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6BB60CE8" w14:textId="77777777" w:rsidR="00705604" w:rsidRPr="0050054B" w:rsidRDefault="009B665E">
          <w:pPr>
            <w:rPr>
              <w:rFonts w:ascii="Myriad Pro" w:hAnsi="Myriad Pro"/>
              <w:i/>
              <w:color w:val="4F6228" w:themeColor="accent3" w:themeShade="80"/>
            </w:rPr>
          </w:pPr>
          <w:r w:rsidRPr="0050054B">
            <w:rPr>
              <w:rFonts w:ascii="Myriad Pro" w:hAnsi="Myriad Pro"/>
              <w:i/>
              <w:noProof/>
              <w:color w:val="4F6228" w:themeColor="accent3" w:themeShade="80"/>
              <w:lang w:eastAsia="ru-RU"/>
            </w:rPr>
            <mc:AlternateContent>
              <mc:Choice Requires="wpg">
                <w:drawing>
                  <wp:anchor distT="0" distB="0" distL="114300" distR="114300" simplePos="0" relativeHeight="251665408" behindDoc="0" locked="0" layoutInCell="1" allowOverlap="1" wp14:anchorId="5D3EF379" wp14:editId="530F6137">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C819CF" w14:textId="77777777" w:rsidR="00D671A2" w:rsidRDefault="00D671A2"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A971FB2" w14:textId="77777777" w:rsidR="00D671A2" w:rsidRPr="00DC2CC1" w:rsidRDefault="00D671A2">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9DBCC2E" w14:textId="77777777" w:rsidR="00D671A2" w:rsidRDefault="00D671A2">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D3EF379"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14C819CF" w14:textId="77777777" w:rsidR="00D671A2" w:rsidRDefault="00D671A2"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A971FB2" w14:textId="77777777" w:rsidR="00D671A2" w:rsidRPr="00DC2CC1" w:rsidRDefault="00D671A2">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9DBCC2E" w14:textId="77777777" w:rsidR="00D671A2" w:rsidRDefault="00D671A2">
                            <w:pPr>
                              <w:pStyle w:val="af2"/>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lang w:eastAsia="ru-RU"/>
            </w:rPr>
            <w:drawing>
              <wp:inline distT="0" distB="0" distL="0" distR="0" wp14:anchorId="10116947" wp14:editId="07008AA9">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21A1458" w14:textId="77777777" w:rsidR="00705604" w:rsidRPr="0050054B" w:rsidRDefault="00BB231F">
          <w:pPr>
            <w:rPr>
              <w:rFonts w:ascii="Myriad Pro" w:hAnsi="Myriad Pro"/>
              <w:i/>
              <w:color w:val="4F6228" w:themeColor="accent3" w:themeShade="80"/>
            </w:rPr>
          </w:pPr>
          <w:r w:rsidRPr="0050054B">
            <w:rPr>
              <w:rFonts w:ascii="Myriad Pro" w:hAnsi="Myriad Pro"/>
              <w:i/>
              <w:noProof/>
              <w:color w:val="4F6228" w:themeColor="accent3" w:themeShade="80"/>
              <w:lang w:eastAsia="ru-RU"/>
            </w:rPr>
            <mc:AlternateContent>
              <mc:Choice Requires="wps">
                <w:drawing>
                  <wp:anchor distT="0" distB="0" distL="114300" distR="114300" simplePos="0" relativeHeight="251667456" behindDoc="0" locked="0" layoutInCell="0" allowOverlap="1" wp14:anchorId="3AD41BE9" wp14:editId="763F7B0E">
                    <wp:simplePos x="0" y="0"/>
                    <wp:positionH relativeFrom="page">
                      <wp:align>left</wp:align>
                    </wp:positionH>
                    <wp:positionV relativeFrom="page">
                      <wp:posOffset>2705100</wp:posOffset>
                    </wp:positionV>
                    <wp:extent cx="6829425" cy="4377690"/>
                    <wp:effectExtent l="0" t="0" r="2857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942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9B67930" w14:textId="77777777" w:rsidR="00D671A2" w:rsidRDefault="00D671A2" w:rsidP="00CE3427">
                                <w:pPr>
                                  <w:pStyle w:val="af2"/>
                                  <w:shd w:val="clear" w:color="auto" w:fill="C4BC96" w:themeFill="background2" w:themeFillShade="BF"/>
                                  <w:ind w:left="142"/>
                                  <w:jc w:val="center"/>
                                  <w:rPr>
                                    <w:rFonts w:ascii="Myriad Pro" w:hAnsi="Myriad Pro"/>
                                    <w:b/>
                                    <w:sz w:val="48"/>
                                    <w:szCs w:val="48"/>
                                    <w:shd w:val="clear" w:color="auto" w:fill="C4BC96" w:themeFill="background2" w:themeFillShade="BF"/>
                                  </w:rPr>
                                </w:pPr>
                                <w:bookmarkStart w:id="0" w:name="_Hlk41046870"/>
                                <w:r>
                                  <w:rPr>
                                    <w:rFonts w:ascii="Myriad Pro" w:hAnsi="Myriad Pro"/>
                                    <w:b/>
                                    <w:sz w:val="48"/>
                                    <w:szCs w:val="48"/>
                                    <w:shd w:val="clear" w:color="auto" w:fill="C4BC96" w:themeFill="background2" w:themeFillShade="BF"/>
                                  </w:rPr>
                                  <w:t>Отчет</w:t>
                                </w:r>
                              </w:p>
                              <w:bookmarkEnd w:id="0"/>
                              <w:p w14:paraId="3853DB57" w14:textId="77777777" w:rsidR="00D671A2" w:rsidRPr="009446B6" w:rsidRDefault="00D671A2" w:rsidP="00CE3427">
                                <w:pPr>
                                  <w:pStyle w:val="af2"/>
                                  <w:shd w:val="clear" w:color="auto" w:fill="C4BC96" w:themeFill="background2" w:themeFillShade="BF"/>
                                  <w:ind w:left="142"/>
                                  <w:jc w:val="center"/>
                                  <w:rPr>
                                    <w:rFonts w:ascii="Myriad Pro" w:hAnsi="Myriad Pro"/>
                                    <w:b/>
                                    <w:sz w:val="36"/>
                                    <w:szCs w:val="36"/>
                                    <w:shd w:val="clear" w:color="auto" w:fill="C4BC96" w:themeFill="background2" w:themeFillShade="BF"/>
                                  </w:rPr>
                                </w:pPr>
                                <w:r w:rsidRPr="00914080">
                                  <w:rPr>
                                    <w:rFonts w:ascii="Myriad Pro" w:hAnsi="Myriad Pro"/>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9446B6">
                                  <w:rPr>
                                    <w:rFonts w:ascii="Myriad Pro" w:hAnsi="Myriad Pro"/>
                                    <w:b/>
                                    <w:sz w:val="36"/>
                                    <w:szCs w:val="36"/>
                                    <w:shd w:val="clear" w:color="auto" w:fill="C4BC96" w:themeFill="background2" w:themeFillShade="BF"/>
                                  </w:rPr>
                                  <w:t>в отношении филиала ПАО «</w:t>
                                </w:r>
                                <w:r>
                                  <w:rPr>
                                    <w:rFonts w:ascii="Myriad Pro" w:hAnsi="Myriad Pro"/>
                                    <w:b/>
                                    <w:sz w:val="36"/>
                                    <w:szCs w:val="36"/>
                                    <w:shd w:val="clear" w:color="auto" w:fill="C4BC96" w:themeFill="background2" w:themeFillShade="BF"/>
                                  </w:rPr>
                                  <w:t>Россети Юг</w:t>
                                </w:r>
                                <w:r w:rsidRPr="009446B6">
                                  <w:rPr>
                                    <w:rFonts w:ascii="Myriad Pro" w:hAnsi="Myriad Pro"/>
                                    <w:b/>
                                    <w:sz w:val="36"/>
                                    <w:szCs w:val="36"/>
                                    <w:shd w:val="clear" w:color="auto" w:fill="C4BC96" w:themeFill="background2" w:themeFillShade="BF"/>
                                  </w:rPr>
                                  <w:t xml:space="preserve">» - «Ростовэнерго» </w:t>
                                </w:r>
                              </w:p>
                              <w:p w14:paraId="0412639A" w14:textId="77777777" w:rsidR="00D671A2" w:rsidRDefault="00D671A2" w:rsidP="00CE3427">
                                <w:pPr>
                                  <w:pStyle w:val="af2"/>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9446B6">
                                  <w:rPr>
                                    <w:rFonts w:ascii="Myriad Pro" w:hAnsi="Myriad Pro"/>
                                    <w:b/>
                                    <w:sz w:val="28"/>
                                    <w:szCs w:val="28"/>
                                    <w:shd w:val="clear" w:color="auto" w:fill="C4BC96" w:themeFill="background2" w:themeFillShade="BF"/>
                                  </w:rPr>
                                  <w:t xml:space="preserve">по Договору </w:t>
                                </w:r>
                                <w:r>
                                  <w:rPr>
                                    <w:rFonts w:ascii="Myriad Pro" w:hAnsi="Myriad Pro"/>
                                    <w:b/>
                                    <w:sz w:val="28"/>
                                    <w:szCs w:val="28"/>
                                    <w:shd w:val="clear" w:color="auto" w:fill="C4BC96" w:themeFill="background2" w:themeFillShade="BF"/>
                                  </w:rPr>
                                  <w:t xml:space="preserve">на </w:t>
                                </w:r>
                                <w:r w:rsidRPr="009446B6">
                                  <w:rPr>
                                    <w:rFonts w:ascii="Myriad Pro" w:hAnsi="Myriad Pro"/>
                                    <w:b/>
                                    <w:sz w:val="28"/>
                                    <w:szCs w:val="28"/>
                                    <w:shd w:val="clear" w:color="auto" w:fill="C4BC96" w:themeFill="background2" w:themeFillShade="BF"/>
                                  </w:rPr>
                                  <w:t>оказани</w:t>
                                </w:r>
                                <w:r>
                                  <w:rPr>
                                    <w:rFonts w:ascii="Myriad Pro" w:hAnsi="Myriad Pro"/>
                                    <w:b/>
                                    <w:sz w:val="28"/>
                                    <w:szCs w:val="28"/>
                                    <w:shd w:val="clear" w:color="auto" w:fill="C4BC96" w:themeFill="background2" w:themeFillShade="BF"/>
                                  </w:rPr>
                                  <w:t>е</w:t>
                                </w:r>
                                <w:r w:rsidRPr="009446B6">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p>
                              <w:p w14:paraId="5083CEAE" w14:textId="77777777" w:rsidR="00D671A2" w:rsidRPr="009446B6" w:rsidRDefault="00D671A2" w:rsidP="00CE3427">
                                <w:pPr>
                                  <w:pStyle w:val="af2"/>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9446B6">
                                  <w:rPr>
                                    <w:rFonts w:ascii="Myriad Pro" w:hAnsi="Myriad Pro"/>
                                    <w:b/>
                                    <w:sz w:val="28"/>
                                    <w:szCs w:val="28"/>
                                    <w:shd w:val="clear" w:color="auto" w:fill="C4BC96" w:themeFill="background2" w:themeFillShade="BF"/>
                                  </w:rPr>
                                  <w:t>за период 2017-2019</w:t>
                                </w:r>
                                <w:r>
                                  <w:rPr>
                                    <w:rFonts w:ascii="Myriad Pro" w:hAnsi="Myriad Pro"/>
                                    <w:b/>
                                    <w:sz w:val="28"/>
                                    <w:szCs w:val="28"/>
                                    <w:shd w:val="clear" w:color="auto" w:fill="C4BC96" w:themeFill="background2" w:themeFillShade="BF"/>
                                  </w:rPr>
                                  <w:t xml:space="preserve"> </w:t>
                                </w:r>
                                <w:r w:rsidRPr="009446B6">
                                  <w:rPr>
                                    <w:rFonts w:ascii="Myriad Pro" w:hAnsi="Myriad Pro"/>
                                    <w:b/>
                                    <w:sz w:val="28"/>
                                    <w:szCs w:val="28"/>
                                    <w:shd w:val="clear" w:color="auto" w:fill="C4BC96" w:themeFill="background2" w:themeFillShade="BF"/>
                                  </w:rPr>
                                  <w:t>гг.,</w:t>
                                </w:r>
                              </w:p>
                              <w:p w14:paraId="6B9CCAD7" w14:textId="77777777" w:rsidR="00D671A2" w:rsidRPr="00914080" w:rsidRDefault="00D671A2" w:rsidP="00CE3427">
                                <w:pPr>
                                  <w:pStyle w:val="af2"/>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9446B6">
                                  <w:rPr>
                                    <w:rFonts w:ascii="Myriad Pro" w:hAnsi="Myriad Pro"/>
                                    <w:b/>
                                    <w:sz w:val="28"/>
                                    <w:szCs w:val="28"/>
                                    <w:shd w:val="clear" w:color="auto" w:fill="C4BC96" w:themeFill="background2" w:themeFillShade="BF"/>
                                  </w:rPr>
                                  <w:t>№ 10002001000039 от 28.01.2020 года</w:t>
                                </w:r>
                              </w:p>
                              <w:p w14:paraId="791E8DF1" w14:textId="77777777" w:rsidR="00D671A2" w:rsidRPr="0050171A" w:rsidRDefault="00D671A2" w:rsidP="00CE3427">
                                <w:pPr>
                                  <w:pStyle w:val="af2"/>
                                  <w:shd w:val="clear" w:color="auto" w:fill="C4BC96" w:themeFill="background2" w:themeFillShade="BF"/>
                                  <w:ind w:left="142"/>
                                  <w:jc w:val="center"/>
                                  <w:rPr>
                                    <w:rFonts w:ascii="Myriad Pro" w:hAnsi="Myriad Pro"/>
                                    <w:b/>
                                    <w:sz w:val="36"/>
                                    <w:szCs w:val="36"/>
                                    <w:shd w:val="clear" w:color="auto" w:fill="C4BC96" w:themeFill="background2" w:themeFillShade="BF"/>
                                  </w:rPr>
                                </w:pPr>
                                <w:r>
                                  <w:rPr>
                                    <w:rFonts w:ascii="Myriad Pro" w:hAnsi="Myriad Pro"/>
                                    <w:b/>
                                    <w:sz w:val="36"/>
                                    <w:szCs w:val="36"/>
                                    <w:shd w:val="clear" w:color="auto" w:fill="C4BC96" w:themeFill="background2" w:themeFillShade="BF"/>
                                  </w:rPr>
                                  <w:t>Этап 1.1.2</w:t>
                                </w:r>
                              </w:p>
                              <w:p w14:paraId="24384FDD" w14:textId="77777777" w:rsidR="00D671A2" w:rsidRPr="00963C82" w:rsidRDefault="00D671A2" w:rsidP="003724AC">
                                <w:pPr>
                                  <w:pStyle w:val="af2"/>
                                  <w:shd w:val="clear" w:color="auto" w:fill="C4BC96" w:themeFill="background2" w:themeFillShade="BF"/>
                                  <w:jc w:val="center"/>
                                  <w:rPr>
                                    <w:sz w:val="36"/>
                                    <w:szCs w:val="3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D41BE9" id="Прямоугольник 16" o:spid="_x0000_s1031" style="position:absolute;margin-left:0;margin-top:213pt;width:537.7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" o:allowincell="f" fillcolor="#c4bc96 [2414]" strokecolor="black [3213]" strokeweight="1.5pt">
                    <v:textbox inset="14.4pt,,14.4pt">
                      <w:txbxContent>
                        <w:p w14:paraId="09B67930" w14:textId="77777777" w:rsidR="00D671A2" w:rsidRDefault="00D671A2" w:rsidP="00CE3427">
                          <w:pPr>
                            <w:pStyle w:val="af2"/>
                            <w:shd w:val="clear" w:color="auto" w:fill="C4BC96" w:themeFill="background2" w:themeFillShade="BF"/>
                            <w:ind w:left="142"/>
                            <w:jc w:val="center"/>
                            <w:rPr>
                              <w:rFonts w:ascii="Myriad Pro" w:hAnsi="Myriad Pro"/>
                              <w:b/>
                              <w:sz w:val="48"/>
                              <w:szCs w:val="48"/>
                              <w:shd w:val="clear" w:color="auto" w:fill="C4BC96" w:themeFill="background2" w:themeFillShade="BF"/>
                            </w:rPr>
                          </w:pPr>
                          <w:bookmarkStart w:id="1" w:name="_Hlk41046870"/>
                          <w:r>
                            <w:rPr>
                              <w:rFonts w:ascii="Myriad Pro" w:hAnsi="Myriad Pro"/>
                              <w:b/>
                              <w:sz w:val="48"/>
                              <w:szCs w:val="48"/>
                              <w:shd w:val="clear" w:color="auto" w:fill="C4BC96" w:themeFill="background2" w:themeFillShade="BF"/>
                            </w:rPr>
                            <w:t>Отчет</w:t>
                          </w:r>
                        </w:p>
                        <w:bookmarkEnd w:id="1"/>
                        <w:p w14:paraId="3853DB57" w14:textId="77777777" w:rsidR="00D671A2" w:rsidRPr="009446B6" w:rsidRDefault="00D671A2" w:rsidP="00CE3427">
                          <w:pPr>
                            <w:pStyle w:val="af2"/>
                            <w:shd w:val="clear" w:color="auto" w:fill="C4BC96" w:themeFill="background2" w:themeFillShade="BF"/>
                            <w:ind w:left="142"/>
                            <w:jc w:val="center"/>
                            <w:rPr>
                              <w:rFonts w:ascii="Myriad Pro" w:hAnsi="Myriad Pro"/>
                              <w:b/>
                              <w:sz w:val="36"/>
                              <w:szCs w:val="36"/>
                              <w:shd w:val="clear" w:color="auto" w:fill="C4BC96" w:themeFill="background2" w:themeFillShade="BF"/>
                            </w:rPr>
                          </w:pPr>
                          <w:r w:rsidRPr="00914080">
                            <w:rPr>
                              <w:rFonts w:ascii="Myriad Pro" w:hAnsi="Myriad Pro"/>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9446B6">
                            <w:rPr>
                              <w:rFonts w:ascii="Myriad Pro" w:hAnsi="Myriad Pro"/>
                              <w:b/>
                              <w:sz w:val="36"/>
                              <w:szCs w:val="36"/>
                              <w:shd w:val="clear" w:color="auto" w:fill="C4BC96" w:themeFill="background2" w:themeFillShade="BF"/>
                            </w:rPr>
                            <w:t>в отношении филиала ПАО «</w:t>
                          </w:r>
                          <w:r>
                            <w:rPr>
                              <w:rFonts w:ascii="Myriad Pro" w:hAnsi="Myriad Pro"/>
                              <w:b/>
                              <w:sz w:val="36"/>
                              <w:szCs w:val="36"/>
                              <w:shd w:val="clear" w:color="auto" w:fill="C4BC96" w:themeFill="background2" w:themeFillShade="BF"/>
                            </w:rPr>
                            <w:t>Россети Юг</w:t>
                          </w:r>
                          <w:r w:rsidRPr="009446B6">
                            <w:rPr>
                              <w:rFonts w:ascii="Myriad Pro" w:hAnsi="Myriad Pro"/>
                              <w:b/>
                              <w:sz w:val="36"/>
                              <w:szCs w:val="36"/>
                              <w:shd w:val="clear" w:color="auto" w:fill="C4BC96" w:themeFill="background2" w:themeFillShade="BF"/>
                            </w:rPr>
                            <w:t xml:space="preserve">» - «Ростовэнерго» </w:t>
                          </w:r>
                        </w:p>
                        <w:p w14:paraId="0412639A" w14:textId="77777777" w:rsidR="00D671A2" w:rsidRDefault="00D671A2" w:rsidP="00CE3427">
                          <w:pPr>
                            <w:pStyle w:val="af2"/>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9446B6">
                            <w:rPr>
                              <w:rFonts w:ascii="Myriad Pro" w:hAnsi="Myriad Pro"/>
                              <w:b/>
                              <w:sz w:val="28"/>
                              <w:szCs w:val="28"/>
                              <w:shd w:val="clear" w:color="auto" w:fill="C4BC96" w:themeFill="background2" w:themeFillShade="BF"/>
                            </w:rPr>
                            <w:t xml:space="preserve">по Договору </w:t>
                          </w:r>
                          <w:r>
                            <w:rPr>
                              <w:rFonts w:ascii="Myriad Pro" w:hAnsi="Myriad Pro"/>
                              <w:b/>
                              <w:sz w:val="28"/>
                              <w:szCs w:val="28"/>
                              <w:shd w:val="clear" w:color="auto" w:fill="C4BC96" w:themeFill="background2" w:themeFillShade="BF"/>
                            </w:rPr>
                            <w:t xml:space="preserve">на </w:t>
                          </w:r>
                          <w:r w:rsidRPr="009446B6">
                            <w:rPr>
                              <w:rFonts w:ascii="Myriad Pro" w:hAnsi="Myriad Pro"/>
                              <w:b/>
                              <w:sz w:val="28"/>
                              <w:szCs w:val="28"/>
                              <w:shd w:val="clear" w:color="auto" w:fill="C4BC96" w:themeFill="background2" w:themeFillShade="BF"/>
                            </w:rPr>
                            <w:t>оказани</w:t>
                          </w:r>
                          <w:r>
                            <w:rPr>
                              <w:rFonts w:ascii="Myriad Pro" w:hAnsi="Myriad Pro"/>
                              <w:b/>
                              <w:sz w:val="28"/>
                              <w:szCs w:val="28"/>
                              <w:shd w:val="clear" w:color="auto" w:fill="C4BC96" w:themeFill="background2" w:themeFillShade="BF"/>
                            </w:rPr>
                            <w:t>е</w:t>
                          </w:r>
                          <w:r w:rsidRPr="009446B6">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p>
                        <w:p w14:paraId="5083CEAE" w14:textId="77777777" w:rsidR="00D671A2" w:rsidRPr="009446B6" w:rsidRDefault="00D671A2" w:rsidP="00CE3427">
                          <w:pPr>
                            <w:pStyle w:val="af2"/>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9446B6">
                            <w:rPr>
                              <w:rFonts w:ascii="Myriad Pro" w:hAnsi="Myriad Pro"/>
                              <w:b/>
                              <w:sz w:val="28"/>
                              <w:szCs w:val="28"/>
                              <w:shd w:val="clear" w:color="auto" w:fill="C4BC96" w:themeFill="background2" w:themeFillShade="BF"/>
                            </w:rPr>
                            <w:t>за период 2017-2019</w:t>
                          </w:r>
                          <w:r>
                            <w:rPr>
                              <w:rFonts w:ascii="Myriad Pro" w:hAnsi="Myriad Pro"/>
                              <w:b/>
                              <w:sz w:val="28"/>
                              <w:szCs w:val="28"/>
                              <w:shd w:val="clear" w:color="auto" w:fill="C4BC96" w:themeFill="background2" w:themeFillShade="BF"/>
                            </w:rPr>
                            <w:t xml:space="preserve"> </w:t>
                          </w:r>
                          <w:r w:rsidRPr="009446B6">
                            <w:rPr>
                              <w:rFonts w:ascii="Myriad Pro" w:hAnsi="Myriad Pro"/>
                              <w:b/>
                              <w:sz w:val="28"/>
                              <w:szCs w:val="28"/>
                              <w:shd w:val="clear" w:color="auto" w:fill="C4BC96" w:themeFill="background2" w:themeFillShade="BF"/>
                            </w:rPr>
                            <w:t>гг.,</w:t>
                          </w:r>
                        </w:p>
                        <w:p w14:paraId="6B9CCAD7" w14:textId="77777777" w:rsidR="00D671A2" w:rsidRPr="00914080" w:rsidRDefault="00D671A2" w:rsidP="00CE3427">
                          <w:pPr>
                            <w:pStyle w:val="af2"/>
                            <w:shd w:val="clear" w:color="auto" w:fill="C4BC96" w:themeFill="background2" w:themeFillShade="BF"/>
                            <w:ind w:left="142"/>
                            <w:jc w:val="center"/>
                            <w:rPr>
                              <w:rFonts w:ascii="Myriad Pro" w:hAnsi="Myriad Pro"/>
                              <w:b/>
                              <w:sz w:val="28"/>
                              <w:szCs w:val="28"/>
                              <w:shd w:val="clear" w:color="auto" w:fill="C4BC96" w:themeFill="background2" w:themeFillShade="BF"/>
                            </w:rPr>
                          </w:pPr>
                          <w:r w:rsidRPr="009446B6">
                            <w:rPr>
                              <w:rFonts w:ascii="Myriad Pro" w:hAnsi="Myriad Pro"/>
                              <w:b/>
                              <w:sz w:val="28"/>
                              <w:szCs w:val="28"/>
                              <w:shd w:val="clear" w:color="auto" w:fill="C4BC96" w:themeFill="background2" w:themeFillShade="BF"/>
                            </w:rPr>
                            <w:t>№ 10002001000039 от 28.01.2020 года</w:t>
                          </w:r>
                        </w:p>
                        <w:p w14:paraId="791E8DF1" w14:textId="77777777" w:rsidR="00D671A2" w:rsidRPr="0050171A" w:rsidRDefault="00D671A2" w:rsidP="00CE3427">
                          <w:pPr>
                            <w:pStyle w:val="af2"/>
                            <w:shd w:val="clear" w:color="auto" w:fill="C4BC96" w:themeFill="background2" w:themeFillShade="BF"/>
                            <w:ind w:left="142"/>
                            <w:jc w:val="center"/>
                            <w:rPr>
                              <w:rFonts w:ascii="Myriad Pro" w:hAnsi="Myriad Pro"/>
                              <w:b/>
                              <w:sz w:val="36"/>
                              <w:szCs w:val="36"/>
                              <w:shd w:val="clear" w:color="auto" w:fill="C4BC96" w:themeFill="background2" w:themeFillShade="BF"/>
                            </w:rPr>
                          </w:pPr>
                          <w:r>
                            <w:rPr>
                              <w:rFonts w:ascii="Myriad Pro" w:hAnsi="Myriad Pro"/>
                              <w:b/>
                              <w:sz w:val="36"/>
                              <w:szCs w:val="36"/>
                              <w:shd w:val="clear" w:color="auto" w:fill="C4BC96" w:themeFill="background2" w:themeFillShade="BF"/>
                            </w:rPr>
                            <w:t>Этап 1.1.2</w:t>
                          </w:r>
                        </w:p>
                        <w:p w14:paraId="24384FDD" w14:textId="77777777" w:rsidR="00D671A2" w:rsidRPr="00963C82" w:rsidRDefault="00D671A2" w:rsidP="003724AC">
                          <w:pPr>
                            <w:pStyle w:val="af2"/>
                            <w:shd w:val="clear" w:color="auto" w:fill="C4BC96" w:themeFill="background2" w:themeFillShade="BF"/>
                            <w:jc w:val="center"/>
                            <w:rPr>
                              <w:sz w:val="36"/>
                              <w:szCs w:val="36"/>
                            </w:rPr>
                          </w:pPr>
                        </w:p>
                      </w:txbxContent>
                    </v:textbox>
                    <w10:wrap anchorx="page" anchory="page"/>
                  </v:rect>
                </w:pict>
              </mc:Fallback>
            </mc:AlternateContent>
          </w:r>
          <w:r w:rsidR="00705604" w:rsidRPr="0050054B">
            <w:rPr>
              <w:rFonts w:ascii="Myriad Pro" w:hAnsi="Myriad Pro"/>
              <w:i/>
              <w:color w:val="4F6228" w:themeColor="accent3" w:themeShade="80"/>
            </w:rPr>
            <w:br w:type="page"/>
          </w:r>
        </w:p>
      </w:sdtContent>
    </w:sdt>
    <w:sdt>
      <w:sdtPr>
        <w:rPr>
          <w:rFonts w:ascii="Myriad Pro" w:eastAsiaTheme="minorHAnsi" w:hAnsi="Myriad Pro" w:cstheme="minorBidi"/>
          <w:b w:val="0"/>
          <w:bCs w:val="0"/>
          <w:i/>
          <w:color w:val="4F6228" w:themeColor="accent3" w:themeShade="80"/>
          <w:kern w:val="0"/>
          <w:sz w:val="24"/>
          <w:szCs w:val="24"/>
        </w:rPr>
        <w:id w:val="163989845"/>
        <w:docPartObj>
          <w:docPartGallery w:val="Table of Contents"/>
          <w:docPartUnique/>
        </w:docPartObj>
      </w:sdtPr>
      <w:sdtEndPr>
        <w:rPr>
          <w:rFonts w:eastAsiaTheme="minorEastAsia" w:cs="Times New Roman"/>
        </w:rPr>
      </w:sdtEndPr>
      <w:sdtContent>
        <w:p w14:paraId="7D8B5BBE" w14:textId="77777777" w:rsidR="0029734F" w:rsidRPr="0050054B" w:rsidRDefault="0029734F">
          <w:pPr>
            <w:pStyle w:val="ad"/>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664B77D0" w14:textId="7715B2DC" w:rsidR="00BC621E" w:rsidRPr="00BC621E" w:rsidRDefault="0029734F">
          <w:pPr>
            <w:pStyle w:val="32"/>
            <w:tabs>
              <w:tab w:val="left" w:pos="880"/>
              <w:tab w:val="right" w:leader="dot" w:pos="9345"/>
            </w:tabs>
            <w:rPr>
              <w:rFonts w:ascii="Myriad Pro" w:hAnsi="Myriad Pro" w:cstheme="minorBidi"/>
              <w:noProof/>
              <w:lang w:eastAsia="ru-RU"/>
            </w:rPr>
          </w:pPr>
          <w:r w:rsidRPr="00281720">
            <w:rPr>
              <w:rFonts w:ascii="Myriad Pro" w:hAnsi="Myriad Pro"/>
              <w:i/>
              <w:color w:val="4F6228" w:themeColor="accent3" w:themeShade="80"/>
            </w:rPr>
            <w:fldChar w:fldCharType="begin"/>
          </w:r>
          <w:r w:rsidRPr="00281720">
            <w:rPr>
              <w:rFonts w:ascii="Myriad Pro" w:hAnsi="Myriad Pro"/>
              <w:i/>
              <w:color w:val="4F6228" w:themeColor="accent3" w:themeShade="80"/>
            </w:rPr>
            <w:instrText xml:space="preserve"> TOC \o "1-3" \h \z \u </w:instrText>
          </w:r>
          <w:r w:rsidRPr="00281720">
            <w:rPr>
              <w:rFonts w:ascii="Myriad Pro" w:hAnsi="Myriad Pro"/>
              <w:i/>
              <w:color w:val="4F6228" w:themeColor="accent3" w:themeShade="80"/>
            </w:rPr>
            <w:fldChar w:fldCharType="separate"/>
          </w:r>
          <w:hyperlink w:anchor="_Toc41045374" w:history="1">
            <w:r w:rsidR="00BC621E" w:rsidRPr="00BC621E">
              <w:rPr>
                <w:rStyle w:val="ab"/>
                <w:rFonts w:ascii="Myriad Pro" w:hAnsi="Myriad Pro"/>
                <w:noProof/>
              </w:rPr>
              <w:t>1.</w:t>
            </w:r>
            <w:r w:rsidR="00BC621E" w:rsidRPr="00BC621E">
              <w:rPr>
                <w:rFonts w:ascii="Myriad Pro" w:hAnsi="Myriad Pro" w:cstheme="minorBidi"/>
                <w:noProof/>
                <w:lang w:eastAsia="ru-RU"/>
              </w:rPr>
              <w:tab/>
            </w:r>
            <w:r w:rsidR="00BC621E" w:rsidRPr="00BC621E">
              <w:rPr>
                <w:rStyle w:val="ab"/>
                <w:rFonts w:ascii="Myriad Pro" w:hAnsi="Myriad Pro"/>
                <w:noProof/>
              </w:rPr>
              <w:t>Вводная часть</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_Toc41045374 \h </w:instrText>
            </w:r>
            <w:r w:rsidR="00BC621E" w:rsidRPr="00BC621E">
              <w:rPr>
                <w:rFonts w:ascii="Myriad Pro" w:hAnsi="Myriad Pro"/>
                <w:noProof/>
                <w:webHidden/>
              </w:rPr>
            </w:r>
            <w:r w:rsidR="00BC621E" w:rsidRPr="00BC621E">
              <w:rPr>
                <w:rFonts w:ascii="Myriad Pro" w:hAnsi="Myriad Pro"/>
                <w:noProof/>
                <w:webHidden/>
              </w:rPr>
              <w:fldChar w:fldCharType="separate"/>
            </w:r>
            <w:r w:rsidR="00EF021C">
              <w:rPr>
                <w:rFonts w:ascii="Myriad Pro" w:hAnsi="Myriad Pro"/>
                <w:noProof/>
                <w:webHidden/>
              </w:rPr>
              <w:t>6</w:t>
            </w:r>
            <w:r w:rsidR="00BC621E" w:rsidRPr="00BC621E">
              <w:rPr>
                <w:rFonts w:ascii="Myriad Pro" w:hAnsi="Myriad Pro"/>
                <w:noProof/>
                <w:webHidden/>
              </w:rPr>
              <w:fldChar w:fldCharType="end"/>
            </w:r>
          </w:hyperlink>
        </w:p>
        <w:p w14:paraId="78406710" w14:textId="1DF0CF6E" w:rsidR="00BC621E" w:rsidRPr="00BC621E" w:rsidRDefault="00EF021C">
          <w:pPr>
            <w:pStyle w:val="32"/>
            <w:tabs>
              <w:tab w:val="left" w:pos="1100"/>
              <w:tab w:val="right" w:leader="dot" w:pos="9345"/>
            </w:tabs>
            <w:rPr>
              <w:rFonts w:ascii="Myriad Pro" w:hAnsi="Myriad Pro" w:cstheme="minorBidi"/>
              <w:noProof/>
              <w:lang w:eastAsia="ru-RU"/>
            </w:rPr>
          </w:pPr>
          <w:hyperlink w:anchor="_Toc41045375" w:history="1">
            <w:r w:rsidR="00BC621E" w:rsidRPr="00BC621E">
              <w:rPr>
                <w:rStyle w:val="ab"/>
                <w:rFonts w:ascii="Myriad Pro" w:hAnsi="Myriad Pro"/>
                <w:noProof/>
              </w:rPr>
              <w:t>1.1.</w:t>
            </w:r>
            <w:r w:rsidR="00BC621E" w:rsidRPr="00BC621E">
              <w:rPr>
                <w:rFonts w:ascii="Myriad Pro" w:hAnsi="Myriad Pro" w:cstheme="minorBidi"/>
                <w:noProof/>
                <w:lang w:eastAsia="ru-RU"/>
              </w:rPr>
              <w:tab/>
            </w:r>
            <w:r w:rsidR="00BC621E" w:rsidRPr="00BC621E">
              <w:rPr>
                <w:rStyle w:val="ab"/>
                <w:rFonts w:ascii="Myriad Pro" w:hAnsi="Myriad Pro"/>
                <w:noProof/>
              </w:rPr>
              <w:t>Сведения о Заказчике</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_Toc41045375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6</w:t>
            </w:r>
            <w:r w:rsidR="00BC621E" w:rsidRPr="00BC621E">
              <w:rPr>
                <w:rFonts w:ascii="Myriad Pro" w:hAnsi="Myriad Pro"/>
                <w:noProof/>
                <w:webHidden/>
              </w:rPr>
              <w:fldChar w:fldCharType="end"/>
            </w:r>
          </w:hyperlink>
        </w:p>
        <w:p w14:paraId="59BEBE5B" w14:textId="06748A68" w:rsidR="00BC621E" w:rsidRPr="00BC621E" w:rsidRDefault="00EF021C">
          <w:pPr>
            <w:pStyle w:val="32"/>
            <w:tabs>
              <w:tab w:val="left" w:pos="1100"/>
              <w:tab w:val="right" w:leader="dot" w:pos="9345"/>
            </w:tabs>
            <w:rPr>
              <w:rFonts w:ascii="Myriad Pro" w:hAnsi="Myriad Pro" w:cstheme="minorBidi"/>
              <w:noProof/>
              <w:lang w:eastAsia="ru-RU"/>
            </w:rPr>
          </w:pPr>
          <w:hyperlink w:anchor="_Toc41045376" w:history="1">
            <w:r w:rsidR="00BC621E" w:rsidRPr="00BC621E">
              <w:rPr>
                <w:rStyle w:val="ab"/>
                <w:rFonts w:ascii="Myriad Pro" w:hAnsi="Myriad Pro"/>
                <w:noProof/>
              </w:rPr>
              <w:t>1.2.</w:t>
            </w:r>
            <w:r w:rsidR="00BC621E" w:rsidRPr="00BC621E">
              <w:rPr>
                <w:rFonts w:ascii="Myriad Pro" w:hAnsi="Myriad Pro" w:cstheme="minorBidi"/>
                <w:noProof/>
                <w:lang w:eastAsia="ru-RU"/>
              </w:rPr>
              <w:tab/>
            </w:r>
            <w:r w:rsidR="00BC621E" w:rsidRPr="00BC621E">
              <w:rPr>
                <w:rStyle w:val="ab"/>
                <w:rFonts w:ascii="Myriad Pro" w:hAnsi="Myriad Pro"/>
                <w:noProof/>
              </w:rPr>
              <w:t>Сведения об Исполнителе</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_Toc41045376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6</w:t>
            </w:r>
            <w:r w:rsidR="00BC621E" w:rsidRPr="00BC621E">
              <w:rPr>
                <w:rFonts w:ascii="Myriad Pro" w:hAnsi="Myriad Pro"/>
                <w:noProof/>
                <w:webHidden/>
              </w:rPr>
              <w:fldChar w:fldCharType="end"/>
            </w:r>
          </w:hyperlink>
        </w:p>
        <w:p w14:paraId="0599987B" w14:textId="36F4C767" w:rsidR="00BC621E" w:rsidRPr="00BC621E" w:rsidRDefault="00EF021C">
          <w:pPr>
            <w:pStyle w:val="32"/>
            <w:tabs>
              <w:tab w:val="left" w:pos="1100"/>
              <w:tab w:val="right" w:leader="dot" w:pos="9345"/>
            </w:tabs>
            <w:rPr>
              <w:rFonts w:ascii="Myriad Pro" w:hAnsi="Myriad Pro" w:cstheme="minorBidi"/>
              <w:noProof/>
              <w:lang w:eastAsia="ru-RU"/>
            </w:rPr>
          </w:pPr>
          <w:hyperlink w:anchor="_Toc41045377" w:history="1">
            <w:r w:rsidR="00BC621E" w:rsidRPr="00BC621E">
              <w:rPr>
                <w:rStyle w:val="ab"/>
                <w:rFonts w:ascii="Myriad Pro" w:hAnsi="Myriad Pro"/>
                <w:noProof/>
              </w:rPr>
              <w:t>1.3.</w:t>
            </w:r>
            <w:r w:rsidR="00BC621E" w:rsidRPr="00BC621E">
              <w:rPr>
                <w:rFonts w:ascii="Myriad Pro" w:hAnsi="Myriad Pro" w:cstheme="minorBidi"/>
                <w:noProof/>
                <w:lang w:eastAsia="ru-RU"/>
              </w:rPr>
              <w:tab/>
            </w:r>
            <w:r w:rsidR="00BC621E" w:rsidRPr="00BC621E">
              <w:rPr>
                <w:rStyle w:val="ab"/>
                <w:rFonts w:ascii="Myriad Pro" w:hAnsi="Myriad Pro"/>
                <w:noProof/>
              </w:rPr>
              <w:t>Основание для оказания услуг</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_Toc41045377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7</w:t>
            </w:r>
            <w:r w:rsidR="00BC621E" w:rsidRPr="00BC621E">
              <w:rPr>
                <w:rFonts w:ascii="Myriad Pro" w:hAnsi="Myriad Pro"/>
                <w:noProof/>
                <w:webHidden/>
              </w:rPr>
              <w:fldChar w:fldCharType="end"/>
            </w:r>
          </w:hyperlink>
        </w:p>
        <w:p w14:paraId="707B5DFA" w14:textId="7ACD767C" w:rsidR="00BC621E" w:rsidRPr="00BC621E" w:rsidRDefault="00EF021C">
          <w:pPr>
            <w:pStyle w:val="32"/>
            <w:tabs>
              <w:tab w:val="left" w:pos="1100"/>
              <w:tab w:val="right" w:leader="dot" w:pos="9345"/>
            </w:tabs>
            <w:rPr>
              <w:rFonts w:ascii="Myriad Pro" w:hAnsi="Myriad Pro" w:cstheme="minorBidi"/>
              <w:noProof/>
              <w:lang w:eastAsia="ru-RU"/>
            </w:rPr>
          </w:pPr>
          <w:hyperlink w:anchor="_Toc41045378" w:history="1">
            <w:r w:rsidR="00BC621E" w:rsidRPr="00BC621E">
              <w:rPr>
                <w:rStyle w:val="ab"/>
                <w:rFonts w:ascii="Myriad Pro" w:hAnsi="Myriad Pro"/>
                <w:noProof/>
              </w:rPr>
              <w:t>1.4.</w:t>
            </w:r>
            <w:r w:rsidR="00BC621E" w:rsidRPr="00BC621E">
              <w:rPr>
                <w:rFonts w:ascii="Myriad Pro" w:hAnsi="Myriad Pro" w:cstheme="minorBidi"/>
                <w:noProof/>
                <w:lang w:eastAsia="ru-RU"/>
              </w:rPr>
              <w:tab/>
            </w:r>
            <w:r w:rsidR="00BC621E" w:rsidRPr="00BC621E">
              <w:rPr>
                <w:rStyle w:val="ab"/>
                <w:rFonts w:ascii="Myriad Pro" w:hAnsi="Myriad Pro"/>
                <w:noProof/>
              </w:rPr>
              <w:t>Цель оказания услуг</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_Toc41045378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7</w:t>
            </w:r>
            <w:r w:rsidR="00BC621E" w:rsidRPr="00BC621E">
              <w:rPr>
                <w:rFonts w:ascii="Myriad Pro" w:hAnsi="Myriad Pro"/>
                <w:noProof/>
                <w:webHidden/>
              </w:rPr>
              <w:fldChar w:fldCharType="end"/>
            </w:r>
          </w:hyperlink>
        </w:p>
        <w:p w14:paraId="47D141F8" w14:textId="4AC9D3D2" w:rsidR="00BC621E" w:rsidRPr="00BC621E" w:rsidRDefault="00EF021C">
          <w:pPr>
            <w:pStyle w:val="32"/>
            <w:tabs>
              <w:tab w:val="left" w:pos="1100"/>
              <w:tab w:val="right" w:leader="dot" w:pos="9345"/>
            </w:tabs>
            <w:rPr>
              <w:rFonts w:ascii="Myriad Pro" w:hAnsi="Myriad Pro" w:cstheme="minorBidi"/>
              <w:noProof/>
              <w:lang w:eastAsia="ru-RU"/>
            </w:rPr>
          </w:pPr>
          <w:hyperlink w:anchor="_Toc41045379" w:history="1">
            <w:r w:rsidR="00BC621E" w:rsidRPr="00BC621E">
              <w:rPr>
                <w:rStyle w:val="ab"/>
                <w:rFonts w:ascii="Myriad Pro" w:hAnsi="Myriad Pro"/>
                <w:noProof/>
              </w:rPr>
              <w:t>1.5.</w:t>
            </w:r>
            <w:r w:rsidR="00BC621E" w:rsidRPr="00BC621E">
              <w:rPr>
                <w:rFonts w:ascii="Myriad Pro" w:hAnsi="Myriad Pro" w:cstheme="minorBidi"/>
                <w:noProof/>
                <w:lang w:eastAsia="ru-RU"/>
              </w:rPr>
              <w:tab/>
            </w:r>
            <w:r w:rsidR="00BC621E" w:rsidRPr="00BC621E">
              <w:rPr>
                <w:rStyle w:val="ab"/>
                <w:rFonts w:ascii="Myriad Pro" w:hAnsi="Myriad Pro"/>
                <w:noProof/>
              </w:rPr>
              <w:t>Нормативно-правовая база</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_Toc41045379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9</w:t>
            </w:r>
            <w:r w:rsidR="00BC621E" w:rsidRPr="00BC621E">
              <w:rPr>
                <w:rFonts w:ascii="Myriad Pro" w:hAnsi="Myriad Pro"/>
                <w:noProof/>
                <w:webHidden/>
              </w:rPr>
              <w:fldChar w:fldCharType="end"/>
            </w:r>
          </w:hyperlink>
        </w:p>
        <w:p w14:paraId="41DCB490" w14:textId="374439C1" w:rsidR="00BC621E" w:rsidRPr="00BC621E" w:rsidRDefault="00EF021C">
          <w:pPr>
            <w:pStyle w:val="32"/>
            <w:tabs>
              <w:tab w:val="left" w:pos="880"/>
              <w:tab w:val="right" w:leader="dot" w:pos="9345"/>
            </w:tabs>
            <w:rPr>
              <w:rFonts w:ascii="Myriad Pro" w:hAnsi="Myriad Pro" w:cstheme="minorBidi"/>
              <w:noProof/>
              <w:lang w:eastAsia="ru-RU"/>
            </w:rPr>
          </w:pPr>
          <w:hyperlink w:anchor="_Toc41045380" w:history="1">
            <w:r w:rsidR="00BC621E" w:rsidRPr="00BC621E">
              <w:rPr>
                <w:rStyle w:val="ab"/>
                <w:rFonts w:ascii="Myriad Pro" w:hAnsi="Myriad Pro"/>
                <w:noProof/>
              </w:rPr>
              <w:t>2.</w:t>
            </w:r>
            <w:r w:rsidR="00BC621E" w:rsidRPr="00BC621E">
              <w:rPr>
                <w:rFonts w:ascii="Myriad Pro" w:hAnsi="Myriad Pro" w:cstheme="minorBidi"/>
                <w:noProof/>
                <w:lang w:eastAsia="ru-RU"/>
              </w:rPr>
              <w:tab/>
            </w:r>
            <w:r w:rsidR="00BC621E" w:rsidRPr="00BC621E">
              <w:rPr>
                <w:rStyle w:val="ab"/>
                <w:rFonts w:ascii="Myriad Pro" w:hAnsi="Myriad Pro"/>
                <w:noProof/>
              </w:rPr>
              <w:t>Краткая характеристика параметров регулирования филиала ПАО «МРСК Юга» - «Ростовэнерго» при принятии Региональной службой по тарифам Ростовской области тарифно-балансового решений за 2019 год</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_Toc41045380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9</w:t>
            </w:r>
            <w:r w:rsidR="00BC621E" w:rsidRPr="00BC621E">
              <w:rPr>
                <w:rFonts w:ascii="Myriad Pro" w:hAnsi="Myriad Pro"/>
                <w:noProof/>
                <w:webHidden/>
              </w:rPr>
              <w:fldChar w:fldCharType="end"/>
            </w:r>
          </w:hyperlink>
        </w:p>
        <w:p w14:paraId="4B07E09D" w14:textId="7250C1B4" w:rsidR="00BC621E" w:rsidRPr="00BC621E" w:rsidRDefault="00EF021C">
          <w:pPr>
            <w:pStyle w:val="32"/>
            <w:tabs>
              <w:tab w:val="left" w:pos="880"/>
              <w:tab w:val="right" w:leader="dot" w:pos="9345"/>
            </w:tabs>
            <w:rPr>
              <w:rFonts w:ascii="Myriad Pro" w:hAnsi="Myriad Pro" w:cstheme="minorBidi"/>
              <w:noProof/>
              <w:lang w:eastAsia="ru-RU"/>
            </w:rPr>
          </w:pPr>
          <w:hyperlink w:anchor="_Toc41045381" w:history="1">
            <w:r w:rsidR="00BC621E" w:rsidRPr="00BC621E">
              <w:rPr>
                <w:rStyle w:val="ab"/>
                <w:rFonts w:ascii="Myriad Pro" w:hAnsi="Myriad Pro"/>
                <w:noProof/>
              </w:rPr>
              <w:t>3.</w:t>
            </w:r>
            <w:r w:rsidR="00BC621E" w:rsidRPr="00BC621E">
              <w:rPr>
                <w:rFonts w:ascii="Myriad Pro" w:hAnsi="Myriad Pro" w:cstheme="minorBidi"/>
                <w:noProof/>
                <w:lang w:eastAsia="ru-RU"/>
              </w:rPr>
              <w:tab/>
            </w:r>
            <w:r w:rsidR="00BC621E" w:rsidRPr="00BC621E">
              <w:rPr>
                <w:rStyle w:val="ab"/>
                <w:rFonts w:ascii="Myriad Pro" w:hAnsi="Myriad Pro"/>
                <w:noProof/>
              </w:rPr>
              <w:t>Анализ исполнения инвестиционных программ, учтенных регулирующим органом при принятии тарифно-балансовых решений на 2019 год</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_Toc41045381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14</w:t>
            </w:r>
            <w:r w:rsidR="00BC621E" w:rsidRPr="00BC621E">
              <w:rPr>
                <w:rFonts w:ascii="Myriad Pro" w:hAnsi="Myriad Pro"/>
                <w:noProof/>
                <w:webHidden/>
              </w:rPr>
              <w:fldChar w:fldCharType="end"/>
            </w:r>
          </w:hyperlink>
        </w:p>
        <w:p w14:paraId="0840BAE2" w14:textId="44C04B58" w:rsidR="00BC621E" w:rsidRPr="00BC621E" w:rsidRDefault="00EF021C">
          <w:pPr>
            <w:pStyle w:val="32"/>
            <w:tabs>
              <w:tab w:val="left" w:pos="880"/>
              <w:tab w:val="right" w:leader="dot" w:pos="9345"/>
            </w:tabs>
            <w:rPr>
              <w:rFonts w:ascii="Myriad Pro" w:hAnsi="Myriad Pro" w:cstheme="minorBidi"/>
              <w:noProof/>
              <w:lang w:eastAsia="ru-RU"/>
            </w:rPr>
          </w:pPr>
          <w:hyperlink w:anchor="_Toc41045382" w:history="1">
            <w:r w:rsidR="00BC621E" w:rsidRPr="00BC621E">
              <w:rPr>
                <w:rStyle w:val="ab"/>
                <w:rFonts w:ascii="Myriad Pro" w:hAnsi="Myriad Pro"/>
                <w:noProof/>
              </w:rPr>
              <w:t>4.</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расчета необходимой валовой выручки филиала ПАО «МРСК Юга» - «Ростовэнерго»,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_Toc41045382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51</w:t>
            </w:r>
            <w:r w:rsidR="00BC621E" w:rsidRPr="00BC621E">
              <w:rPr>
                <w:rFonts w:ascii="Myriad Pro" w:hAnsi="Myriad Pro"/>
                <w:noProof/>
                <w:webHidden/>
              </w:rPr>
              <w:fldChar w:fldCharType="end"/>
            </w:r>
          </w:hyperlink>
        </w:p>
        <w:p w14:paraId="364E2D65" w14:textId="39901084" w:rsidR="00BC621E" w:rsidRPr="00BC621E" w:rsidRDefault="00EF021C">
          <w:pPr>
            <w:pStyle w:val="32"/>
            <w:tabs>
              <w:tab w:val="left" w:pos="1100"/>
              <w:tab w:val="right" w:leader="dot" w:pos="9345"/>
            </w:tabs>
            <w:rPr>
              <w:rFonts w:ascii="Myriad Pro" w:hAnsi="Myriad Pro" w:cstheme="minorBidi"/>
              <w:noProof/>
              <w:lang w:eastAsia="ru-RU"/>
            </w:rPr>
          </w:pPr>
          <w:hyperlink w:anchor="_Toc41045383" w:history="1">
            <w:r w:rsidR="00BC621E" w:rsidRPr="00BC621E">
              <w:rPr>
                <w:rStyle w:val="ab"/>
                <w:rFonts w:ascii="Myriad Pro" w:hAnsi="Myriad Pro"/>
                <w:noProof/>
              </w:rPr>
              <w:t>4.1.</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долгосрочных параметров расчета необходимой валовой выручки филиала ПАО «МРСК Юга» - «Ростовэнерго»</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_Toc41045383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51</w:t>
            </w:r>
            <w:r w:rsidR="00BC621E" w:rsidRPr="00BC621E">
              <w:rPr>
                <w:rFonts w:ascii="Myriad Pro" w:hAnsi="Myriad Pro"/>
                <w:noProof/>
                <w:webHidden/>
              </w:rPr>
              <w:fldChar w:fldCharType="end"/>
            </w:r>
          </w:hyperlink>
        </w:p>
        <w:p w14:paraId="7030457E" w14:textId="4C372626" w:rsidR="00BC621E" w:rsidRPr="00BC621E" w:rsidRDefault="00EF021C">
          <w:pPr>
            <w:pStyle w:val="32"/>
            <w:tabs>
              <w:tab w:val="left" w:pos="1100"/>
              <w:tab w:val="right" w:leader="dot" w:pos="9345"/>
            </w:tabs>
            <w:rPr>
              <w:rFonts w:ascii="Myriad Pro" w:hAnsi="Myriad Pro" w:cstheme="minorBidi"/>
              <w:noProof/>
              <w:lang w:eastAsia="ru-RU"/>
            </w:rPr>
          </w:pPr>
          <w:hyperlink w:anchor="_Toc41045384" w:history="1">
            <w:r w:rsidR="00BC621E" w:rsidRPr="00BC621E">
              <w:rPr>
                <w:rStyle w:val="ab"/>
                <w:rFonts w:ascii="Myriad Pro" w:hAnsi="Myriad Pro"/>
                <w:noProof/>
              </w:rPr>
              <w:t>4.2.</w:t>
            </w:r>
            <w:r w:rsidR="00BC621E" w:rsidRPr="00BC621E">
              <w:rPr>
                <w:rFonts w:ascii="Myriad Pro" w:hAnsi="Myriad Pro" w:cstheme="minorBidi"/>
                <w:noProof/>
                <w:lang w:eastAsia="ru-RU"/>
              </w:rPr>
              <w:tab/>
            </w:r>
            <w:r w:rsidR="00BC621E" w:rsidRPr="00BC621E">
              <w:rPr>
                <w:rStyle w:val="ab"/>
                <w:rFonts w:ascii="Myriad Pro" w:hAnsi="Myriad Pro"/>
                <w:noProof/>
              </w:rPr>
              <w:t>Анализ фактических расходов филиала ПАО «МРСК Юга» - «Ростовэнерго» на оплату услуг ТСО с календарной разбивкой по полугодиям 2019 года</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_Toc41045384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64</w:t>
            </w:r>
            <w:r w:rsidR="00BC621E" w:rsidRPr="00BC621E">
              <w:rPr>
                <w:rFonts w:ascii="Myriad Pro" w:hAnsi="Myriad Pro"/>
                <w:noProof/>
                <w:webHidden/>
              </w:rPr>
              <w:fldChar w:fldCharType="end"/>
            </w:r>
          </w:hyperlink>
        </w:p>
        <w:p w14:paraId="06E6EFC2" w14:textId="1C6B6342" w:rsidR="00BC621E" w:rsidRPr="00BC621E" w:rsidRDefault="00EF021C">
          <w:pPr>
            <w:pStyle w:val="32"/>
            <w:tabs>
              <w:tab w:val="left" w:pos="880"/>
              <w:tab w:val="right" w:leader="dot" w:pos="9345"/>
            </w:tabs>
            <w:rPr>
              <w:rFonts w:ascii="Myriad Pro" w:hAnsi="Myriad Pro" w:cstheme="minorBidi"/>
              <w:noProof/>
              <w:lang w:eastAsia="ru-RU"/>
            </w:rPr>
          </w:pPr>
          <w:hyperlink w:anchor="_Toc41045385" w:history="1">
            <w:r w:rsidR="00BC621E" w:rsidRPr="00BC621E">
              <w:rPr>
                <w:rStyle w:val="ab"/>
                <w:rFonts w:ascii="Myriad Pro" w:hAnsi="Myriad Pro"/>
                <w:noProof/>
              </w:rPr>
              <w:t>5.</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корректировок необходимой валовой выручки филиала ПАО «МРСК Юга» - «Ростовэнерго», проведенных Региональной службой по тарифам Ростовской области при определении необходимой валовой выручки на 2019 год</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_Toc41045385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79</w:t>
            </w:r>
            <w:r w:rsidR="00BC621E" w:rsidRPr="00BC621E">
              <w:rPr>
                <w:rFonts w:ascii="Myriad Pro" w:hAnsi="Myriad Pro"/>
                <w:noProof/>
                <w:webHidden/>
              </w:rPr>
              <w:fldChar w:fldCharType="end"/>
            </w:r>
          </w:hyperlink>
        </w:p>
        <w:p w14:paraId="6488980D" w14:textId="459FE1B9" w:rsidR="00BC621E" w:rsidRPr="00BC621E" w:rsidRDefault="00EF021C">
          <w:pPr>
            <w:pStyle w:val="32"/>
            <w:tabs>
              <w:tab w:val="left" w:pos="1100"/>
              <w:tab w:val="right" w:leader="dot" w:pos="9345"/>
            </w:tabs>
            <w:rPr>
              <w:rFonts w:ascii="Myriad Pro" w:hAnsi="Myriad Pro" w:cstheme="minorBidi"/>
              <w:noProof/>
              <w:lang w:eastAsia="ru-RU"/>
            </w:rPr>
          </w:pPr>
          <w:hyperlink w:anchor="_Toc41045386" w:history="1">
            <w:r w:rsidR="00BC621E" w:rsidRPr="00BC621E">
              <w:rPr>
                <w:rStyle w:val="ab"/>
                <w:rFonts w:ascii="Myriad Pro" w:hAnsi="Myriad Pro"/>
                <w:noProof/>
              </w:rPr>
              <w:t>5.1.</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определения величины корректировки, связанной с компенсацией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_Toc41045386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82</w:t>
            </w:r>
            <w:r w:rsidR="00BC621E" w:rsidRPr="00BC621E">
              <w:rPr>
                <w:rFonts w:ascii="Myriad Pro" w:hAnsi="Myriad Pro"/>
                <w:noProof/>
                <w:webHidden/>
              </w:rPr>
              <w:fldChar w:fldCharType="end"/>
            </w:r>
          </w:hyperlink>
        </w:p>
        <w:p w14:paraId="673E1BDD" w14:textId="0F76C2BA" w:rsidR="00BC621E" w:rsidRPr="00BC621E" w:rsidRDefault="00EF021C">
          <w:pPr>
            <w:pStyle w:val="32"/>
            <w:tabs>
              <w:tab w:val="left" w:pos="1100"/>
              <w:tab w:val="right" w:leader="dot" w:pos="9345"/>
            </w:tabs>
            <w:rPr>
              <w:rFonts w:ascii="Myriad Pro" w:hAnsi="Myriad Pro" w:cstheme="minorBidi"/>
              <w:noProof/>
              <w:lang w:eastAsia="ru-RU"/>
            </w:rPr>
          </w:pPr>
          <w:hyperlink w:anchor="_Toc41045387" w:history="1">
            <w:r w:rsidR="00BC621E" w:rsidRPr="00BC621E">
              <w:rPr>
                <w:rStyle w:val="ab"/>
                <w:rFonts w:ascii="Myriad Pro" w:hAnsi="Myriad Pro"/>
                <w:noProof/>
              </w:rPr>
              <w:t>5.2.</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_Toc41045387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91</w:t>
            </w:r>
            <w:r w:rsidR="00BC621E" w:rsidRPr="00BC621E">
              <w:rPr>
                <w:rFonts w:ascii="Myriad Pro" w:hAnsi="Myriad Pro"/>
                <w:noProof/>
                <w:webHidden/>
              </w:rPr>
              <w:fldChar w:fldCharType="end"/>
            </w:r>
          </w:hyperlink>
        </w:p>
        <w:p w14:paraId="54BFD1C3" w14:textId="0F190B65" w:rsidR="00BC621E" w:rsidRPr="00BC621E" w:rsidRDefault="00EF021C">
          <w:pPr>
            <w:pStyle w:val="32"/>
            <w:tabs>
              <w:tab w:val="left" w:pos="1100"/>
              <w:tab w:val="right" w:leader="dot" w:pos="9345"/>
            </w:tabs>
            <w:rPr>
              <w:rFonts w:ascii="Myriad Pro" w:hAnsi="Myriad Pro" w:cstheme="minorBidi"/>
              <w:noProof/>
              <w:lang w:eastAsia="ru-RU"/>
            </w:rPr>
          </w:pPr>
          <w:hyperlink w:anchor="_Toc41045388" w:history="1">
            <w:r w:rsidR="00BC621E" w:rsidRPr="00BC621E">
              <w:rPr>
                <w:rStyle w:val="ab"/>
                <w:rFonts w:ascii="Myriad Pro" w:hAnsi="Myriad Pro"/>
                <w:noProof/>
              </w:rPr>
              <w:t>5.3.</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_Toc41045388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97</w:t>
            </w:r>
            <w:r w:rsidR="00BC621E" w:rsidRPr="00BC621E">
              <w:rPr>
                <w:rFonts w:ascii="Myriad Pro" w:hAnsi="Myriad Pro"/>
                <w:noProof/>
                <w:webHidden/>
              </w:rPr>
              <w:fldChar w:fldCharType="end"/>
            </w:r>
          </w:hyperlink>
        </w:p>
        <w:p w14:paraId="5DDF15EE" w14:textId="24940F16" w:rsidR="00BC621E" w:rsidRPr="00BC621E" w:rsidRDefault="00EF021C">
          <w:pPr>
            <w:pStyle w:val="32"/>
            <w:tabs>
              <w:tab w:val="left" w:pos="1100"/>
              <w:tab w:val="right" w:leader="dot" w:pos="9345"/>
            </w:tabs>
            <w:rPr>
              <w:rFonts w:ascii="Myriad Pro" w:hAnsi="Myriad Pro" w:cstheme="minorBidi"/>
              <w:noProof/>
              <w:lang w:eastAsia="ru-RU"/>
            </w:rPr>
          </w:pPr>
          <w:hyperlink w:anchor="_Toc41045389" w:history="1">
            <w:r w:rsidR="00BC621E" w:rsidRPr="00BC621E">
              <w:rPr>
                <w:rStyle w:val="ab"/>
                <w:rFonts w:ascii="Myriad Pro" w:hAnsi="Myriad Pro"/>
                <w:noProof/>
              </w:rPr>
              <w:t>5.4.</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_Toc41045389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99</w:t>
            </w:r>
            <w:r w:rsidR="00BC621E" w:rsidRPr="00BC621E">
              <w:rPr>
                <w:rFonts w:ascii="Myriad Pro" w:hAnsi="Myriad Pro"/>
                <w:noProof/>
                <w:webHidden/>
              </w:rPr>
              <w:fldChar w:fldCharType="end"/>
            </w:r>
          </w:hyperlink>
        </w:p>
        <w:p w14:paraId="52594179" w14:textId="0A3D5EB3" w:rsidR="00BC621E" w:rsidRPr="00BC621E" w:rsidRDefault="00EF021C">
          <w:pPr>
            <w:pStyle w:val="32"/>
            <w:tabs>
              <w:tab w:val="left" w:pos="1100"/>
              <w:tab w:val="right" w:leader="dot" w:pos="9345"/>
            </w:tabs>
            <w:rPr>
              <w:rFonts w:ascii="Myriad Pro" w:hAnsi="Myriad Pro" w:cstheme="minorBidi"/>
              <w:noProof/>
              <w:lang w:eastAsia="ru-RU"/>
            </w:rPr>
          </w:pPr>
          <w:hyperlink w:anchor="_Toc41045390" w:history="1">
            <w:r w:rsidR="00BC621E" w:rsidRPr="00BC621E">
              <w:rPr>
                <w:rStyle w:val="ab"/>
                <w:rFonts w:ascii="Myriad Pro" w:hAnsi="Myriad Pro"/>
                <w:noProof/>
              </w:rPr>
              <w:t>5.5.</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_Toc41045390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123</w:t>
            </w:r>
            <w:r w:rsidR="00BC621E" w:rsidRPr="00BC621E">
              <w:rPr>
                <w:rFonts w:ascii="Myriad Pro" w:hAnsi="Myriad Pro"/>
                <w:noProof/>
                <w:webHidden/>
              </w:rPr>
              <w:fldChar w:fldCharType="end"/>
            </w:r>
          </w:hyperlink>
        </w:p>
        <w:p w14:paraId="45319C05" w14:textId="4E87BE78" w:rsidR="00BC621E" w:rsidRPr="00BC621E" w:rsidRDefault="00EF021C">
          <w:pPr>
            <w:pStyle w:val="32"/>
            <w:tabs>
              <w:tab w:val="left" w:pos="1100"/>
              <w:tab w:val="right" w:leader="dot" w:pos="9345"/>
            </w:tabs>
            <w:rPr>
              <w:rFonts w:ascii="Myriad Pro" w:hAnsi="Myriad Pro" w:cstheme="minorBidi"/>
              <w:noProof/>
              <w:lang w:eastAsia="ru-RU"/>
            </w:rPr>
          </w:pPr>
          <w:hyperlink w:anchor="_Toc41045391" w:history="1">
            <w:r w:rsidR="00BC621E" w:rsidRPr="00BC621E">
              <w:rPr>
                <w:rStyle w:val="ab"/>
                <w:rFonts w:ascii="Myriad Pro" w:hAnsi="Myriad Pro"/>
                <w:noProof/>
              </w:rPr>
              <w:t>5.6.</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корректировки необходимой валовой выручки в связи с изменением (неисполнением) инвестиционной программы</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_Toc41045391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128</w:t>
            </w:r>
            <w:r w:rsidR="00BC621E" w:rsidRPr="00BC621E">
              <w:rPr>
                <w:rFonts w:ascii="Myriad Pro" w:hAnsi="Myriad Pro"/>
                <w:noProof/>
                <w:webHidden/>
              </w:rPr>
              <w:fldChar w:fldCharType="end"/>
            </w:r>
          </w:hyperlink>
        </w:p>
        <w:p w14:paraId="1B3B3639" w14:textId="2BE87611" w:rsidR="00BC621E" w:rsidRPr="00BC621E" w:rsidRDefault="00EF021C">
          <w:pPr>
            <w:pStyle w:val="32"/>
            <w:tabs>
              <w:tab w:val="left" w:pos="1100"/>
              <w:tab w:val="right" w:leader="dot" w:pos="9345"/>
            </w:tabs>
            <w:rPr>
              <w:rFonts w:ascii="Myriad Pro" w:hAnsi="Myriad Pro" w:cstheme="minorBidi"/>
              <w:noProof/>
              <w:lang w:eastAsia="ru-RU"/>
            </w:rPr>
          </w:pPr>
          <w:hyperlink w:anchor="_Toc41045392" w:history="1">
            <w:r w:rsidR="00BC621E" w:rsidRPr="00BC621E">
              <w:rPr>
                <w:rStyle w:val="ab"/>
                <w:rFonts w:ascii="Myriad Pro" w:hAnsi="Myriad Pro"/>
                <w:noProof/>
              </w:rPr>
              <w:t>5.7.</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корректировки необходимой валовой выручки сетевой организации с учетом фактических показателей достижения уровня надежности и качества производимых (реализуемых) товаров (услуг)</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_Toc41045392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158</w:t>
            </w:r>
            <w:r w:rsidR="00BC621E" w:rsidRPr="00BC621E">
              <w:rPr>
                <w:rFonts w:ascii="Myriad Pro" w:hAnsi="Myriad Pro"/>
                <w:noProof/>
                <w:webHidden/>
              </w:rPr>
              <w:fldChar w:fldCharType="end"/>
            </w:r>
          </w:hyperlink>
        </w:p>
        <w:p w14:paraId="499BEA58" w14:textId="5716910B" w:rsidR="00BC621E" w:rsidRPr="00BC621E" w:rsidRDefault="00EF021C">
          <w:pPr>
            <w:pStyle w:val="32"/>
            <w:tabs>
              <w:tab w:val="left" w:pos="1100"/>
              <w:tab w:val="right" w:leader="dot" w:pos="9345"/>
            </w:tabs>
            <w:rPr>
              <w:rFonts w:ascii="Myriad Pro" w:hAnsi="Myriad Pro" w:cstheme="minorBidi"/>
              <w:noProof/>
              <w:lang w:eastAsia="ru-RU"/>
            </w:rPr>
          </w:pPr>
          <w:hyperlink w:anchor="_Toc41045393" w:history="1">
            <w:r w:rsidR="00BC621E" w:rsidRPr="00BC621E">
              <w:rPr>
                <w:rStyle w:val="ab"/>
                <w:rFonts w:ascii="Myriad Pro" w:hAnsi="Myriad Pro"/>
                <w:noProof/>
              </w:rPr>
              <w:t>5.8.</w:t>
            </w:r>
            <w:r w:rsidR="00BC621E" w:rsidRPr="00BC621E">
              <w:rPr>
                <w:rFonts w:ascii="Myriad Pro" w:hAnsi="Myriad Pro" w:cstheme="minorBidi"/>
                <w:noProof/>
                <w:lang w:eastAsia="ru-RU"/>
              </w:rPr>
              <w:tab/>
            </w:r>
            <w:r w:rsidR="00BC621E" w:rsidRPr="00BC621E">
              <w:rPr>
                <w:rStyle w:val="ab"/>
                <w:rFonts w:ascii="Myriad Pro" w:hAnsi="Myriad Pro"/>
                <w:noProof/>
              </w:rPr>
              <w:t>Экспертиза обоснованности корректировки необходимой валовой выручки с учетом величины экономии потерь</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_Toc41045393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164</w:t>
            </w:r>
            <w:r w:rsidR="00BC621E" w:rsidRPr="00BC621E">
              <w:rPr>
                <w:rFonts w:ascii="Myriad Pro" w:hAnsi="Myriad Pro"/>
                <w:noProof/>
                <w:webHidden/>
              </w:rPr>
              <w:fldChar w:fldCharType="end"/>
            </w:r>
          </w:hyperlink>
        </w:p>
        <w:p w14:paraId="7D7A104D" w14:textId="51AAC169" w:rsidR="00BC621E" w:rsidRPr="00BC621E" w:rsidRDefault="00EF021C">
          <w:pPr>
            <w:pStyle w:val="32"/>
            <w:tabs>
              <w:tab w:val="left" w:pos="1100"/>
              <w:tab w:val="right" w:leader="dot" w:pos="9345"/>
            </w:tabs>
            <w:rPr>
              <w:rFonts w:ascii="Myriad Pro" w:hAnsi="Myriad Pro" w:cstheme="minorBidi"/>
              <w:noProof/>
              <w:lang w:eastAsia="ru-RU"/>
            </w:rPr>
          </w:pPr>
          <w:hyperlink w:anchor="_Toc41045394" w:history="1">
            <w:r w:rsidR="00BC621E" w:rsidRPr="00BC621E">
              <w:rPr>
                <w:rStyle w:val="ab"/>
                <w:rFonts w:ascii="Myriad Pro" w:hAnsi="Myriad Pro"/>
                <w:noProof/>
              </w:rPr>
              <w:t>5.9.</w:t>
            </w:r>
            <w:r w:rsidR="00BC621E" w:rsidRPr="00BC621E">
              <w:rPr>
                <w:rFonts w:ascii="Myriad Pro" w:hAnsi="Myriad Pro" w:cstheme="minorBidi"/>
                <w:noProof/>
                <w:lang w:eastAsia="ru-RU"/>
              </w:rPr>
              <w:tab/>
            </w:r>
            <w:r w:rsidR="00BC621E" w:rsidRPr="00BC621E">
              <w:rPr>
                <w:rStyle w:val="ab"/>
                <w:rFonts w:ascii="Myriad Pro" w:hAnsi="Myriad Pro"/>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_Toc41045394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172</w:t>
            </w:r>
            <w:r w:rsidR="00BC621E" w:rsidRPr="00BC621E">
              <w:rPr>
                <w:rFonts w:ascii="Myriad Pro" w:hAnsi="Myriad Pro"/>
                <w:noProof/>
                <w:webHidden/>
              </w:rPr>
              <w:fldChar w:fldCharType="end"/>
            </w:r>
          </w:hyperlink>
        </w:p>
        <w:p w14:paraId="4ED04E1C" w14:textId="61A2FAD2" w:rsidR="00BC621E" w:rsidRPr="00BC621E" w:rsidRDefault="00EF021C">
          <w:pPr>
            <w:pStyle w:val="32"/>
            <w:tabs>
              <w:tab w:val="left" w:pos="1320"/>
              <w:tab w:val="right" w:leader="dot" w:pos="9345"/>
            </w:tabs>
            <w:rPr>
              <w:rFonts w:ascii="Myriad Pro" w:hAnsi="Myriad Pro" w:cstheme="minorBidi"/>
              <w:noProof/>
              <w:lang w:eastAsia="ru-RU"/>
            </w:rPr>
          </w:pPr>
          <w:hyperlink w:anchor="_Toc41045395" w:history="1">
            <w:r w:rsidR="00BC621E" w:rsidRPr="00BC621E">
              <w:rPr>
                <w:rStyle w:val="ab"/>
                <w:rFonts w:ascii="Myriad Pro" w:hAnsi="Myriad Pro"/>
                <w:noProof/>
              </w:rPr>
              <w:t>5.10.</w:t>
            </w:r>
            <w:r w:rsidR="00BC621E" w:rsidRPr="00BC621E">
              <w:rPr>
                <w:rFonts w:ascii="Myriad Pro" w:hAnsi="Myriad Pro" w:cstheme="minorBidi"/>
                <w:noProof/>
                <w:lang w:eastAsia="ru-RU"/>
              </w:rPr>
              <w:tab/>
            </w:r>
            <w:r w:rsidR="00BC621E" w:rsidRPr="00BC621E">
              <w:rPr>
                <w:rStyle w:val="ab"/>
                <w:rFonts w:ascii="Myriad Pro" w:hAnsi="Myriad Pro"/>
                <w:noProof/>
              </w:rPr>
              <w:t>Обобщенные данные по обоснованности корректировок необходимой валовой выручки филиала ПАО «МРСК Юга» - «Ростовэнерго», проведенных РСТ Ростовской области при определении необходимой валовой выручки на 2019 год</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_Toc41045395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183</w:t>
            </w:r>
            <w:r w:rsidR="00BC621E" w:rsidRPr="00BC621E">
              <w:rPr>
                <w:rFonts w:ascii="Myriad Pro" w:hAnsi="Myriad Pro"/>
                <w:noProof/>
                <w:webHidden/>
              </w:rPr>
              <w:fldChar w:fldCharType="end"/>
            </w:r>
          </w:hyperlink>
        </w:p>
        <w:p w14:paraId="285176FE" w14:textId="11CE416B" w:rsidR="00BC621E" w:rsidRPr="00BC621E" w:rsidRDefault="00EF021C">
          <w:pPr>
            <w:pStyle w:val="32"/>
            <w:tabs>
              <w:tab w:val="left" w:pos="880"/>
              <w:tab w:val="right" w:leader="dot" w:pos="9345"/>
            </w:tabs>
            <w:rPr>
              <w:rFonts w:ascii="Myriad Pro" w:hAnsi="Myriad Pro" w:cstheme="minorBidi"/>
              <w:noProof/>
              <w:lang w:eastAsia="ru-RU"/>
            </w:rPr>
          </w:pPr>
          <w:hyperlink w:anchor="_Toc41045396" w:history="1">
            <w:r w:rsidR="00BC621E" w:rsidRPr="00BC621E">
              <w:rPr>
                <w:rStyle w:val="ab"/>
                <w:rFonts w:ascii="Myriad Pro" w:hAnsi="Myriad Pro"/>
                <w:noProof/>
              </w:rPr>
              <w:t>6.</w:t>
            </w:r>
            <w:r w:rsidR="00BC621E" w:rsidRPr="00BC621E">
              <w:rPr>
                <w:rFonts w:ascii="Myriad Pro" w:hAnsi="Myriad Pro" w:cstheme="minorBidi"/>
                <w:noProof/>
                <w:lang w:eastAsia="ru-RU"/>
              </w:rPr>
              <w:tab/>
            </w:r>
            <w:r w:rsidR="00BC621E" w:rsidRPr="00BC621E">
              <w:rPr>
                <w:rStyle w:val="ab"/>
                <w:rFonts w:ascii="Myriad Pro" w:hAnsi="Myriad Pro"/>
                <w:noProof/>
              </w:rPr>
              <w:t>Анализ экономически обоснованных выпадающих расходов/недополученных доходов, полученных филиалом ПАО «МРСК Юга» - «Ростовэнерго» за 2017 - 2018 годы в результате принятых Региональной службой по тарифам Ростовской области тарифно-балансовых решений, в том числе анализ соответствия фактической товарной выручки филиала ПАО «МРСК Юга» - «Ростовэнерго» от передачи электрической энергии по единым (котловым) тарифам необходимой валовой выручке, утвержденной регулирующим органом</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_Toc41045396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186</w:t>
            </w:r>
            <w:r w:rsidR="00BC621E" w:rsidRPr="00BC621E">
              <w:rPr>
                <w:rFonts w:ascii="Myriad Pro" w:hAnsi="Myriad Pro"/>
                <w:noProof/>
                <w:webHidden/>
              </w:rPr>
              <w:fldChar w:fldCharType="end"/>
            </w:r>
          </w:hyperlink>
        </w:p>
        <w:p w14:paraId="584EBA8D" w14:textId="7B519B1E" w:rsidR="00BC621E" w:rsidRDefault="00EF021C">
          <w:pPr>
            <w:pStyle w:val="32"/>
            <w:tabs>
              <w:tab w:val="left" w:pos="880"/>
              <w:tab w:val="right" w:leader="dot" w:pos="9345"/>
            </w:tabs>
            <w:rPr>
              <w:rFonts w:cstheme="minorBidi"/>
              <w:noProof/>
              <w:sz w:val="22"/>
              <w:szCs w:val="22"/>
              <w:lang w:eastAsia="ru-RU"/>
            </w:rPr>
          </w:pPr>
          <w:hyperlink w:anchor="_Toc41045397" w:history="1">
            <w:r w:rsidR="00BC621E" w:rsidRPr="00BC621E">
              <w:rPr>
                <w:rStyle w:val="ab"/>
                <w:rFonts w:ascii="Myriad Pro" w:hAnsi="Myriad Pro"/>
                <w:noProof/>
              </w:rPr>
              <w:t>7.</w:t>
            </w:r>
            <w:r w:rsidR="00BC621E" w:rsidRPr="00BC621E">
              <w:rPr>
                <w:rFonts w:ascii="Myriad Pro" w:hAnsi="Myriad Pro" w:cstheme="minorBidi"/>
                <w:noProof/>
                <w:lang w:eastAsia="ru-RU"/>
              </w:rPr>
              <w:tab/>
            </w:r>
            <w:r w:rsidR="00BC621E" w:rsidRPr="00BC621E">
              <w:rPr>
                <w:rStyle w:val="ab"/>
                <w:rFonts w:ascii="Myriad Pro" w:hAnsi="Myriad Pro"/>
                <w:noProof/>
              </w:rPr>
              <w:t>Экономическая оценка результатов деятельности филиала ПАО «МРСК Юга» - «Ростовэнерго» за 2017 - 2018 годы по оказанию услуг по передаче электрической энергии</w:t>
            </w:r>
            <w:r w:rsidR="00BC621E" w:rsidRPr="00BC621E">
              <w:rPr>
                <w:rFonts w:ascii="Myriad Pro" w:hAnsi="Myriad Pro"/>
                <w:noProof/>
                <w:webHidden/>
              </w:rPr>
              <w:tab/>
            </w:r>
            <w:r w:rsidR="00BC621E" w:rsidRPr="00BC621E">
              <w:rPr>
                <w:rFonts w:ascii="Myriad Pro" w:hAnsi="Myriad Pro"/>
                <w:noProof/>
                <w:webHidden/>
              </w:rPr>
              <w:fldChar w:fldCharType="begin"/>
            </w:r>
            <w:r w:rsidR="00BC621E" w:rsidRPr="00BC621E">
              <w:rPr>
                <w:rFonts w:ascii="Myriad Pro" w:hAnsi="Myriad Pro"/>
                <w:noProof/>
                <w:webHidden/>
              </w:rPr>
              <w:instrText xml:space="preserve"> PAGEREF _Toc41045397 \h </w:instrText>
            </w:r>
            <w:r w:rsidR="00BC621E" w:rsidRPr="00BC621E">
              <w:rPr>
                <w:rFonts w:ascii="Myriad Pro" w:hAnsi="Myriad Pro"/>
                <w:noProof/>
                <w:webHidden/>
              </w:rPr>
            </w:r>
            <w:r w:rsidR="00BC621E" w:rsidRPr="00BC621E">
              <w:rPr>
                <w:rFonts w:ascii="Myriad Pro" w:hAnsi="Myriad Pro"/>
                <w:noProof/>
                <w:webHidden/>
              </w:rPr>
              <w:fldChar w:fldCharType="separate"/>
            </w:r>
            <w:r>
              <w:rPr>
                <w:rFonts w:ascii="Myriad Pro" w:hAnsi="Myriad Pro"/>
                <w:noProof/>
                <w:webHidden/>
              </w:rPr>
              <w:t>197</w:t>
            </w:r>
            <w:r w:rsidR="00BC621E" w:rsidRPr="00BC621E">
              <w:rPr>
                <w:rFonts w:ascii="Myriad Pro" w:hAnsi="Myriad Pro"/>
                <w:noProof/>
                <w:webHidden/>
              </w:rPr>
              <w:fldChar w:fldCharType="end"/>
            </w:r>
          </w:hyperlink>
        </w:p>
        <w:p w14:paraId="5F57899D" w14:textId="77777777" w:rsidR="0029734F" w:rsidRPr="00281720" w:rsidRDefault="0029734F" w:rsidP="00BB231F">
          <w:pPr>
            <w:pStyle w:val="32"/>
            <w:tabs>
              <w:tab w:val="left" w:pos="1100"/>
              <w:tab w:val="right" w:leader="dot" w:pos="9338"/>
            </w:tabs>
          </w:pPr>
          <w:r w:rsidRPr="00281720">
            <w:rPr>
              <w:rFonts w:ascii="Myriad Pro" w:hAnsi="Myriad Pro"/>
              <w:bCs/>
              <w:i/>
              <w:color w:val="4F6228" w:themeColor="accent3" w:themeShade="80"/>
            </w:rPr>
            <w:fldChar w:fldCharType="end"/>
          </w:r>
        </w:p>
      </w:sdtContent>
    </w:sdt>
    <w:p w14:paraId="3C47366F"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13001778" w14:textId="77777777" w:rsidR="004C304B" w:rsidRDefault="006F0CB0" w:rsidP="00716427">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00282B4C" w:rsidRPr="00282B4C">
        <w:rPr>
          <w:rFonts w:ascii="Myriad Pro" w:hAnsi="Myriad Pro"/>
          <w:sz w:val="26"/>
          <w:szCs w:val="26"/>
        </w:rPr>
        <w:t xml:space="preserve"> </w:t>
      </w:r>
      <w:r>
        <w:rPr>
          <w:rFonts w:ascii="Myriad Pro" w:hAnsi="Myriad Pro"/>
          <w:sz w:val="26"/>
          <w:szCs w:val="26"/>
        </w:rPr>
        <w:t>Отчет</w:t>
      </w:r>
      <w:r w:rsidR="00282B4C" w:rsidRPr="00282B4C">
        <w:rPr>
          <w:rFonts w:ascii="Myriad Pro" w:hAnsi="Myriad Pro"/>
          <w:sz w:val="26"/>
          <w:szCs w:val="26"/>
        </w:rPr>
        <w:t xml:space="preserve"> </w:t>
      </w:r>
      <w:r w:rsidRPr="006F0CB0">
        <w:rPr>
          <w:rFonts w:ascii="Myriad Pro" w:hAnsi="Myriad Pro"/>
          <w:sz w:val="26"/>
          <w:szCs w:val="26"/>
        </w:rPr>
        <w:t>по результат</w:t>
      </w:r>
      <w:r w:rsidR="00821CD2">
        <w:rPr>
          <w:rFonts w:ascii="Myriad Pro" w:hAnsi="Myriad Pro"/>
          <w:sz w:val="26"/>
          <w:szCs w:val="26"/>
        </w:rPr>
        <w:t>ам анализа принятых</w:t>
      </w:r>
      <w:r w:rsidRPr="006F0CB0">
        <w:rPr>
          <w:rFonts w:ascii="Myriad Pro" w:hAnsi="Myriad Pro"/>
          <w:sz w:val="26"/>
          <w:szCs w:val="26"/>
        </w:rPr>
        <w:t xml:space="preserve"> регулиру</w:t>
      </w:r>
      <w:r w:rsidR="00821CD2">
        <w:rPr>
          <w:rFonts w:ascii="Myriad Pro" w:hAnsi="Myriad Pro"/>
          <w:sz w:val="26"/>
          <w:szCs w:val="26"/>
        </w:rPr>
        <w:t>ющим органом тарифно-балансовых решений</w:t>
      </w:r>
      <w:r w:rsidRPr="006F0CB0">
        <w:rPr>
          <w:rFonts w:ascii="Myriad Pro" w:hAnsi="Myriad Pro"/>
          <w:sz w:val="26"/>
          <w:szCs w:val="26"/>
        </w:rPr>
        <w:t xml:space="preserve"> за 2019 год </w:t>
      </w:r>
      <w:r w:rsidR="000E21B9">
        <w:rPr>
          <w:rFonts w:ascii="Myriad Pro" w:hAnsi="Myriad Pro"/>
          <w:sz w:val="26"/>
          <w:szCs w:val="26"/>
        </w:rPr>
        <w:t xml:space="preserve">в отношении </w:t>
      </w:r>
      <w:r w:rsidR="00803C9B" w:rsidRPr="00716427">
        <w:rPr>
          <w:rFonts w:ascii="Myriad Pro" w:hAnsi="Myriad Pro"/>
          <w:sz w:val="26"/>
          <w:szCs w:val="26"/>
        </w:rPr>
        <w:t>ПАО «</w:t>
      </w:r>
      <w:r w:rsidR="00783EA6">
        <w:rPr>
          <w:rFonts w:ascii="Myriad Pro" w:hAnsi="Myriad Pro"/>
          <w:sz w:val="26"/>
          <w:szCs w:val="26"/>
        </w:rPr>
        <w:t>Россети Юг</w:t>
      </w:r>
      <w:r w:rsidR="00803C9B" w:rsidRPr="00716427">
        <w:rPr>
          <w:rFonts w:ascii="Myriad Pro" w:hAnsi="Myriad Pro"/>
          <w:sz w:val="26"/>
          <w:szCs w:val="26"/>
        </w:rPr>
        <w:t>»</w:t>
      </w:r>
      <w:r w:rsidR="000E21B9" w:rsidRPr="00716427">
        <w:rPr>
          <w:rFonts w:ascii="Myriad Pro" w:hAnsi="Myriad Pro"/>
          <w:sz w:val="26"/>
          <w:szCs w:val="26"/>
        </w:rPr>
        <w:t xml:space="preserve"> (</w:t>
      </w:r>
      <w:r w:rsidR="000E21B9">
        <w:rPr>
          <w:rFonts w:ascii="Myriad Pro" w:hAnsi="Myriad Pro"/>
          <w:sz w:val="26"/>
          <w:szCs w:val="26"/>
        </w:rPr>
        <w:t xml:space="preserve">далее – Заказчик) </w:t>
      </w:r>
      <w:r w:rsidR="00EC4A9C" w:rsidRPr="00F218AE">
        <w:rPr>
          <w:rFonts w:ascii="Myriad Pro" w:hAnsi="Myriad Pro"/>
          <w:sz w:val="26"/>
          <w:szCs w:val="26"/>
        </w:rPr>
        <w:t>составле</w:t>
      </w:r>
      <w:r>
        <w:rPr>
          <w:rFonts w:ascii="Myriad Pro" w:hAnsi="Myriad Pro"/>
          <w:sz w:val="26"/>
          <w:szCs w:val="26"/>
        </w:rPr>
        <w:t>н</w:t>
      </w:r>
      <w:r w:rsidR="00EC4A9C" w:rsidRPr="00F218AE">
        <w:rPr>
          <w:rFonts w:ascii="Myriad Pro" w:hAnsi="Myriad Pro"/>
          <w:sz w:val="26"/>
          <w:szCs w:val="26"/>
        </w:rPr>
        <w:t xml:space="preserve"> ООО </w:t>
      </w:r>
      <w:r w:rsidR="00EC4A9C">
        <w:rPr>
          <w:rFonts w:ascii="Myriad Pro" w:hAnsi="Myriad Pro"/>
          <w:sz w:val="26"/>
          <w:szCs w:val="26"/>
        </w:rPr>
        <w:t>«Экспертная компания ЭПАР» (далее – Исполнитель)</w:t>
      </w:r>
      <w:r w:rsidR="00EC4A9C" w:rsidRPr="00EC4A9C">
        <w:rPr>
          <w:rFonts w:ascii="Myriad Pro" w:hAnsi="Myriad Pro"/>
          <w:sz w:val="26"/>
          <w:szCs w:val="26"/>
        </w:rPr>
        <w:t xml:space="preserve"> </w:t>
      </w:r>
      <w:r w:rsidR="004C304B">
        <w:rPr>
          <w:rFonts w:ascii="Myriad Pro" w:hAnsi="Myriad Pro"/>
          <w:sz w:val="26"/>
          <w:szCs w:val="26"/>
        </w:rPr>
        <w:t xml:space="preserve">на основании </w:t>
      </w:r>
      <w:r w:rsidR="00C7211D">
        <w:rPr>
          <w:rFonts w:ascii="Myriad Pro" w:hAnsi="Myriad Pro"/>
          <w:sz w:val="26"/>
          <w:szCs w:val="26"/>
        </w:rPr>
        <w:t xml:space="preserve">экспертизы </w:t>
      </w:r>
      <w:r w:rsidR="00C7211D" w:rsidRPr="00C7211D">
        <w:rPr>
          <w:rFonts w:ascii="Myriad Pro" w:hAnsi="Myriad Pro"/>
          <w:sz w:val="26"/>
          <w:szCs w:val="26"/>
        </w:rPr>
        <w:t>тарифно-балансовых</w:t>
      </w:r>
      <w:r w:rsidR="00C7211D">
        <w:rPr>
          <w:rFonts w:ascii="Myriad Pro" w:hAnsi="Myriad Pro"/>
          <w:sz w:val="26"/>
          <w:szCs w:val="26"/>
        </w:rPr>
        <w:t xml:space="preserve"> решений, принятых регулирующим органом</w:t>
      </w:r>
      <w:r w:rsidR="00C7211D" w:rsidRPr="00C7211D">
        <w:rPr>
          <w:rFonts w:ascii="Myriad Pro" w:hAnsi="Myriad Pro"/>
          <w:sz w:val="26"/>
          <w:szCs w:val="26"/>
        </w:rPr>
        <w:t xml:space="preserve"> в отношении </w:t>
      </w:r>
      <w:r w:rsidR="00716427">
        <w:rPr>
          <w:rFonts w:ascii="Myriad Pro" w:hAnsi="Myriad Pro"/>
          <w:sz w:val="26"/>
          <w:szCs w:val="26"/>
        </w:rPr>
        <w:t xml:space="preserve">филиала </w:t>
      </w:r>
      <w:r w:rsidR="00CC4DE2">
        <w:rPr>
          <w:rFonts w:ascii="Myriad Pro" w:hAnsi="Myriad Pro"/>
          <w:sz w:val="26"/>
          <w:szCs w:val="26"/>
        </w:rPr>
        <w:t>ПАО «</w:t>
      </w:r>
      <w:r w:rsidR="006A396E">
        <w:rPr>
          <w:rFonts w:ascii="Myriad Pro" w:hAnsi="Myriad Pro"/>
          <w:sz w:val="26"/>
          <w:szCs w:val="26"/>
        </w:rPr>
        <w:t>Россети Юг</w:t>
      </w:r>
      <w:r w:rsidR="00CC4DE2">
        <w:rPr>
          <w:rFonts w:ascii="Myriad Pro" w:hAnsi="Myriad Pro"/>
          <w:sz w:val="26"/>
          <w:szCs w:val="26"/>
        </w:rPr>
        <w:t>»</w:t>
      </w:r>
      <w:r w:rsidR="00716427">
        <w:rPr>
          <w:rFonts w:ascii="Myriad Pro" w:hAnsi="Myriad Pro"/>
          <w:sz w:val="26"/>
          <w:szCs w:val="26"/>
        </w:rPr>
        <w:t xml:space="preserve"> - «</w:t>
      </w:r>
      <w:r w:rsidR="00214FDE">
        <w:rPr>
          <w:rFonts w:ascii="Myriad Pro" w:hAnsi="Myriad Pro"/>
          <w:sz w:val="26"/>
          <w:szCs w:val="26"/>
        </w:rPr>
        <w:t>Ростовэнерго</w:t>
      </w:r>
      <w:r w:rsidR="00CC4DE2">
        <w:rPr>
          <w:rFonts w:ascii="Myriad Pro" w:hAnsi="Myriad Pro"/>
          <w:sz w:val="26"/>
          <w:szCs w:val="26"/>
        </w:rPr>
        <w:t>»</w:t>
      </w:r>
      <w:r w:rsidR="00C7211D" w:rsidRPr="00C7211D">
        <w:rPr>
          <w:rFonts w:ascii="Myriad Pro" w:hAnsi="Myriad Pro"/>
          <w:sz w:val="26"/>
          <w:szCs w:val="26"/>
        </w:rPr>
        <w:t xml:space="preserve"> </w:t>
      </w:r>
      <w:r w:rsidR="007D192B">
        <w:rPr>
          <w:rFonts w:ascii="Myriad Pro" w:hAnsi="Myriad Pro"/>
          <w:sz w:val="26"/>
          <w:szCs w:val="26"/>
        </w:rPr>
        <w:t xml:space="preserve">(далее – </w:t>
      </w:r>
      <w:r w:rsidR="0026154B">
        <w:rPr>
          <w:rFonts w:ascii="Myriad Pro" w:hAnsi="Myriad Pro"/>
          <w:sz w:val="26"/>
          <w:szCs w:val="26"/>
        </w:rPr>
        <w:t>регулируемая организация, Филиал</w:t>
      </w:r>
      <w:r w:rsidR="007D192B">
        <w:rPr>
          <w:rFonts w:ascii="Myriad Pro" w:hAnsi="Myriad Pro"/>
          <w:sz w:val="26"/>
          <w:szCs w:val="26"/>
        </w:rPr>
        <w:t xml:space="preserve">) </w:t>
      </w:r>
      <w:r w:rsidR="00C7211D" w:rsidRPr="00C7211D">
        <w:rPr>
          <w:rFonts w:ascii="Myriad Pro" w:hAnsi="Myriad Pro"/>
          <w:sz w:val="26"/>
          <w:szCs w:val="26"/>
        </w:rPr>
        <w:t xml:space="preserve">при установлении </w:t>
      </w:r>
      <w:r w:rsidR="00716427">
        <w:rPr>
          <w:rFonts w:ascii="Myriad Pro" w:hAnsi="Myriad Pro"/>
          <w:sz w:val="26"/>
          <w:szCs w:val="26"/>
        </w:rPr>
        <w:t>тарифов на услуги по передаче электрической энергии</w:t>
      </w:r>
      <w:r w:rsidR="0012672E">
        <w:rPr>
          <w:rFonts w:ascii="Myriad Pro" w:hAnsi="Myriad Pro"/>
          <w:sz w:val="26"/>
          <w:szCs w:val="26"/>
        </w:rPr>
        <w:t xml:space="preserve"> </w:t>
      </w:r>
      <w:r w:rsidR="0012672E" w:rsidRPr="00716427">
        <w:rPr>
          <w:rFonts w:ascii="Myriad Pro" w:hAnsi="Myriad Pro"/>
          <w:sz w:val="26"/>
          <w:szCs w:val="26"/>
        </w:rPr>
        <w:t>методом долгосрочной индексации необходимой валовой выручки</w:t>
      </w:r>
      <w:r w:rsidR="00716427" w:rsidRPr="00716427">
        <w:rPr>
          <w:rFonts w:ascii="Myriad Pro" w:hAnsi="Myriad Pro"/>
          <w:sz w:val="26"/>
          <w:szCs w:val="26"/>
        </w:rPr>
        <w:t xml:space="preserve"> на 2019 год на территории </w:t>
      </w:r>
      <w:r w:rsidR="00214FDE">
        <w:rPr>
          <w:rFonts w:ascii="Myriad Pro" w:hAnsi="Myriad Pro"/>
          <w:sz w:val="26"/>
          <w:szCs w:val="26"/>
        </w:rPr>
        <w:t>Ростовско</w:t>
      </w:r>
      <w:r w:rsidR="00716427" w:rsidRPr="00716427">
        <w:rPr>
          <w:rFonts w:ascii="Myriad Pro" w:hAnsi="Myriad Pro"/>
          <w:sz w:val="26"/>
          <w:szCs w:val="26"/>
        </w:rPr>
        <w:t>й области</w:t>
      </w:r>
      <w:r w:rsidR="00C7211D" w:rsidRPr="00716427">
        <w:rPr>
          <w:rFonts w:ascii="Myriad Pro" w:hAnsi="Myriad Pro"/>
          <w:sz w:val="26"/>
          <w:szCs w:val="26"/>
        </w:rPr>
        <w:t>,</w:t>
      </w:r>
      <w:r w:rsidR="00C7211D">
        <w:rPr>
          <w:rFonts w:ascii="Myriad Pro" w:hAnsi="Myriad Pro"/>
          <w:sz w:val="26"/>
          <w:szCs w:val="26"/>
        </w:rPr>
        <w:t xml:space="preserve"> экспертизы</w:t>
      </w:r>
      <w:r w:rsidR="00C7211D" w:rsidRPr="00C7211D">
        <w:rPr>
          <w:rFonts w:ascii="Myriad Pro" w:hAnsi="Myriad Pro"/>
          <w:sz w:val="26"/>
          <w:szCs w:val="26"/>
        </w:rPr>
        <w:t xml:space="preserve"> обосновывающих материалов, представл</w:t>
      </w:r>
      <w:r w:rsidR="00716427">
        <w:rPr>
          <w:rFonts w:ascii="Myriad Pro" w:hAnsi="Myriad Pro"/>
          <w:sz w:val="26"/>
          <w:szCs w:val="26"/>
        </w:rPr>
        <w:t>енных филиалом</w:t>
      </w:r>
      <w:r w:rsidR="00C7211D" w:rsidRPr="00C7211D">
        <w:rPr>
          <w:rFonts w:ascii="Myriad Pro" w:hAnsi="Myriad Pro"/>
          <w:sz w:val="26"/>
          <w:szCs w:val="26"/>
        </w:rPr>
        <w:t xml:space="preserve"> </w:t>
      </w:r>
      <w:r w:rsidR="00CC4DE2">
        <w:rPr>
          <w:rFonts w:ascii="Myriad Pro" w:hAnsi="Myriad Pro"/>
          <w:sz w:val="26"/>
          <w:szCs w:val="26"/>
        </w:rPr>
        <w:t>ПАО</w:t>
      </w:r>
      <w:r w:rsidR="00716427">
        <w:rPr>
          <w:rFonts w:ascii="Myriad Pro" w:hAnsi="Myriad Pro"/>
          <w:sz w:val="26"/>
          <w:szCs w:val="26"/>
        </w:rPr>
        <w:t> </w:t>
      </w:r>
      <w:r w:rsidR="00CC4DE2">
        <w:rPr>
          <w:rFonts w:ascii="Myriad Pro" w:hAnsi="Myriad Pro"/>
          <w:sz w:val="26"/>
          <w:szCs w:val="26"/>
        </w:rPr>
        <w:t>«</w:t>
      </w:r>
      <w:r w:rsidR="006A396E">
        <w:rPr>
          <w:rFonts w:ascii="Myriad Pro" w:hAnsi="Myriad Pro"/>
          <w:sz w:val="26"/>
          <w:szCs w:val="26"/>
        </w:rPr>
        <w:t>Россети Юг</w:t>
      </w:r>
      <w:r w:rsidR="00CC4DE2">
        <w:rPr>
          <w:rFonts w:ascii="Myriad Pro" w:hAnsi="Myriad Pro"/>
          <w:sz w:val="26"/>
          <w:szCs w:val="26"/>
        </w:rPr>
        <w:t>»</w:t>
      </w:r>
      <w:r w:rsidR="00DC7812">
        <w:rPr>
          <w:rFonts w:ascii="Myriad Pro" w:hAnsi="Myriad Pro"/>
          <w:sz w:val="26"/>
          <w:szCs w:val="26"/>
        </w:rPr>
        <w:t xml:space="preserve"> </w:t>
      </w:r>
      <w:r w:rsidR="00CC4DE2">
        <w:rPr>
          <w:rFonts w:ascii="Myriad Pro" w:hAnsi="Myriad Pro"/>
          <w:sz w:val="26"/>
          <w:szCs w:val="26"/>
        </w:rPr>
        <w:t>-</w:t>
      </w:r>
      <w:r w:rsidR="00DC7812">
        <w:rPr>
          <w:rFonts w:ascii="Myriad Pro" w:hAnsi="Myriad Pro"/>
          <w:sz w:val="26"/>
          <w:szCs w:val="26"/>
        </w:rPr>
        <w:t xml:space="preserve"> </w:t>
      </w:r>
      <w:r w:rsidR="00CC4DE2">
        <w:rPr>
          <w:rFonts w:ascii="Myriad Pro" w:hAnsi="Myriad Pro"/>
          <w:sz w:val="26"/>
          <w:szCs w:val="26"/>
        </w:rPr>
        <w:t>«</w:t>
      </w:r>
      <w:r w:rsidR="00214FDE">
        <w:rPr>
          <w:rFonts w:ascii="Myriad Pro" w:hAnsi="Myriad Pro"/>
          <w:sz w:val="26"/>
          <w:szCs w:val="26"/>
        </w:rPr>
        <w:t>Ростов</w:t>
      </w:r>
      <w:r w:rsidR="00CC4DE2">
        <w:rPr>
          <w:rFonts w:ascii="Myriad Pro" w:hAnsi="Myriad Pro"/>
          <w:sz w:val="26"/>
          <w:szCs w:val="26"/>
        </w:rPr>
        <w:t>энерго»</w:t>
      </w:r>
      <w:r w:rsidR="00CC4DE2" w:rsidRPr="00C7211D">
        <w:rPr>
          <w:rFonts w:ascii="Myriad Pro" w:hAnsi="Myriad Pro"/>
          <w:sz w:val="26"/>
          <w:szCs w:val="26"/>
        </w:rPr>
        <w:t xml:space="preserve"> </w:t>
      </w:r>
      <w:r w:rsidR="00C7211D">
        <w:rPr>
          <w:rFonts w:ascii="Myriad Pro" w:hAnsi="Myriad Pro"/>
          <w:sz w:val="26"/>
          <w:szCs w:val="26"/>
        </w:rPr>
        <w:t xml:space="preserve">в </w:t>
      </w:r>
      <w:r w:rsidR="00A80C1C">
        <w:rPr>
          <w:rFonts w:ascii="Myriad Pro" w:hAnsi="Myriad Pro"/>
          <w:sz w:val="26"/>
          <w:szCs w:val="26"/>
        </w:rPr>
        <w:t xml:space="preserve">регулирующий орган </w:t>
      </w:r>
      <w:r w:rsidR="00214FDE">
        <w:rPr>
          <w:rFonts w:ascii="Myriad Pro" w:hAnsi="Myriad Pro"/>
          <w:sz w:val="26"/>
          <w:szCs w:val="26"/>
        </w:rPr>
        <w:t>–</w:t>
      </w:r>
      <w:r w:rsidR="00A80C1C">
        <w:rPr>
          <w:rFonts w:ascii="Myriad Pro" w:hAnsi="Myriad Pro"/>
          <w:sz w:val="26"/>
          <w:szCs w:val="26"/>
        </w:rPr>
        <w:t xml:space="preserve"> </w:t>
      </w:r>
      <w:r w:rsidR="00214FDE">
        <w:rPr>
          <w:rFonts w:ascii="Myriad Pro" w:hAnsi="Myriad Pro"/>
          <w:sz w:val="26"/>
          <w:szCs w:val="26"/>
        </w:rPr>
        <w:t>Региональную с</w:t>
      </w:r>
      <w:r w:rsidR="00CC4DE2" w:rsidRPr="00CC4DE2">
        <w:rPr>
          <w:rFonts w:ascii="Myriad Pro" w:hAnsi="Myriad Pro"/>
          <w:sz w:val="26"/>
          <w:szCs w:val="26"/>
        </w:rPr>
        <w:t xml:space="preserve">лужбу по тарифам </w:t>
      </w:r>
      <w:r w:rsidR="00214FDE">
        <w:rPr>
          <w:rFonts w:ascii="Myriad Pro" w:hAnsi="Myriad Pro"/>
          <w:sz w:val="26"/>
          <w:szCs w:val="26"/>
        </w:rPr>
        <w:t>Ростовской</w:t>
      </w:r>
      <w:r w:rsidR="00CC4DE2" w:rsidRPr="00CC4DE2">
        <w:rPr>
          <w:rFonts w:ascii="Myriad Pro" w:hAnsi="Myriad Pro"/>
          <w:sz w:val="26"/>
          <w:szCs w:val="26"/>
        </w:rPr>
        <w:t xml:space="preserve"> области</w:t>
      </w:r>
      <w:r w:rsidR="00214FDE">
        <w:rPr>
          <w:rFonts w:ascii="Myriad Pro" w:hAnsi="Myriad Pro"/>
          <w:sz w:val="26"/>
          <w:szCs w:val="26"/>
        </w:rPr>
        <w:t xml:space="preserve"> (далее – регулирующий орган, РСТ Ростовской области, Служба)</w:t>
      </w:r>
      <w:r w:rsidR="00CC4DE2" w:rsidRPr="00CC4DE2">
        <w:rPr>
          <w:rFonts w:ascii="Myriad Pro" w:hAnsi="Myriad Pro"/>
          <w:sz w:val="26"/>
          <w:szCs w:val="26"/>
        </w:rPr>
        <w:t xml:space="preserve"> </w:t>
      </w:r>
      <w:r w:rsidR="00C7211D" w:rsidRPr="00C7211D">
        <w:rPr>
          <w:rFonts w:ascii="Myriad Pro" w:hAnsi="Myriad Pro"/>
          <w:sz w:val="26"/>
          <w:szCs w:val="26"/>
        </w:rPr>
        <w:t>в рамках рассмотрения дел об установлении тарифов</w:t>
      </w:r>
      <w:r w:rsidR="00C7211D">
        <w:rPr>
          <w:rFonts w:ascii="Myriad Pro" w:hAnsi="Myriad Pro"/>
          <w:sz w:val="26"/>
          <w:szCs w:val="26"/>
        </w:rPr>
        <w:t>, экспертизы</w:t>
      </w:r>
      <w:r w:rsidR="00C7211D" w:rsidRPr="00C7211D">
        <w:rPr>
          <w:rFonts w:ascii="Myriad Pro" w:hAnsi="Myriad Pro"/>
          <w:sz w:val="26"/>
          <w:szCs w:val="26"/>
        </w:rPr>
        <w:t xml:space="preserve"> обоснованности</w:t>
      </w:r>
      <w:r w:rsidR="00C7211D">
        <w:rPr>
          <w:rFonts w:ascii="Myriad Pro" w:hAnsi="Myriad Pro"/>
          <w:sz w:val="26"/>
          <w:szCs w:val="26"/>
        </w:rPr>
        <w:t xml:space="preserve"> решений, принятых </w:t>
      </w:r>
      <w:r w:rsidR="00214FDE">
        <w:rPr>
          <w:rFonts w:ascii="Myriad Pro" w:hAnsi="Myriad Pro"/>
          <w:sz w:val="26"/>
          <w:szCs w:val="26"/>
        </w:rPr>
        <w:t xml:space="preserve">Региональной службой </w:t>
      </w:r>
      <w:r w:rsidR="00CC4DE2">
        <w:rPr>
          <w:rFonts w:ascii="Myriad Pro" w:hAnsi="Myriad Pro"/>
          <w:sz w:val="26"/>
          <w:szCs w:val="26"/>
        </w:rPr>
        <w:t xml:space="preserve">по тарифам </w:t>
      </w:r>
      <w:r w:rsidR="00214FDE">
        <w:rPr>
          <w:rFonts w:ascii="Myriad Pro" w:hAnsi="Myriad Pro"/>
          <w:sz w:val="26"/>
          <w:szCs w:val="26"/>
        </w:rPr>
        <w:t xml:space="preserve">Ростовской </w:t>
      </w:r>
      <w:r w:rsidR="00CC4DE2">
        <w:rPr>
          <w:rFonts w:ascii="Myriad Pro" w:hAnsi="Myriad Pro"/>
          <w:sz w:val="26"/>
          <w:szCs w:val="26"/>
        </w:rPr>
        <w:t>об</w:t>
      </w:r>
      <w:r w:rsidR="00716427">
        <w:rPr>
          <w:rFonts w:ascii="Myriad Pro" w:hAnsi="Myriad Pro"/>
          <w:sz w:val="26"/>
          <w:szCs w:val="26"/>
        </w:rPr>
        <w:t>ла</w:t>
      </w:r>
      <w:r w:rsidR="00CC4DE2">
        <w:rPr>
          <w:rFonts w:ascii="Myriad Pro" w:hAnsi="Myriad Pro"/>
          <w:sz w:val="26"/>
          <w:szCs w:val="26"/>
        </w:rPr>
        <w:t>сти</w:t>
      </w:r>
      <w:r w:rsidR="00C7211D" w:rsidRPr="00C7211D">
        <w:rPr>
          <w:rFonts w:ascii="Myriad Pro" w:hAnsi="Myriad Pro"/>
          <w:sz w:val="26"/>
          <w:szCs w:val="26"/>
        </w:rPr>
        <w:t xml:space="preserve"> при определ</w:t>
      </w:r>
      <w:r w:rsidR="00C7211D">
        <w:rPr>
          <w:rFonts w:ascii="Myriad Pro" w:hAnsi="Myriad Pro"/>
          <w:sz w:val="26"/>
          <w:szCs w:val="26"/>
        </w:rPr>
        <w:t>ении необходимой валовой выручки</w:t>
      </w:r>
      <w:r w:rsidR="00C7211D" w:rsidRPr="00C7211D">
        <w:rPr>
          <w:rFonts w:ascii="Myriad Pro" w:hAnsi="Myriad Pro"/>
          <w:sz w:val="26"/>
          <w:szCs w:val="26"/>
        </w:rPr>
        <w:t xml:space="preserve"> </w:t>
      </w:r>
      <w:r w:rsidR="00821CD2">
        <w:rPr>
          <w:rFonts w:ascii="Myriad Pro" w:hAnsi="Myriad Pro"/>
          <w:sz w:val="26"/>
          <w:szCs w:val="26"/>
        </w:rPr>
        <w:t xml:space="preserve">(далее – НВВ) </w:t>
      </w:r>
      <w:r w:rsidR="00CC4DE2">
        <w:rPr>
          <w:rFonts w:ascii="Myriad Pro" w:hAnsi="Myriad Pro"/>
          <w:sz w:val="26"/>
          <w:szCs w:val="26"/>
        </w:rPr>
        <w:t>ПАО «МРСК Юга»</w:t>
      </w:r>
      <w:r w:rsidR="00E25181">
        <w:rPr>
          <w:rFonts w:ascii="Myriad Pro" w:hAnsi="Myriad Pro"/>
          <w:sz w:val="26"/>
          <w:szCs w:val="26"/>
        </w:rPr>
        <w:t xml:space="preserve"> </w:t>
      </w:r>
      <w:r w:rsidR="00CC4DE2">
        <w:rPr>
          <w:rFonts w:ascii="Myriad Pro" w:hAnsi="Myriad Pro"/>
          <w:sz w:val="26"/>
          <w:szCs w:val="26"/>
        </w:rPr>
        <w:t>-</w:t>
      </w:r>
      <w:r w:rsidR="00E25181">
        <w:rPr>
          <w:rFonts w:ascii="Myriad Pro" w:hAnsi="Myriad Pro"/>
          <w:sz w:val="26"/>
          <w:szCs w:val="26"/>
        </w:rPr>
        <w:t xml:space="preserve"> </w:t>
      </w:r>
      <w:r w:rsidR="00CC4DE2">
        <w:rPr>
          <w:rFonts w:ascii="Myriad Pro" w:hAnsi="Myriad Pro"/>
          <w:sz w:val="26"/>
          <w:szCs w:val="26"/>
        </w:rPr>
        <w:t>«</w:t>
      </w:r>
      <w:r w:rsidR="00214FDE">
        <w:rPr>
          <w:rFonts w:ascii="Myriad Pro" w:hAnsi="Myriad Pro"/>
          <w:sz w:val="26"/>
          <w:szCs w:val="26"/>
        </w:rPr>
        <w:t>Ростов</w:t>
      </w:r>
      <w:r w:rsidR="00CC4DE2">
        <w:rPr>
          <w:rFonts w:ascii="Myriad Pro" w:hAnsi="Myriad Pro"/>
          <w:sz w:val="26"/>
          <w:szCs w:val="26"/>
        </w:rPr>
        <w:t>энерго»</w:t>
      </w:r>
      <w:r w:rsidR="00C7211D" w:rsidRPr="00C7211D">
        <w:rPr>
          <w:rFonts w:ascii="Myriad Pro" w:hAnsi="Myriad Pro"/>
          <w:sz w:val="26"/>
          <w:szCs w:val="26"/>
        </w:rPr>
        <w:t xml:space="preserve"> при установлении тарифов</w:t>
      </w:r>
      <w:r w:rsidR="00716427">
        <w:rPr>
          <w:rFonts w:ascii="Myriad Pro" w:hAnsi="Myriad Pro"/>
          <w:sz w:val="26"/>
          <w:szCs w:val="26"/>
        </w:rPr>
        <w:t xml:space="preserve"> на услуги по передаче электрической энергии</w:t>
      </w:r>
      <w:r w:rsidR="006A1052" w:rsidRPr="006A1052">
        <w:rPr>
          <w:rFonts w:ascii="Myriad Pro" w:hAnsi="Myriad Pro"/>
          <w:sz w:val="26"/>
          <w:szCs w:val="26"/>
        </w:rPr>
        <w:t>, а именно:</w:t>
      </w:r>
    </w:p>
    <w:p w14:paraId="05911397" w14:textId="77777777" w:rsidR="003724AC" w:rsidRPr="003724AC" w:rsidRDefault="003724AC" w:rsidP="003724AC">
      <w:pPr>
        <w:pStyle w:val="a4"/>
        <w:numPr>
          <w:ilvl w:val="1"/>
          <w:numId w:val="6"/>
        </w:numPr>
        <w:shd w:val="clear" w:color="auto" w:fill="FFFFFF"/>
        <w:spacing w:line="360" w:lineRule="auto"/>
        <w:ind w:left="0" w:firstLine="567"/>
        <w:jc w:val="both"/>
        <w:rPr>
          <w:rFonts w:ascii="Myriad Pro" w:hAnsi="Myriad Pro"/>
          <w:sz w:val="26"/>
          <w:szCs w:val="26"/>
        </w:rPr>
      </w:pPr>
      <w:r w:rsidRPr="003724AC">
        <w:rPr>
          <w:rFonts w:ascii="Myriad Pro" w:hAnsi="Myriad Pro"/>
          <w:sz w:val="26"/>
          <w:szCs w:val="26"/>
        </w:rPr>
        <w:t>Анализа исполнения инвестиционных программ, учтенных Региональной службой по тарифам Ростовской области при принятии тарифно-балансовых решений на 2019 год.</w:t>
      </w:r>
    </w:p>
    <w:p w14:paraId="29A935CA" w14:textId="77777777" w:rsidR="003724AC" w:rsidRPr="003724AC" w:rsidRDefault="003724AC" w:rsidP="003724AC">
      <w:pPr>
        <w:pStyle w:val="a4"/>
        <w:numPr>
          <w:ilvl w:val="1"/>
          <w:numId w:val="6"/>
        </w:numPr>
        <w:shd w:val="clear" w:color="auto" w:fill="FFFFFF"/>
        <w:spacing w:line="360" w:lineRule="auto"/>
        <w:ind w:left="0" w:firstLine="567"/>
        <w:jc w:val="both"/>
        <w:rPr>
          <w:rFonts w:ascii="Myriad Pro" w:hAnsi="Myriad Pro"/>
          <w:sz w:val="26"/>
          <w:szCs w:val="26"/>
        </w:rPr>
      </w:pPr>
      <w:r w:rsidRPr="003724AC">
        <w:rPr>
          <w:rFonts w:ascii="Myriad Pro" w:hAnsi="Myriad Pro"/>
          <w:sz w:val="26"/>
          <w:szCs w:val="26"/>
        </w:rPr>
        <w:t>Экспертизы расчета необходимой валовой выручки филиала ПАО «МРСК Юга»</w:t>
      </w:r>
      <w:r w:rsidR="00DC7812">
        <w:rPr>
          <w:rFonts w:ascii="Myriad Pro" w:hAnsi="Myriad Pro"/>
          <w:sz w:val="26"/>
          <w:szCs w:val="26"/>
        </w:rPr>
        <w:t xml:space="preserve"> </w:t>
      </w:r>
      <w:r w:rsidRPr="003724AC">
        <w:rPr>
          <w:rFonts w:ascii="Myriad Pro" w:hAnsi="Myriad Pro"/>
          <w:sz w:val="26"/>
          <w:szCs w:val="26"/>
        </w:rPr>
        <w:t>-</w:t>
      </w:r>
      <w:r w:rsidR="00DC7812">
        <w:rPr>
          <w:rFonts w:ascii="Myriad Pro" w:hAnsi="Myriad Pro"/>
          <w:sz w:val="26"/>
          <w:szCs w:val="26"/>
        </w:rPr>
        <w:t xml:space="preserve"> </w:t>
      </w:r>
      <w:r w:rsidRPr="003724AC">
        <w:rPr>
          <w:rFonts w:ascii="Myriad Pro" w:hAnsi="Myriad Pro"/>
          <w:sz w:val="26"/>
          <w:szCs w:val="26"/>
        </w:rPr>
        <w:t>«Ростовэнерго»,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5B81471F" w14:textId="77777777" w:rsidR="003724AC" w:rsidRPr="003724AC" w:rsidRDefault="003724AC" w:rsidP="003724AC">
      <w:pPr>
        <w:pStyle w:val="a4"/>
        <w:numPr>
          <w:ilvl w:val="1"/>
          <w:numId w:val="6"/>
        </w:numPr>
        <w:shd w:val="clear" w:color="auto" w:fill="FFFFFF"/>
        <w:spacing w:line="360" w:lineRule="auto"/>
        <w:ind w:left="0" w:firstLine="567"/>
        <w:jc w:val="both"/>
        <w:rPr>
          <w:rFonts w:ascii="Myriad Pro" w:hAnsi="Myriad Pro"/>
          <w:sz w:val="26"/>
          <w:szCs w:val="26"/>
        </w:rPr>
      </w:pPr>
      <w:r w:rsidRPr="003724AC">
        <w:rPr>
          <w:rFonts w:ascii="Myriad Pro" w:hAnsi="Myriad Pro"/>
          <w:sz w:val="26"/>
          <w:szCs w:val="26"/>
        </w:rPr>
        <w:t>Экспертизы обоснованности корректировок необходимой валовой выручки филиала ПАО «МРСК Юга»</w:t>
      </w:r>
      <w:r w:rsidR="00DC7812">
        <w:rPr>
          <w:rFonts w:ascii="Myriad Pro" w:hAnsi="Myriad Pro"/>
          <w:sz w:val="26"/>
          <w:szCs w:val="26"/>
        </w:rPr>
        <w:t xml:space="preserve"> </w:t>
      </w:r>
      <w:r w:rsidRPr="003724AC">
        <w:rPr>
          <w:rFonts w:ascii="Myriad Pro" w:hAnsi="Myriad Pro"/>
          <w:sz w:val="26"/>
          <w:szCs w:val="26"/>
        </w:rPr>
        <w:t>-</w:t>
      </w:r>
      <w:r w:rsidR="00DC7812">
        <w:rPr>
          <w:rFonts w:ascii="Myriad Pro" w:hAnsi="Myriad Pro"/>
          <w:sz w:val="26"/>
          <w:szCs w:val="26"/>
        </w:rPr>
        <w:t xml:space="preserve"> </w:t>
      </w:r>
      <w:r w:rsidRPr="003724AC">
        <w:rPr>
          <w:rFonts w:ascii="Myriad Pro" w:hAnsi="Myriad Pro"/>
          <w:sz w:val="26"/>
          <w:szCs w:val="26"/>
        </w:rPr>
        <w:t>«Ростовэнерго», проведенных Региональной службой по тарифам Ростовской области при определении необходимой валовой выручки на 2019 год.</w:t>
      </w:r>
    </w:p>
    <w:p w14:paraId="099247B5" w14:textId="77777777" w:rsidR="003724AC" w:rsidRPr="003724AC" w:rsidRDefault="003724AC" w:rsidP="003724AC">
      <w:pPr>
        <w:pStyle w:val="a4"/>
        <w:numPr>
          <w:ilvl w:val="1"/>
          <w:numId w:val="6"/>
        </w:numPr>
        <w:shd w:val="clear" w:color="auto" w:fill="FFFFFF"/>
        <w:spacing w:line="360" w:lineRule="auto"/>
        <w:ind w:left="0" w:firstLine="567"/>
        <w:jc w:val="both"/>
        <w:rPr>
          <w:rFonts w:ascii="Myriad Pro" w:hAnsi="Myriad Pro"/>
          <w:sz w:val="26"/>
          <w:szCs w:val="26"/>
        </w:rPr>
      </w:pPr>
      <w:r w:rsidRPr="003724AC">
        <w:rPr>
          <w:rFonts w:ascii="Myriad Pro" w:hAnsi="Myriad Pro"/>
          <w:sz w:val="26"/>
          <w:szCs w:val="26"/>
        </w:rPr>
        <w:t>Анализа экономически обоснованных выпадающих расходов/недополученных доходов, полученных филиалом ПАО «МРСК Юга»</w:t>
      </w:r>
      <w:r w:rsidR="00DC7812">
        <w:rPr>
          <w:rFonts w:ascii="Myriad Pro" w:hAnsi="Myriad Pro"/>
          <w:sz w:val="26"/>
          <w:szCs w:val="26"/>
        </w:rPr>
        <w:t xml:space="preserve"> </w:t>
      </w:r>
      <w:r w:rsidRPr="003724AC">
        <w:rPr>
          <w:rFonts w:ascii="Myriad Pro" w:hAnsi="Myriad Pro"/>
          <w:sz w:val="26"/>
          <w:szCs w:val="26"/>
        </w:rPr>
        <w:t>-</w:t>
      </w:r>
      <w:r w:rsidR="00DC7812">
        <w:rPr>
          <w:rFonts w:ascii="Myriad Pro" w:hAnsi="Myriad Pro"/>
          <w:sz w:val="26"/>
          <w:szCs w:val="26"/>
        </w:rPr>
        <w:t xml:space="preserve"> </w:t>
      </w:r>
      <w:r w:rsidRPr="003724AC">
        <w:rPr>
          <w:rFonts w:ascii="Myriad Pro" w:hAnsi="Myriad Pro"/>
          <w:sz w:val="26"/>
          <w:szCs w:val="26"/>
        </w:rPr>
        <w:t xml:space="preserve">«Ростовэнерго» за 2017-2018 гг. в результате принятых Региональной службой по тарифам Ростовской области тарифно-балансовых решений, в том числе анализа </w:t>
      </w:r>
      <w:r w:rsidRPr="003724AC">
        <w:rPr>
          <w:rFonts w:ascii="Myriad Pro" w:hAnsi="Myriad Pro"/>
          <w:sz w:val="26"/>
          <w:szCs w:val="26"/>
        </w:rPr>
        <w:lastRenderedPageBreak/>
        <w:t>соответствия фактической товарной выручки филиала ПАО «МРСК Юга»</w:t>
      </w:r>
      <w:r w:rsidR="00DC7812">
        <w:rPr>
          <w:rFonts w:ascii="Myriad Pro" w:hAnsi="Myriad Pro"/>
          <w:sz w:val="26"/>
          <w:szCs w:val="26"/>
        </w:rPr>
        <w:t xml:space="preserve"> </w:t>
      </w:r>
      <w:r w:rsidRPr="003724AC">
        <w:rPr>
          <w:rFonts w:ascii="Myriad Pro" w:hAnsi="Myriad Pro"/>
          <w:sz w:val="26"/>
          <w:szCs w:val="26"/>
        </w:rPr>
        <w:t>-</w:t>
      </w:r>
      <w:r w:rsidR="00DC7812">
        <w:rPr>
          <w:rFonts w:ascii="Myriad Pro" w:hAnsi="Myriad Pro"/>
          <w:sz w:val="26"/>
          <w:szCs w:val="26"/>
        </w:rPr>
        <w:t xml:space="preserve"> </w:t>
      </w:r>
      <w:r w:rsidRPr="003724AC">
        <w:rPr>
          <w:rFonts w:ascii="Myriad Pro" w:hAnsi="Myriad Pro"/>
          <w:sz w:val="26"/>
          <w:szCs w:val="26"/>
        </w:rPr>
        <w:t>«Ростовэнерго» от передачи электрической энергии по единым (котловым) тарифам необходимой валовой выручке, утвержденной регулирующим органом.</w:t>
      </w:r>
    </w:p>
    <w:p w14:paraId="4BD59D41" w14:textId="77777777" w:rsidR="003724AC" w:rsidRPr="003724AC" w:rsidRDefault="003724AC" w:rsidP="003724AC">
      <w:pPr>
        <w:pStyle w:val="a4"/>
        <w:numPr>
          <w:ilvl w:val="1"/>
          <w:numId w:val="6"/>
        </w:numPr>
        <w:shd w:val="clear" w:color="auto" w:fill="FFFFFF"/>
        <w:spacing w:line="360" w:lineRule="auto"/>
        <w:ind w:left="0" w:firstLine="567"/>
        <w:jc w:val="both"/>
        <w:rPr>
          <w:rFonts w:ascii="Myriad Pro" w:hAnsi="Myriad Pro"/>
          <w:sz w:val="26"/>
          <w:szCs w:val="26"/>
        </w:rPr>
      </w:pPr>
      <w:r w:rsidRPr="003724AC">
        <w:rPr>
          <w:rFonts w:ascii="Myriad Pro" w:hAnsi="Myriad Pro"/>
          <w:sz w:val="26"/>
          <w:szCs w:val="26"/>
        </w:rPr>
        <w:t>Экономической оценки результатов деятельности филиала ПАО «МРСК Юга»</w:t>
      </w:r>
      <w:r w:rsidR="00DC7812">
        <w:rPr>
          <w:rFonts w:ascii="Myriad Pro" w:hAnsi="Myriad Pro"/>
          <w:sz w:val="26"/>
          <w:szCs w:val="26"/>
        </w:rPr>
        <w:t xml:space="preserve"> </w:t>
      </w:r>
      <w:r w:rsidRPr="003724AC">
        <w:rPr>
          <w:rFonts w:ascii="Myriad Pro" w:hAnsi="Myriad Pro"/>
          <w:sz w:val="26"/>
          <w:szCs w:val="26"/>
        </w:rPr>
        <w:t>-</w:t>
      </w:r>
      <w:r w:rsidR="00DC7812">
        <w:rPr>
          <w:rFonts w:ascii="Myriad Pro" w:hAnsi="Myriad Pro"/>
          <w:sz w:val="26"/>
          <w:szCs w:val="26"/>
        </w:rPr>
        <w:t xml:space="preserve"> </w:t>
      </w:r>
      <w:r w:rsidRPr="003724AC">
        <w:rPr>
          <w:rFonts w:ascii="Myriad Pro" w:hAnsi="Myriad Pro"/>
          <w:sz w:val="26"/>
          <w:szCs w:val="26"/>
        </w:rPr>
        <w:t>«Ростовэнерго» за 2017-2018 годы по оказанию услуг по передаче электрической энергии.</w:t>
      </w:r>
    </w:p>
    <w:p w14:paraId="5CFEB0C9" w14:textId="77777777" w:rsidR="003724AC" w:rsidRDefault="003724AC" w:rsidP="003724AC">
      <w:pPr>
        <w:shd w:val="clear" w:color="auto" w:fill="FFFFFF"/>
        <w:spacing w:line="360" w:lineRule="auto"/>
        <w:ind w:firstLine="567"/>
        <w:jc w:val="both"/>
        <w:rPr>
          <w:rFonts w:ascii="Myriad Pro" w:hAnsi="Myriad Pro"/>
          <w:sz w:val="26"/>
          <w:szCs w:val="26"/>
        </w:rPr>
      </w:pPr>
      <w:r w:rsidRPr="003724AC">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Ростовской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1D0F79F" w14:textId="77777777" w:rsidR="00282B4C" w:rsidRPr="00282B4C"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38B8581E" w14:textId="77777777" w:rsidR="00282B4C" w:rsidRPr="00282B4C"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40080B">
        <w:rPr>
          <w:rFonts w:ascii="Myriad Pro" w:hAnsi="Myriad Pro"/>
          <w:sz w:val="26"/>
          <w:szCs w:val="26"/>
        </w:rPr>
        <w:t>«</w:t>
      </w:r>
      <w:r w:rsidR="00EC4A9C">
        <w:rPr>
          <w:rFonts w:ascii="Myriad Pro" w:hAnsi="Myriad Pro"/>
          <w:sz w:val="26"/>
          <w:szCs w:val="26"/>
        </w:rPr>
        <w:t>ЭК ЭПАР</w:t>
      </w:r>
      <w:r w:rsidR="0040080B">
        <w:rPr>
          <w:rFonts w:ascii="Myriad Pro" w:hAnsi="Myriad Pro"/>
          <w:sz w:val="26"/>
          <w:szCs w:val="26"/>
        </w:rPr>
        <w:t>»</w:t>
      </w:r>
      <w:r w:rsidR="00D128BB">
        <w:rPr>
          <w:rFonts w:ascii="Myriad Pro" w:hAnsi="Myriad Pro"/>
          <w:sz w:val="26"/>
          <w:szCs w:val="26"/>
        </w:rPr>
        <w:tab/>
        <w:t>_______________</w:t>
      </w:r>
      <w:r w:rsidRPr="00282B4C">
        <w:rPr>
          <w:rFonts w:ascii="Myriad Pro" w:hAnsi="Myriad Pro"/>
          <w:sz w:val="26"/>
          <w:szCs w:val="26"/>
        </w:rPr>
        <w:t>В. Н. Логинов</w:t>
      </w:r>
    </w:p>
    <w:p w14:paraId="13194A12" w14:textId="77777777" w:rsidR="00282B4C" w:rsidRDefault="00282B4C" w:rsidP="00783B0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4C3B5FD7" w14:textId="77777777" w:rsidR="0089184D" w:rsidRDefault="0089184D" w:rsidP="00A473F2">
      <w:pPr>
        <w:pStyle w:val="3"/>
        <w:numPr>
          <w:ilvl w:val="0"/>
          <w:numId w:val="1"/>
        </w:numPr>
        <w:spacing w:line="360" w:lineRule="auto"/>
        <w:ind w:left="567" w:hanging="567"/>
        <w:rPr>
          <w:rFonts w:ascii="Myriad Pro" w:hAnsi="Myriad Pro"/>
          <w:b w:val="0"/>
          <w:color w:val="4F6228" w:themeColor="accent3" w:themeShade="80"/>
          <w:sz w:val="28"/>
          <w:szCs w:val="28"/>
        </w:rPr>
      </w:pPr>
      <w:bookmarkStart w:id="2" w:name="_Toc41045374"/>
      <w:r w:rsidRPr="006C2AE2">
        <w:rPr>
          <w:rFonts w:ascii="Myriad Pro" w:hAnsi="Myriad Pro"/>
          <w:color w:val="4F6228" w:themeColor="accent3" w:themeShade="80"/>
          <w:sz w:val="28"/>
          <w:szCs w:val="28"/>
        </w:rPr>
        <w:lastRenderedPageBreak/>
        <w:t>Вводная часть</w:t>
      </w:r>
      <w:bookmarkEnd w:id="2"/>
    </w:p>
    <w:p w14:paraId="1CD8AA00" w14:textId="77777777" w:rsidR="0089184D" w:rsidRPr="0029734F" w:rsidRDefault="0089184D" w:rsidP="00A473F2">
      <w:pPr>
        <w:pStyle w:val="3"/>
        <w:numPr>
          <w:ilvl w:val="1"/>
          <w:numId w:val="3"/>
        </w:numPr>
        <w:spacing w:line="360" w:lineRule="auto"/>
        <w:ind w:left="567" w:hanging="567"/>
        <w:rPr>
          <w:rFonts w:ascii="Myriad Pro" w:hAnsi="Myriad Pro"/>
          <w:b w:val="0"/>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41045375"/>
      <w:r w:rsidRPr="0029734F">
        <w:rPr>
          <w:rFonts w:ascii="Myriad Pro" w:hAnsi="Myriad Pro"/>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54FF3D4E"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EFE953F" w14:textId="77777777" w:rsidR="0089184D" w:rsidRPr="004E59DD" w:rsidRDefault="0089184D" w:rsidP="0089184D">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7B06428" w14:textId="77777777" w:rsidR="0089184D" w:rsidRPr="004E59DD" w:rsidRDefault="0089184D" w:rsidP="0089184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716427" w14:paraId="497F1F4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EDFACF4" w14:textId="77777777" w:rsidR="0089184D" w:rsidRPr="00716427" w:rsidRDefault="0089184D" w:rsidP="0015398B">
            <w:pPr>
              <w:pStyle w:val="a9"/>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45FB01C1" w14:textId="77777777" w:rsidR="0089184D" w:rsidRPr="00716427"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 xml:space="preserve">Публичное акционерное общество </w:t>
            </w:r>
            <w:r w:rsidR="0040080B" w:rsidRPr="00716427">
              <w:rPr>
                <w:rFonts w:ascii="Myriad Pro" w:hAnsi="Myriad Pro"/>
                <w:i w:val="0"/>
                <w:sz w:val="26"/>
                <w:szCs w:val="26"/>
              </w:rPr>
              <w:t>«</w:t>
            </w:r>
            <w:r w:rsidR="00783EA6">
              <w:rPr>
                <w:rFonts w:ascii="Myriad Pro" w:hAnsi="Myriad Pro"/>
                <w:i w:val="0"/>
                <w:sz w:val="26"/>
                <w:szCs w:val="26"/>
              </w:rPr>
              <w:t>Россети</w:t>
            </w:r>
            <w:r w:rsidR="00345A01" w:rsidRPr="00716427">
              <w:rPr>
                <w:rFonts w:ascii="Myriad Pro" w:hAnsi="Myriad Pro"/>
                <w:i w:val="0"/>
                <w:sz w:val="26"/>
                <w:szCs w:val="26"/>
              </w:rPr>
              <w:t xml:space="preserve"> </w:t>
            </w:r>
            <w:r w:rsidR="000A5B47" w:rsidRPr="00716427">
              <w:rPr>
                <w:rFonts w:ascii="Myriad Pro" w:hAnsi="Myriad Pro"/>
                <w:i w:val="0"/>
                <w:sz w:val="26"/>
                <w:szCs w:val="26"/>
              </w:rPr>
              <w:t>Юг</w:t>
            </w:r>
            <w:r w:rsidR="0040080B" w:rsidRPr="00716427">
              <w:rPr>
                <w:rFonts w:ascii="Myriad Pro" w:hAnsi="Myriad Pro"/>
                <w:i w:val="0"/>
                <w:sz w:val="26"/>
                <w:szCs w:val="26"/>
              </w:rPr>
              <w:t>»</w:t>
            </w:r>
          </w:p>
        </w:tc>
      </w:tr>
      <w:tr w:rsidR="0089184D" w:rsidRPr="00716427" w14:paraId="3678306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CDFE2A7" w14:textId="77777777" w:rsidR="0089184D" w:rsidRPr="00716427" w:rsidRDefault="0089184D" w:rsidP="0015398B">
            <w:pPr>
              <w:pStyle w:val="a9"/>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2406DDD0" w14:textId="77777777" w:rsidR="0089184D" w:rsidRPr="00716427" w:rsidRDefault="000C5C65"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 xml:space="preserve">ПАО </w:t>
            </w:r>
            <w:r w:rsidR="0040080B" w:rsidRPr="00716427">
              <w:rPr>
                <w:rFonts w:ascii="Myriad Pro" w:hAnsi="Myriad Pro"/>
                <w:i w:val="0"/>
                <w:sz w:val="26"/>
                <w:szCs w:val="26"/>
              </w:rPr>
              <w:t>«</w:t>
            </w:r>
            <w:r w:rsidR="00783EA6">
              <w:rPr>
                <w:rFonts w:ascii="Myriad Pro" w:hAnsi="Myriad Pro"/>
                <w:i w:val="0"/>
                <w:sz w:val="26"/>
                <w:szCs w:val="26"/>
              </w:rPr>
              <w:t>Россети</w:t>
            </w:r>
            <w:r w:rsidRPr="00716427">
              <w:rPr>
                <w:rFonts w:ascii="Myriad Pro" w:hAnsi="Myriad Pro"/>
                <w:i w:val="0"/>
                <w:sz w:val="26"/>
                <w:szCs w:val="26"/>
              </w:rPr>
              <w:t xml:space="preserve"> </w:t>
            </w:r>
            <w:r w:rsidR="000A5B47" w:rsidRPr="00716427">
              <w:rPr>
                <w:rFonts w:ascii="Myriad Pro" w:hAnsi="Myriad Pro"/>
                <w:i w:val="0"/>
                <w:sz w:val="26"/>
                <w:szCs w:val="26"/>
              </w:rPr>
              <w:t>Юг</w:t>
            </w:r>
            <w:r w:rsidR="0040080B" w:rsidRPr="00716427">
              <w:rPr>
                <w:rFonts w:ascii="Myriad Pro" w:hAnsi="Myriad Pro"/>
                <w:i w:val="0"/>
                <w:sz w:val="26"/>
                <w:szCs w:val="26"/>
              </w:rPr>
              <w:t>»</w:t>
            </w:r>
          </w:p>
        </w:tc>
      </w:tr>
      <w:tr w:rsidR="0089184D" w:rsidRPr="00716427" w14:paraId="2F6EEA8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BE6CAD2" w14:textId="77777777" w:rsidR="0089184D" w:rsidRPr="00716427" w:rsidRDefault="0089184D" w:rsidP="0015398B">
            <w:pPr>
              <w:pStyle w:val="a9"/>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1FFFB27B" w14:textId="77777777" w:rsidR="0089184D" w:rsidRPr="00716427"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716427">
              <w:rPr>
                <w:rFonts w:ascii="Myriad Pro" w:hAnsi="Myriad Pro"/>
                <w:i w:val="0"/>
                <w:sz w:val="26"/>
                <w:szCs w:val="26"/>
              </w:rPr>
              <w:t>1076164009096</w:t>
            </w:r>
          </w:p>
        </w:tc>
      </w:tr>
      <w:tr w:rsidR="0089184D" w:rsidRPr="00716427" w14:paraId="3C5D228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D273E30" w14:textId="77777777" w:rsidR="0089184D" w:rsidRPr="00716427" w:rsidRDefault="0089184D" w:rsidP="0015398B">
            <w:pPr>
              <w:pStyle w:val="a9"/>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7589A3C8" w14:textId="77777777" w:rsidR="0089184D" w:rsidRPr="00716427"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6164266561 / 997650001</w:t>
            </w:r>
          </w:p>
        </w:tc>
      </w:tr>
      <w:tr w:rsidR="0089184D" w:rsidRPr="00716427" w14:paraId="36EDB0B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C0233B0" w14:textId="77777777" w:rsidR="0089184D" w:rsidRPr="00716427" w:rsidRDefault="0089184D" w:rsidP="0015398B">
            <w:pPr>
              <w:pStyle w:val="a9"/>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5B85CBF1" w14:textId="77777777" w:rsidR="0089184D" w:rsidRPr="00716427"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344</w:t>
            </w:r>
            <w:r w:rsidR="00DC7812">
              <w:rPr>
                <w:rFonts w:ascii="Myriad Pro" w:hAnsi="Myriad Pro"/>
                <w:i w:val="0"/>
                <w:sz w:val="26"/>
                <w:szCs w:val="26"/>
              </w:rPr>
              <w:t xml:space="preserve"> </w:t>
            </w:r>
            <w:r w:rsidRPr="00716427">
              <w:rPr>
                <w:rFonts w:ascii="Myriad Pro" w:hAnsi="Myriad Pro"/>
                <w:i w:val="0"/>
                <w:sz w:val="26"/>
                <w:szCs w:val="26"/>
              </w:rPr>
              <w:t>002, Ростовская область, г. Ростов-на-Дону, ул.</w:t>
            </w:r>
            <w:r w:rsidR="00A3350D" w:rsidRPr="00716427">
              <w:rPr>
                <w:rFonts w:ascii="Myriad Pro" w:hAnsi="Myriad Pro"/>
                <w:i w:val="0"/>
                <w:sz w:val="26"/>
                <w:szCs w:val="26"/>
              </w:rPr>
              <w:t> </w:t>
            </w:r>
            <w:r w:rsidRPr="00716427">
              <w:rPr>
                <w:rFonts w:ascii="Myriad Pro" w:hAnsi="Myriad Pro"/>
                <w:i w:val="0"/>
                <w:sz w:val="26"/>
                <w:szCs w:val="26"/>
              </w:rPr>
              <w:t>Большая Садовая, 49</w:t>
            </w:r>
          </w:p>
        </w:tc>
      </w:tr>
      <w:tr w:rsidR="00963C82" w:rsidRPr="00716427" w14:paraId="29141C2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7A075D4" w14:textId="77777777" w:rsidR="0089184D" w:rsidRPr="00716427" w:rsidRDefault="0089184D" w:rsidP="0015398B">
            <w:pPr>
              <w:pStyle w:val="a9"/>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41D525B3" w14:textId="77777777" w:rsidR="0089184D" w:rsidRPr="00716427"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344</w:t>
            </w:r>
            <w:r w:rsidR="00DC7812">
              <w:rPr>
                <w:rFonts w:ascii="Myriad Pro" w:hAnsi="Myriad Pro"/>
                <w:i w:val="0"/>
                <w:sz w:val="26"/>
                <w:szCs w:val="26"/>
              </w:rPr>
              <w:t xml:space="preserve"> </w:t>
            </w:r>
            <w:r w:rsidRPr="00716427">
              <w:rPr>
                <w:rFonts w:ascii="Myriad Pro" w:hAnsi="Myriad Pro"/>
                <w:i w:val="0"/>
                <w:sz w:val="26"/>
                <w:szCs w:val="26"/>
              </w:rPr>
              <w:t>002, Ростовская область, г. Ростов-на-Дону, ул.</w:t>
            </w:r>
            <w:r w:rsidR="00A3350D" w:rsidRPr="00716427">
              <w:rPr>
                <w:rFonts w:ascii="Myriad Pro" w:hAnsi="Myriad Pro"/>
                <w:i w:val="0"/>
                <w:sz w:val="26"/>
                <w:szCs w:val="26"/>
              </w:rPr>
              <w:t> </w:t>
            </w:r>
            <w:r w:rsidRPr="00716427">
              <w:rPr>
                <w:rFonts w:ascii="Myriad Pro" w:hAnsi="Myriad Pro"/>
                <w:i w:val="0"/>
                <w:sz w:val="26"/>
                <w:szCs w:val="26"/>
              </w:rPr>
              <w:t>Большая Садовая, 49</w:t>
            </w:r>
          </w:p>
        </w:tc>
      </w:tr>
      <w:tr w:rsidR="0089184D" w:rsidRPr="00716427" w14:paraId="2C65996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388824C" w14:textId="77777777" w:rsidR="0089184D" w:rsidRPr="00716427" w:rsidRDefault="0089184D" w:rsidP="0015398B">
            <w:pPr>
              <w:pStyle w:val="a9"/>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26FB62B2" w14:textId="77777777" w:rsidR="0067514F"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 xml:space="preserve">Астраханское </w:t>
            </w:r>
            <w:r w:rsidR="00BA445E" w:rsidRPr="00716427">
              <w:rPr>
                <w:sz w:val="26"/>
                <w:szCs w:val="26"/>
              </w:rPr>
              <w:t xml:space="preserve">отделение </w:t>
            </w:r>
            <w:r w:rsidRPr="00716427">
              <w:rPr>
                <w:sz w:val="26"/>
                <w:szCs w:val="26"/>
              </w:rPr>
              <w:t xml:space="preserve">№ 8625 ПАО СБЕРБАНК </w:t>
            </w:r>
          </w:p>
          <w:p w14:paraId="15060C47" w14:textId="77777777" w:rsidR="0067514F"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г. Астрахань</w:t>
            </w:r>
          </w:p>
          <w:p w14:paraId="2411A975" w14:textId="77777777" w:rsidR="0067514F"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р/с 40702810405000003518</w:t>
            </w:r>
          </w:p>
          <w:p w14:paraId="549EA0AE" w14:textId="77777777" w:rsidR="0067514F"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БИК 041203602</w:t>
            </w:r>
          </w:p>
          <w:p w14:paraId="64870F5F" w14:textId="77777777" w:rsidR="00331960"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к/с 30101810500000000602</w:t>
            </w:r>
          </w:p>
        </w:tc>
      </w:tr>
      <w:tr w:rsidR="00963C82" w:rsidRPr="004E59DD" w14:paraId="367045C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0BA37B1" w14:textId="77777777" w:rsidR="00963C82" w:rsidRPr="00716427" w:rsidRDefault="00963C82" w:rsidP="0015398B">
            <w:pPr>
              <w:pStyle w:val="a9"/>
              <w:spacing w:before="0" w:after="0"/>
              <w:contextualSpacing/>
              <w:rPr>
                <w:rFonts w:ascii="Myriad Pro" w:hAnsi="Myriad Pro"/>
                <w:i w:val="0"/>
                <w:sz w:val="26"/>
                <w:szCs w:val="26"/>
              </w:rPr>
            </w:pPr>
            <w:r w:rsidRPr="00716427">
              <w:rPr>
                <w:rFonts w:ascii="Myriad Pro" w:hAnsi="Myriad Pro"/>
                <w:i w:val="0"/>
                <w:sz w:val="26"/>
                <w:szCs w:val="26"/>
              </w:rPr>
              <w:t xml:space="preserve">Получатель услуги </w:t>
            </w:r>
          </w:p>
        </w:tc>
        <w:tc>
          <w:tcPr>
            <w:tcW w:w="5840" w:type="dxa"/>
          </w:tcPr>
          <w:p w14:paraId="12F75B25" w14:textId="77777777" w:rsidR="00963C82" w:rsidRPr="00716427" w:rsidRDefault="00963C82" w:rsidP="006A396E">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 xml:space="preserve">Филиал ПАО </w:t>
            </w:r>
            <w:r w:rsidR="0040080B" w:rsidRPr="00716427">
              <w:rPr>
                <w:sz w:val="26"/>
                <w:szCs w:val="26"/>
              </w:rPr>
              <w:t>«</w:t>
            </w:r>
            <w:r w:rsidR="006A396E">
              <w:rPr>
                <w:sz w:val="26"/>
                <w:szCs w:val="26"/>
              </w:rPr>
              <w:t>Россети Юг</w:t>
            </w:r>
            <w:r w:rsidR="0040080B" w:rsidRPr="00716427">
              <w:rPr>
                <w:sz w:val="26"/>
                <w:szCs w:val="26"/>
              </w:rPr>
              <w:t>»</w:t>
            </w:r>
            <w:r w:rsidR="00E21A1A" w:rsidRPr="00716427">
              <w:rPr>
                <w:sz w:val="26"/>
                <w:szCs w:val="26"/>
              </w:rPr>
              <w:t xml:space="preserve"> -</w:t>
            </w:r>
            <w:r w:rsidRPr="00716427">
              <w:rPr>
                <w:sz w:val="26"/>
                <w:szCs w:val="26"/>
              </w:rPr>
              <w:t xml:space="preserve"> </w:t>
            </w:r>
            <w:r w:rsidR="0040080B" w:rsidRPr="00716427">
              <w:rPr>
                <w:sz w:val="26"/>
                <w:szCs w:val="26"/>
              </w:rPr>
              <w:t>«</w:t>
            </w:r>
            <w:r w:rsidR="00214FDE">
              <w:rPr>
                <w:sz w:val="26"/>
                <w:szCs w:val="26"/>
              </w:rPr>
              <w:t>Ростов</w:t>
            </w:r>
            <w:r w:rsidR="00E21A1A" w:rsidRPr="00716427">
              <w:rPr>
                <w:sz w:val="26"/>
                <w:szCs w:val="26"/>
              </w:rPr>
              <w:t>э</w:t>
            </w:r>
            <w:r w:rsidRPr="00716427">
              <w:rPr>
                <w:sz w:val="26"/>
                <w:szCs w:val="26"/>
              </w:rPr>
              <w:t>нерго</w:t>
            </w:r>
            <w:r w:rsidR="0040080B" w:rsidRPr="00716427">
              <w:rPr>
                <w:sz w:val="26"/>
                <w:szCs w:val="26"/>
              </w:rPr>
              <w:t>»</w:t>
            </w:r>
          </w:p>
        </w:tc>
      </w:tr>
      <w:tr w:rsidR="00963C82" w:rsidRPr="004E59DD" w14:paraId="7871331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C30B025" w14:textId="77777777" w:rsidR="00963C82" w:rsidRPr="004E59DD" w:rsidRDefault="00963C82" w:rsidP="0015398B">
            <w:pPr>
              <w:pStyle w:val="a9"/>
              <w:spacing w:before="0" w:after="0"/>
              <w:contextualSpacing/>
              <w:rPr>
                <w:rFonts w:ascii="Myriad Pro" w:hAnsi="Myriad Pro"/>
                <w:i w:val="0"/>
                <w:sz w:val="26"/>
                <w:szCs w:val="26"/>
              </w:rPr>
            </w:pPr>
            <w:r w:rsidRPr="004E59DD">
              <w:rPr>
                <w:rFonts w:ascii="Myriad Pro" w:hAnsi="Myriad Pro"/>
                <w:i w:val="0"/>
                <w:sz w:val="26"/>
                <w:szCs w:val="26"/>
              </w:rPr>
              <w:t xml:space="preserve">Юридический </w:t>
            </w:r>
            <w:r w:rsidR="00282B4C" w:rsidRPr="004E59DD">
              <w:rPr>
                <w:rFonts w:ascii="Myriad Pro" w:hAnsi="Myriad Pro"/>
                <w:i w:val="0"/>
                <w:sz w:val="26"/>
                <w:szCs w:val="26"/>
              </w:rPr>
              <w:t xml:space="preserve">и почтовый </w:t>
            </w:r>
            <w:r w:rsidRPr="004E59DD">
              <w:rPr>
                <w:rFonts w:ascii="Myriad Pro" w:hAnsi="Myriad Pro"/>
                <w:i w:val="0"/>
                <w:sz w:val="26"/>
                <w:szCs w:val="26"/>
              </w:rPr>
              <w:t>адрес</w:t>
            </w:r>
          </w:p>
        </w:tc>
        <w:tc>
          <w:tcPr>
            <w:tcW w:w="5840" w:type="dxa"/>
          </w:tcPr>
          <w:p w14:paraId="42E2234E" w14:textId="77777777" w:rsidR="00963C82" w:rsidRPr="00214FDE"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14FDE">
              <w:rPr>
                <w:sz w:val="26"/>
                <w:szCs w:val="26"/>
              </w:rPr>
              <w:t>344</w:t>
            </w:r>
            <w:r w:rsidR="00DC7812">
              <w:rPr>
                <w:sz w:val="26"/>
                <w:szCs w:val="26"/>
              </w:rPr>
              <w:t xml:space="preserve"> </w:t>
            </w:r>
            <w:r w:rsidRPr="00214FDE">
              <w:rPr>
                <w:sz w:val="26"/>
                <w:szCs w:val="26"/>
              </w:rPr>
              <w:t>002, Ростовская область, г. Ростов-на-Дону, ул.</w:t>
            </w:r>
            <w:r w:rsidR="00A3350D" w:rsidRPr="00214FDE">
              <w:rPr>
                <w:sz w:val="26"/>
                <w:szCs w:val="26"/>
              </w:rPr>
              <w:t> </w:t>
            </w:r>
            <w:r w:rsidRPr="00214FDE">
              <w:rPr>
                <w:sz w:val="26"/>
                <w:szCs w:val="26"/>
              </w:rPr>
              <w:t>Большая Садовая, 49</w:t>
            </w:r>
          </w:p>
        </w:tc>
      </w:tr>
    </w:tbl>
    <w:p w14:paraId="29C1C556" w14:textId="77777777" w:rsidR="0089184D" w:rsidRPr="0029734F" w:rsidRDefault="0089184D" w:rsidP="00A473F2">
      <w:pPr>
        <w:pStyle w:val="3"/>
        <w:numPr>
          <w:ilvl w:val="1"/>
          <w:numId w:val="3"/>
        </w:numPr>
        <w:spacing w:line="360" w:lineRule="auto"/>
        <w:ind w:left="567" w:hanging="567"/>
        <w:rPr>
          <w:rFonts w:ascii="Myriad Pro" w:hAnsi="Myriad Pro"/>
          <w:b w:val="0"/>
          <w:color w:val="4F6228" w:themeColor="accent3" w:themeShade="80"/>
          <w:sz w:val="28"/>
          <w:szCs w:val="28"/>
        </w:rPr>
      </w:pPr>
      <w:bookmarkStart w:id="12" w:name="_Toc437621357"/>
      <w:bookmarkStart w:id="13" w:name="_Toc41045376"/>
      <w:r w:rsidRPr="0029734F">
        <w:rPr>
          <w:rFonts w:ascii="Myriad Pro" w:hAnsi="Myriad Pro"/>
          <w:color w:val="4F6228" w:themeColor="accent3" w:themeShade="80"/>
          <w:sz w:val="28"/>
          <w:szCs w:val="28"/>
        </w:rPr>
        <w:t xml:space="preserve">Сведения об </w:t>
      </w:r>
      <w:r w:rsidRPr="00301EDF">
        <w:rPr>
          <w:rFonts w:ascii="Myriad Pro" w:hAnsi="Myriad Pro"/>
          <w:color w:val="4F6228" w:themeColor="accent3" w:themeShade="80"/>
          <w:sz w:val="28"/>
          <w:szCs w:val="28"/>
        </w:rPr>
        <w:t>Исполнителе</w:t>
      </w:r>
      <w:bookmarkEnd w:id="12"/>
      <w:bookmarkEnd w:id="13"/>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789249D8"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9BC2EEA" w14:textId="77777777" w:rsidR="0089184D" w:rsidRPr="004E59DD" w:rsidRDefault="0089184D" w:rsidP="0089184D">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360831A" w14:textId="77777777" w:rsidR="0089184D" w:rsidRPr="004E59DD" w:rsidRDefault="0089184D" w:rsidP="0089184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6B20F15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F27D5A9" w14:textId="77777777" w:rsidR="0089184D" w:rsidRPr="004E59DD" w:rsidRDefault="0089184D" w:rsidP="0015398B">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63C8757" w14:textId="77777777" w:rsidR="0089184D" w:rsidRPr="004E59DD"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08B40B9C"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9D8780A" w14:textId="77777777" w:rsidR="0089184D" w:rsidRPr="004E59DD" w:rsidRDefault="0089184D" w:rsidP="0015398B">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30821032" w14:textId="77777777" w:rsidR="0089184D" w:rsidRPr="004E59DD"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63CB0EE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E2E110C" w14:textId="77777777" w:rsidR="0089184D" w:rsidRPr="004E59DD" w:rsidRDefault="0089184D" w:rsidP="0015398B">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4850EE19" w14:textId="77777777" w:rsidR="0089184D" w:rsidRPr="004E59DD"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4950E63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0084569" w14:textId="77777777" w:rsidR="0089184D" w:rsidRPr="004E59DD" w:rsidRDefault="0089184D" w:rsidP="0015398B">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585B802B" w14:textId="77777777" w:rsidR="0089184D" w:rsidRPr="004E59DD"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1D72856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F9C7F02" w14:textId="77777777" w:rsidR="0089184D" w:rsidRPr="004E59DD" w:rsidRDefault="0089184D" w:rsidP="0015398B">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1C13DF3" w14:textId="77777777" w:rsidR="0089184D" w:rsidRPr="00783EA6" w:rsidRDefault="00783EA6"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413EB8C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D743FBE" w14:textId="77777777" w:rsidR="0089184D" w:rsidRPr="004E59DD" w:rsidRDefault="0089184D" w:rsidP="0015398B">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FBE43DF" w14:textId="77777777" w:rsidR="0089184D" w:rsidRPr="004E59DD"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783EA6">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6F374E4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E435A06" w14:textId="77777777" w:rsidR="0089184D" w:rsidRPr="004E59DD" w:rsidRDefault="0089184D" w:rsidP="0015398B">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8E166B5" w14:textId="77777777" w:rsidR="0089184D" w:rsidRPr="004E59DD"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C6437" w:rsidRPr="004E59DD">
              <w:rPr>
                <w:rFonts w:ascii="Myriad Pro" w:hAnsi="Myriad Pro"/>
                <w:i w:val="0"/>
                <w:sz w:val="26"/>
                <w:szCs w:val="26"/>
              </w:rPr>
              <w:t>ПАО 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1A2DEF05" w14:textId="77777777" w:rsidR="0089184D" w:rsidRPr="004E59DD"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37C40F15" w14:textId="77777777" w:rsidR="001D4FFA" w:rsidRDefault="001D4FFA" w:rsidP="006D4323">
      <w:pPr>
        <w:pStyle w:val="3"/>
        <w:numPr>
          <w:ilvl w:val="1"/>
          <w:numId w:val="3"/>
        </w:numPr>
        <w:tabs>
          <w:tab w:val="left" w:pos="567"/>
        </w:tabs>
        <w:spacing w:line="360" w:lineRule="auto"/>
        <w:ind w:left="1134" w:hanging="1134"/>
        <w:rPr>
          <w:rFonts w:ascii="Myriad Pro" w:hAnsi="Myriad Pro"/>
          <w:b w:val="0"/>
          <w:color w:val="4F6228" w:themeColor="accent3" w:themeShade="80"/>
          <w:sz w:val="28"/>
          <w:szCs w:val="28"/>
        </w:rPr>
        <w:sectPr w:rsidR="001D4FFA" w:rsidSect="007D0FF7">
          <w:headerReference w:type="default" r:id="rId11"/>
          <w:footerReference w:type="default" r:id="rId12"/>
          <w:pgSz w:w="11906" w:h="16838"/>
          <w:pgMar w:top="1134" w:right="850" w:bottom="1134" w:left="1701" w:header="708" w:footer="708" w:gutter="0"/>
          <w:cols w:space="708"/>
          <w:titlePg/>
          <w:docGrid w:linePitch="360"/>
        </w:sectPr>
      </w:pPr>
      <w:bookmarkStart w:id="14" w:name="_Toc437621358"/>
    </w:p>
    <w:p w14:paraId="77835F22" w14:textId="77777777" w:rsidR="0089184D" w:rsidRDefault="0089184D" w:rsidP="00A473F2">
      <w:pPr>
        <w:pStyle w:val="3"/>
        <w:numPr>
          <w:ilvl w:val="1"/>
          <w:numId w:val="3"/>
        </w:numPr>
        <w:spacing w:line="360" w:lineRule="auto"/>
        <w:ind w:left="567" w:hanging="567"/>
        <w:rPr>
          <w:rFonts w:ascii="Myriad Pro" w:hAnsi="Myriad Pro"/>
          <w:b w:val="0"/>
          <w:color w:val="4F6228" w:themeColor="accent3" w:themeShade="80"/>
          <w:sz w:val="28"/>
          <w:szCs w:val="28"/>
        </w:rPr>
      </w:pPr>
      <w:bookmarkStart w:id="15" w:name="_Toc41045377"/>
      <w:r w:rsidRPr="001335E3">
        <w:rPr>
          <w:rFonts w:ascii="Myriad Pro" w:hAnsi="Myriad Pro"/>
          <w:color w:val="4F6228" w:themeColor="accent3" w:themeShade="80"/>
          <w:sz w:val="28"/>
          <w:szCs w:val="28"/>
        </w:rPr>
        <w:lastRenderedPageBreak/>
        <w:t xml:space="preserve">Основание для </w:t>
      </w:r>
      <w:bookmarkEnd w:id="14"/>
      <w:r w:rsidR="001335E3">
        <w:rPr>
          <w:rFonts w:ascii="Myriad Pro" w:hAnsi="Myriad Pro"/>
          <w:color w:val="4F6228" w:themeColor="accent3" w:themeShade="80"/>
          <w:sz w:val="28"/>
          <w:szCs w:val="28"/>
        </w:rPr>
        <w:t>оказания услуг</w:t>
      </w:r>
      <w:bookmarkEnd w:id="15"/>
    </w:p>
    <w:p w14:paraId="05E598A3" w14:textId="77777777" w:rsidR="00F950F1" w:rsidRDefault="00F950F1" w:rsidP="00F950F1">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F950F1">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503C1C">
        <w:rPr>
          <w:rFonts w:ascii="Myriad Pro" w:eastAsiaTheme="minorHAnsi" w:hAnsi="Myriad Pro"/>
          <w:b w:val="0"/>
          <w:i w:val="0"/>
          <w:color w:val="000000" w:themeColor="text1"/>
          <w:sz w:val="26"/>
          <w:szCs w:val="26"/>
          <w:lang w:eastAsia="en-US"/>
        </w:rPr>
        <w:t xml:space="preserve">в </w:t>
      </w:r>
      <w:r w:rsidRPr="00F950F1">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541D4D4D" w14:textId="77777777" w:rsidR="00E60900" w:rsidRDefault="00E60900" w:rsidP="00F8490E">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032B63A2" w14:textId="77777777" w:rsidR="00D3333D" w:rsidRDefault="00D3333D" w:rsidP="00A473F2">
      <w:pPr>
        <w:pStyle w:val="3"/>
        <w:numPr>
          <w:ilvl w:val="1"/>
          <w:numId w:val="3"/>
        </w:numPr>
        <w:spacing w:line="360" w:lineRule="auto"/>
        <w:ind w:left="567" w:hanging="567"/>
        <w:rPr>
          <w:rFonts w:ascii="Myriad Pro" w:hAnsi="Myriad Pro"/>
          <w:b w:val="0"/>
          <w:color w:val="4F6228" w:themeColor="accent3" w:themeShade="80"/>
          <w:sz w:val="28"/>
          <w:szCs w:val="28"/>
        </w:rPr>
      </w:pPr>
      <w:bookmarkStart w:id="16" w:name="_Toc41045378"/>
      <w:r>
        <w:rPr>
          <w:rFonts w:ascii="Myriad Pro" w:hAnsi="Myriad Pro"/>
          <w:color w:val="4F6228" w:themeColor="accent3" w:themeShade="80"/>
          <w:sz w:val="28"/>
          <w:szCs w:val="28"/>
        </w:rPr>
        <w:t>Цел</w:t>
      </w:r>
      <w:r w:rsidR="00250711">
        <w:rPr>
          <w:rFonts w:ascii="Myriad Pro" w:hAnsi="Myriad Pro"/>
          <w:color w:val="4F6228" w:themeColor="accent3" w:themeShade="80"/>
          <w:sz w:val="28"/>
          <w:szCs w:val="28"/>
        </w:rPr>
        <w:t>ь</w:t>
      </w:r>
      <w:r>
        <w:rPr>
          <w:rFonts w:ascii="Myriad Pro" w:hAnsi="Myriad Pro"/>
          <w:color w:val="4F6228" w:themeColor="accent3" w:themeShade="80"/>
          <w:sz w:val="28"/>
          <w:szCs w:val="28"/>
        </w:rPr>
        <w:t xml:space="preserve"> оказания услуг</w:t>
      </w:r>
      <w:bookmarkEnd w:id="16"/>
    </w:p>
    <w:p w14:paraId="3299FD78" w14:textId="77777777" w:rsidR="00F950F1" w:rsidRPr="00F950F1" w:rsidRDefault="00F950F1" w:rsidP="00F950F1">
      <w:pPr>
        <w:spacing w:line="360" w:lineRule="auto"/>
        <w:ind w:firstLine="567"/>
        <w:contextualSpacing/>
        <w:jc w:val="both"/>
        <w:rPr>
          <w:rFonts w:ascii="Myriad Pro" w:hAnsi="Myriad Pro"/>
          <w:sz w:val="26"/>
          <w:szCs w:val="26"/>
        </w:rPr>
      </w:pPr>
      <w:r w:rsidRPr="00F950F1">
        <w:rPr>
          <w:rFonts w:ascii="Myriad Pro" w:hAnsi="Myriad Pro"/>
          <w:sz w:val="26"/>
          <w:szCs w:val="26"/>
        </w:rPr>
        <w:t>Экспертиза тарифно-балансовых решений, принятых Региональной службой по тарифам Ростовской области в отношении филиала ПАО «МРСК Юга» - «Ростовэнерго» при установлении регулируемых тарифов</w:t>
      </w:r>
      <w:r w:rsidR="00142D7B">
        <w:rPr>
          <w:rFonts w:ascii="Myriad Pro" w:hAnsi="Myriad Pro"/>
          <w:sz w:val="26"/>
          <w:szCs w:val="26"/>
        </w:rPr>
        <w:t>.</w:t>
      </w:r>
    </w:p>
    <w:p w14:paraId="589DA03D" w14:textId="77777777" w:rsidR="00F950F1" w:rsidRPr="00F950F1" w:rsidRDefault="00F950F1" w:rsidP="00F950F1">
      <w:pPr>
        <w:spacing w:line="360" w:lineRule="auto"/>
        <w:ind w:firstLine="567"/>
        <w:contextualSpacing/>
        <w:jc w:val="both"/>
        <w:rPr>
          <w:rFonts w:ascii="Myriad Pro" w:hAnsi="Myriad Pro"/>
          <w:sz w:val="26"/>
          <w:szCs w:val="26"/>
        </w:rPr>
      </w:pPr>
      <w:r w:rsidRPr="00F950F1">
        <w:rPr>
          <w:rFonts w:ascii="Myriad Pro" w:hAnsi="Myriad Pro"/>
          <w:sz w:val="26"/>
          <w:szCs w:val="26"/>
        </w:rPr>
        <w:t>Экспертиза обосновывающих материалов, предоставляемых филиалом ПАО «МРСК Юга» - «Ростовэнерго» в Региональную службу по тарифам Ростовской области в рамках рассмотрения дел об установлении тарифов</w:t>
      </w:r>
      <w:r w:rsidR="00142D7B">
        <w:rPr>
          <w:rFonts w:ascii="Myriad Pro" w:hAnsi="Myriad Pro"/>
          <w:sz w:val="26"/>
          <w:szCs w:val="26"/>
        </w:rPr>
        <w:t>.</w:t>
      </w:r>
    </w:p>
    <w:p w14:paraId="3219251E" w14:textId="77777777" w:rsidR="00F950F1" w:rsidRPr="00F950F1" w:rsidRDefault="00F950F1" w:rsidP="00F950F1">
      <w:pPr>
        <w:spacing w:line="360" w:lineRule="auto"/>
        <w:ind w:firstLine="567"/>
        <w:contextualSpacing/>
        <w:jc w:val="both"/>
        <w:rPr>
          <w:rFonts w:ascii="Myriad Pro" w:hAnsi="Myriad Pro"/>
          <w:sz w:val="26"/>
          <w:szCs w:val="26"/>
        </w:rPr>
      </w:pPr>
      <w:r w:rsidRPr="00F950F1">
        <w:rPr>
          <w:rFonts w:ascii="Myriad Pro" w:hAnsi="Myriad Pro"/>
          <w:sz w:val="26"/>
          <w:szCs w:val="26"/>
        </w:rPr>
        <w:t>Экспертиза обоснованности решений, принятых Региональной службой по тарифам Ростовской области при определении необходимой валовой выручки филиала ПАО «МРСК Юга» - «Ростовэнерго» при установлении тарифов</w:t>
      </w:r>
      <w:r w:rsidR="00142D7B">
        <w:rPr>
          <w:rFonts w:ascii="Myriad Pro" w:hAnsi="Myriad Pro"/>
          <w:sz w:val="26"/>
          <w:szCs w:val="26"/>
        </w:rPr>
        <w:t>.</w:t>
      </w:r>
    </w:p>
    <w:p w14:paraId="09B1CB64" w14:textId="77777777" w:rsidR="00F950F1" w:rsidRDefault="00F950F1" w:rsidP="00F950F1">
      <w:pPr>
        <w:spacing w:line="360" w:lineRule="auto"/>
        <w:ind w:firstLine="567"/>
        <w:contextualSpacing/>
        <w:jc w:val="both"/>
        <w:rPr>
          <w:rFonts w:ascii="Myriad Pro" w:hAnsi="Myriad Pro"/>
          <w:sz w:val="26"/>
          <w:szCs w:val="26"/>
        </w:rPr>
      </w:pPr>
      <w:r w:rsidRPr="00F950F1">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Ростовской области.</w:t>
      </w:r>
    </w:p>
    <w:p w14:paraId="04D4667E" w14:textId="77777777" w:rsidR="0060599C" w:rsidRPr="0060599C" w:rsidRDefault="0060599C" w:rsidP="00152217">
      <w:pPr>
        <w:spacing w:line="360" w:lineRule="auto"/>
        <w:ind w:firstLine="567"/>
        <w:contextualSpacing/>
        <w:jc w:val="both"/>
        <w:rPr>
          <w:rFonts w:ascii="Myriad Pro" w:eastAsia="Calibri" w:hAnsi="Myriad Pro"/>
          <w:sz w:val="26"/>
          <w:szCs w:val="26"/>
        </w:rPr>
      </w:pPr>
    </w:p>
    <w:p w14:paraId="636C94DC" w14:textId="77777777" w:rsidR="0060599C" w:rsidRPr="00CC4DE2" w:rsidRDefault="00D707BF" w:rsidP="00152217">
      <w:pPr>
        <w:tabs>
          <w:tab w:val="left" w:pos="993"/>
        </w:tabs>
        <w:spacing w:line="360" w:lineRule="auto"/>
        <w:jc w:val="both"/>
        <w:rPr>
          <w:rFonts w:ascii="Myriad Pro" w:eastAsia="Calibri" w:hAnsi="Myriad Pro"/>
          <w:b/>
          <w:sz w:val="26"/>
          <w:szCs w:val="26"/>
          <w:u w:val="single"/>
        </w:rPr>
      </w:pPr>
      <w:r w:rsidRPr="00333362">
        <w:rPr>
          <w:rFonts w:ascii="Myriad Pro" w:eastAsia="Calibri" w:hAnsi="Myriad Pro"/>
          <w:b/>
          <w:sz w:val="26"/>
          <w:szCs w:val="26"/>
          <w:u w:val="single"/>
        </w:rPr>
        <w:t>Этап № 1.1.2</w:t>
      </w:r>
      <w:r w:rsidR="00333362" w:rsidRPr="00333362">
        <w:rPr>
          <w:rFonts w:ascii="Myriad Pro" w:eastAsia="Calibri" w:hAnsi="Myriad Pro"/>
          <w:b/>
          <w:sz w:val="26"/>
          <w:szCs w:val="26"/>
          <w:u w:val="single"/>
        </w:rPr>
        <w:t>.</w:t>
      </w:r>
      <w:r w:rsidRPr="00333362">
        <w:rPr>
          <w:rFonts w:ascii="Myriad Pro" w:eastAsia="Calibri" w:hAnsi="Myriad Pro"/>
          <w:sz w:val="26"/>
          <w:szCs w:val="26"/>
          <w:u w:val="single"/>
        </w:rPr>
        <w:t xml:space="preserve"> </w:t>
      </w:r>
    </w:p>
    <w:p w14:paraId="5797B8C0" w14:textId="77777777" w:rsidR="00F950F1" w:rsidRPr="00F950F1" w:rsidRDefault="00333362" w:rsidP="00142D7B">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t>1.</w:t>
      </w:r>
      <w:r w:rsidR="00260870">
        <w:rPr>
          <w:rFonts w:ascii="Myriad Pro" w:eastAsia="Calibri" w:hAnsi="Myriad Pro"/>
          <w:sz w:val="26"/>
          <w:szCs w:val="26"/>
        </w:rPr>
        <w:t>2.1</w:t>
      </w:r>
      <w:r>
        <w:rPr>
          <w:rFonts w:ascii="Myriad Pro" w:eastAsia="Calibri" w:hAnsi="Myriad Pro"/>
          <w:sz w:val="26"/>
          <w:szCs w:val="26"/>
        </w:rPr>
        <w:t>.</w:t>
      </w:r>
      <w:r w:rsidR="00260870">
        <w:rPr>
          <w:rFonts w:ascii="Myriad Pro" w:eastAsia="Calibri" w:hAnsi="Myriad Pro"/>
          <w:sz w:val="26"/>
          <w:szCs w:val="26"/>
        </w:rPr>
        <w:tab/>
      </w:r>
      <w:r w:rsidR="00F950F1" w:rsidRPr="00F950F1">
        <w:rPr>
          <w:rFonts w:ascii="Myriad Pro" w:eastAsia="Calibri" w:hAnsi="Myriad Pro"/>
          <w:sz w:val="26"/>
          <w:szCs w:val="26"/>
        </w:rPr>
        <w:t xml:space="preserve">Анализ исполнения инвестиционных программ, учтенных </w:t>
      </w:r>
      <w:r w:rsidR="00F950F1" w:rsidRPr="00F950F1">
        <w:rPr>
          <w:rFonts w:ascii="Myriad Pro" w:hAnsi="Myriad Pro"/>
          <w:sz w:val="26"/>
          <w:szCs w:val="26"/>
        </w:rPr>
        <w:t xml:space="preserve">Региональной службой по тарифам Ростовской области </w:t>
      </w:r>
      <w:r w:rsidR="00F950F1" w:rsidRPr="00F950F1">
        <w:rPr>
          <w:rFonts w:ascii="Myriad Pro" w:eastAsia="Calibri" w:hAnsi="Myriad Pro"/>
          <w:sz w:val="26"/>
          <w:szCs w:val="26"/>
        </w:rPr>
        <w:t>при принятии тарифно-балансовых решений на 2019 год.</w:t>
      </w:r>
    </w:p>
    <w:p w14:paraId="72978F1D" w14:textId="77777777" w:rsidR="00F950F1" w:rsidRPr="00F950F1" w:rsidRDefault="00F950F1" w:rsidP="00142D7B">
      <w:pPr>
        <w:tabs>
          <w:tab w:val="left" w:pos="993"/>
        </w:tabs>
        <w:spacing w:line="360" w:lineRule="auto"/>
        <w:ind w:firstLine="567"/>
        <w:jc w:val="both"/>
        <w:rPr>
          <w:rFonts w:ascii="Myriad Pro" w:eastAsia="Calibri" w:hAnsi="Myriad Pro"/>
          <w:sz w:val="26"/>
          <w:szCs w:val="26"/>
        </w:rPr>
      </w:pPr>
      <w:r w:rsidRPr="00F950F1">
        <w:rPr>
          <w:rFonts w:ascii="Myriad Pro" w:eastAsia="Calibri" w:hAnsi="Myriad Pro"/>
          <w:sz w:val="26"/>
          <w:szCs w:val="26"/>
        </w:rPr>
        <w:t>1.2.2.</w:t>
      </w:r>
      <w:r w:rsidRPr="00F950F1">
        <w:rPr>
          <w:rFonts w:ascii="Myriad Pro" w:eastAsia="Calibri" w:hAnsi="Myriad Pro"/>
          <w:sz w:val="26"/>
          <w:szCs w:val="26"/>
        </w:rPr>
        <w:tab/>
        <w:t xml:space="preserve">Экспертиза расчета необходимой валовой выручки филиала </w:t>
      </w:r>
      <w:r w:rsidR="00142D7B">
        <w:rPr>
          <w:rFonts w:ascii="Myriad Pro" w:eastAsia="Calibri" w:hAnsi="Myriad Pro"/>
          <w:sz w:val="26"/>
          <w:szCs w:val="26"/>
        </w:rPr>
        <w:br/>
      </w:r>
      <w:r w:rsidRPr="00F950F1">
        <w:rPr>
          <w:rFonts w:ascii="Myriad Pro" w:hAnsi="Myriad Pro"/>
          <w:sz w:val="26"/>
          <w:szCs w:val="26"/>
        </w:rPr>
        <w:t>ПАО «МРСК Юга» - «Ростовэнерго»</w:t>
      </w:r>
      <w:r w:rsidRPr="00F950F1">
        <w:rPr>
          <w:rFonts w:ascii="Myriad Pro" w:eastAsia="Calibri" w:hAnsi="Myriad Pro"/>
          <w:sz w:val="26"/>
          <w:szCs w:val="26"/>
        </w:rPr>
        <w:t xml:space="preserve">, сформированной на основе долгосрочных </w:t>
      </w:r>
      <w:r w:rsidRPr="00F950F1">
        <w:rPr>
          <w:rFonts w:ascii="Myriad Pro" w:eastAsia="Calibri" w:hAnsi="Myriad Pro"/>
          <w:sz w:val="26"/>
          <w:szCs w:val="26"/>
        </w:rPr>
        <w:lastRenderedPageBreak/>
        <w:t>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3B5A44EB" w14:textId="77777777" w:rsidR="00F950F1" w:rsidRPr="00F950F1" w:rsidRDefault="00F950F1" w:rsidP="00142D7B">
      <w:pPr>
        <w:tabs>
          <w:tab w:val="left" w:pos="993"/>
        </w:tabs>
        <w:spacing w:line="360" w:lineRule="auto"/>
        <w:ind w:firstLine="567"/>
        <w:jc w:val="both"/>
        <w:rPr>
          <w:rFonts w:ascii="Myriad Pro" w:eastAsia="Calibri" w:hAnsi="Myriad Pro"/>
          <w:sz w:val="26"/>
          <w:szCs w:val="26"/>
        </w:rPr>
      </w:pPr>
      <w:r w:rsidRPr="00F950F1">
        <w:rPr>
          <w:rFonts w:ascii="Myriad Pro" w:eastAsia="Calibri" w:hAnsi="Myriad Pro"/>
          <w:sz w:val="26"/>
          <w:szCs w:val="26"/>
        </w:rPr>
        <w:t>1.2.3.</w:t>
      </w:r>
      <w:r w:rsidRPr="00F950F1">
        <w:rPr>
          <w:rFonts w:ascii="Myriad Pro" w:eastAsia="Calibri" w:hAnsi="Myriad Pro"/>
          <w:sz w:val="26"/>
          <w:szCs w:val="26"/>
        </w:rPr>
        <w:tab/>
        <w:t xml:space="preserve">Экспертиза обоснованности корректировок необходимой валовой выручки филиала </w:t>
      </w:r>
      <w:r w:rsidRPr="00F950F1">
        <w:rPr>
          <w:rFonts w:ascii="Myriad Pro" w:hAnsi="Myriad Pro"/>
          <w:sz w:val="26"/>
          <w:szCs w:val="26"/>
        </w:rPr>
        <w:t>ПАО «МРСК Юга»</w:t>
      </w:r>
      <w:r w:rsidR="00DC7812">
        <w:rPr>
          <w:rFonts w:ascii="Myriad Pro" w:hAnsi="Myriad Pro"/>
          <w:sz w:val="26"/>
          <w:szCs w:val="26"/>
        </w:rPr>
        <w:t xml:space="preserve"> </w:t>
      </w:r>
      <w:r w:rsidRPr="00F950F1">
        <w:rPr>
          <w:rFonts w:ascii="Myriad Pro" w:hAnsi="Myriad Pro"/>
          <w:sz w:val="26"/>
          <w:szCs w:val="26"/>
        </w:rPr>
        <w:t>-</w:t>
      </w:r>
      <w:r w:rsidR="00DC7812">
        <w:rPr>
          <w:rFonts w:ascii="Myriad Pro" w:hAnsi="Myriad Pro"/>
          <w:sz w:val="26"/>
          <w:szCs w:val="26"/>
        </w:rPr>
        <w:t xml:space="preserve"> </w:t>
      </w:r>
      <w:r w:rsidRPr="00F950F1">
        <w:rPr>
          <w:rFonts w:ascii="Myriad Pro" w:hAnsi="Myriad Pro"/>
          <w:sz w:val="26"/>
          <w:szCs w:val="26"/>
        </w:rPr>
        <w:t>«Ростовэнерго»</w:t>
      </w:r>
      <w:r w:rsidRPr="00F950F1">
        <w:rPr>
          <w:rFonts w:ascii="Myriad Pro" w:eastAsia="Calibri" w:hAnsi="Myriad Pro"/>
          <w:sz w:val="26"/>
          <w:szCs w:val="26"/>
        </w:rPr>
        <w:t xml:space="preserve">, проведенных </w:t>
      </w:r>
      <w:r w:rsidRPr="00F950F1">
        <w:rPr>
          <w:rFonts w:ascii="Myriad Pro" w:hAnsi="Myriad Pro"/>
          <w:sz w:val="26"/>
          <w:szCs w:val="26"/>
        </w:rPr>
        <w:t xml:space="preserve">Региональной службой по тарифам Ростовской области </w:t>
      </w:r>
      <w:r w:rsidRPr="00F950F1">
        <w:rPr>
          <w:rFonts w:ascii="Myriad Pro" w:eastAsia="Calibri" w:hAnsi="Myriad Pro"/>
          <w:sz w:val="26"/>
          <w:szCs w:val="26"/>
        </w:rPr>
        <w:t>при определении необходимой валовой выручки на 2019 год.</w:t>
      </w:r>
    </w:p>
    <w:p w14:paraId="1112CF1B" w14:textId="77777777" w:rsidR="00F950F1" w:rsidRPr="00F950F1" w:rsidRDefault="00F950F1" w:rsidP="00142D7B">
      <w:pPr>
        <w:tabs>
          <w:tab w:val="left" w:pos="993"/>
        </w:tabs>
        <w:spacing w:line="360" w:lineRule="auto"/>
        <w:ind w:firstLine="567"/>
        <w:jc w:val="both"/>
        <w:rPr>
          <w:rFonts w:ascii="Myriad Pro" w:eastAsia="Calibri" w:hAnsi="Myriad Pro"/>
          <w:sz w:val="26"/>
          <w:szCs w:val="26"/>
        </w:rPr>
      </w:pPr>
      <w:r w:rsidRPr="00F950F1">
        <w:rPr>
          <w:rFonts w:ascii="Myriad Pro" w:eastAsia="Calibri" w:hAnsi="Myriad Pro"/>
          <w:sz w:val="26"/>
          <w:szCs w:val="26"/>
        </w:rPr>
        <w:t>1.2.4.</w:t>
      </w:r>
      <w:r w:rsidRPr="00F950F1">
        <w:rPr>
          <w:rFonts w:ascii="Myriad Pro" w:eastAsia="Calibri" w:hAnsi="Myriad Pro"/>
          <w:sz w:val="26"/>
          <w:szCs w:val="26"/>
        </w:rPr>
        <w:tab/>
        <w:t xml:space="preserve">Анализ экономически обоснованных выпадающих расходов/недополученных доходов, полученных филиалом </w:t>
      </w:r>
      <w:r w:rsidRPr="00F950F1">
        <w:rPr>
          <w:rFonts w:ascii="Myriad Pro" w:hAnsi="Myriad Pro"/>
          <w:sz w:val="26"/>
          <w:szCs w:val="26"/>
        </w:rPr>
        <w:t>ПАО «МРСК Юга»</w:t>
      </w:r>
      <w:r w:rsidR="00DC7812">
        <w:rPr>
          <w:rFonts w:ascii="Myriad Pro" w:hAnsi="Myriad Pro"/>
          <w:sz w:val="26"/>
          <w:szCs w:val="26"/>
        </w:rPr>
        <w:t xml:space="preserve"> </w:t>
      </w:r>
      <w:r w:rsidRPr="00F950F1">
        <w:rPr>
          <w:rFonts w:ascii="Myriad Pro" w:hAnsi="Myriad Pro"/>
          <w:sz w:val="26"/>
          <w:szCs w:val="26"/>
        </w:rPr>
        <w:t>-</w:t>
      </w:r>
      <w:r w:rsidR="00DC7812">
        <w:rPr>
          <w:rFonts w:ascii="Myriad Pro" w:hAnsi="Myriad Pro"/>
          <w:sz w:val="26"/>
          <w:szCs w:val="26"/>
        </w:rPr>
        <w:t xml:space="preserve"> </w:t>
      </w:r>
      <w:r w:rsidRPr="00F950F1">
        <w:rPr>
          <w:rFonts w:ascii="Myriad Pro" w:hAnsi="Myriad Pro"/>
          <w:sz w:val="26"/>
          <w:szCs w:val="26"/>
        </w:rPr>
        <w:t xml:space="preserve">«Ростовэнерго» </w:t>
      </w:r>
      <w:r w:rsidRPr="00F950F1">
        <w:rPr>
          <w:rFonts w:ascii="Myriad Pro" w:eastAsia="Calibri" w:hAnsi="Myriad Pro"/>
          <w:sz w:val="26"/>
          <w:szCs w:val="26"/>
        </w:rPr>
        <w:t xml:space="preserve">за 2017-2018 гг. в результате принятых </w:t>
      </w:r>
      <w:r w:rsidRPr="00F950F1">
        <w:rPr>
          <w:rFonts w:ascii="Myriad Pro" w:hAnsi="Myriad Pro"/>
          <w:sz w:val="26"/>
          <w:szCs w:val="26"/>
        </w:rPr>
        <w:t xml:space="preserve">Региональной службой по тарифам Ростовской области </w:t>
      </w:r>
      <w:r w:rsidRPr="00F950F1">
        <w:rPr>
          <w:rFonts w:ascii="Myriad Pro" w:eastAsia="Calibri" w:hAnsi="Myriad Pro"/>
          <w:sz w:val="26"/>
          <w:szCs w:val="26"/>
        </w:rPr>
        <w:t xml:space="preserve">тарифно-балансовых решений, в том числе анализ соответствия фактической товарной выручки филиала </w:t>
      </w:r>
      <w:r w:rsidRPr="00F950F1">
        <w:rPr>
          <w:rFonts w:ascii="Myriad Pro" w:hAnsi="Myriad Pro"/>
          <w:sz w:val="26"/>
          <w:szCs w:val="26"/>
        </w:rPr>
        <w:t xml:space="preserve">ПАО «МРСК Юга»-«Ростовэнерго» </w:t>
      </w:r>
      <w:r w:rsidRPr="00F950F1">
        <w:rPr>
          <w:rFonts w:ascii="Myriad Pro" w:eastAsia="Calibri" w:hAnsi="Myriad Pro"/>
          <w:sz w:val="26"/>
          <w:szCs w:val="26"/>
        </w:rPr>
        <w:t xml:space="preserve">от передачи электрической энергии по единым (котловым) тарифам необходимой валовой выручке, утвержденной </w:t>
      </w:r>
      <w:r w:rsidRPr="00F950F1">
        <w:rPr>
          <w:rFonts w:ascii="Myriad Pro" w:hAnsi="Myriad Pro"/>
          <w:sz w:val="26"/>
          <w:szCs w:val="26"/>
        </w:rPr>
        <w:t>Региональной службой по тарифам Ростовской области</w:t>
      </w:r>
      <w:r w:rsidRPr="00F950F1">
        <w:rPr>
          <w:rFonts w:ascii="Myriad Pro" w:eastAsia="Calibri" w:hAnsi="Myriad Pro"/>
          <w:sz w:val="26"/>
          <w:szCs w:val="26"/>
        </w:rPr>
        <w:t>.</w:t>
      </w:r>
    </w:p>
    <w:p w14:paraId="199FE938" w14:textId="77777777" w:rsidR="00F950F1" w:rsidRPr="0060599C" w:rsidRDefault="00F950F1" w:rsidP="00142D7B">
      <w:pPr>
        <w:tabs>
          <w:tab w:val="left" w:pos="993"/>
        </w:tabs>
        <w:spacing w:line="360" w:lineRule="auto"/>
        <w:ind w:firstLine="567"/>
        <w:jc w:val="both"/>
        <w:rPr>
          <w:rFonts w:ascii="Myriad Pro" w:eastAsia="Calibri" w:hAnsi="Myriad Pro"/>
          <w:sz w:val="26"/>
          <w:szCs w:val="26"/>
        </w:rPr>
      </w:pPr>
      <w:r w:rsidRPr="00F950F1">
        <w:rPr>
          <w:rFonts w:ascii="Myriad Pro" w:eastAsia="Calibri" w:hAnsi="Myriad Pro"/>
          <w:sz w:val="26"/>
          <w:szCs w:val="26"/>
        </w:rPr>
        <w:t>1.2.5.</w:t>
      </w:r>
      <w:r w:rsidRPr="00F950F1">
        <w:rPr>
          <w:rFonts w:ascii="Myriad Pro" w:eastAsia="Calibri" w:hAnsi="Myriad Pro"/>
          <w:sz w:val="26"/>
          <w:szCs w:val="26"/>
        </w:rPr>
        <w:tab/>
        <w:t xml:space="preserve">Экономическая оценка результатов деятельности филиала </w:t>
      </w:r>
      <w:r w:rsidR="00142D7B">
        <w:rPr>
          <w:rFonts w:ascii="Myriad Pro" w:eastAsia="Calibri" w:hAnsi="Myriad Pro"/>
          <w:sz w:val="26"/>
          <w:szCs w:val="26"/>
        </w:rPr>
        <w:br/>
      </w:r>
      <w:r w:rsidRPr="00F950F1">
        <w:rPr>
          <w:rFonts w:ascii="Myriad Pro" w:eastAsia="Calibri" w:hAnsi="Myriad Pro"/>
          <w:sz w:val="26"/>
          <w:szCs w:val="26"/>
        </w:rPr>
        <w:t>ПАО «МРСК Юга» - «Ростовэнерго» за 2017-2018 годы по оказанию услуг по передаче электрической энергии.</w:t>
      </w:r>
    </w:p>
    <w:p w14:paraId="26C2DBD7" w14:textId="77777777" w:rsidR="00333362" w:rsidRDefault="00333362" w:rsidP="00F950F1">
      <w:pPr>
        <w:tabs>
          <w:tab w:val="left" w:pos="993"/>
        </w:tabs>
        <w:spacing w:line="360" w:lineRule="auto"/>
        <w:jc w:val="both"/>
        <w:rPr>
          <w:rFonts w:ascii="Myriad Pro" w:eastAsia="Calibri" w:hAnsi="Myriad Pro"/>
          <w:sz w:val="26"/>
          <w:szCs w:val="26"/>
        </w:rPr>
      </w:pPr>
      <w:r>
        <w:rPr>
          <w:rFonts w:ascii="Myriad Pro" w:eastAsia="Calibri" w:hAnsi="Myriad Pro"/>
          <w:sz w:val="26"/>
          <w:szCs w:val="26"/>
        </w:rPr>
        <w:br w:type="page"/>
      </w:r>
    </w:p>
    <w:p w14:paraId="1C78A06C" w14:textId="77777777" w:rsidR="00F12105" w:rsidRDefault="00144B00" w:rsidP="00A473F2">
      <w:pPr>
        <w:pStyle w:val="3"/>
        <w:numPr>
          <w:ilvl w:val="1"/>
          <w:numId w:val="3"/>
        </w:numPr>
        <w:spacing w:line="360" w:lineRule="auto"/>
        <w:ind w:left="567" w:hanging="567"/>
        <w:rPr>
          <w:rFonts w:ascii="Myriad Pro" w:hAnsi="Myriad Pro"/>
          <w:b w:val="0"/>
          <w:color w:val="4F6228" w:themeColor="accent3" w:themeShade="80"/>
          <w:sz w:val="28"/>
          <w:szCs w:val="28"/>
        </w:rPr>
      </w:pPr>
      <w:bookmarkStart w:id="17" w:name="_Toc41045379"/>
      <w:r>
        <w:rPr>
          <w:rFonts w:ascii="Myriad Pro" w:hAnsi="Myriad Pro"/>
          <w:color w:val="4F6228" w:themeColor="accent3" w:themeShade="80"/>
          <w:sz w:val="28"/>
          <w:szCs w:val="28"/>
        </w:rPr>
        <w:lastRenderedPageBreak/>
        <w:t>Нормативн</w:t>
      </w:r>
      <w:r w:rsidR="006D4323">
        <w:rPr>
          <w:rFonts w:ascii="Myriad Pro" w:hAnsi="Myriad Pro"/>
          <w:color w:val="4F6228" w:themeColor="accent3" w:themeShade="80"/>
          <w:sz w:val="28"/>
          <w:szCs w:val="28"/>
        </w:rPr>
        <w:t>о-правовая</w:t>
      </w:r>
      <w:r>
        <w:rPr>
          <w:rFonts w:ascii="Myriad Pro" w:hAnsi="Myriad Pro"/>
          <w:color w:val="4F6228" w:themeColor="accent3" w:themeShade="80"/>
          <w:sz w:val="28"/>
          <w:szCs w:val="28"/>
        </w:rPr>
        <w:t xml:space="preserve"> база</w:t>
      </w:r>
      <w:bookmarkEnd w:id="17"/>
    </w:p>
    <w:p w14:paraId="5AAF167D"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144B00" w:rsidRPr="00700007">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нормативно-правовыми актами</w:t>
      </w:r>
      <w:r w:rsidR="000D4EB1">
        <w:rPr>
          <w:rFonts w:ascii="Myriad Pro" w:eastAsia="Calibri" w:hAnsi="Myriad Pro"/>
          <w:sz w:val="26"/>
          <w:szCs w:val="26"/>
        </w:rPr>
        <w:t xml:space="preserve"> (в редакциях, действующих на момент установления тарифов на </w:t>
      </w:r>
      <w:r w:rsidR="00152217">
        <w:rPr>
          <w:rFonts w:ascii="Myriad Pro" w:eastAsia="Calibri" w:hAnsi="Myriad Pro"/>
          <w:sz w:val="26"/>
          <w:szCs w:val="26"/>
        </w:rPr>
        <w:t xml:space="preserve">услуги по </w:t>
      </w:r>
      <w:r w:rsidR="000D4EB1">
        <w:rPr>
          <w:rFonts w:ascii="Myriad Pro" w:eastAsia="Calibri" w:hAnsi="Myriad Pro"/>
          <w:sz w:val="26"/>
          <w:szCs w:val="26"/>
        </w:rPr>
        <w:t>передач</w:t>
      </w:r>
      <w:r w:rsidR="00152217">
        <w:rPr>
          <w:rFonts w:ascii="Myriad Pro" w:eastAsia="Calibri" w:hAnsi="Myriad Pro"/>
          <w:sz w:val="26"/>
          <w:szCs w:val="26"/>
        </w:rPr>
        <w:t>е</w:t>
      </w:r>
      <w:r w:rsidR="000D4EB1">
        <w:rPr>
          <w:rFonts w:ascii="Myriad Pro" w:eastAsia="Calibri" w:hAnsi="Myriad Pro"/>
          <w:sz w:val="26"/>
          <w:szCs w:val="26"/>
        </w:rPr>
        <w:t xml:space="preserve"> электрической энергии)</w:t>
      </w:r>
      <w:r w:rsidR="00144B00" w:rsidRPr="00700007">
        <w:rPr>
          <w:rFonts w:ascii="Myriad Pro" w:eastAsia="Calibri" w:hAnsi="Myriad Pro"/>
          <w:sz w:val="26"/>
          <w:szCs w:val="26"/>
        </w:rPr>
        <w:t>:</w:t>
      </w:r>
      <w:r w:rsidR="00144B00" w:rsidRPr="00700007">
        <w:rPr>
          <w:rFonts w:ascii="Myriad Pro" w:hAnsi="Myriad Pro"/>
          <w:sz w:val="26"/>
          <w:szCs w:val="26"/>
        </w:rPr>
        <w:t xml:space="preserve"> </w:t>
      </w:r>
    </w:p>
    <w:p w14:paraId="09FEAFA7" w14:textId="77777777" w:rsidR="00F950F1" w:rsidRPr="00700007" w:rsidRDefault="00F950F1" w:rsidP="00F950F1">
      <w:pPr>
        <w:pStyle w:val="a4"/>
        <w:numPr>
          <w:ilvl w:val="0"/>
          <w:numId w:val="5"/>
        </w:numPr>
        <w:spacing w:line="360" w:lineRule="auto"/>
        <w:ind w:left="993" w:hanging="426"/>
        <w:jc w:val="both"/>
        <w:rPr>
          <w:rFonts w:ascii="Myriad Pro" w:hAnsi="Myriad Pro"/>
          <w:sz w:val="26"/>
          <w:szCs w:val="26"/>
        </w:rPr>
      </w:pPr>
      <w:bookmarkStart w:id="18" w:name="_Toc41045380"/>
      <w:r w:rsidRPr="00700007">
        <w:rPr>
          <w:rFonts w:ascii="Myriad Pro" w:hAnsi="Myriad Pro"/>
          <w:sz w:val="26"/>
          <w:szCs w:val="26"/>
        </w:rPr>
        <w:t>Налоговый кодекс Российской Федерации;</w:t>
      </w:r>
    </w:p>
    <w:p w14:paraId="0AA53EE9" w14:textId="77777777" w:rsidR="00F950F1" w:rsidRPr="00700007" w:rsidRDefault="00F950F1" w:rsidP="00F950F1">
      <w:pPr>
        <w:pStyle w:val="a4"/>
        <w:numPr>
          <w:ilvl w:val="0"/>
          <w:numId w:val="5"/>
        </w:numPr>
        <w:spacing w:line="360" w:lineRule="auto"/>
        <w:ind w:left="993" w:hanging="426"/>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006B2EB0" w14:textId="77777777" w:rsidR="00F950F1" w:rsidRDefault="00F950F1" w:rsidP="00F950F1">
      <w:pPr>
        <w:pStyle w:val="a4"/>
        <w:numPr>
          <w:ilvl w:val="0"/>
          <w:numId w:val="5"/>
        </w:numPr>
        <w:spacing w:line="360" w:lineRule="auto"/>
        <w:ind w:left="993" w:hanging="426"/>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AEAD8B3" w14:textId="77777777" w:rsidR="00F950F1" w:rsidRPr="00883917" w:rsidRDefault="00F950F1" w:rsidP="00F950F1">
      <w:pPr>
        <w:pStyle w:val="a4"/>
        <w:numPr>
          <w:ilvl w:val="0"/>
          <w:numId w:val="5"/>
        </w:numPr>
        <w:spacing w:line="360" w:lineRule="auto"/>
        <w:ind w:left="993" w:hanging="426"/>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E881ECD" w14:textId="77777777" w:rsidR="00F950F1" w:rsidRPr="00883917" w:rsidRDefault="00F950F1" w:rsidP="00F950F1">
      <w:pPr>
        <w:pStyle w:val="a4"/>
        <w:numPr>
          <w:ilvl w:val="0"/>
          <w:numId w:val="5"/>
        </w:numPr>
        <w:spacing w:line="360" w:lineRule="auto"/>
        <w:ind w:left="993" w:hanging="426"/>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1712604D" w14:textId="77777777" w:rsidR="00F950F1" w:rsidRDefault="00F950F1" w:rsidP="00F950F1">
      <w:pPr>
        <w:pStyle w:val="a4"/>
        <w:numPr>
          <w:ilvl w:val="0"/>
          <w:numId w:val="5"/>
        </w:numPr>
        <w:spacing w:line="360" w:lineRule="auto"/>
        <w:ind w:left="993" w:hanging="426"/>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3705202F" w14:textId="77777777" w:rsidR="00F950F1" w:rsidRDefault="00F950F1" w:rsidP="00F950F1">
      <w:pPr>
        <w:pStyle w:val="a4"/>
        <w:numPr>
          <w:ilvl w:val="0"/>
          <w:numId w:val="5"/>
        </w:numPr>
        <w:spacing w:line="360" w:lineRule="auto"/>
        <w:ind w:left="993" w:hanging="426"/>
        <w:jc w:val="both"/>
        <w:rPr>
          <w:rFonts w:ascii="Myriad Pro" w:hAnsi="Myriad Pro"/>
          <w:sz w:val="26"/>
          <w:szCs w:val="26"/>
        </w:rPr>
      </w:pPr>
      <w:r>
        <w:rPr>
          <w:rFonts w:ascii="Myriad Pro" w:hAnsi="Myriad Pro"/>
          <w:sz w:val="26"/>
          <w:szCs w:val="26"/>
        </w:rPr>
        <w:lastRenderedPageBreak/>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5AB081BA" w14:textId="77777777" w:rsidR="00F950F1" w:rsidRDefault="00F950F1" w:rsidP="00F950F1">
      <w:pPr>
        <w:pStyle w:val="a4"/>
        <w:numPr>
          <w:ilvl w:val="0"/>
          <w:numId w:val="5"/>
        </w:numPr>
        <w:spacing w:line="360" w:lineRule="auto"/>
        <w:ind w:left="993" w:hanging="426"/>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06DAC37" w14:textId="77777777" w:rsidR="00F950F1" w:rsidRDefault="00F950F1" w:rsidP="00F950F1">
      <w:pPr>
        <w:pStyle w:val="a4"/>
        <w:numPr>
          <w:ilvl w:val="0"/>
          <w:numId w:val="5"/>
        </w:numPr>
        <w:spacing w:line="360" w:lineRule="auto"/>
        <w:ind w:left="993" w:hanging="426"/>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4A74862F" w14:textId="77777777" w:rsidR="00F950F1" w:rsidRDefault="00F950F1" w:rsidP="00F950F1">
      <w:pPr>
        <w:pStyle w:val="a4"/>
        <w:numPr>
          <w:ilvl w:val="0"/>
          <w:numId w:val="5"/>
        </w:numPr>
        <w:spacing w:line="360" w:lineRule="auto"/>
        <w:ind w:left="993" w:hanging="426"/>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34C887F" w14:textId="77777777" w:rsidR="00F950F1" w:rsidRDefault="00F950F1" w:rsidP="00F950F1">
      <w:pPr>
        <w:pStyle w:val="a4"/>
        <w:numPr>
          <w:ilvl w:val="0"/>
          <w:numId w:val="5"/>
        </w:numPr>
        <w:spacing w:line="360" w:lineRule="auto"/>
        <w:ind w:left="993" w:hanging="426"/>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5A1D5EA8" w14:textId="77777777" w:rsidR="00F950F1" w:rsidRDefault="00F950F1" w:rsidP="00F950F1">
      <w:pPr>
        <w:pStyle w:val="a4"/>
        <w:numPr>
          <w:ilvl w:val="0"/>
          <w:numId w:val="5"/>
        </w:numPr>
        <w:spacing w:line="360" w:lineRule="auto"/>
        <w:ind w:left="993" w:hanging="426"/>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00DC7812">
        <w:rPr>
          <w:rFonts w:ascii="Myriad Pro" w:hAnsi="Myriad Pro"/>
          <w:sz w:val="26"/>
          <w:szCs w:val="26"/>
        </w:rPr>
        <w:t> </w:t>
      </w:r>
      <w:r w:rsidRPr="00452BAD">
        <w:rPr>
          <w:rFonts w:ascii="Myriad Pro" w:hAnsi="Myriad Pro"/>
          <w:sz w:val="26"/>
          <w:szCs w:val="26"/>
        </w:rPr>
        <w:t>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w:t>
      </w:r>
      <w:r w:rsidRPr="00452BAD">
        <w:rPr>
          <w:rFonts w:ascii="Myriad Pro" w:hAnsi="Myriad Pro"/>
          <w:sz w:val="26"/>
          <w:szCs w:val="26"/>
        </w:rPr>
        <w:lastRenderedPageBreak/>
        <w:t>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33C529E0" w14:textId="77777777" w:rsidR="00F950F1" w:rsidRPr="0019046A" w:rsidRDefault="00F950F1" w:rsidP="00F950F1">
      <w:pPr>
        <w:pStyle w:val="a4"/>
        <w:numPr>
          <w:ilvl w:val="0"/>
          <w:numId w:val="5"/>
        </w:numPr>
        <w:spacing w:line="360" w:lineRule="auto"/>
        <w:ind w:left="993" w:hanging="426"/>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00EC2194">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E43DDC" w14:textId="77777777" w:rsidR="00F950F1" w:rsidRPr="00700007" w:rsidRDefault="00EC2194" w:rsidP="00F950F1">
      <w:pPr>
        <w:pStyle w:val="a4"/>
        <w:numPr>
          <w:ilvl w:val="0"/>
          <w:numId w:val="5"/>
        </w:numPr>
        <w:spacing w:line="360" w:lineRule="auto"/>
        <w:ind w:left="993" w:hanging="426"/>
        <w:jc w:val="both"/>
        <w:rPr>
          <w:rFonts w:ascii="Myriad Pro" w:hAnsi="Myriad Pro"/>
          <w:sz w:val="26"/>
          <w:szCs w:val="26"/>
        </w:rPr>
      </w:pPr>
      <w:r>
        <w:rPr>
          <w:rFonts w:ascii="Myriad Pro" w:hAnsi="Myriad Pro"/>
          <w:sz w:val="26"/>
          <w:szCs w:val="26"/>
        </w:rPr>
        <w:t>н</w:t>
      </w:r>
      <w:r w:rsidR="00F950F1"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2825DF57" w14:textId="77777777" w:rsidR="00F950F1" w:rsidRPr="00700007" w:rsidRDefault="00F950F1" w:rsidP="00F950F1">
      <w:pPr>
        <w:pStyle w:val="a4"/>
        <w:numPr>
          <w:ilvl w:val="0"/>
          <w:numId w:val="5"/>
        </w:numPr>
        <w:spacing w:line="360" w:lineRule="auto"/>
        <w:ind w:left="993" w:hanging="426"/>
        <w:jc w:val="both"/>
      </w:pPr>
      <w:r w:rsidRPr="00700007">
        <w:rPr>
          <w:rFonts w:ascii="Myriad Pro" w:hAnsi="Myriad Pro"/>
          <w:sz w:val="26"/>
          <w:szCs w:val="26"/>
        </w:rPr>
        <w:t>иные нормативно-правовые акты Российской Федерации, необходимые для анализа.</w:t>
      </w:r>
    </w:p>
    <w:p w14:paraId="4FF5CBD8" w14:textId="77777777" w:rsidR="00376D2B" w:rsidRDefault="00376D2B" w:rsidP="00A473F2">
      <w:pPr>
        <w:pStyle w:val="3"/>
        <w:numPr>
          <w:ilvl w:val="0"/>
          <w:numId w:val="3"/>
        </w:numPr>
        <w:spacing w:line="360" w:lineRule="auto"/>
        <w:ind w:left="567" w:hanging="567"/>
        <w:jc w:val="both"/>
        <w:rPr>
          <w:rFonts w:ascii="Myriad Pro" w:hAnsi="Myriad Pro"/>
          <w:color w:val="4F6228" w:themeColor="accent3" w:themeShade="80"/>
          <w:sz w:val="28"/>
          <w:szCs w:val="28"/>
        </w:rPr>
        <w:sectPr w:rsidR="00376D2B" w:rsidSect="007D0FF7">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p>
    <w:p w14:paraId="239A0300" w14:textId="77777777" w:rsidR="00C11BC1" w:rsidRDefault="00152217" w:rsidP="00A473F2">
      <w:pPr>
        <w:pStyle w:val="3"/>
        <w:numPr>
          <w:ilvl w:val="0"/>
          <w:numId w:val="3"/>
        </w:numPr>
        <w:spacing w:line="360" w:lineRule="auto"/>
        <w:ind w:left="567" w:hanging="567"/>
        <w:jc w:val="both"/>
        <w:rPr>
          <w:rFonts w:ascii="Myriad Pro" w:hAnsi="Myriad Pro"/>
          <w:b w:val="0"/>
          <w:color w:val="4F6228" w:themeColor="accent3" w:themeShade="80"/>
          <w:sz w:val="28"/>
          <w:szCs w:val="28"/>
        </w:rPr>
      </w:pPr>
      <w:r>
        <w:rPr>
          <w:rFonts w:ascii="Myriad Pro" w:hAnsi="Myriad Pro"/>
          <w:color w:val="4F6228" w:themeColor="accent3" w:themeShade="80"/>
          <w:sz w:val="28"/>
          <w:szCs w:val="28"/>
        </w:rPr>
        <w:lastRenderedPageBreak/>
        <w:t>Краткая характеристика параметров регулирования филиала ПАО «МРСК Юга» - «</w:t>
      </w:r>
      <w:r w:rsidR="00752196">
        <w:rPr>
          <w:rFonts w:ascii="Myriad Pro" w:hAnsi="Myriad Pro"/>
          <w:color w:val="4F6228" w:themeColor="accent3" w:themeShade="80"/>
          <w:sz w:val="28"/>
          <w:szCs w:val="28"/>
        </w:rPr>
        <w:t>Ростов</w:t>
      </w:r>
      <w:r>
        <w:rPr>
          <w:rFonts w:ascii="Myriad Pro" w:hAnsi="Myriad Pro"/>
          <w:color w:val="4F6228" w:themeColor="accent3" w:themeShade="80"/>
          <w:sz w:val="28"/>
          <w:szCs w:val="28"/>
        </w:rPr>
        <w:t xml:space="preserve">энерго» при принятии </w:t>
      </w:r>
      <w:r w:rsidR="00752196">
        <w:rPr>
          <w:rFonts w:ascii="Myriad Pro" w:hAnsi="Myriad Pro"/>
          <w:color w:val="4F6228" w:themeColor="accent3" w:themeShade="80"/>
          <w:sz w:val="28"/>
          <w:szCs w:val="28"/>
        </w:rPr>
        <w:t>Региональной службой</w:t>
      </w:r>
      <w:r w:rsidRPr="00152217">
        <w:rPr>
          <w:rFonts w:ascii="Myriad Pro" w:hAnsi="Myriad Pro"/>
          <w:color w:val="4F6228" w:themeColor="accent3" w:themeShade="80"/>
          <w:sz w:val="28"/>
          <w:szCs w:val="28"/>
        </w:rPr>
        <w:t xml:space="preserve"> по тарифам </w:t>
      </w:r>
      <w:r w:rsidR="00752196">
        <w:rPr>
          <w:rFonts w:ascii="Myriad Pro" w:hAnsi="Myriad Pro"/>
          <w:color w:val="4F6228" w:themeColor="accent3" w:themeShade="80"/>
          <w:sz w:val="28"/>
          <w:szCs w:val="28"/>
        </w:rPr>
        <w:t>Ростовс</w:t>
      </w:r>
      <w:r w:rsidRPr="00152217">
        <w:rPr>
          <w:rFonts w:ascii="Myriad Pro" w:hAnsi="Myriad Pro"/>
          <w:color w:val="4F6228" w:themeColor="accent3" w:themeShade="80"/>
          <w:sz w:val="28"/>
          <w:szCs w:val="28"/>
        </w:rPr>
        <w:t>кой области</w:t>
      </w:r>
      <w:r>
        <w:rPr>
          <w:rFonts w:ascii="Myriad Pro" w:hAnsi="Myriad Pro"/>
          <w:color w:val="4F6228" w:themeColor="accent3" w:themeShade="80"/>
          <w:sz w:val="28"/>
          <w:szCs w:val="28"/>
        </w:rPr>
        <w:t xml:space="preserve"> тарифно-балансового решений за 2019 год</w:t>
      </w:r>
      <w:bookmarkEnd w:id="18"/>
    </w:p>
    <w:p w14:paraId="6671CF32" w14:textId="77777777" w:rsidR="008340FD" w:rsidRDefault="00CC4DE2" w:rsidP="00152217">
      <w:pPr>
        <w:spacing w:line="360" w:lineRule="auto"/>
        <w:ind w:firstLine="567"/>
        <w:contextualSpacing/>
        <w:jc w:val="both"/>
        <w:rPr>
          <w:rFonts w:ascii="Myriad Pro" w:eastAsia="Calibri" w:hAnsi="Myriad Pro"/>
          <w:sz w:val="26"/>
          <w:szCs w:val="26"/>
        </w:rPr>
      </w:pPr>
      <w:r w:rsidRPr="00152217">
        <w:rPr>
          <w:rFonts w:ascii="Myriad Pro" w:eastAsia="Calibri" w:hAnsi="Myriad Pro"/>
          <w:sz w:val="26"/>
          <w:szCs w:val="26"/>
        </w:rPr>
        <w:t>Для филиала ПАО «</w:t>
      </w:r>
      <w:r w:rsidR="00F42FF0">
        <w:rPr>
          <w:rFonts w:ascii="Myriad Pro" w:eastAsia="Calibri" w:hAnsi="Myriad Pro"/>
          <w:sz w:val="26"/>
          <w:szCs w:val="26"/>
        </w:rPr>
        <w:t>Россети Юг</w:t>
      </w:r>
      <w:r w:rsidRPr="00152217">
        <w:rPr>
          <w:rFonts w:ascii="Myriad Pro" w:eastAsia="Calibri" w:hAnsi="Myriad Pro"/>
          <w:sz w:val="26"/>
          <w:szCs w:val="26"/>
        </w:rPr>
        <w:t>»</w:t>
      </w:r>
      <w:r w:rsidR="00FD7084">
        <w:rPr>
          <w:rFonts w:ascii="Myriad Pro" w:eastAsia="Calibri" w:hAnsi="Myriad Pro"/>
          <w:sz w:val="26"/>
          <w:szCs w:val="26"/>
        </w:rPr>
        <w:t xml:space="preserve"> </w:t>
      </w:r>
      <w:r w:rsidRPr="00152217">
        <w:rPr>
          <w:rFonts w:ascii="Myriad Pro" w:eastAsia="Calibri" w:hAnsi="Myriad Pro"/>
          <w:sz w:val="26"/>
          <w:szCs w:val="26"/>
        </w:rPr>
        <w:t>-</w:t>
      </w:r>
      <w:r w:rsidR="00FD7084">
        <w:rPr>
          <w:rFonts w:ascii="Myriad Pro" w:eastAsia="Calibri" w:hAnsi="Myriad Pro"/>
          <w:sz w:val="26"/>
          <w:szCs w:val="26"/>
        </w:rPr>
        <w:t xml:space="preserve"> </w:t>
      </w:r>
      <w:r w:rsidRPr="00152217">
        <w:rPr>
          <w:rFonts w:ascii="Myriad Pro" w:eastAsia="Calibri" w:hAnsi="Myriad Pro"/>
          <w:sz w:val="26"/>
          <w:szCs w:val="26"/>
        </w:rPr>
        <w:t>«</w:t>
      </w:r>
      <w:r w:rsidR="00FD7084">
        <w:rPr>
          <w:rFonts w:ascii="Myriad Pro" w:eastAsia="Calibri" w:hAnsi="Myriad Pro"/>
          <w:sz w:val="26"/>
          <w:szCs w:val="26"/>
        </w:rPr>
        <w:t>Ростов</w:t>
      </w:r>
      <w:r w:rsidRPr="00152217">
        <w:rPr>
          <w:rFonts w:ascii="Myriad Pro" w:eastAsia="Calibri" w:hAnsi="Myriad Pro"/>
          <w:sz w:val="26"/>
          <w:szCs w:val="26"/>
        </w:rPr>
        <w:t>энерго» с 2018 года наступил второй долгосрочный период регулирования</w:t>
      </w:r>
      <w:r w:rsidR="00A162AA">
        <w:rPr>
          <w:rFonts w:ascii="Myriad Pro" w:eastAsia="Calibri" w:hAnsi="Myriad Pro"/>
          <w:sz w:val="26"/>
          <w:szCs w:val="26"/>
        </w:rPr>
        <w:t>.</w:t>
      </w:r>
      <w:r w:rsidRPr="00152217">
        <w:rPr>
          <w:rFonts w:ascii="Myriad Pro" w:eastAsia="Calibri" w:hAnsi="Myriad Pro"/>
          <w:sz w:val="26"/>
          <w:szCs w:val="26"/>
        </w:rPr>
        <w:t xml:space="preserve"> </w:t>
      </w:r>
      <w:r w:rsidR="00A162AA">
        <w:rPr>
          <w:rFonts w:ascii="Myriad Pro" w:eastAsia="Calibri" w:hAnsi="Myriad Pro"/>
          <w:sz w:val="26"/>
          <w:szCs w:val="26"/>
        </w:rPr>
        <w:t>В</w:t>
      </w:r>
      <w:r w:rsidRPr="00152217">
        <w:rPr>
          <w:rFonts w:ascii="Myriad Pro" w:eastAsia="Calibri" w:hAnsi="Myriad Pro"/>
          <w:sz w:val="26"/>
          <w:szCs w:val="26"/>
        </w:rPr>
        <w:t xml:space="preserve"> отношении филиала </w:t>
      </w:r>
      <w:r w:rsidR="00A162AA">
        <w:rPr>
          <w:rFonts w:ascii="Myriad Pro" w:eastAsia="Calibri" w:hAnsi="Myriad Pro"/>
          <w:sz w:val="26"/>
          <w:szCs w:val="26"/>
        </w:rPr>
        <w:t>ПАО «</w:t>
      </w:r>
      <w:r w:rsidR="00F42FF0" w:rsidRPr="00F42FF0">
        <w:rPr>
          <w:rFonts w:ascii="Myriad Pro" w:eastAsia="Calibri" w:hAnsi="Myriad Pro"/>
          <w:sz w:val="26"/>
          <w:szCs w:val="26"/>
        </w:rPr>
        <w:t>Россети Юг</w:t>
      </w:r>
      <w:r w:rsidR="00A162AA">
        <w:rPr>
          <w:rFonts w:ascii="Myriad Pro" w:eastAsia="Calibri" w:hAnsi="Myriad Pro"/>
          <w:sz w:val="26"/>
          <w:szCs w:val="26"/>
        </w:rPr>
        <w:t>» – «</w:t>
      </w:r>
      <w:r w:rsidR="00FD7084">
        <w:rPr>
          <w:rFonts w:ascii="Myriad Pro" w:eastAsia="Calibri" w:hAnsi="Myriad Pro"/>
          <w:sz w:val="26"/>
          <w:szCs w:val="26"/>
        </w:rPr>
        <w:t>Ростов</w:t>
      </w:r>
      <w:r w:rsidR="00A162AA">
        <w:rPr>
          <w:rFonts w:ascii="Myriad Pro" w:eastAsia="Calibri" w:hAnsi="Myriad Pro"/>
          <w:sz w:val="26"/>
          <w:szCs w:val="26"/>
        </w:rPr>
        <w:t xml:space="preserve">энерго» </w:t>
      </w:r>
      <w:r w:rsidR="00FD7084">
        <w:rPr>
          <w:rFonts w:ascii="Myriad Pro" w:eastAsia="Calibri" w:hAnsi="Myriad Pro"/>
          <w:sz w:val="26"/>
          <w:szCs w:val="26"/>
        </w:rPr>
        <w:t>на</w:t>
      </w:r>
      <w:r w:rsidR="00A162AA">
        <w:rPr>
          <w:rFonts w:ascii="Myriad Pro" w:eastAsia="Calibri" w:hAnsi="Myriad Pro"/>
          <w:sz w:val="26"/>
          <w:szCs w:val="26"/>
        </w:rPr>
        <w:t xml:space="preserve"> период 2018</w:t>
      </w:r>
      <w:r w:rsidR="00FD7084">
        <w:rPr>
          <w:rFonts w:ascii="Myriad Pro" w:eastAsia="Calibri" w:hAnsi="Myriad Pro"/>
          <w:sz w:val="26"/>
          <w:szCs w:val="26"/>
        </w:rPr>
        <w:t xml:space="preserve"> </w:t>
      </w:r>
      <w:r w:rsidR="00A162AA">
        <w:rPr>
          <w:rFonts w:ascii="Myriad Pro" w:eastAsia="Calibri" w:hAnsi="Myriad Pro"/>
          <w:sz w:val="26"/>
          <w:szCs w:val="26"/>
        </w:rPr>
        <w:t>-</w:t>
      </w:r>
      <w:r w:rsidR="00FD7084">
        <w:rPr>
          <w:rFonts w:ascii="Myriad Pro" w:eastAsia="Calibri" w:hAnsi="Myriad Pro"/>
          <w:sz w:val="26"/>
          <w:szCs w:val="26"/>
        </w:rPr>
        <w:t xml:space="preserve"> </w:t>
      </w:r>
      <w:r w:rsidR="00A162AA">
        <w:rPr>
          <w:rFonts w:ascii="Myriad Pro" w:eastAsia="Calibri" w:hAnsi="Myriad Pro"/>
          <w:sz w:val="26"/>
          <w:szCs w:val="26"/>
        </w:rPr>
        <w:t xml:space="preserve">2022 </w:t>
      </w:r>
      <w:r w:rsidR="00FD7084">
        <w:rPr>
          <w:rFonts w:ascii="Myriad Pro" w:eastAsia="Calibri" w:hAnsi="Myriad Pro"/>
          <w:sz w:val="26"/>
          <w:szCs w:val="26"/>
        </w:rPr>
        <w:t>годов</w:t>
      </w:r>
      <w:r w:rsidR="00A162AA">
        <w:rPr>
          <w:rFonts w:ascii="Myriad Pro" w:eastAsia="Calibri" w:hAnsi="Myriad Pro"/>
          <w:sz w:val="26"/>
          <w:szCs w:val="26"/>
        </w:rPr>
        <w:t xml:space="preserve"> </w:t>
      </w:r>
      <w:r w:rsidR="00FD7084">
        <w:rPr>
          <w:rFonts w:ascii="Myriad Pro" w:eastAsia="Calibri" w:hAnsi="Myriad Pro"/>
          <w:sz w:val="26"/>
          <w:szCs w:val="26"/>
        </w:rPr>
        <w:t xml:space="preserve">регулирование </w:t>
      </w:r>
      <w:r w:rsidR="00A162AA">
        <w:rPr>
          <w:rFonts w:ascii="Myriad Pro" w:eastAsia="Calibri" w:hAnsi="Myriad Pro"/>
          <w:sz w:val="26"/>
          <w:szCs w:val="26"/>
        </w:rPr>
        <w:t>осуществляется с применением</w:t>
      </w:r>
      <w:r w:rsidRPr="00152217">
        <w:rPr>
          <w:rFonts w:ascii="Myriad Pro" w:eastAsia="Calibri" w:hAnsi="Myriad Pro"/>
          <w:sz w:val="26"/>
          <w:szCs w:val="26"/>
        </w:rPr>
        <w:t xml:space="preserve"> метод</w:t>
      </w:r>
      <w:r w:rsidR="00A162AA">
        <w:rPr>
          <w:rFonts w:ascii="Myriad Pro" w:eastAsia="Calibri" w:hAnsi="Myriad Pro"/>
          <w:sz w:val="26"/>
          <w:szCs w:val="26"/>
        </w:rPr>
        <w:t>а</w:t>
      </w:r>
      <w:r w:rsidRPr="00152217">
        <w:rPr>
          <w:rFonts w:ascii="Myriad Pro" w:eastAsia="Calibri" w:hAnsi="Myriad Pro"/>
          <w:sz w:val="26"/>
          <w:szCs w:val="26"/>
        </w:rPr>
        <w:t xml:space="preserve"> долгосрочной индексации необход</w:t>
      </w:r>
      <w:r w:rsidR="00BA059F" w:rsidRPr="00152217">
        <w:rPr>
          <w:rFonts w:ascii="Myriad Pro" w:eastAsia="Calibri" w:hAnsi="Myriad Pro"/>
          <w:sz w:val="26"/>
          <w:szCs w:val="26"/>
        </w:rPr>
        <w:t xml:space="preserve">имой валовой выручки. </w:t>
      </w:r>
      <w:r w:rsidR="00A162AA">
        <w:rPr>
          <w:rFonts w:ascii="Myriad Pro" w:eastAsia="Calibri" w:hAnsi="Myriad Pro"/>
          <w:sz w:val="26"/>
          <w:szCs w:val="26"/>
        </w:rPr>
        <w:t xml:space="preserve">В период с </w:t>
      </w:r>
      <w:r w:rsidR="00FD7084">
        <w:rPr>
          <w:rFonts w:ascii="Myriad Pro" w:eastAsia="Calibri" w:hAnsi="Myriad Pro"/>
          <w:sz w:val="26"/>
          <w:szCs w:val="26"/>
        </w:rPr>
        <w:t>2009 п</w:t>
      </w:r>
      <w:r w:rsidR="00A162AA">
        <w:rPr>
          <w:rFonts w:ascii="Myriad Pro" w:eastAsia="Calibri" w:hAnsi="Myriad Pro"/>
          <w:sz w:val="26"/>
          <w:szCs w:val="26"/>
        </w:rPr>
        <w:t xml:space="preserve">о </w:t>
      </w:r>
      <w:r w:rsidR="00FD7084">
        <w:rPr>
          <w:rFonts w:ascii="Myriad Pro" w:eastAsia="Calibri" w:hAnsi="Myriad Pro"/>
          <w:sz w:val="26"/>
          <w:szCs w:val="26"/>
        </w:rPr>
        <w:t xml:space="preserve">2017 год </w:t>
      </w:r>
      <w:r w:rsidR="00A162AA">
        <w:rPr>
          <w:rFonts w:ascii="Myriad Pro" w:eastAsia="Calibri" w:hAnsi="Myriad Pro"/>
          <w:sz w:val="26"/>
          <w:szCs w:val="26"/>
        </w:rPr>
        <w:t xml:space="preserve">регулирование осуществлялось с применением метода доходности инвестированного капитала. </w:t>
      </w:r>
      <w:r w:rsidR="00BA059F" w:rsidRPr="00152217">
        <w:rPr>
          <w:rFonts w:ascii="Myriad Pro" w:eastAsia="Calibri" w:hAnsi="Myriad Pro"/>
          <w:sz w:val="26"/>
          <w:szCs w:val="26"/>
        </w:rPr>
        <w:t xml:space="preserve">Долгосрочные параметры регулирования установлены на период регулирования с 2018 по 2022 годы. </w:t>
      </w:r>
      <w:r w:rsidR="00451FD4" w:rsidRPr="00152217">
        <w:rPr>
          <w:rFonts w:ascii="Myriad Pro" w:eastAsia="Calibri" w:hAnsi="Myriad Pro"/>
          <w:sz w:val="26"/>
          <w:szCs w:val="26"/>
        </w:rPr>
        <w:t>2019 год является вторым годом регулирования во втором долгосрочном периоде регулирования.</w:t>
      </w:r>
    </w:p>
    <w:p w14:paraId="372693D8" w14:textId="77777777" w:rsidR="007E4D55" w:rsidRPr="00152217" w:rsidRDefault="00451FD4" w:rsidP="00152217">
      <w:pPr>
        <w:spacing w:line="360" w:lineRule="auto"/>
        <w:ind w:firstLine="567"/>
        <w:contextualSpacing/>
        <w:jc w:val="both"/>
        <w:rPr>
          <w:rFonts w:ascii="Myriad Pro" w:eastAsia="Calibri" w:hAnsi="Myriad Pro"/>
          <w:sz w:val="26"/>
          <w:szCs w:val="26"/>
        </w:rPr>
      </w:pPr>
      <w:r w:rsidRPr="00152217">
        <w:rPr>
          <w:rFonts w:ascii="Myriad Pro" w:eastAsia="Calibri" w:hAnsi="Myriad Pro"/>
          <w:sz w:val="26"/>
          <w:szCs w:val="26"/>
        </w:rPr>
        <w:t>Долгосрочные параметры регулирования утверждены</w:t>
      </w:r>
      <w:r w:rsidR="00FD7084">
        <w:rPr>
          <w:rFonts w:ascii="Myriad Pro" w:eastAsia="Calibri" w:hAnsi="Myriad Pro"/>
          <w:sz w:val="26"/>
          <w:szCs w:val="26"/>
        </w:rPr>
        <w:t xml:space="preserve"> постановлением</w:t>
      </w:r>
      <w:r w:rsidRPr="00152217">
        <w:rPr>
          <w:rFonts w:ascii="Myriad Pro" w:eastAsia="Calibri" w:hAnsi="Myriad Pro"/>
          <w:sz w:val="26"/>
          <w:szCs w:val="26"/>
        </w:rPr>
        <w:t xml:space="preserve"> </w:t>
      </w:r>
      <w:r w:rsidR="00FD7084">
        <w:rPr>
          <w:rFonts w:ascii="Myriad Pro" w:eastAsia="Calibri" w:hAnsi="Myriad Pro"/>
          <w:sz w:val="26"/>
          <w:szCs w:val="26"/>
        </w:rPr>
        <w:t>РСТ</w:t>
      </w:r>
      <w:r w:rsidR="00DC7812">
        <w:rPr>
          <w:rFonts w:ascii="Myriad Pro" w:eastAsia="Calibri" w:hAnsi="Myriad Pro"/>
          <w:sz w:val="26"/>
          <w:szCs w:val="26"/>
        </w:rPr>
        <w:t> </w:t>
      </w:r>
      <w:r w:rsidR="00FD7084">
        <w:rPr>
          <w:rFonts w:ascii="Myriad Pro" w:eastAsia="Calibri" w:hAnsi="Myriad Pro"/>
          <w:sz w:val="26"/>
          <w:szCs w:val="26"/>
        </w:rPr>
        <w:t>Ростовской</w:t>
      </w:r>
      <w:r w:rsidRPr="00152217">
        <w:rPr>
          <w:rFonts w:ascii="Myriad Pro" w:eastAsia="Calibri" w:hAnsi="Myriad Pro"/>
          <w:sz w:val="26"/>
          <w:szCs w:val="26"/>
        </w:rPr>
        <w:t xml:space="preserve"> области от 28.12.2017 № </w:t>
      </w:r>
      <w:r w:rsidR="00FD7084">
        <w:rPr>
          <w:rFonts w:ascii="Myriad Pro" w:eastAsia="Calibri" w:hAnsi="Myriad Pro"/>
          <w:sz w:val="26"/>
          <w:szCs w:val="26"/>
        </w:rPr>
        <w:t>86/8</w:t>
      </w:r>
      <w:r w:rsidRPr="00152217">
        <w:rPr>
          <w:rFonts w:ascii="Myriad Pro" w:eastAsia="Calibri" w:hAnsi="Myriad Pro"/>
          <w:sz w:val="26"/>
          <w:szCs w:val="26"/>
        </w:rPr>
        <w:t xml:space="preserve"> «</w:t>
      </w:r>
      <w:r w:rsidR="007E4D55" w:rsidRPr="00152217">
        <w:rPr>
          <w:rFonts w:ascii="Myriad Pro" w:eastAsia="Calibri" w:hAnsi="Myriad Pro"/>
          <w:sz w:val="26"/>
          <w:szCs w:val="26"/>
        </w:rPr>
        <w:t>О</w:t>
      </w:r>
      <w:r w:rsidR="00FD7084">
        <w:rPr>
          <w:rFonts w:ascii="Myriad Pro" w:eastAsia="Calibri" w:hAnsi="Myriad Pro"/>
          <w:sz w:val="26"/>
          <w:szCs w:val="26"/>
        </w:rPr>
        <w:t>б установлении</w:t>
      </w:r>
      <w:r w:rsidR="007E4D55" w:rsidRPr="00152217">
        <w:rPr>
          <w:rFonts w:ascii="Myriad Pro" w:eastAsia="Calibri" w:hAnsi="Myriad Pro"/>
          <w:sz w:val="26"/>
          <w:szCs w:val="26"/>
        </w:rPr>
        <w:t xml:space="preserve"> единых (котловых) тариф</w:t>
      </w:r>
      <w:r w:rsidR="00FD7084">
        <w:rPr>
          <w:rFonts w:ascii="Myriad Pro" w:eastAsia="Calibri" w:hAnsi="Myriad Pro"/>
          <w:sz w:val="26"/>
          <w:szCs w:val="26"/>
        </w:rPr>
        <w:t>ов</w:t>
      </w:r>
      <w:r w:rsidR="007E4D55" w:rsidRPr="00152217">
        <w:rPr>
          <w:rFonts w:ascii="Myriad Pro" w:eastAsia="Calibri" w:hAnsi="Myriad Pro"/>
          <w:sz w:val="26"/>
          <w:szCs w:val="26"/>
        </w:rPr>
        <w:t xml:space="preserve"> на услуги по передаче электрической энергии по сетям </w:t>
      </w:r>
      <w:r w:rsidR="00FD7084">
        <w:rPr>
          <w:rFonts w:ascii="Myriad Pro" w:eastAsia="Calibri" w:hAnsi="Myriad Pro"/>
          <w:sz w:val="26"/>
          <w:szCs w:val="26"/>
        </w:rPr>
        <w:t>Ростовс</w:t>
      </w:r>
      <w:r w:rsidR="007E4D55" w:rsidRPr="00152217">
        <w:rPr>
          <w:rFonts w:ascii="Myriad Pro" w:eastAsia="Calibri" w:hAnsi="Myriad Pro"/>
          <w:sz w:val="26"/>
          <w:szCs w:val="26"/>
        </w:rPr>
        <w:t xml:space="preserve">кой области» </w:t>
      </w:r>
      <w:r w:rsidR="00FD7084">
        <w:rPr>
          <w:rFonts w:ascii="Myriad Pro" w:eastAsia="Calibri" w:hAnsi="Myriad Pro"/>
          <w:sz w:val="26"/>
          <w:szCs w:val="26"/>
        </w:rPr>
        <w:t>(П</w:t>
      </w:r>
      <w:r w:rsidR="00FD7084" w:rsidRPr="00152217">
        <w:rPr>
          <w:rFonts w:ascii="Myriad Pro" w:eastAsia="Calibri" w:hAnsi="Myriad Pro"/>
          <w:sz w:val="26"/>
          <w:szCs w:val="26"/>
        </w:rPr>
        <w:t>риложение № 6</w:t>
      </w:r>
      <w:r w:rsidR="00FD7084">
        <w:rPr>
          <w:rFonts w:ascii="Myriad Pro" w:eastAsia="Calibri" w:hAnsi="Myriad Pro"/>
          <w:sz w:val="26"/>
          <w:szCs w:val="26"/>
        </w:rPr>
        <w:t>).</w:t>
      </w:r>
    </w:p>
    <w:p w14:paraId="5E02A7C6" w14:textId="77777777" w:rsidR="007E4D55" w:rsidRPr="00152217" w:rsidRDefault="008340FD" w:rsidP="0015221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Единые (котловые) т</w:t>
      </w:r>
      <w:r w:rsidRPr="00152217">
        <w:rPr>
          <w:rFonts w:ascii="Myriad Pro" w:eastAsia="Calibri" w:hAnsi="Myriad Pro"/>
          <w:sz w:val="26"/>
          <w:szCs w:val="26"/>
        </w:rPr>
        <w:t xml:space="preserve">арифы на услуги по передаче электрической энергии по сетям </w:t>
      </w:r>
      <w:r>
        <w:rPr>
          <w:rFonts w:ascii="Myriad Pro" w:eastAsia="Calibri" w:hAnsi="Myriad Pro"/>
          <w:sz w:val="26"/>
          <w:szCs w:val="26"/>
        </w:rPr>
        <w:t xml:space="preserve">Ростовской </w:t>
      </w:r>
      <w:r w:rsidRPr="00152217">
        <w:rPr>
          <w:rFonts w:ascii="Myriad Pro" w:eastAsia="Calibri" w:hAnsi="Myriad Pro"/>
          <w:sz w:val="26"/>
          <w:szCs w:val="26"/>
        </w:rPr>
        <w:t xml:space="preserve">области </w:t>
      </w:r>
      <w:r>
        <w:rPr>
          <w:rFonts w:ascii="Myriad Pro" w:eastAsia="Calibri" w:hAnsi="Myriad Pro"/>
          <w:sz w:val="26"/>
          <w:szCs w:val="26"/>
        </w:rPr>
        <w:t>н</w:t>
      </w:r>
      <w:r w:rsidR="007E4D55" w:rsidRPr="00152217">
        <w:rPr>
          <w:rFonts w:ascii="Myriad Pro" w:eastAsia="Calibri" w:hAnsi="Myriad Pro"/>
          <w:sz w:val="26"/>
          <w:szCs w:val="26"/>
        </w:rPr>
        <w:t xml:space="preserve">а 2019 год утверждены постановлением </w:t>
      </w:r>
      <w:r>
        <w:rPr>
          <w:rFonts w:ascii="Myriad Pro" w:eastAsia="Calibri" w:hAnsi="Myriad Pro"/>
          <w:sz w:val="26"/>
          <w:szCs w:val="26"/>
        </w:rPr>
        <w:t>РСТ</w:t>
      </w:r>
      <w:r w:rsidR="00DC7812">
        <w:rPr>
          <w:rFonts w:ascii="Myriad Pro" w:eastAsia="Calibri" w:hAnsi="Myriad Pro"/>
          <w:sz w:val="26"/>
          <w:szCs w:val="26"/>
        </w:rPr>
        <w:t> </w:t>
      </w:r>
      <w:r>
        <w:rPr>
          <w:rFonts w:ascii="Myriad Pro" w:eastAsia="Calibri" w:hAnsi="Myriad Pro"/>
          <w:sz w:val="26"/>
          <w:szCs w:val="26"/>
        </w:rPr>
        <w:t xml:space="preserve">Ростовской </w:t>
      </w:r>
      <w:r w:rsidR="007E4D55" w:rsidRPr="00152217">
        <w:rPr>
          <w:rFonts w:ascii="Myriad Pro" w:eastAsia="Calibri" w:hAnsi="Myriad Pro"/>
          <w:sz w:val="26"/>
          <w:szCs w:val="26"/>
        </w:rPr>
        <w:t>области от 2</w:t>
      </w:r>
      <w:r>
        <w:rPr>
          <w:rFonts w:ascii="Myriad Pro" w:eastAsia="Calibri" w:hAnsi="Myriad Pro"/>
          <w:sz w:val="26"/>
          <w:szCs w:val="26"/>
        </w:rPr>
        <w:t>8</w:t>
      </w:r>
      <w:r w:rsidR="007E4D55" w:rsidRPr="00152217">
        <w:rPr>
          <w:rFonts w:ascii="Myriad Pro" w:eastAsia="Calibri" w:hAnsi="Myriad Pro"/>
          <w:sz w:val="26"/>
          <w:szCs w:val="26"/>
        </w:rPr>
        <w:t xml:space="preserve">.12.2018 № </w:t>
      </w:r>
      <w:r>
        <w:rPr>
          <w:rFonts w:ascii="Myriad Pro" w:eastAsia="Calibri" w:hAnsi="Myriad Pro"/>
          <w:sz w:val="26"/>
          <w:szCs w:val="26"/>
        </w:rPr>
        <w:t>92/7</w:t>
      </w:r>
      <w:r w:rsidR="007E4D55" w:rsidRPr="00152217">
        <w:rPr>
          <w:rFonts w:ascii="Myriad Pro" w:eastAsia="Calibri" w:hAnsi="Myriad Pro"/>
          <w:sz w:val="26"/>
          <w:szCs w:val="26"/>
        </w:rPr>
        <w:t xml:space="preserve"> «</w:t>
      </w:r>
      <w:r>
        <w:rPr>
          <w:rFonts w:ascii="Myriad Pro" w:eastAsia="Calibri" w:hAnsi="Myriad Pro"/>
          <w:sz w:val="26"/>
          <w:szCs w:val="26"/>
        </w:rPr>
        <w:t>Об установлении единых (котловых) тарифов на услуги по передаче электрической энергии по сетям Ростовской области</w:t>
      </w:r>
      <w:r w:rsidR="007E4D55" w:rsidRPr="00152217">
        <w:rPr>
          <w:rFonts w:ascii="Myriad Pro" w:eastAsia="Calibri" w:hAnsi="Myriad Pro"/>
          <w:sz w:val="26"/>
          <w:szCs w:val="26"/>
        </w:rPr>
        <w:t>»</w:t>
      </w:r>
      <w:r w:rsidR="001D38B2" w:rsidRPr="00152217">
        <w:rPr>
          <w:rFonts w:ascii="Myriad Pro" w:eastAsia="Calibri" w:hAnsi="Myriad Pro"/>
          <w:sz w:val="26"/>
          <w:szCs w:val="26"/>
        </w:rPr>
        <w:t>.</w:t>
      </w:r>
    </w:p>
    <w:p w14:paraId="26EB3CC2" w14:textId="77777777" w:rsidR="008340FD" w:rsidRDefault="008340FD" w:rsidP="0015221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адрес Исполнителя представлено предписание ФАС России от 19.07.2019 № СП/62460/19 (далее – Предписание № СП/62460/19), в результате исполнения которого РСТ Ростовской области были пересмотрены</w:t>
      </w:r>
      <w:r w:rsidR="001D38B2" w:rsidRPr="00152217">
        <w:rPr>
          <w:rFonts w:ascii="Myriad Pro" w:eastAsia="Calibri" w:hAnsi="Myriad Pro"/>
          <w:sz w:val="26"/>
          <w:szCs w:val="26"/>
        </w:rPr>
        <w:t xml:space="preserve"> долгосрочны</w:t>
      </w:r>
      <w:r>
        <w:rPr>
          <w:rFonts w:ascii="Myriad Pro" w:eastAsia="Calibri" w:hAnsi="Myriad Pro"/>
          <w:sz w:val="26"/>
          <w:szCs w:val="26"/>
        </w:rPr>
        <w:t>е</w:t>
      </w:r>
      <w:r w:rsidR="001D38B2" w:rsidRPr="00152217">
        <w:rPr>
          <w:rFonts w:ascii="Myriad Pro" w:eastAsia="Calibri" w:hAnsi="Myriad Pro"/>
          <w:sz w:val="26"/>
          <w:szCs w:val="26"/>
        </w:rPr>
        <w:t xml:space="preserve"> параметр</w:t>
      </w:r>
      <w:r>
        <w:rPr>
          <w:rFonts w:ascii="Myriad Pro" w:eastAsia="Calibri" w:hAnsi="Myriad Pro"/>
          <w:sz w:val="26"/>
          <w:szCs w:val="26"/>
        </w:rPr>
        <w:t>ы</w:t>
      </w:r>
      <w:r w:rsidR="001D38B2" w:rsidRPr="00152217">
        <w:rPr>
          <w:rFonts w:ascii="Myriad Pro" w:eastAsia="Calibri" w:hAnsi="Myriad Pro"/>
          <w:sz w:val="26"/>
          <w:szCs w:val="26"/>
        </w:rPr>
        <w:t xml:space="preserve"> регулирования </w:t>
      </w:r>
      <w:r w:rsidR="00F060B4">
        <w:rPr>
          <w:rFonts w:ascii="Myriad Pro" w:eastAsia="Calibri" w:hAnsi="Myriad Pro"/>
          <w:sz w:val="26"/>
          <w:szCs w:val="26"/>
        </w:rPr>
        <w:t xml:space="preserve">для </w:t>
      </w:r>
      <w:r w:rsidR="00A162AA">
        <w:rPr>
          <w:rFonts w:ascii="Myriad Pro" w:eastAsia="Calibri" w:hAnsi="Myriad Pro"/>
          <w:sz w:val="26"/>
          <w:szCs w:val="26"/>
        </w:rPr>
        <w:t xml:space="preserve">филиала </w:t>
      </w:r>
      <w:r w:rsidR="00F060B4">
        <w:rPr>
          <w:rFonts w:ascii="Myriad Pro" w:eastAsia="Calibri" w:hAnsi="Myriad Pro"/>
          <w:sz w:val="26"/>
          <w:szCs w:val="26"/>
        </w:rPr>
        <w:t>ПАО</w:t>
      </w:r>
      <w:r w:rsidR="00A162AA">
        <w:rPr>
          <w:rFonts w:ascii="Myriad Pro" w:eastAsia="Calibri" w:hAnsi="Myriad Pro"/>
          <w:sz w:val="26"/>
          <w:szCs w:val="26"/>
        </w:rPr>
        <w:t> </w:t>
      </w:r>
      <w:r w:rsidR="00F060B4">
        <w:rPr>
          <w:rFonts w:ascii="Myriad Pro" w:eastAsia="Calibri" w:hAnsi="Myriad Pro"/>
          <w:sz w:val="26"/>
          <w:szCs w:val="26"/>
        </w:rPr>
        <w:t>«МРСК Юга»</w:t>
      </w:r>
      <w:r>
        <w:rPr>
          <w:rFonts w:ascii="Myriad Pro" w:eastAsia="Calibri" w:hAnsi="Myriad Pro"/>
          <w:sz w:val="26"/>
          <w:szCs w:val="26"/>
        </w:rPr>
        <w:t xml:space="preserve"> </w:t>
      </w:r>
      <w:r w:rsidR="00F060B4">
        <w:rPr>
          <w:rFonts w:ascii="Myriad Pro" w:eastAsia="Calibri" w:hAnsi="Myriad Pro"/>
          <w:sz w:val="26"/>
          <w:szCs w:val="26"/>
        </w:rPr>
        <w:t>-</w:t>
      </w:r>
      <w:r>
        <w:rPr>
          <w:rFonts w:ascii="Myriad Pro" w:eastAsia="Calibri" w:hAnsi="Myriad Pro"/>
          <w:sz w:val="26"/>
          <w:szCs w:val="26"/>
        </w:rPr>
        <w:t xml:space="preserve"> </w:t>
      </w:r>
      <w:r w:rsidR="00F060B4">
        <w:rPr>
          <w:rFonts w:ascii="Myriad Pro" w:eastAsia="Calibri" w:hAnsi="Myriad Pro"/>
          <w:sz w:val="26"/>
          <w:szCs w:val="26"/>
        </w:rPr>
        <w:t>«</w:t>
      </w:r>
      <w:r>
        <w:rPr>
          <w:rFonts w:ascii="Myriad Pro" w:eastAsia="Calibri" w:hAnsi="Myriad Pro"/>
          <w:sz w:val="26"/>
          <w:szCs w:val="26"/>
        </w:rPr>
        <w:t>Ростов</w:t>
      </w:r>
      <w:r w:rsidR="00F060B4">
        <w:rPr>
          <w:rFonts w:ascii="Myriad Pro" w:eastAsia="Calibri" w:hAnsi="Myriad Pro"/>
          <w:sz w:val="26"/>
          <w:szCs w:val="26"/>
        </w:rPr>
        <w:t>энерго»</w:t>
      </w:r>
      <w:r>
        <w:rPr>
          <w:rFonts w:ascii="Myriad Pro" w:eastAsia="Calibri" w:hAnsi="Myriad Pro"/>
          <w:sz w:val="26"/>
          <w:szCs w:val="26"/>
        </w:rPr>
        <w:t>, а именно базовый уровень подконтрольных расходов. Другие долгосрочные параметры регулирования для филиала ПАО «МРСК Юга» - «Ростовэнерго» РСТ Ростовской области не пересматривались.</w:t>
      </w:r>
    </w:p>
    <w:p w14:paraId="2986B28C" w14:textId="77777777" w:rsidR="008635D9" w:rsidRDefault="008340FD" w:rsidP="0015221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По результатам исполнения Предписания № СП/62460/19</w:t>
      </w:r>
      <w:r w:rsidR="00F060B4">
        <w:rPr>
          <w:rFonts w:ascii="Myriad Pro" w:eastAsia="Calibri" w:hAnsi="Myriad Pro"/>
          <w:sz w:val="26"/>
          <w:szCs w:val="26"/>
        </w:rPr>
        <w:t xml:space="preserve"> </w:t>
      </w:r>
      <w:r>
        <w:rPr>
          <w:rFonts w:ascii="Myriad Pro" w:eastAsia="Calibri" w:hAnsi="Myriad Pro"/>
          <w:sz w:val="26"/>
          <w:szCs w:val="26"/>
        </w:rPr>
        <w:t xml:space="preserve">РСТ Ростовской области было принято постановление от </w:t>
      </w:r>
      <w:r w:rsidR="008635D9">
        <w:rPr>
          <w:rFonts w:ascii="Myriad Pro" w:eastAsia="Calibri" w:hAnsi="Myriad Pro"/>
          <w:sz w:val="26"/>
          <w:szCs w:val="26"/>
        </w:rPr>
        <w:t>28.11.2019 № 57/4 «Об установлении единых (котловых) тарифов на услуги по передаче электрической энергии по сетям Ростовской области». Приложением № 6 к постановлению установлены новые долгосрочные параметры регулирования для филиала ПАО «МРСК Юга» - Ростовэнерго», а именно базовый уровень подконтрольных расходов в размере 4 167 706 тыс. руб.</w:t>
      </w:r>
    </w:p>
    <w:p w14:paraId="2F7C770F" w14:textId="77777777" w:rsidR="001D38B2" w:rsidRDefault="00A162AA" w:rsidP="0015221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публичных источниках информация о судебных и досудебных разбирательствах филиала ПАО «МРСК Юга» - «</w:t>
      </w:r>
      <w:r w:rsidR="008635D9">
        <w:rPr>
          <w:rFonts w:ascii="Myriad Pro" w:eastAsia="Calibri" w:hAnsi="Myriad Pro"/>
          <w:sz w:val="26"/>
          <w:szCs w:val="26"/>
        </w:rPr>
        <w:t>Ростов</w:t>
      </w:r>
      <w:r>
        <w:rPr>
          <w:rFonts w:ascii="Myriad Pro" w:eastAsia="Calibri" w:hAnsi="Myriad Pro"/>
          <w:sz w:val="26"/>
          <w:szCs w:val="26"/>
        </w:rPr>
        <w:t>энерго»</w:t>
      </w:r>
      <w:r w:rsidR="001D38B2" w:rsidRPr="00152217">
        <w:rPr>
          <w:rFonts w:ascii="Myriad Pro" w:eastAsia="Calibri" w:hAnsi="Myriad Pro"/>
          <w:sz w:val="26"/>
          <w:szCs w:val="26"/>
        </w:rPr>
        <w:t xml:space="preserve"> </w:t>
      </w:r>
      <w:r>
        <w:rPr>
          <w:rFonts w:ascii="Myriad Pro" w:eastAsia="Calibri" w:hAnsi="Myriad Pro"/>
          <w:sz w:val="26"/>
          <w:szCs w:val="26"/>
        </w:rPr>
        <w:t xml:space="preserve">в отношении тарифно-балансовых решений </w:t>
      </w:r>
      <w:r w:rsidR="008635D9">
        <w:rPr>
          <w:rFonts w:ascii="Myriad Pro" w:eastAsia="Calibri" w:hAnsi="Myriad Pro"/>
          <w:sz w:val="26"/>
          <w:szCs w:val="26"/>
        </w:rPr>
        <w:t>РСТ Ростовской области</w:t>
      </w:r>
      <w:r>
        <w:rPr>
          <w:rFonts w:ascii="Myriad Pro" w:eastAsia="Calibri" w:hAnsi="Myriad Pro"/>
          <w:sz w:val="26"/>
          <w:szCs w:val="26"/>
        </w:rPr>
        <w:t xml:space="preserve"> за 2019 год </w:t>
      </w:r>
      <w:r w:rsidR="00F060B4">
        <w:rPr>
          <w:rFonts w:ascii="Myriad Pro" w:eastAsia="Calibri" w:hAnsi="Myriad Pro"/>
          <w:sz w:val="26"/>
          <w:szCs w:val="26"/>
        </w:rPr>
        <w:t>отсутствует</w:t>
      </w:r>
      <w:r w:rsidR="004E0A88" w:rsidRPr="00152217">
        <w:rPr>
          <w:rFonts w:ascii="Myriad Pro" w:eastAsia="Calibri" w:hAnsi="Myriad Pro"/>
          <w:sz w:val="26"/>
          <w:szCs w:val="26"/>
        </w:rPr>
        <w:t xml:space="preserve">. </w:t>
      </w:r>
    </w:p>
    <w:p w14:paraId="54F037E4" w14:textId="77777777" w:rsidR="00152217" w:rsidRDefault="00F24246" w:rsidP="00A162A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sz w:val="26"/>
          <w:szCs w:val="26"/>
        </w:rPr>
        <w:t xml:space="preserve">Инвестиционная программа </w:t>
      </w:r>
      <w:r w:rsidR="00CB7D88">
        <w:rPr>
          <w:rFonts w:ascii="Myriad Pro" w:eastAsia="Calibri" w:hAnsi="Myriad Pro"/>
          <w:sz w:val="26"/>
          <w:szCs w:val="26"/>
        </w:rPr>
        <w:t>ПАО «МРСК Юга»</w:t>
      </w:r>
      <w:r w:rsidR="00F238F6">
        <w:rPr>
          <w:rFonts w:ascii="Myriad Pro" w:eastAsia="Calibri" w:hAnsi="Myriad Pro"/>
          <w:sz w:val="26"/>
          <w:szCs w:val="26"/>
        </w:rPr>
        <w:t xml:space="preserve"> на 2016 – 2022 годы</w:t>
      </w:r>
      <w:r w:rsidR="00CB7D88">
        <w:rPr>
          <w:rFonts w:ascii="Myriad Pro" w:eastAsia="Calibri" w:hAnsi="Myriad Pro"/>
          <w:sz w:val="26"/>
          <w:szCs w:val="26"/>
        </w:rPr>
        <w:t xml:space="preserve"> утверждена приказом Минэнерго России </w:t>
      </w:r>
      <w:r w:rsidR="00F238F6">
        <w:rPr>
          <w:rFonts w:ascii="Myriad Pro" w:eastAsia="Calibri" w:hAnsi="Myriad Pro"/>
          <w:sz w:val="26"/>
          <w:szCs w:val="26"/>
        </w:rPr>
        <w:t>от 30.11.2015 № 898</w:t>
      </w:r>
      <w:r w:rsidR="00A162AA">
        <w:rPr>
          <w:rFonts w:ascii="Myriad Pro" w:eastAsia="Calibri" w:hAnsi="Myriad Pro"/>
          <w:sz w:val="26"/>
          <w:szCs w:val="26"/>
        </w:rPr>
        <w:t xml:space="preserve">. </w:t>
      </w:r>
      <w:r w:rsidR="00F238F6">
        <w:rPr>
          <w:rFonts w:ascii="Myriad Pro" w:eastAsia="Calibri" w:hAnsi="Myriad Pro"/>
          <w:sz w:val="26"/>
          <w:szCs w:val="26"/>
        </w:rPr>
        <w:t xml:space="preserve">Изменения в инвестиционную программу ПАО «МРСК Юга» внесены </w:t>
      </w:r>
      <w:r w:rsidR="00F238F6" w:rsidRPr="00F238F6">
        <w:rPr>
          <w:rFonts w:ascii="Myriad Pro" w:eastAsia="Calibri" w:hAnsi="Myriad Pro"/>
          <w:sz w:val="26"/>
          <w:szCs w:val="26"/>
        </w:rPr>
        <w:t>приказ</w:t>
      </w:r>
      <w:r w:rsidR="00F238F6">
        <w:rPr>
          <w:rFonts w:ascii="Myriad Pro" w:eastAsia="Calibri" w:hAnsi="Myriad Pro"/>
          <w:sz w:val="26"/>
          <w:szCs w:val="26"/>
        </w:rPr>
        <w:t>ами</w:t>
      </w:r>
      <w:r w:rsidR="00F238F6" w:rsidRPr="00F238F6">
        <w:rPr>
          <w:rFonts w:ascii="Myriad Pro" w:eastAsia="Calibri" w:hAnsi="Myriad Pro"/>
          <w:sz w:val="26"/>
          <w:szCs w:val="26"/>
        </w:rPr>
        <w:t xml:space="preserve"> Минэнерго России от </w:t>
      </w:r>
      <w:r w:rsidR="00F238F6">
        <w:rPr>
          <w:rFonts w:ascii="Myriad Pro" w:eastAsia="Calibri" w:hAnsi="Myriad Pro"/>
          <w:sz w:val="26"/>
          <w:szCs w:val="26"/>
        </w:rPr>
        <w:t>22.12.2016 № 1387</w:t>
      </w:r>
      <w:r w:rsidR="00F238F6" w:rsidRPr="00F238F6">
        <w:rPr>
          <w:rFonts w:ascii="Myriad Pro" w:eastAsia="Calibri" w:hAnsi="Myriad Pro"/>
          <w:sz w:val="26"/>
          <w:szCs w:val="26"/>
        </w:rPr>
        <w:t>, от 18</w:t>
      </w:r>
      <w:r w:rsidR="00F238F6">
        <w:rPr>
          <w:rFonts w:ascii="Myriad Pro" w:eastAsia="Calibri" w:hAnsi="Myriad Pro"/>
          <w:sz w:val="26"/>
          <w:szCs w:val="26"/>
        </w:rPr>
        <w:t>.12.</w:t>
      </w:r>
      <w:r w:rsidR="00F238F6" w:rsidRPr="00F238F6">
        <w:rPr>
          <w:rFonts w:ascii="Myriad Pro" w:eastAsia="Calibri" w:hAnsi="Myriad Pro"/>
          <w:sz w:val="26"/>
          <w:szCs w:val="26"/>
        </w:rPr>
        <w:t xml:space="preserve">2017 № 25@, </w:t>
      </w:r>
      <w:r w:rsidR="00F238F6">
        <w:rPr>
          <w:rFonts w:ascii="Myriad Pro" w:eastAsia="Calibri" w:hAnsi="Myriad Pro"/>
          <w:sz w:val="26"/>
          <w:szCs w:val="26"/>
        </w:rPr>
        <w:t>от 15.11.2018 № 11</w:t>
      </w:r>
      <w:r w:rsidR="00F238F6" w:rsidRPr="00376D2B">
        <w:rPr>
          <w:rFonts w:ascii="Myriad Pro" w:eastAsia="Calibri" w:hAnsi="Myriad Pro"/>
          <w:sz w:val="26"/>
          <w:szCs w:val="26"/>
        </w:rPr>
        <w:t>@</w:t>
      </w:r>
      <w:r w:rsidR="00554331">
        <w:rPr>
          <w:rFonts w:ascii="Myriad Pro" w:eastAsia="Calibri" w:hAnsi="Myriad Pro"/>
          <w:sz w:val="26"/>
          <w:szCs w:val="26"/>
        </w:rPr>
        <w:t>, от 02.12.2019 №15</w:t>
      </w:r>
      <w:r w:rsidR="00554331" w:rsidRPr="00376D2B">
        <w:rPr>
          <w:rFonts w:ascii="Myriad Pro" w:eastAsia="Calibri" w:hAnsi="Myriad Pro"/>
          <w:sz w:val="26"/>
          <w:szCs w:val="26"/>
        </w:rPr>
        <w:t>@</w:t>
      </w:r>
      <w:r w:rsidR="00F238F6" w:rsidRPr="00F238F6">
        <w:rPr>
          <w:rFonts w:ascii="Myriad Pro" w:eastAsia="Calibri" w:hAnsi="Myriad Pro"/>
          <w:sz w:val="26"/>
          <w:szCs w:val="26"/>
        </w:rPr>
        <w:t>.</w:t>
      </w:r>
      <w:r w:rsidR="00152217">
        <w:rPr>
          <w:rFonts w:ascii="Myriad Pro" w:eastAsia="Calibri" w:hAnsi="Myriad Pro"/>
          <w:color w:val="000000" w:themeColor="text1"/>
          <w:sz w:val="26"/>
          <w:szCs w:val="26"/>
        </w:rPr>
        <w:br w:type="page"/>
      </w:r>
    </w:p>
    <w:p w14:paraId="1E9CFD92" w14:textId="77777777" w:rsidR="009C4524" w:rsidRPr="009C4524" w:rsidRDefault="009C4524" w:rsidP="00A473F2">
      <w:pPr>
        <w:pStyle w:val="3"/>
        <w:numPr>
          <w:ilvl w:val="0"/>
          <w:numId w:val="3"/>
        </w:numPr>
        <w:spacing w:line="360" w:lineRule="auto"/>
        <w:ind w:left="567" w:hanging="567"/>
        <w:jc w:val="both"/>
        <w:rPr>
          <w:rFonts w:ascii="Myriad Pro" w:hAnsi="Myriad Pro"/>
          <w:b w:val="0"/>
          <w:color w:val="4F6228" w:themeColor="accent3" w:themeShade="80"/>
          <w:sz w:val="28"/>
          <w:szCs w:val="28"/>
        </w:rPr>
      </w:pPr>
      <w:bookmarkStart w:id="19" w:name="_Toc41045381"/>
      <w:r w:rsidRPr="009C4524">
        <w:rPr>
          <w:rFonts w:ascii="Myriad Pro" w:hAnsi="Myriad Pro"/>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19"/>
    </w:p>
    <w:p w14:paraId="07B8986B" w14:textId="77777777" w:rsidR="00AC0000" w:rsidRDefault="00AC0000" w:rsidP="00AC0000">
      <w:pPr>
        <w:autoSpaceDE w:val="0"/>
        <w:autoSpaceDN w:val="0"/>
        <w:adjustRightInd w:val="0"/>
        <w:spacing w:line="360" w:lineRule="auto"/>
        <w:ind w:firstLine="567"/>
        <w:jc w:val="both"/>
        <w:rPr>
          <w:rFonts w:ascii="Myriad Pro" w:hAnsi="Myriad Pro"/>
          <w:color w:val="000000" w:themeColor="text1"/>
          <w:sz w:val="26"/>
          <w:szCs w:val="26"/>
        </w:rPr>
      </w:pPr>
      <w:r w:rsidRPr="00AC0000">
        <w:rPr>
          <w:rFonts w:ascii="Myriad Pro" w:hAnsi="Myriad Pro"/>
          <w:color w:val="000000" w:themeColor="text1"/>
          <w:sz w:val="26"/>
          <w:szCs w:val="26"/>
        </w:rPr>
        <w:t>В соответствии с п</w:t>
      </w:r>
      <w:r>
        <w:rPr>
          <w:rFonts w:ascii="Myriad Pro" w:hAnsi="Myriad Pro"/>
          <w:color w:val="000000" w:themeColor="text1"/>
          <w:sz w:val="26"/>
          <w:szCs w:val="26"/>
        </w:rPr>
        <w:t>унктом</w:t>
      </w:r>
      <w:r w:rsidRPr="00AC0000">
        <w:rPr>
          <w:rFonts w:ascii="Myriad Pro" w:hAnsi="Myriad Pro"/>
          <w:color w:val="000000" w:themeColor="text1"/>
          <w:sz w:val="26"/>
          <w:szCs w:val="26"/>
        </w:rPr>
        <w:t xml:space="preserve"> 7 Основ ценообразования №</w:t>
      </w:r>
      <w:r>
        <w:rPr>
          <w:rFonts w:ascii="Myriad Pro" w:hAnsi="Myriad Pro"/>
          <w:color w:val="000000" w:themeColor="text1"/>
          <w:sz w:val="26"/>
          <w:szCs w:val="26"/>
        </w:rPr>
        <w:t xml:space="preserve"> </w:t>
      </w:r>
      <w:r w:rsidRPr="00AC0000">
        <w:rPr>
          <w:rFonts w:ascii="Myriad Pro" w:hAnsi="Myriad Pro"/>
          <w:color w:val="000000" w:themeColor="text1"/>
          <w:sz w:val="26"/>
          <w:szCs w:val="26"/>
        </w:rPr>
        <w:t>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4FBBF432" w14:textId="77777777" w:rsidR="00BC4270" w:rsidRDefault="00BC4270" w:rsidP="00BC4270">
      <w:pPr>
        <w:spacing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78940C42" w14:textId="77777777" w:rsidR="00BC4270" w:rsidRDefault="00BC4270" w:rsidP="00BC4270">
      <w:pPr>
        <w:spacing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пределах полномочий регулятором проводится анализ соответствия представленных организацией первичных документов отчету по форме </w:t>
      </w:r>
      <w:r w:rsidRPr="00BC4270">
        <w:rPr>
          <w:rFonts w:ascii="Myriad Pro" w:eastAsia="Calibri" w:hAnsi="Myriad Pro"/>
          <w:color w:val="000000" w:themeColor="text1"/>
          <w:sz w:val="26"/>
          <w:szCs w:val="26"/>
        </w:rPr>
        <w:t>приказ</w:t>
      </w:r>
      <w:r>
        <w:rPr>
          <w:rFonts w:ascii="Myriad Pro" w:eastAsia="Calibri" w:hAnsi="Myriad Pro"/>
          <w:color w:val="000000" w:themeColor="text1"/>
          <w:sz w:val="26"/>
          <w:szCs w:val="26"/>
        </w:rPr>
        <w:t>а ФСТ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p>
    <w:p w14:paraId="62A747F8" w14:textId="77777777" w:rsidR="00BC4270" w:rsidRDefault="00BC4270" w:rsidP="00BC4270">
      <w:pPr>
        <w:spacing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w:t>
      </w:r>
      <w:r>
        <w:rPr>
          <w:rFonts w:ascii="Myriad Pro" w:eastAsia="Calibri" w:hAnsi="Myriad Pro"/>
          <w:color w:val="000000" w:themeColor="text1"/>
          <w:sz w:val="26"/>
          <w:szCs w:val="26"/>
        </w:rPr>
        <w:lastRenderedPageBreak/>
        <w:t>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680E902" w14:textId="77777777" w:rsidR="00BC4270" w:rsidRDefault="00BC4270" w:rsidP="00BC4270">
      <w:pPr>
        <w:spacing w:line="360" w:lineRule="auto"/>
        <w:ind w:firstLine="539"/>
        <w:jc w:val="both"/>
        <w:rPr>
          <w:rFonts w:ascii="Myriad Pro" w:eastAsia="Calibri" w:hAnsi="Myriad Pro"/>
          <w:color w:val="000000" w:themeColor="text1"/>
          <w:sz w:val="26"/>
          <w:szCs w:val="26"/>
        </w:rPr>
      </w:pPr>
      <w:r w:rsidRPr="006B6A09">
        <w:rPr>
          <w:rFonts w:ascii="Myriad Pro" w:eastAsia="Calibri" w:hAnsi="Myriad Pro"/>
          <w:color w:val="000000" w:themeColor="text1"/>
          <w:sz w:val="26"/>
          <w:szCs w:val="26"/>
        </w:rPr>
        <w:t xml:space="preserve">Проводимый органами регулирования анализ </w:t>
      </w:r>
      <w:r w:rsidR="00DB0347" w:rsidRPr="006B6A09">
        <w:rPr>
          <w:rFonts w:ascii="Myriad Pro" w:eastAsia="Calibri" w:hAnsi="Myriad Pro"/>
          <w:color w:val="000000" w:themeColor="text1"/>
          <w:sz w:val="26"/>
          <w:szCs w:val="26"/>
        </w:rPr>
        <w:t xml:space="preserve">корректировок </w:t>
      </w:r>
      <w:r w:rsidRPr="006B6A09">
        <w:rPr>
          <w:rFonts w:ascii="Myriad Pro" w:eastAsia="Calibri" w:hAnsi="Myriad Pro"/>
          <w:color w:val="000000" w:themeColor="text1"/>
          <w:sz w:val="26"/>
          <w:szCs w:val="26"/>
        </w:rPr>
        <w:t>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 1178.</w:t>
      </w:r>
    </w:p>
    <w:p w14:paraId="5A77CB7D" w14:textId="77777777" w:rsidR="00BC4270" w:rsidRDefault="00BC4270" w:rsidP="00BC4270">
      <w:pPr>
        <w:spacing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40C66B7A" w14:textId="77777777" w:rsidR="00BC4270" w:rsidRDefault="00BC4270" w:rsidP="00BC4270">
      <w:pPr>
        <w:spacing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171604D5" w14:textId="77777777" w:rsidR="00BC4270" w:rsidRPr="00AC0000" w:rsidRDefault="00BC4270" w:rsidP="00BC4270">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42C42D3B" w14:textId="77777777" w:rsidR="00AC0000" w:rsidRPr="00AC0000" w:rsidRDefault="00AC0000" w:rsidP="00AC0000">
      <w:pPr>
        <w:autoSpaceDE w:val="0"/>
        <w:autoSpaceDN w:val="0"/>
        <w:adjustRightInd w:val="0"/>
        <w:spacing w:line="360" w:lineRule="auto"/>
        <w:ind w:firstLine="567"/>
        <w:jc w:val="both"/>
        <w:rPr>
          <w:rFonts w:ascii="Myriad Pro" w:hAnsi="Myriad Pro"/>
          <w:b/>
          <w:bCs/>
          <w:i/>
          <w:iCs/>
          <w:sz w:val="26"/>
          <w:szCs w:val="26"/>
          <w:u w:val="single"/>
        </w:rPr>
      </w:pPr>
      <w:r w:rsidRPr="00AC0000">
        <w:rPr>
          <w:rFonts w:ascii="Myriad Pro" w:hAnsi="Myriad Pro"/>
          <w:b/>
          <w:bCs/>
          <w:i/>
          <w:iCs/>
          <w:sz w:val="26"/>
          <w:szCs w:val="26"/>
          <w:u w:val="single"/>
        </w:rPr>
        <w:t xml:space="preserve">Параметры утвержденной инвестиционной программы </w:t>
      </w:r>
      <w:r>
        <w:rPr>
          <w:rFonts w:ascii="Myriad Pro" w:hAnsi="Myriad Pro"/>
          <w:b/>
          <w:bCs/>
          <w:i/>
          <w:iCs/>
          <w:sz w:val="26"/>
          <w:szCs w:val="26"/>
          <w:u w:val="single"/>
        </w:rPr>
        <w:t>ПАО «МРСК Юга» в части филиала ПАО «МРСК Юга» - «Ростовэнерго»</w:t>
      </w:r>
      <w:r w:rsidRPr="00AC0000">
        <w:rPr>
          <w:rFonts w:ascii="Myriad Pro" w:hAnsi="Myriad Pro"/>
          <w:b/>
          <w:bCs/>
          <w:i/>
          <w:iCs/>
          <w:sz w:val="26"/>
          <w:szCs w:val="26"/>
          <w:u w:val="single"/>
        </w:rPr>
        <w:t xml:space="preserve"> и их корректировка</w:t>
      </w:r>
    </w:p>
    <w:p w14:paraId="7B07FFB4" w14:textId="77777777" w:rsidR="00AC0000" w:rsidRPr="001063B2" w:rsidRDefault="00AC0000" w:rsidP="00AC0000">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t>Тарифно-балансовым решени</w:t>
      </w:r>
      <w:r>
        <w:rPr>
          <w:rFonts w:ascii="Myriad Pro" w:hAnsi="Myriad Pro"/>
          <w:color w:val="000000" w:themeColor="text1"/>
          <w:sz w:val="26"/>
          <w:szCs w:val="26"/>
        </w:rPr>
        <w:t>ем</w:t>
      </w:r>
      <w:r w:rsidRPr="001063B2">
        <w:rPr>
          <w:rFonts w:ascii="Myriad Pro" w:hAnsi="Myriad Pro"/>
          <w:color w:val="000000" w:themeColor="text1"/>
          <w:sz w:val="26"/>
          <w:szCs w:val="26"/>
        </w:rPr>
        <w:t xml:space="preserve">, принятыми в отношении филиала </w:t>
      </w:r>
      <w:r w:rsidRPr="001063B2">
        <w:rPr>
          <w:rFonts w:ascii="Myriad Pro" w:eastAsia="Calibri" w:hAnsi="Myriad Pro"/>
          <w:iCs/>
          <w:color w:val="000000" w:themeColor="text1"/>
          <w:sz w:val="26"/>
          <w:szCs w:val="26"/>
        </w:rPr>
        <w:t>ПАО</w:t>
      </w:r>
      <w:r>
        <w:rPr>
          <w:rFonts w:ascii="Myriad Pro" w:eastAsia="Calibri" w:hAnsi="Myriad Pro"/>
          <w:iCs/>
          <w:color w:val="000000" w:themeColor="text1"/>
          <w:sz w:val="26"/>
          <w:szCs w:val="26"/>
        </w:rPr>
        <w:t> </w:t>
      </w:r>
      <w:r w:rsidRPr="001063B2">
        <w:rPr>
          <w:rFonts w:ascii="Myriad Pro" w:eastAsia="Calibri" w:hAnsi="Myriad Pro"/>
          <w:iCs/>
          <w:color w:val="000000" w:themeColor="text1"/>
          <w:sz w:val="26"/>
          <w:szCs w:val="26"/>
        </w:rPr>
        <w:t xml:space="preserve">«МРСК </w:t>
      </w:r>
      <w:r>
        <w:rPr>
          <w:rFonts w:ascii="Myriad Pro" w:eastAsia="Calibri" w:hAnsi="Myriad Pro"/>
          <w:iCs/>
          <w:color w:val="000000" w:themeColor="text1"/>
          <w:sz w:val="26"/>
          <w:szCs w:val="26"/>
        </w:rPr>
        <w:t>Юга» - «Ростовэнерго</w:t>
      </w:r>
      <w:r w:rsidRPr="001063B2">
        <w:rPr>
          <w:rFonts w:ascii="Myriad Pro" w:eastAsia="Calibri" w:hAnsi="Myriad Pro"/>
          <w:iCs/>
          <w:color w:val="000000" w:themeColor="text1"/>
          <w:sz w:val="26"/>
          <w:szCs w:val="26"/>
        </w:rPr>
        <w:t>»</w:t>
      </w:r>
      <w:r>
        <w:rPr>
          <w:rFonts w:ascii="Myriad Pro" w:eastAsia="Calibri" w:hAnsi="Myriad Pro"/>
          <w:iCs/>
          <w:color w:val="000000" w:themeColor="text1"/>
          <w:sz w:val="26"/>
          <w:szCs w:val="26"/>
        </w:rPr>
        <w:t xml:space="preserve"> </w:t>
      </w:r>
      <w:r w:rsidRPr="001063B2">
        <w:rPr>
          <w:rFonts w:ascii="Myriad Pro" w:hAnsi="Myriad Pro"/>
          <w:color w:val="000000" w:themeColor="text1"/>
          <w:sz w:val="26"/>
          <w:szCs w:val="26"/>
        </w:rPr>
        <w:t xml:space="preserve">в части оказания услуг по передаче электрической энергии на территории </w:t>
      </w:r>
      <w:r>
        <w:rPr>
          <w:rFonts w:ascii="Myriad Pro" w:hAnsi="Myriad Pro"/>
          <w:color w:val="000000" w:themeColor="text1"/>
          <w:sz w:val="26"/>
          <w:szCs w:val="26"/>
        </w:rPr>
        <w:t>Ростовской</w:t>
      </w:r>
      <w:r w:rsidRPr="001063B2">
        <w:rPr>
          <w:rFonts w:ascii="Myriad Pro" w:hAnsi="Myriad Pro"/>
          <w:color w:val="000000" w:themeColor="text1"/>
          <w:sz w:val="26"/>
          <w:szCs w:val="26"/>
        </w:rPr>
        <w:t xml:space="preserve"> области на 2019 год</w:t>
      </w:r>
      <w:r>
        <w:rPr>
          <w:rFonts w:ascii="Myriad Pro" w:hAnsi="Myriad Pro"/>
          <w:color w:val="000000" w:themeColor="text1"/>
          <w:sz w:val="26"/>
          <w:szCs w:val="26"/>
        </w:rPr>
        <w:t>,</w:t>
      </w:r>
      <w:r w:rsidRPr="001063B2">
        <w:rPr>
          <w:rFonts w:ascii="Myriad Pro" w:hAnsi="Myriad Pro"/>
          <w:color w:val="000000" w:themeColor="text1"/>
          <w:sz w:val="26"/>
          <w:szCs w:val="26"/>
        </w:rPr>
        <w:t xml:space="preserve"> предусмотрены источники финансирования инвестиционной программы </w:t>
      </w:r>
      <w:r w:rsidRPr="001063B2">
        <w:rPr>
          <w:rFonts w:ascii="Myriad Pro" w:eastAsia="Calibri" w:hAnsi="Myriad Pro"/>
          <w:iCs/>
          <w:color w:val="000000" w:themeColor="text1"/>
          <w:sz w:val="26"/>
          <w:szCs w:val="26"/>
        </w:rPr>
        <w:t>ПАО</w:t>
      </w:r>
      <w:r>
        <w:rPr>
          <w:rFonts w:ascii="Myriad Pro" w:eastAsia="Calibri" w:hAnsi="Myriad Pro"/>
          <w:iCs/>
          <w:color w:val="000000" w:themeColor="text1"/>
          <w:sz w:val="26"/>
          <w:szCs w:val="26"/>
        </w:rPr>
        <w:t> </w:t>
      </w:r>
      <w:r w:rsidRPr="001063B2">
        <w:rPr>
          <w:rFonts w:ascii="Myriad Pro" w:eastAsia="Calibri" w:hAnsi="Myriad Pro"/>
          <w:iCs/>
          <w:color w:val="000000" w:themeColor="text1"/>
          <w:sz w:val="26"/>
          <w:szCs w:val="26"/>
        </w:rPr>
        <w:t xml:space="preserve">«МРСК </w:t>
      </w:r>
      <w:r>
        <w:rPr>
          <w:rFonts w:ascii="Myriad Pro" w:eastAsia="Calibri" w:hAnsi="Myriad Pro"/>
          <w:iCs/>
          <w:color w:val="000000" w:themeColor="text1"/>
          <w:sz w:val="26"/>
          <w:szCs w:val="26"/>
        </w:rPr>
        <w:t>Юга</w:t>
      </w:r>
      <w:r w:rsidRPr="001063B2">
        <w:rPr>
          <w:rFonts w:ascii="Myriad Pro" w:eastAsia="Calibri" w:hAnsi="Myriad Pro"/>
          <w:iCs/>
          <w:color w:val="000000" w:themeColor="text1"/>
          <w:sz w:val="26"/>
          <w:szCs w:val="26"/>
        </w:rPr>
        <w:t>»</w:t>
      </w:r>
      <w:r w:rsidRPr="001063B2">
        <w:rPr>
          <w:rFonts w:ascii="Myriad Pro" w:hAnsi="Myriad Pro"/>
          <w:color w:val="000000" w:themeColor="text1"/>
          <w:sz w:val="26"/>
          <w:szCs w:val="26"/>
        </w:rPr>
        <w:t xml:space="preserve">, утвержденной приказом Минэнерго России </w:t>
      </w:r>
      <w:r w:rsidRPr="001063B2">
        <w:rPr>
          <w:rFonts w:ascii="Myriad Pro" w:eastAsia="Calibri" w:hAnsi="Myriad Pro"/>
          <w:iCs/>
          <w:color w:val="000000" w:themeColor="text1"/>
          <w:sz w:val="26"/>
          <w:szCs w:val="26"/>
        </w:rPr>
        <w:t xml:space="preserve">от 30.11.2015 № </w:t>
      </w:r>
      <w:r>
        <w:rPr>
          <w:rFonts w:ascii="Myriad Pro" w:eastAsia="Calibri" w:hAnsi="Myriad Pro"/>
          <w:iCs/>
          <w:color w:val="000000" w:themeColor="text1"/>
          <w:sz w:val="26"/>
          <w:szCs w:val="26"/>
        </w:rPr>
        <w:t>898</w:t>
      </w:r>
      <w:r w:rsidRPr="001063B2">
        <w:rPr>
          <w:rFonts w:ascii="Myriad Pro" w:hAnsi="Myriad Pro"/>
          <w:color w:val="000000" w:themeColor="text1"/>
          <w:sz w:val="26"/>
          <w:szCs w:val="26"/>
        </w:rPr>
        <w:t xml:space="preserve">, с изменениями, утвержденными приказом Минэнерго России </w:t>
      </w:r>
      <w:r w:rsidRPr="001063B2">
        <w:rPr>
          <w:rFonts w:ascii="Myriad Pro" w:eastAsia="Calibri" w:hAnsi="Myriad Pro"/>
          <w:iCs/>
          <w:color w:val="000000" w:themeColor="text1"/>
          <w:sz w:val="26"/>
          <w:szCs w:val="26"/>
        </w:rPr>
        <w:t xml:space="preserve">от </w:t>
      </w:r>
      <w:r>
        <w:rPr>
          <w:rFonts w:ascii="Myriad Pro" w:eastAsia="Calibri" w:hAnsi="Myriad Pro"/>
          <w:iCs/>
          <w:color w:val="000000" w:themeColor="text1"/>
          <w:sz w:val="26"/>
          <w:szCs w:val="26"/>
        </w:rPr>
        <w:t>15</w:t>
      </w:r>
      <w:r w:rsidRPr="001063B2">
        <w:rPr>
          <w:rFonts w:ascii="Myriad Pro" w:eastAsia="Calibri" w:hAnsi="Myriad Pro"/>
          <w:iCs/>
          <w:color w:val="000000" w:themeColor="text1"/>
          <w:sz w:val="26"/>
          <w:szCs w:val="26"/>
        </w:rPr>
        <w:t>.</w:t>
      </w:r>
      <w:r>
        <w:rPr>
          <w:rFonts w:ascii="Myriad Pro" w:eastAsia="Calibri" w:hAnsi="Myriad Pro"/>
          <w:iCs/>
          <w:color w:val="000000" w:themeColor="text1"/>
          <w:sz w:val="26"/>
          <w:szCs w:val="26"/>
        </w:rPr>
        <w:t>11</w:t>
      </w:r>
      <w:r w:rsidRPr="001063B2">
        <w:rPr>
          <w:rFonts w:ascii="Myriad Pro" w:eastAsia="Calibri" w:hAnsi="Myriad Pro"/>
          <w:iCs/>
          <w:color w:val="000000" w:themeColor="text1"/>
          <w:sz w:val="26"/>
          <w:szCs w:val="26"/>
        </w:rPr>
        <w:t xml:space="preserve">.2018 № </w:t>
      </w:r>
      <w:r>
        <w:rPr>
          <w:rFonts w:ascii="Myriad Pro" w:eastAsia="Calibri" w:hAnsi="Myriad Pro"/>
          <w:iCs/>
          <w:color w:val="000000" w:themeColor="text1"/>
          <w:sz w:val="26"/>
          <w:szCs w:val="26"/>
        </w:rPr>
        <w:t>11</w:t>
      </w:r>
      <w:r w:rsidRPr="001063B2">
        <w:rPr>
          <w:rFonts w:ascii="Myriad Pro" w:eastAsia="Calibri" w:hAnsi="Myriad Pro"/>
          <w:iCs/>
          <w:color w:val="000000" w:themeColor="text1"/>
          <w:sz w:val="26"/>
          <w:szCs w:val="26"/>
        </w:rPr>
        <w:t>@.</w:t>
      </w:r>
    </w:p>
    <w:p w14:paraId="7CE9A355" w14:textId="77777777" w:rsidR="00AC0000" w:rsidRPr="001063B2" w:rsidRDefault="00AC0000" w:rsidP="00AC0000">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lastRenderedPageBreak/>
        <w:t xml:space="preserve">В составе источников финансирования для реализации инвестиционных проектов, включенных в утвержденную инвестиционную программу, на 2019 год предусмотрены: </w:t>
      </w:r>
    </w:p>
    <w:p w14:paraId="2A2BF954" w14:textId="77777777" w:rsidR="00AC0000" w:rsidRDefault="00AC0000" w:rsidP="009C3653">
      <w:pPr>
        <w:numPr>
          <w:ilvl w:val="0"/>
          <w:numId w:val="7"/>
        </w:numPr>
        <w:spacing w:line="360" w:lineRule="auto"/>
        <w:ind w:left="851" w:hanging="284"/>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прибыль от технологического присоединения</w:t>
      </w:r>
      <w:r w:rsidR="00682D50">
        <w:rPr>
          <w:rFonts w:ascii="Myriad Pro" w:eastAsia="Calibri" w:hAnsi="Myriad Pro"/>
          <w:color w:val="000000" w:themeColor="text1"/>
          <w:sz w:val="26"/>
          <w:szCs w:val="26"/>
        </w:rPr>
        <w:t xml:space="preserve"> </w:t>
      </w:r>
      <w:r w:rsidR="00682D50" w:rsidRPr="00682D50">
        <w:rPr>
          <w:rFonts w:ascii="Myriad Pro" w:eastAsia="Calibri" w:hAnsi="Myriad Pro"/>
          <w:color w:val="000000" w:themeColor="text1"/>
          <w:sz w:val="26"/>
          <w:szCs w:val="26"/>
        </w:rPr>
        <w:t>потребителей (авансовое использование прибыли)</w:t>
      </w:r>
      <w:r>
        <w:rPr>
          <w:rFonts w:ascii="Myriad Pro" w:eastAsia="Calibri" w:hAnsi="Myriad Pro"/>
          <w:color w:val="000000" w:themeColor="text1"/>
          <w:sz w:val="26"/>
          <w:szCs w:val="26"/>
        </w:rPr>
        <w:t>, направляемая на инвестиции – 80</w:t>
      </w:r>
      <w:r w:rsidR="0092684E">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99 </w:t>
      </w:r>
      <w:r w:rsidR="0092684E">
        <w:rPr>
          <w:rFonts w:ascii="Myriad Pro" w:eastAsia="Calibri" w:hAnsi="Myriad Pro"/>
          <w:color w:val="000000" w:themeColor="text1"/>
          <w:sz w:val="26"/>
          <w:szCs w:val="26"/>
        </w:rPr>
        <w:t>млн</w:t>
      </w:r>
      <w:r>
        <w:rPr>
          <w:rFonts w:ascii="Myriad Pro" w:eastAsia="Calibri" w:hAnsi="Myriad Pro"/>
          <w:color w:val="000000" w:themeColor="text1"/>
          <w:sz w:val="26"/>
          <w:szCs w:val="26"/>
        </w:rPr>
        <w:t>. руб.</w:t>
      </w:r>
      <w:r w:rsidR="00682D50">
        <w:rPr>
          <w:rFonts w:ascii="Myriad Pro" w:eastAsia="Calibri" w:hAnsi="Myriad Pro"/>
          <w:color w:val="000000" w:themeColor="text1"/>
          <w:sz w:val="26"/>
          <w:szCs w:val="26"/>
        </w:rPr>
        <w:t xml:space="preserve"> с НДС</w:t>
      </w:r>
      <w:r>
        <w:rPr>
          <w:rFonts w:ascii="Myriad Pro" w:eastAsia="Calibri" w:hAnsi="Myriad Pro"/>
          <w:color w:val="000000" w:themeColor="text1"/>
          <w:sz w:val="26"/>
          <w:szCs w:val="26"/>
        </w:rPr>
        <w:t>;</w:t>
      </w:r>
    </w:p>
    <w:p w14:paraId="7408D252" w14:textId="77777777" w:rsidR="00AC0000" w:rsidRPr="001063B2" w:rsidRDefault="00271177" w:rsidP="00271177">
      <w:pPr>
        <w:numPr>
          <w:ilvl w:val="0"/>
          <w:numId w:val="7"/>
        </w:numPr>
        <w:spacing w:line="360" w:lineRule="auto"/>
        <w:jc w:val="both"/>
        <w:rPr>
          <w:rFonts w:ascii="Myriad Pro" w:eastAsia="Calibri" w:hAnsi="Myriad Pro"/>
          <w:color w:val="000000" w:themeColor="text1"/>
          <w:sz w:val="26"/>
          <w:szCs w:val="26"/>
        </w:rPr>
      </w:pPr>
      <w:r w:rsidRPr="00271177">
        <w:rPr>
          <w:rFonts w:ascii="Myriad Pro" w:eastAsia="Calibri" w:hAnsi="Myriad Pro"/>
          <w:color w:val="000000" w:themeColor="text1"/>
          <w:sz w:val="26"/>
          <w:szCs w:val="26"/>
        </w:rPr>
        <w:t xml:space="preserve">амортизация, учтенная в ценах (тарифах) </w:t>
      </w:r>
      <w:r w:rsidR="00AC0000" w:rsidRPr="00AC0000">
        <w:rPr>
          <w:rFonts w:ascii="Myriad Pro" w:eastAsia="Calibri" w:hAnsi="Myriad Pro"/>
          <w:color w:val="000000" w:themeColor="text1"/>
          <w:sz w:val="26"/>
          <w:szCs w:val="26"/>
        </w:rPr>
        <w:t xml:space="preserve">оказания услуг по передаче электрической энергии </w:t>
      </w:r>
      <w:r w:rsidR="00AC0000" w:rsidRPr="001063B2">
        <w:rPr>
          <w:rFonts w:ascii="Myriad Pro" w:eastAsia="Calibri" w:hAnsi="Myriad Pro"/>
          <w:color w:val="000000" w:themeColor="text1"/>
          <w:sz w:val="26"/>
          <w:szCs w:val="26"/>
        </w:rPr>
        <w:t xml:space="preserve">– </w:t>
      </w:r>
      <w:r w:rsidR="002939CC">
        <w:rPr>
          <w:rFonts w:ascii="Myriad Pro" w:eastAsia="Calibri" w:hAnsi="Myriad Pro"/>
          <w:color w:val="000000" w:themeColor="text1"/>
          <w:sz w:val="26"/>
          <w:szCs w:val="26"/>
        </w:rPr>
        <w:t>1</w:t>
      </w:r>
      <w:r w:rsidR="0092684E">
        <w:rPr>
          <w:rFonts w:ascii="Myriad Pro" w:eastAsia="Calibri" w:hAnsi="Myriad Pro"/>
          <w:color w:val="000000" w:themeColor="text1"/>
          <w:sz w:val="26"/>
          <w:szCs w:val="26"/>
        </w:rPr>
        <w:t> </w:t>
      </w:r>
      <w:r w:rsidR="002939CC">
        <w:rPr>
          <w:rFonts w:ascii="Myriad Pro" w:eastAsia="Calibri" w:hAnsi="Myriad Pro"/>
          <w:color w:val="000000" w:themeColor="text1"/>
          <w:sz w:val="26"/>
          <w:szCs w:val="26"/>
        </w:rPr>
        <w:t>451</w:t>
      </w:r>
      <w:r w:rsidR="0092684E">
        <w:rPr>
          <w:rFonts w:ascii="Myriad Pro" w:eastAsia="Calibri" w:hAnsi="Myriad Pro"/>
          <w:color w:val="000000" w:themeColor="text1"/>
          <w:sz w:val="26"/>
          <w:szCs w:val="26"/>
        </w:rPr>
        <w:t>,</w:t>
      </w:r>
      <w:r w:rsidR="002939CC">
        <w:rPr>
          <w:rFonts w:ascii="Myriad Pro" w:eastAsia="Calibri" w:hAnsi="Myriad Pro"/>
          <w:color w:val="000000" w:themeColor="text1"/>
          <w:sz w:val="26"/>
          <w:szCs w:val="26"/>
        </w:rPr>
        <w:t xml:space="preserve">09 </w:t>
      </w:r>
      <w:r w:rsidR="003E3B02">
        <w:rPr>
          <w:rFonts w:ascii="Myriad Pro" w:eastAsia="Calibri" w:hAnsi="Myriad Pro"/>
          <w:color w:val="000000" w:themeColor="text1"/>
          <w:sz w:val="26"/>
          <w:szCs w:val="26"/>
        </w:rPr>
        <w:t>млн</w:t>
      </w:r>
      <w:r w:rsidR="00AC0000" w:rsidRPr="001063B2">
        <w:rPr>
          <w:rFonts w:ascii="Myriad Pro" w:eastAsia="Calibri" w:hAnsi="Myriad Pro"/>
          <w:color w:val="000000" w:themeColor="text1"/>
          <w:sz w:val="26"/>
          <w:szCs w:val="26"/>
        </w:rPr>
        <w:t>.</w:t>
      </w:r>
      <w:r w:rsidR="002939CC">
        <w:rPr>
          <w:rFonts w:ascii="Myriad Pro" w:eastAsia="Calibri" w:hAnsi="Myriad Pro"/>
          <w:color w:val="000000" w:themeColor="text1"/>
          <w:sz w:val="26"/>
          <w:szCs w:val="26"/>
        </w:rPr>
        <w:t xml:space="preserve"> </w:t>
      </w:r>
      <w:r w:rsidR="00AC0000" w:rsidRPr="001063B2">
        <w:rPr>
          <w:rFonts w:ascii="Myriad Pro" w:eastAsia="Calibri" w:hAnsi="Myriad Pro"/>
          <w:color w:val="000000" w:themeColor="text1"/>
          <w:sz w:val="26"/>
          <w:szCs w:val="26"/>
        </w:rPr>
        <w:t>руб.</w:t>
      </w:r>
      <w:r>
        <w:rPr>
          <w:rFonts w:ascii="Myriad Pro" w:eastAsia="Calibri" w:hAnsi="Myriad Pro"/>
          <w:color w:val="000000" w:themeColor="text1"/>
          <w:sz w:val="26"/>
          <w:szCs w:val="26"/>
        </w:rPr>
        <w:t xml:space="preserve"> с НДС.</w:t>
      </w:r>
    </w:p>
    <w:p w14:paraId="11798695" w14:textId="77777777" w:rsidR="00AC0000" w:rsidRPr="00CE20BB" w:rsidRDefault="00AC0000" w:rsidP="00CF5F18">
      <w:pPr>
        <w:spacing w:line="360" w:lineRule="auto"/>
        <w:ind w:firstLine="567"/>
        <w:jc w:val="both"/>
        <w:rPr>
          <w:rFonts w:ascii="Myriad Pro" w:hAnsi="Myriad Pro"/>
          <w:color w:val="000000" w:themeColor="text1"/>
          <w:sz w:val="26"/>
          <w:szCs w:val="26"/>
        </w:rPr>
      </w:pPr>
      <w:r w:rsidRPr="00CE20BB">
        <w:rPr>
          <w:rFonts w:ascii="Myriad Pro" w:hAnsi="Myriad Pro"/>
          <w:color w:val="000000" w:themeColor="text1"/>
          <w:sz w:val="26"/>
          <w:szCs w:val="26"/>
        </w:rPr>
        <w:t xml:space="preserve">Приказом Минэнерго России от </w:t>
      </w:r>
      <w:r w:rsidR="00CF5F18">
        <w:rPr>
          <w:rFonts w:ascii="Myriad Pro" w:hAnsi="Myriad Pro"/>
          <w:color w:val="000000" w:themeColor="text1"/>
          <w:sz w:val="26"/>
          <w:szCs w:val="26"/>
        </w:rPr>
        <w:t>02.</w:t>
      </w:r>
      <w:r w:rsidRPr="00CE20BB">
        <w:rPr>
          <w:rFonts w:ascii="Myriad Pro" w:hAnsi="Myriad Pro"/>
          <w:color w:val="000000" w:themeColor="text1"/>
          <w:sz w:val="26"/>
          <w:szCs w:val="26"/>
        </w:rPr>
        <w:t>12.2019 № </w:t>
      </w:r>
      <w:r w:rsidR="00CF5F18">
        <w:rPr>
          <w:rFonts w:ascii="Myriad Pro" w:hAnsi="Myriad Pro"/>
          <w:color w:val="000000" w:themeColor="text1"/>
          <w:sz w:val="26"/>
          <w:szCs w:val="26"/>
        </w:rPr>
        <w:t>15</w:t>
      </w:r>
      <w:r w:rsidRPr="00CE20BB">
        <w:rPr>
          <w:rFonts w:ascii="Myriad Pro" w:hAnsi="Myriad Pro"/>
          <w:color w:val="000000" w:themeColor="text1"/>
          <w:sz w:val="26"/>
          <w:szCs w:val="26"/>
        </w:rPr>
        <w:t xml:space="preserve">@ «Об утверждении изменений, вносимых в инвестиционную программу ПАО «МРСК </w:t>
      </w:r>
      <w:r w:rsidR="00C74547">
        <w:rPr>
          <w:rFonts w:ascii="Myriad Pro" w:hAnsi="Myriad Pro"/>
          <w:color w:val="000000" w:themeColor="text1"/>
          <w:sz w:val="26"/>
          <w:szCs w:val="26"/>
        </w:rPr>
        <w:t>Юга</w:t>
      </w:r>
      <w:r w:rsidRPr="00CE20BB">
        <w:rPr>
          <w:rFonts w:ascii="Myriad Pro" w:hAnsi="Myriad Pro"/>
          <w:color w:val="000000" w:themeColor="text1"/>
          <w:sz w:val="26"/>
          <w:szCs w:val="26"/>
        </w:rPr>
        <w:t xml:space="preserve">», утвержденную приказом Минэнерго России от </w:t>
      </w:r>
      <w:r w:rsidR="00C74547">
        <w:rPr>
          <w:rFonts w:ascii="Myriad Pro" w:hAnsi="Myriad Pro"/>
          <w:color w:val="000000" w:themeColor="text1"/>
          <w:sz w:val="26"/>
          <w:szCs w:val="26"/>
        </w:rPr>
        <w:t>15</w:t>
      </w:r>
      <w:r w:rsidRPr="00CE20BB">
        <w:rPr>
          <w:rFonts w:ascii="Myriad Pro" w:hAnsi="Myriad Pro"/>
          <w:color w:val="000000" w:themeColor="text1"/>
          <w:sz w:val="26"/>
          <w:szCs w:val="26"/>
        </w:rPr>
        <w:t>.11.201</w:t>
      </w:r>
      <w:r w:rsidR="00C74547">
        <w:rPr>
          <w:rFonts w:ascii="Myriad Pro" w:hAnsi="Myriad Pro"/>
          <w:color w:val="000000" w:themeColor="text1"/>
          <w:sz w:val="26"/>
          <w:szCs w:val="26"/>
        </w:rPr>
        <w:t>8</w:t>
      </w:r>
      <w:r>
        <w:rPr>
          <w:rFonts w:ascii="Myriad Pro" w:hAnsi="Myriad Pro"/>
          <w:color w:val="000000" w:themeColor="text1"/>
          <w:sz w:val="26"/>
          <w:szCs w:val="26"/>
        </w:rPr>
        <w:t xml:space="preserve"> </w:t>
      </w:r>
      <w:r w:rsidRPr="00CE20BB">
        <w:rPr>
          <w:rFonts w:ascii="Myriad Pro" w:hAnsi="Myriad Pro"/>
          <w:color w:val="000000" w:themeColor="text1"/>
          <w:sz w:val="26"/>
          <w:szCs w:val="26"/>
        </w:rPr>
        <w:t>№</w:t>
      </w:r>
      <w:r>
        <w:rPr>
          <w:rFonts w:ascii="Myriad Pro" w:hAnsi="Myriad Pro"/>
          <w:color w:val="000000" w:themeColor="text1"/>
          <w:sz w:val="26"/>
          <w:szCs w:val="26"/>
        </w:rPr>
        <w:t> </w:t>
      </w:r>
      <w:r w:rsidR="00C74547">
        <w:rPr>
          <w:rFonts w:ascii="Myriad Pro" w:hAnsi="Myriad Pro"/>
          <w:color w:val="000000" w:themeColor="text1"/>
          <w:sz w:val="26"/>
          <w:szCs w:val="26"/>
        </w:rPr>
        <w:t>11</w:t>
      </w:r>
      <w:r w:rsidR="00C74547" w:rsidRPr="00C74547">
        <w:rPr>
          <w:rFonts w:ascii="Myriad Pro" w:hAnsi="Myriad Pro"/>
          <w:color w:val="000000" w:themeColor="text1"/>
          <w:sz w:val="26"/>
          <w:szCs w:val="26"/>
        </w:rPr>
        <w:t>@</w:t>
      </w:r>
      <w:r w:rsidR="00C74547">
        <w:rPr>
          <w:rFonts w:ascii="Myriad Pro" w:hAnsi="Myriad Pro"/>
          <w:color w:val="000000" w:themeColor="text1"/>
          <w:sz w:val="26"/>
          <w:szCs w:val="26"/>
        </w:rPr>
        <w:t>»</w:t>
      </w:r>
      <w:r w:rsidRPr="00CE20BB">
        <w:rPr>
          <w:rFonts w:ascii="Myriad Pro" w:hAnsi="Myriad Pro"/>
          <w:color w:val="000000" w:themeColor="text1"/>
          <w:sz w:val="26"/>
          <w:szCs w:val="26"/>
        </w:rPr>
        <w:t xml:space="preserve"> утверждена корректировка инвестиционной программы ПАО «МРСК </w:t>
      </w:r>
      <w:r w:rsidR="00C74547">
        <w:rPr>
          <w:rFonts w:ascii="Myriad Pro" w:hAnsi="Myriad Pro"/>
          <w:color w:val="000000" w:themeColor="text1"/>
          <w:sz w:val="26"/>
          <w:szCs w:val="26"/>
        </w:rPr>
        <w:t>Юга</w:t>
      </w:r>
      <w:r w:rsidRPr="00CE20BB">
        <w:rPr>
          <w:rFonts w:ascii="Myriad Pro" w:hAnsi="Myriad Pro"/>
          <w:color w:val="000000" w:themeColor="text1"/>
          <w:sz w:val="26"/>
          <w:szCs w:val="26"/>
        </w:rPr>
        <w:t xml:space="preserve">». В рамках корректировки показателей инвестиционной программы ПАО «МРСК </w:t>
      </w:r>
      <w:r w:rsidR="00C74547">
        <w:rPr>
          <w:rFonts w:ascii="Myriad Pro" w:hAnsi="Myriad Pro"/>
          <w:color w:val="000000" w:themeColor="text1"/>
          <w:sz w:val="26"/>
          <w:szCs w:val="26"/>
        </w:rPr>
        <w:t>Юга</w:t>
      </w:r>
      <w:r w:rsidRPr="00CE20BB">
        <w:rPr>
          <w:rFonts w:ascii="Myriad Pro" w:hAnsi="Myriad Pro"/>
          <w:color w:val="000000" w:themeColor="text1"/>
          <w:sz w:val="26"/>
          <w:szCs w:val="26"/>
        </w:rPr>
        <w:t xml:space="preserve">» в части филиала </w:t>
      </w:r>
      <w:r w:rsidR="00C74547">
        <w:rPr>
          <w:rFonts w:ascii="Myriad Pro" w:hAnsi="Myriad Pro"/>
          <w:color w:val="000000" w:themeColor="text1"/>
          <w:sz w:val="26"/>
          <w:szCs w:val="26"/>
        </w:rPr>
        <w:t>ПАО «МРСК Юга» - «Ростов</w:t>
      </w:r>
      <w:r w:rsidRPr="00CE20BB">
        <w:rPr>
          <w:rFonts w:ascii="Myriad Pro" w:hAnsi="Myriad Pro"/>
          <w:color w:val="000000" w:themeColor="text1"/>
          <w:sz w:val="26"/>
          <w:szCs w:val="26"/>
        </w:rPr>
        <w:t>энерго» на 2019 год были внесены следующие изменения в части источников финансирования инвестиционной программы:</w:t>
      </w:r>
    </w:p>
    <w:p w14:paraId="7E2CC017" w14:textId="77777777" w:rsidR="00271177" w:rsidRPr="00C77FFE" w:rsidRDefault="00AC0000" w:rsidP="009C3653">
      <w:pPr>
        <w:numPr>
          <w:ilvl w:val="0"/>
          <w:numId w:val="7"/>
        </w:numPr>
        <w:spacing w:line="360" w:lineRule="auto"/>
        <w:ind w:left="851" w:hanging="284"/>
        <w:jc w:val="both"/>
        <w:rPr>
          <w:rFonts w:ascii="Myriad Pro" w:eastAsia="Calibri" w:hAnsi="Myriad Pro"/>
          <w:color w:val="000000" w:themeColor="text1"/>
          <w:sz w:val="26"/>
          <w:szCs w:val="26"/>
        </w:rPr>
      </w:pPr>
      <w:r w:rsidRPr="001063B2">
        <w:rPr>
          <w:rFonts w:ascii="Myriad Pro" w:hAnsi="Myriad Pro"/>
          <w:color w:val="000000" w:themeColor="text1"/>
          <w:sz w:val="26"/>
          <w:szCs w:val="26"/>
        </w:rPr>
        <w:t>прибыль от технологического присоединения</w:t>
      </w:r>
      <w:r w:rsidR="00271177">
        <w:rPr>
          <w:rFonts w:ascii="Myriad Pro" w:hAnsi="Myriad Pro"/>
          <w:color w:val="000000" w:themeColor="text1"/>
          <w:sz w:val="26"/>
          <w:szCs w:val="26"/>
        </w:rPr>
        <w:t xml:space="preserve"> в сумме 648,09 млн. руб. с НДС</w:t>
      </w:r>
      <w:r w:rsidRPr="001063B2">
        <w:rPr>
          <w:rFonts w:ascii="Myriad Pro" w:hAnsi="Myriad Pro"/>
          <w:color w:val="000000" w:themeColor="text1"/>
          <w:sz w:val="26"/>
          <w:szCs w:val="26"/>
        </w:rPr>
        <w:t xml:space="preserve">, </w:t>
      </w:r>
      <w:r w:rsidR="00271177">
        <w:rPr>
          <w:rFonts w:ascii="Myriad Pro" w:hAnsi="Myriad Pro"/>
          <w:color w:val="000000" w:themeColor="text1"/>
          <w:sz w:val="26"/>
          <w:szCs w:val="26"/>
        </w:rPr>
        <w:t>в том числе:</w:t>
      </w:r>
    </w:p>
    <w:p w14:paraId="15D23AE1" w14:textId="77777777" w:rsidR="00271177" w:rsidRPr="00271177" w:rsidRDefault="00271177" w:rsidP="00271177">
      <w:pPr>
        <w:spacing w:line="360" w:lineRule="auto"/>
        <w:ind w:left="851"/>
        <w:jc w:val="both"/>
        <w:rPr>
          <w:rFonts w:ascii="Myriad Pro" w:eastAsia="Calibri" w:hAnsi="Myriad Pro"/>
          <w:color w:val="000000" w:themeColor="text1"/>
          <w:sz w:val="26"/>
          <w:szCs w:val="26"/>
        </w:rPr>
      </w:pPr>
      <w:r w:rsidRPr="00271177">
        <w:rPr>
          <w:rFonts w:ascii="Myriad Pro" w:eastAsia="Calibri" w:hAnsi="Myriad Pro"/>
          <w:color w:val="000000" w:themeColor="text1"/>
          <w:sz w:val="26"/>
          <w:szCs w:val="26"/>
        </w:rPr>
        <w:t>- от технологического присоединения объектов по производству электрической и тепловой</w:t>
      </w:r>
      <w:r>
        <w:rPr>
          <w:rFonts w:ascii="Myriad Pro" w:eastAsia="Calibri" w:hAnsi="Myriad Pro"/>
          <w:color w:val="000000" w:themeColor="text1"/>
          <w:sz w:val="26"/>
          <w:szCs w:val="26"/>
        </w:rPr>
        <w:t xml:space="preserve"> энергии - 384,21   млн. руб. с НДС</w:t>
      </w:r>
      <w:r w:rsidRPr="00271177">
        <w:rPr>
          <w:rFonts w:ascii="Myriad Pro" w:eastAsia="Calibri" w:hAnsi="Myriad Pro"/>
          <w:color w:val="000000" w:themeColor="text1"/>
          <w:sz w:val="26"/>
          <w:szCs w:val="26"/>
        </w:rPr>
        <w:t>;</w:t>
      </w:r>
    </w:p>
    <w:p w14:paraId="3D297B6B" w14:textId="77777777" w:rsidR="00271177" w:rsidRPr="00C77FFE" w:rsidRDefault="00271177" w:rsidP="00C77FFE">
      <w:pPr>
        <w:spacing w:line="360" w:lineRule="auto"/>
        <w:ind w:left="851"/>
        <w:jc w:val="both"/>
        <w:rPr>
          <w:rFonts w:ascii="Myriad Pro" w:eastAsia="Calibri" w:hAnsi="Myriad Pro"/>
          <w:color w:val="000000" w:themeColor="text1"/>
          <w:sz w:val="26"/>
          <w:szCs w:val="26"/>
        </w:rPr>
      </w:pPr>
      <w:r w:rsidRPr="00271177">
        <w:rPr>
          <w:rFonts w:ascii="Myriad Pro" w:eastAsia="Calibri" w:hAnsi="Myriad Pro"/>
          <w:color w:val="000000" w:themeColor="text1"/>
          <w:sz w:val="26"/>
          <w:szCs w:val="26"/>
        </w:rPr>
        <w:t>- от технологического присоединения потребителей (авансовое использован</w:t>
      </w:r>
      <w:r>
        <w:rPr>
          <w:rFonts w:ascii="Myriad Pro" w:eastAsia="Calibri" w:hAnsi="Myriad Pro"/>
          <w:color w:val="000000" w:themeColor="text1"/>
          <w:sz w:val="26"/>
          <w:szCs w:val="26"/>
        </w:rPr>
        <w:t xml:space="preserve">ие прибыли) - 263,87 млн. руб. </w:t>
      </w:r>
      <w:r w:rsidRPr="00271177">
        <w:rPr>
          <w:rFonts w:ascii="Myriad Pro" w:eastAsia="Calibri" w:hAnsi="Myriad Pro"/>
          <w:color w:val="000000" w:themeColor="text1"/>
          <w:sz w:val="26"/>
          <w:szCs w:val="26"/>
        </w:rPr>
        <w:t>с НДС.</w:t>
      </w:r>
    </w:p>
    <w:p w14:paraId="7B707BC1" w14:textId="77777777" w:rsidR="00AC0000" w:rsidRPr="001063B2" w:rsidRDefault="00271177" w:rsidP="00C77FFE">
      <w:pPr>
        <w:spacing w:line="360" w:lineRule="auto"/>
        <w:ind w:left="851"/>
        <w:jc w:val="both"/>
        <w:rPr>
          <w:rFonts w:ascii="Myriad Pro" w:eastAsia="Calibri" w:hAnsi="Myriad Pro"/>
          <w:color w:val="000000" w:themeColor="text1"/>
          <w:sz w:val="26"/>
          <w:szCs w:val="26"/>
        </w:rPr>
      </w:pPr>
      <w:r w:rsidRPr="00271177">
        <w:rPr>
          <w:rFonts w:ascii="Myriad Pro" w:hAnsi="Myriad Pro"/>
          <w:color w:val="000000" w:themeColor="text1"/>
          <w:sz w:val="26"/>
          <w:szCs w:val="26"/>
        </w:rPr>
        <w:t>Суммарный объем прибыли от технологического присоединения</w:t>
      </w:r>
      <w:r>
        <w:rPr>
          <w:rFonts w:ascii="Myriad Pro" w:hAnsi="Myriad Pro"/>
          <w:color w:val="000000" w:themeColor="text1"/>
          <w:sz w:val="26"/>
          <w:szCs w:val="26"/>
        </w:rPr>
        <w:t xml:space="preserve"> </w:t>
      </w:r>
      <w:r w:rsidR="00C74547" w:rsidRPr="001063B2">
        <w:rPr>
          <w:rFonts w:ascii="Myriad Pro" w:hAnsi="Myriad Pro"/>
          <w:color w:val="000000" w:themeColor="text1"/>
          <w:sz w:val="26"/>
          <w:szCs w:val="26"/>
        </w:rPr>
        <w:t>выше, чем в ИП, утвержденной на момент принятия тарифно-балансов</w:t>
      </w:r>
      <w:r w:rsidR="00C74547">
        <w:rPr>
          <w:rFonts w:ascii="Myriad Pro" w:hAnsi="Myriad Pro"/>
          <w:color w:val="000000" w:themeColor="text1"/>
          <w:sz w:val="26"/>
          <w:szCs w:val="26"/>
        </w:rPr>
        <w:t>ого</w:t>
      </w:r>
      <w:r w:rsidR="00C74547" w:rsidRPr="001063B2">
        <w:rPr>
          <w:rFonts w:ascii="Myriad Pro" w:hAnsi="Myriad Pro"/>
          <w:color w:val="000000" w:themeColor="text1"/>
          <w:sz w:val="26"/>
          <w:szCs w:val="26"/>
        </w:rPr>
        <w:t xml:space="preserve"> решени</w:t>
      </w:r>
      <w:r w:rsidR="00C74547">
        <w:rPr>
          <w:rFonts w:ascii="Myriad Pro" w:hAnsi="Myriad Pro"/>
          <w:color w:val="000000" w:themeColor="text1"/>
          <w:sz w:val="26"/>
          <w:szCs w:val="26"/>
        </w:rPr>
        <w:t>я</w:t>
      </w:r>
      <w:r w:rsidR="00C74547" w:rsidRPr="001063B2">
        <w:rPr>
          <w:rFonts w:ascii="Myriad Pro" w:hAnsi="Myriad Pro"/>
          <w:color w:val="000000" w:themeColor="text1"/>
          <w:sz w:val="26"/>
          <w:szCs w:val="26"/>
        </w:rPr>
        <w:t xml:space="preserve"> на 2019 год, на </w:t>
      </w:r>
      <w:r w:rsidR="00C74547">
        <w:rPr>
          <w:rFonts w:ascii="Myriad Pro" w:hAnsi="Myriad Pro"/>
          <w:color w:val="000000" w:themeColor="text1"/>
          <w:sz w:val="26"/>
          <w:szCs w:val="26"/>
        </w:rPr>
        <w:t>567</w:t>
      </w:r>
      <w:r w:rsidR="003E3B02">
        <w:rPr>
          <w:rFonts w:ascii="Myriad Pro" w:hAnsi="Myriad Pro"/>
          <w:color w:val="000000" w:themeColor="text1"/>
          <w:sz w:val="26"/>
          <w:szCs w:val="26"/>
        </w:rPr>
        <w:t>,</w:t>
      </w:r>
      <w:r w:rsidR="00C74547">
        <w:rPr>
          <w:rFonts w:ascii="Myriad Pro" w:hAnsi="Myriad Pro"/>
          <w:color w:val="000000" w:themeColor="text1"/>
          <w:sz w:val="26"/>
          <w:szCs w:val="26"/>
        </w:rPr>
        <w:t>1</w:t>
      </w:r>
      <w:r w:rsidR="00C74547" w:rsidRPr="001063B2">
        <w:rPr>
          <w:rFonts w:ascii="Myriad Pro" w:hAnsi="Myriad Pro"/>
          <w:color w:val="000000" w:themeColor="text1"/>
          <w:sz w:val="26"/>
          <w:szCs w:val="26"/>
        </w:rPr>
        <w:t xml:space="preserve"> </w:t>
      </w:r>
      <w:r w:rsidR="003E3B02">
        <w:rPr>
          <w:rFonts w:ascii="Myriad Pro" w:hAnsi="Myriad Pro"/>
          <w:color w:val="000000" w:themeColor="text1"/>
          <w:sz w:val="26"/>
          <w:szCs w:val="26"/>
        </w:rPr>
        <w:t>млн</w:t>
      </w:r>
      <w:r w:rsidR="00C74547" w:rsidRPr="001063B2">
        <w:rPr>
          <w:rFonts w:ascii="Myriad Pro" w:eastAsia="Calibri" w:hAnsi="Myriad Pro"/>
          <w:color w:val="000000" w:themeColor="text1"/>
          <w:sz w:val="26"/>
          <w:szCs w:val="26"/>
        </w:rPr>
        <w:t>.</w:t>
      </w:r>
      <w:r w:rsidR="00C74547">
        <w:rPr>
          <w:rFonts w:ascii="Myriad Pro" w:eastAsia="Calibri" w:hAnsi="Myriad Pro"/>
          <w:color w:val="000000" w:themeColor="text1"/>
          <w:sz w:val="26"/>
          <w:szCs w:val="26"/>
        </w:rPr>
        <w:t xml:space="preserve"> </w:t>
      </w:r>
      <w:r w:rsidR="00C74547" w:rsidRPr="001063B2">
        <w:rPr>
          <w:rFonts w:ascii="Myriad Pro" w:hAnsi="Myriad Pro"/>
          <w:color w:val="000000" w:themeColor="text1"/>
          <w:sz w:val="26"/>
          <w:szCs w:val="26"/>
        </w:rPr>
        <w:t>руб.</w:t>
      </w:r>
      <w:r>
        <w:rPr>
          <w:rFonts w:ascii="Myriad Pro" w:hAnsi="Myriad Pro"/>
          <w:color w:val="000000" w:themeColor="text1"/>
          <w:sz w:val="26"/>
          <w:szCs w:val="26"/>
        </w:rPr>
        <w:t xml:space="preserve"> с НДС</w:t>
      </w:r>
      <w:r w:rsidR="00AC0000" w:rsidRPr="001063B2">
        <w:rPr>
          <w:rFonts w:ascii="Myriad Pro" w:eastAsia="Calibri" w:hAnsi="Myriad Pro"/>
          <w:color w:val="000000" w:themeColor="text1"/>
          <w:sz w:val="26"/>
          <w:szCs w:val="26"/>
        </w:rPr>
        <w:t>;</w:t>
      </w:r>
    </w:p>
    <w:p w14:paraId="25488AAF" w14:textId="77777777" w:rsidR="00AC0000" w:rsidRPr="001063B2" w:rsidRDefault="007B797F" w:rsidP="009C3653">
      <w:pPr>
        <w:numPr>
          <w:ilvl w:val="0"/>
          <w:numId w:val="7"/>
        </w:numPr>
        <w:spacing w:line="360" w:lineRule="auto"/>
        <w:ind w:left="851" w:hanging="284"/>
        <w:jc w:val="both"/>
        <w:rPr>
          <w:rFonts w:ascii="Myriad Pro" w:eastAsia="Calibri" w:hAnsi="Myriad Pro"/>
          <w:color w:val="000000" w:themeColor="text1"/>
          <w:sz w:val="26"/>
          <w:szCs w:val="26"/>
        </w:rPr>
      </w:pPr>
      <w:r w:rsidRPr="007B797F">
        <w:rPr>
          <w:rFonts w:ascii="Myriad Pro" w:eastAsia="Calibri" w:hAnsi="Myriad Pro"/>
          <w:color w:val="000000" w:themeColor="text1"/>
          <w:sz w:val="26"/>
          <w:szCs w:val="26"/>
        </w:rPr>
        <w:t>амортизация, учтенная в ценах (тарифах)</w:t>
      </w:r>
      <w:r>
        <w:rPr>
          <w:rFonts w:ascii="Myriad Pro" w:eastAsia="Calibri" w:hAnsi="Myriad Pro"/>
          <w:color w:val="000000" w:themeColor="text1"/>
          <w:sz w:val="26"/>
          <w:szCs w:val="26"/>
        </w:rPr>
        <w:t xml:space="preserve"> </w:t>
      </w:r>
      <w:r w:rsidR="00C74547" w:rsidRPr="00AC0000">
        <w:rPr>
          <w:rFonts w:ascii="Myriad Pro" w:eastAsia="Calibri" w:hAnsi="Myriad Pro"/>
          <w:color w:val="000000" w:themeColor="text1"/>
          <w:sz w:val="26"/>
          <w:szCs w:val="26"/>
        </w:rPr>
        <w:t xml:space="preserve">оказания услуг по передаче электрической энергии </w:t>
      </w:r>
      <w:r w:rsidR="00AC0000" w:rsidRPr="001063B2">
        <w:rPr>
          <w:rFonts w:ascii="Myriad Pro" w:eastAsia="Calibri" w:hAnsi="Myriad Pro"/>
          <w:color w:val="000000" w:themeColor="text1"/>
          <w:sz w:val="26"/>
          <w:szCs w:val="26"/>
        </w:rPr>
        <w:t xml:space="preserve">– </w:t>
      </w:r>
      <w:r w:rsidR="00C74547">
        <w:rPr>
          <w:rFonts w:ascii="Myriad Pro" w:eastAsia="Calibri" w:hAnsi="Myriad Pro"/>
          <w:color w:val="000000" w:themeColor="text1"/>
          <w:sz w:val="26"/>
          <w:szCs w:val="26"/>
        </w:rPr>
        <w:t>1</w:t>
      </w:r>
      <w:r w:rsidR="003E3B02">
        <w:rPr>
          <w:rFonts w:ascii="Myriad Pro" w:eastAsia="Calibri" w:hAnsi="Myriad Pro"/>
          <w:color w:val="000000" w:themeColor="text1"/>
          <w:sz w:val="26"/>
          <w:szCs w:val="26"/>
        </w:rPr>
        <w:t> </w:t>
      </w:r>
      <w:r w:rsidR="00C74547">
        <w:rPr>
          <w:rFonts w:ascii="Myriad Pro" w:eastAsia="Calibri" w:hAnsi="Myriad Pro"/>
          <w:color w:val="000000" w:themeColor="text1"/>
          <w:sz w:val="26"/>
          <w:szCs w:val="26"/>
        </w:rPr>
        <w:t>464</w:t>
      </w:r>
      <w:r w:rsidR="003E3B02">
        <w:rPr>
          <w:rFonts w:ascii="Myriad Pro" w:eastAsia="Calibri" w:hAnsi="Myriad Pro"/>
          <w:color w:val="000000" w:themeColor="text1"/>
          <w:sz w:val="26"/>
          <w:szCs w:val="26"/>
        </w:rPr>
        <w:t>,</w:t>
      </w:r>
      <w:r w:rsidR="00C74547">
        <w:rPr>
          <w:rFonts w:ascii="Myriad Pro" w:eastAsia="Calibri" w:hAnsi="Myriad Pro"/>
          <w:color w:val="000000" w:themeColor="text1"/>
          <w:sz w:val="26"/>
          <w:szCs w:val="26"/>
        </w:rPr>
        <w:t>86</w:t>
      </w:r>
      <w:r w:rsidR="00AC0000" w:rsidRPr="001063B2">
        <w:rPr>
          <w:rFonts w:ascii="Myriad Pro" w:eastAsia="Calibri" w:hAnsi="Myriad Pro"/>
          <w:color w:val="000000" w:themeColor="text1"/>
          <w:sz w:val="26"/>
          <w:szCs w:val="26"/>
        </w:rPr>
        <w:t xml:space="preserve"> </w:t>
      </w:r>
      <w:r w:rsidR="003E3B02">
        <w:rPr>
          <w:rFonts w:ascii="Myriad Pro" w:eastAsia="Calibri" w:hAnsi="Myriad Pro"/>
          <w:color w:val="000000" w:themeColor="text1"/>
          <w:sz w:val="26"/>
          <w:szCs w:val="26"/>
        </w:rPr>
        <w:t>млн</w:t>
      </w:r>
      <w:r w:rsidR="00AC0000" w:rsidRPr="001063B2">
        <w:rPr>
          <w:rFonts w:ascii="Myriad Pro" w:eastAsia="Calibri" w:hAnsi="Myriad Pro"/>
          <w:color w:val="000000" w:themeColor="text1"/>
          <w:sz w:val="26"/>
          <w:szCs w:val="26"/>
        </w:rPr>
        <w:t>.</w:t>
      </w:r>
      <w:r w:rsidR="00C74547">
        <w:rPr>
          <w:rFonts w:ascii="Myriad Pro" w:eastAsia="Calibri" w:hAnsi="Myriad Pro"/>
          <w:color w:val="000000" w:themeColor="text1"/>
          <w:sz w:val="26"/>
          <w:szCs w:val="26"/>
        </w:rPr>
        <w:t xml:space="preserve"> </w:t>
      </w:r>
      <w:r w:rsidR="00AC0000" w:rsidRPr="001063B2">
        <w:rPr>
          <w:rFonts w:ascii="Myriad Pro" w:eastAsia="Calibri" w:hAnsi="Myriad Pro"/>
          <w:color w:val="000000" w:themeColor="text1"/>
          <w:sz w:val="26"/>
          <w:szCs w:val="26"/>
        </w:rPr>
        <w:t>руб.</w:t>
      </w:r>
      <w:r w:rsidR="00AC0000" w:rsidRPr="001063B2">
        <w:rPr>
          <w:rFonts w:ascii="Myriad Pro" w:hAnsi="Myriad Pro"/>
          <w:color w:val="000000" w:themeColor="text1"/>
          <w:sz w:val="26"/>
          <w:szCs w:val="26"/>
        </w:rPr>
        <w:t xml:space="preserve"> </w:t>
      </w:r>
      <w:r>
        <w:rPr>
          <w:rFonts w:ascii="Myriad Pro" w:hAnsi="Myriad Pro"/>
          <w:color w:val="000000" w:themeColor="text1"/>
          <w:sz w:val="26"/>
          <w:szCs w:val="26"/>
        </w:rPr>
        <w:t xml:space="preserve">с НДС </w:t>
      </w:r>
      <w:r w:rsidR="00AC0000" w:rsidRPr="001063B2">
        <w:rPr>
          <w:rFonts w:ascii="Myriad Pro" w:hAnsi="Myriad Pro"/>
          <w:color w:val="000000" w:themeColor="text1"/>
          <w:sz w:val="26"/>
          <w:szCs w:val="26"/>
        </w:rPr>
        <w:t>(</w:t>
      </w:r>
      <w:r w:rsidR="00C74547">
        <w:rPr>
          <w:rFonts w:ascii="Myriad Pro" w:hAnsi="Myriad Pro"/>
          <w:color w:val="000000" w:themeColor="text1"/>
          <w:sz w:val="26"/>
          <w:szCs w:val="26"/>
        </w:rPr>
        <w:t>выше</w:t>
      </w:r>
      <w:r w:rsidR="00AC0000" w:rsidRPr="001063B2">
        <w:rPr>
          <w:rFonts w:ascii="Myriad Pro" w:hAnsi="Myriad Pro"/>
          <w:color w:val="000000" w:themeColor="text1"/>
          <w:sz w:val="26"/>
          <w:szCs w:val="26"/>
        </w:rPr>
        <w:t>, чем в ИП, утвержденной на момент принятия тарифно-балансов</w:t>
      </w:r>
      <w:r w:rsidR="00C74547">
        <w:rPr>
          <w:rFonts w:ascii="Myriad Pro" w:hAnsi="Myriad Pro"/>
          <w:color w:val="000000" w:themeColor="text1"/>
          <w:sz w:val="26"/>
          <w:szCs w:val="26"/>
        </w:rPr>
        <w:t>ого</w:t>
      </w:r>
      <w:r w:rsidR="00AC0000" w:rsidRPr="001063B2">
        <w:rPr>
          <w:rFonts w:ascii="Myriad Pro" w:hAnsi="Myriad Pro"/>
          <w:color w:val="000000" w:themeColor="text1"/>
          <w:sz w:val="26"/>
          <w:szCs w:val="26"/>
        </w:rPr>
        <w:t xml:space="preserve"> решени</w:t>
      </w:r>
      <w:r w:rsidR="00C74547">
        <w:rPr>
          <w:rFonts w:ascii="Myriad Pro" w:hAnsi="Myriad Pro"/>
          <w:color w:val="000000" w:themeColor="text1"/>
          <w:sz w:val="26"/>
          <w:szCs w:val="26"/>
        </w:rPr>
        <w:t>я</w:t>
      </w:r>
      <w:r w:rsidR="00AC0000" w:rsidRPr="001063B2">
        <w:rPr>
          <w:rFonts w:ascii="Myriad Pro" w:hAnsi="Myriad Pro"/>
          <w:color w:val="000000" w:themeColor="text1"/>
          <w:sz w:val="26"/>
          <w:szCs w:val="26"/>
        </w:rPr>
        <w:t xml:space="preserve"> на 2019 год, на </w:t>
      </w:r>
      <w:r w:rsidR="00C74547">
        <w:rPr>
          <w:rFonts w:ascii="Myriad Pro" w:hAnsi="Myriad Pro"/>
          <w:color w:val="000000" w:themeColor="text1"/>
          <w:sz w:val="26"/>
          <w:szCs w:val="26"/>
        </w:rPr>
        <w:t>13</w:t>
      </w:r>
      <w:r w:rsidR="003E3B02">
        <w:rPr>
          <w:rFonts w:ascii="Myriad Pro" w:hAnsi="Myriad Pro"/>
          <w:color w:val="000000" w:themeColor="text1"/>
          <w:sz w:val="26"/>
          <w:szCs w:val="26"/>
        </w:rPr>
        <w:t>,</w:t>
      </w:r>
      <w:r w:rsidR="00C74547">
        <w:rPr>
          <w:rFonts w:ascii="Myriad Pro" w:hAnsi="Myriad Pro"/>
          <w:color w:val="000000" w:themeColor="text1"/>
          <w:sz w:val="26"/>
          <w:szCs w:val="26"/>
        </w:rPr>
        <w:t>77</w:t>
      </w:r>
      <w:r w:rsidR="00AC0000" w:rsidRPr="001063B2">
        <w:rPr>
          <w:rFonts w:ascii="Myriad Pro" w:hAnsi="Myriad Pro"/>
          <w:color w:val="000000" w:themeColor="text1"/>
          <w:sz w:val="26"/>
          <w:szCs w:val="26"/>
        </w:rPr>
        <w:t xml:space="preserve"> </w:t>
      </w:r>
      <w:r w:rsidR="003E3B02">
        <w:rPr>
          <w:rFonts w:ascii="Myriad Pro" w:hAnsi="Myriad Pro"/>
          <w:color w:val="000000" w:themeColor="text1"/>
          <w:sz w:val="26"/>
          <w:szCs w:val="26"/>
        </w:rPr>
        <w:t>млн</w:t>
      </w:r>
      <w:r w:rsidR="00AC0000" w:rsidRPr="001063B2">
        <w:rPr>
          <w:rFonts w:ascii="Myriad Pro" w:eastAsia="Calibri" w:hAnsi="Myriad Pro"/>
          <w:color w:val="000000" w:themeColor="text1"/>
          <w:sz w:val="26"/>
          <w:szCs w:val="26"/>
        </w:rPr>
        <w:t>.</w:t>
      </w:r>
      <w:r w:rsidR="00C74547">
        <w:rPr>
          <w:rFonts w:ascii="Myriad Pro" w:eastAsia="Calibri" w:hAnsi="Myriad Pro"/>
          <w:color w:val="000000" w:themeColor="text1"/>
          <w:sz w:val="26"/>
          <w:szCs w:val="26"/>
        </w:rPr>
        <w:t xml:space="preserve"> </w:t>
      </w:r>
      <w:r w:rsidR="00AC0000" w:rsidRPr="001063B2">
        <w:rPr>
          <w:rFonts w:ascii="Myriad Pro" w:hAnsi="Myriad Pro"/>
          <w:color w:val="000000" w:themeColor="text1"/>
          <w:sz w:val="26"/>
          <w:szCs w:val="26"/>
        </w:rPr>
        <w:t>руб.</w:t>
      </w:r>
      <w:r>
        <w:rPr>
          <w:rFonts w:ascii="Myriad Pro" w:hAnsi="Myriad Pro"/>
          <w:color w:val="000000" w:themeColor="text1"/>
          <w:sz w:val="26"/>
          <w:szCs w:val="26"/>
        </w:rPr>
        <w:t xml:space="preserve"> с НДС</w:t>
      </w:r>
      <w:r w:rsidR="00AC0000" w:rsidRPr="001063B2">
        <w:rPr>
          <w:rFonts w:ascii="Myriad Pro" w:hAnsi="Myriad Pro"/>
          <w:color w:val="000000" w:themeColor="text1"/>
          <w:sz w:val="26"/>
          <w:szCs w:val="26"/>
        </w:rPr>
        <w:t>);</w:t>
      </w:r>
    </w:p>
    <w:p w14:paraId="6AFD20E1" w14:textId="77777777" w:rsidR="00AC0000" w:rsidRPr="001063B2" w:rsidRDefault="00AC0000" w:rsidP="009C3653">
      <w:pPr>
        <w:numPr>
          <w:ilvl w:val="0"/>
          <w:numId w:val="7"/>
        </w:numPr>
        <w:spacing w:line="360" w:lineRule="auto"/>
        <w:ind w:left="851" w:hanging="284"/>
        <w:jc w:val="both"/>
        <w:rPr>
          <w:rFonts w:ascii="Myriad Pro" w:eastAsia="Calibri" w:hAnsi="Myriad Pro"/>
          <w:color w:val="000000" w:themeColor="text1"/>
          <w:sz w:val="26"/>
          <w:szCs w:val="26"/>
        </w:rPr>
      </w:pPr>
      <w:r w:rsidRPr="001063B2">
        <w:rPr>
          <w:rFonts w:ascii="Myriad Pro" w:eastAsia="Calibri" w:hAnsi="Myriad Pro"/>
          <w:color w:val="000000" w:themeColor="text1"/>
          <w:sz w:val="26"/>
          <w:szCs w:val="26"/>
        </w:rPr>
        <w:t xml:space="preserve">прочие собственные средства – </w:t>
      </w:r>
      <w:r w:rsidR="00C74547">
        <w:rPr>
          <w:rFonts w:ascii="Myriad Pro" w:eastAsia="Calibri" w:hAnsi="Myriad Pro"/>
          <w:color w:val="000000" w:themeColor="text1"/>
          <w:sz w:val="26"/>
          <w:szCs w:val="26"/>
        </w:rPr>
        <w:t>27</w:t>
      </w:r>
      <w:r w:rsidR="003E3B02">
        <w:rPr>
          <w:rFonts w:ascii="Myriad Pro" w:eastAsia="Calibri" w:hAnsi="Myriad Pro"/>
          <w:color w:val="000000" w:themeColor="text1"/>
          <w:sz w:val="26"/>
          <w:szCs w:val="26"/>
        </w:rPr>
        <w:t>,</w:t>
      </w:r>
      <w:r w:rsidR="00C74547">
        <w:rPr>
          <w:rFonts w:ascii="Myriad Pro" w:eastAsia="Calibri" w:hAnsi="Myriad Pro"/>
          <w:color w:val="000000" w:themeColor="text1"/>
          <w:sz w:val="26"/>
          <w:szCs w:val="26"/>
        </w:rPr>
        <w:t>53</w:t>
      </w:r>
      <w:r w:rsidRPr="001063B2">
        <w:rPr>
          <w:rFonts w:ascii="Myriad Pro" w:eastAsia="Calibri" w:hAnsi="Myriad Pro"/>
          <w:color w:val="000000" w:themeColor="text1"/>
          <w:sz w:val="26"/>
          <w:szCs w:val="26"/>
        </w:rPr>
        <w:t xml:space="preserve"> </w:t>
      </w:r>
      <w:r w:rsidR="003E3B02">
        <w:rPr>
          <w:rFonts w:ascii="Myriad Pro" w:eastAsia="Calibri" w:hAnsi="Myriad Pro"/>
          <w:color w:val="000000" w:themeColor="text1"/>
          <w:sz w:val="26"/>
          <w:szCs w:val="26"/>
        </w:rPr>
        <w:t>млн</w:t>
      </w:r>
      <w:r w:rsidRPr="001063B2">
        <w:rPr>
          <w:rFonts w:ascii="Myriad Pro" w:eastAsia="Calibri" w:hAnsi="Myriad Pro"/>
          <w:color w:val="000000" w:themeColor="text1"/>
          <w:sz w:val="26"/>
          <w:szCs w:val="26"/>
        </w:rPr>
        <w:t>.</w:t>
      </w:r>
      <w:r w:rsidR="00C74547">
        <w:rPr>
          <w:rFonts w:ascii="Myriad Pro" w:eastAsia="Calibri" w:hAnsi="Myriad Pro"/>
          <w:color w:val="000000" w:themeColor="text1"/>
          <w:sz w:val="26"/>
          <w:szCs w:val="26"/>
        </w:rPr>
        <w:t xml:space="preserve"> </w:t>
      </w:r>
      <w:r w:rsidRPr="001063B2">
        <w:rPr>
          <w:rFonts w:ascii="Myriad Pro" w:eastAsia="Calibri" w:hAnsi="Myriad Pro"/>
          <w:color w:val="000000" w:themeColor="text1"/>
          <w:sz w:val="26"/>
          <w:szCs w:val="26"/>
        </w:rPr>
        <w:t>руб.</w:t>
      </w:r>
      <w:r w:rsidR="007B797F">
        <w:rPr>
          <w:rFonts w:ascii="Myriad Pro" w:eastAsia="Calibri" w:hAnsi="Myriad Pro"/>
          <w:color w:val="000000" w:themeColor="text1"/>
          <w:sz w:val="26"/>
          <w:szCs w:val="26"/>
        </w:rPr>
        <w:t xml:space="preserve"> с НДС</w:t>
      </w:r>
      <w:r w:rsidRPr="001063B2">
        <w:rPr>
          <w:rFonts w:ascii="Myriad Pro" w:hAnsi="Myriad Pro"/>
          <w:color w:val="000000" w:themeColor="text1"/>
          <w:sz w:val="26"/>
          <w:szCs w:val="26"/>
        </w:rPr>
        <w:t xml:space="preserve"> (</w:t>
      </w:r>
      <w:r w:rsidR="00C74547" w:rsidRPr="001063B2">
        <w:rPr>
          <w:rFonts w:ascii="Myriad Pro" w:hAnsi="Myriad Pro"/>
          <w:color w:val="000000" w:themeColor="text1"/>
          <w:sz w:val="26"/>
          <w:szCs w:val="26"/>
        </w:rPr>
        <w:t>в ИП, утвержденной на момент принятия тарифно-балансов</w:t>
      </w:r>
      <w:r w:rsidR="00C74547">
        <w:rPr>
          <w:rFonts w:ascii="Myriad Pro" w:hAnsi="Myriad Pro"/>
          <w:color w:val="000000" w:themeColor="text1"/>
          <w:sz w:val="26"/>
          <w:szCs w:val="26"/>
        </w:rPr>
        <w:t xml:space="preserve">ого </w:t>
      </w:r>
      <w:r w:rsidR="00C74547" w:rsidRPr="001063B2">
        <w:rPr>
          <w:rFonts w:ascii="Myriad Pro" w:hAnsi="Myriad Pro"/>
          <w:color w:val="000000" w:themeColor="text1"/>
          <w:sz w:val="26"/>
          <w:szCs w:val="26"/>
        </w:rPr>
        <w:t>решени</w:t>
      </w:r>
      <w:r w:rsidR="00C74547">
        <w:rPr>
          <w:rFonts w:ascii="Myriad Pro" w:hAnsi="Myriad Pro"/>
          <w:color w:val="000000" w:themeColor="text1"/>
          <w:sz w:val="26"/>
          <w:szCs w:val="26"/>
        </w:rPr>
        <w:t>я</w:t>
      </w:r>
      <w:r w:rsidR="00C74547" w:rsidRPr="001063B2">
        <w:rPr>
          <w:rFonts w:ascii="Myriad Pro" w:hAnsi="Myriad Pro"/>
          <w:color w:val="000000" w:themeColor="text1"/>
          <w:sz w:val="26"/>
          <w:szCs w:val="26"/>
        </w:rPr>
        <w:t xml:space="preserve"> на 2019 год не предусмотрен</w:t>
      </w:r>
      <w:r w:rsidR="00C74547">
        <w:rPr>
          <w:rFonts w:ascii="Myriad Pro" w:hAnsi="Myriad Pro"/>
          <w:color w:val="000000" w:themeColor="text1"/>
          <w:sz w:val="26"/>
          <w:szCs w:val="26"/>
        </w:rPr>
        <w:t>ы</w:t>
      </w:r>
      <w:r w:rsidRPr="001063B2">
        <w:rPr>
          <w:rFonts w:ascii="Myriad Pro" w:hAnsi="Myriad Pro"/>
          <w:color w:val="000000" w:themeColor="text1"/>
          <w:sz w:val="26"/>
          <w:szCs w:val="26"/>
        </w:rPr>
        <w:t>)</w:t>
      </w:r>
      <w:r w:rsidR="00C74547">
        <w:rPr>
          <w:rFonts w:ascii="Myriad Pro" w:hAnsi="Myriad Pro"/>
          <w:color w:val="000000" w:themeColor="text1"/>
          <w:sz w:val="26"/>
          <w:szCs w:val="26"/>
        </w:rPr>
        <w:t>.</w:t>
      </w:r>
    </w:p>
    <w:p w14:paraId="0BE3589E" w14:textId="77777777" w:rsidR="00AC0000" w:rsidRPr="001063B2" w:rsidRDefault="00AC0000" w:rsidP="00AC0000">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lastRenderedPageBreak/>
        <w:t xml:space="preserve">Общий плановый объем финансирования инвестиционной программы на 2019 год увеличен на </w:t>
      </w:r>
      <w:r w:rsidR="00DD75F5">
        <w:rPr>
          <w:rFonts w:ascii="Myriad Pro" w:hAnsi="Myriad Pro"/>
          <w:color w:val="000000" w:themeColor="text1"/>
          <w:sz w:val="26"/>
          <w:szCs w:val="26"/>
        </w:rPr>
        <w:t>608</w:t>
      </w:r>
      <w:r w:rsidR="003E3B02">
        <w:rPr>
          <w:rFonts w:ascii="Myriad Pro" w:hAnsi="Myriad Pro"/>
          <w:color w:val="000000" w:themeColor="text1"/>
          <w:sz w:val="26"/>
          <w:szCs w:val="26"/>
        </w:rPr>
        <w:t>,</w:t>
      </w:r>
      <w:r w:rsidR="00DD75F5">
        <w:rPr>
          <w:rFonts w:ascii="Myriad Pro" w:hAnsi="Myriad Pro"/>
          <w:color w:val="000000" w:themeColor="text1"/>
          <w:sz w:val="26"/>
          <w:szCs w:val="26"/>
        </w:rPr>
        <w:t>4</w:t>
      </w:r>
      <w:r w:rsidR="003E3B02">
        <w:rPr>
          <w:rFonts w:ascii="Myriad Pro" w:hAnsi="Myriad Pro"/>
          <w:color w:val="000000" w:themeColor="text1"/>
          <w:sz w:val="26"/>
          <w:szCs w:val="26"/>
        </w:rPr>
        <w:t xml:space="preserve"> млн</w:t>
      </w:r>
      <w:r w:rsidRPr="001063B2">
        <w:rPr>
          <w:rFonts w:ascii="Myriad Pro" w:hAnsi="Myriad Pro"/>
          <w:color w:val="000000" w:themeColor="text1"/>
          <w:sz w:val="26"/>
          <w:szCs w:val="26"/>
        </w:rPr>
        <w:t xml:space="preserve">. руб. (с НДС) и составил </w:t>
      </w:r>
      <w:r w:rsidR="00DD75F5">
        <w:rPr>
          <w:rFonts w:ascii="Myriad Pro" w:hAnsi="Myriad Pro"/>
          <w:color w:val="000000" w:themeColor="text1"/>
          <w:sz w:val="26"/>
          <w:szCs w:val="26"/>
        </w:rPr>
        <w:t>2</w:t>
      </w:r>
      <w:r w:rsidR="003E3B02">
        <w:rPr>
          <w:rFonts w:ascii="Myriad Pro" w:hAnsi="Myriad Pro"/>
          <w:color w:val="000000" w:themeColor="text1"/>
          <w:sz w:val="26"/>
          <w:szCs w:val="26"/>
        </w:rPr>
        <w:t> </w:t>
      </w:r>
      <w:r w:rsidR="00DD75F5">
        <w:rPr>
          <w:rFonts w:ascii="Myriad Pro" w:hAnsi="Myriad Pro"/>
          <w:color w:val="000000" w:themeColor="text1"/>
          <w:sz w:val="26"/>
          <w:szCs w:val="26"/>
        </w:rPr>
        <w:t>140</w:t>
      </w:r>
      <w:r w:rsidR="003E3B02">
        <w:rPr>
          <w:rFonts w:ascii="Myriad Pro" w:hAnsi="Myriad Pro"/>
          <w:color w:val="000000" w:themeColor="text1"/>
          <w:sz w:val="26"/>
          <w:szCs w:val="26"/>
        </w:rPr>
        <w:t>,</w:t>
      </w:r>
      <w:r w:rsidR="00DD75F5">
        <w:rPr>
          <w:rFonts w:ascii="Myriad Pro" w:hAnsi="Myriad Pro"/>
          <w:color w:val="000000" w:themeColor="text1"/>
          <w:sz w:val="26"/>
          <w:szCs w:val="26"/>
        </w:rPr>
        <w:t>48</w:t>
      </w:r>
      <w:r w:rsidRPr="001063B2">
        <w:rPr>
          <w:rFonts w:ascii="Myriad Pro" w:hAnsi="Myriad Pro"/>
          <w:color w:val="000000" w:themeColor="text1"/>
          <w:sz w:val="26"/>
          <w:szCs w:val="26"/>
        </w:rPr>
        <w:t xml:space="preserve"> </w:t>
      </w:r>
      <w:r w:rsidR="003E3B02">
        <w:rPr>
          <w:rFonts w:ascii="Myriad Pro" w:hAnsi="Myriad Pro"/>
          <w:color w:val="000000" w:themeColor="text1"/>
          <w:sz w:val="26"/>
          <w:szCs w:val="26"/>
        </w:rPr>
        <w:t>млн</w:t>
      </w:r>
      <w:r w:rsidRPr="001063B2">
        <w:rPr>
          <w:rFonts w:ascii="Myriad Pro" w:hAnsi="Myriad Pro"/>
          <w:color w:val="000000" w:themeColor="text1"/>
          <w:sz w:val="26"/>
          <w:szCs w:val="26"/>
        </w:rPr>
        <w:t>. руб. (с НДС).</w:t>
      </w:r>
    </w:p>
    <w:p w14:paraId="2BCB690F" w14:textId="77777777" w:rsidR="00E37C58" w:rsidRPr="00E37C58" w:rsidRDefault="00E37C58" w:rsidP="00E37C58">
      <w:pPr>
        <w:autoSpaceDE w:val="0"/>
        <w:autoSpaceDN w:val="0"/>
        <w:adjustRightInd w:val="0"/>
        <w:spacing w:line="360" w:lineRule="auto"/>
        <w:ind w:firstLine="567"/>
        <w:jc w:val="both"/>
        <w:rPr>
          <w:rFonts w:ascii="Myriad Pro" w:hAnsi="Myriad Pro"/>
          <w:b/>
          <w:bCs/>
          <w:i/>
          <w:iCs/>
          <w:sz w:val="26"/>
          <w:szCs w:val="26"/>
          <w:u w:val="single"/>
        </w:rPr>
      </w:pPr>
      <w:r w:rsidRPr="00E37C58">
        <w:rPr>
          <w:rFonts w:ascii="Myriad Pro" w:hAnsi="Myriad Pro"/>
          <w:b/>
          <w:bCs/>
          <w:i/>
          <w:iCs/>
          <w:sz w:val="26"/>
          <w:szCs w:val="26"/>
          <w:u w:val="single"/>
        </w:rPr>
        <w:t>Исполнение утвержденной инвестиционной программы</w:t>
      </w:r>
    </w:p>
    <w:p w14:paraId="358A3F1D" w14:textId="77777777" w:rsidR="00EB096C" w:rsidRDefault="00AC0000" w:rsidP="00E37C58">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t>В соответствии с п</w:t>
      </w:r>
      <w:r w:rsidR="00167FBB">
        <w:rPr>
          <w:rFonts w:ascii="Myriad Pro" w:hAnsi="Myriad Pro"/>
          <w:color w:val="000000" w:themeColor="text1"/>
          <w:sz w:val="26"/>
          <w:szCs w:val="26"/>
        </w:rPr>
        <w:t>унктом</w:t>
      </w:r>
      <w:r w:rsidRPr="001063B2">
        <w:rPr>
          <w:rFonts w:ascii="Myriad Pro" w:hAnsi="Myriad Pro"/>
          <w:color w:val="000000" w:themeColor="text1"/>
          <w:sz w:val="26"/>
          <w:szCs w:val="26"/>
        </w:rPr>
        <w:t xml:space="preserve">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1063B2">
        <w:rPr>
          <w:rFonts w:ascii="Myriad Pro" w:hAnsi="Myriad Pro"/>
          <w:color w:val="000000" w:themeColor="text1"/>
          <w:sz w:val="26"/>
          <w:szCs w:val="26"/>
          <w:lang w:val="en-US"/>
        </w:rPr>
        <w:t>i</w:t>
      </w:r>
      <w:r w:rsidRPr="001063B2">
        <w:rPr>
          <w:rFonts w:ascii="Myriad Pro" w:hAnsi="Myriad Pro"/>
          <w:color w:val="000000" w:themeColor="text1"/>
          <w:sz w:val="26"/>
          <w:szCs w:val="26"/>
        </w:rPr>
        <w:t>-2) до его начала.</w:t>
      </w:r>
    </w:p>
    <w:p w14:paraId="13A40D23" w14:textId="77777777" w:rsidR="00AC0000" w:rsidRPr="001063B2" w:rsidRDefault="00AC0000" w:rsidP="00E37C58">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t xml:space="preserve">В связи с этим оценка исполнения инвестиционной программы проводилась Исполнителем исходя из опубликованной </w:t>
      </w:r>
      <w:r>
        <w:rPr>
          <w:rFonts w:ascii="Myriad Pro" w:hAnsi="Myriad Pro"/>
          <w:color w:val="000000" w:themeColor="text1"/>
          <w:sz w:val="26"/>
          <w:szCs w:val="26"/>
        </w:rPr>
        <w:t xml:space="preserve">Инвестиционной программы </w:t>
      </w:r>
      <w:r w:rsidRPr="001063B2">
        <w:rPr>
          <w:rFonts w:ascii="Myriad Pro" w:hAnsi="Myriad Pro"/>
          <w:color w:val="000000" w:themeColor="text1"/>
          <w:sz w:val="26"/>
          <w:szCs w:val="26"/>
        </w:rPr>
        <w:t xml:space="preserve">ПАО «МРСК </w:t>
      </w:r>
      <w:r w:rsidR="00167FBB">
        <w:rPr>
          <w:rFonts w:ascii="Myriad Pro" w:hAnsi="Myriad Pro"/>
          <w:color w:val="000000" w:themeColor="text1"/>
          <w:sz w:val="26"/>
          <w:szCs w:val="26"/>
        </w:rPr>
        <w:t>Юга</w:t>
      </w:r>
      <w:r w:rsidRPr="001063B2">
        <w:rPr>
          <w:rFonts w:ascii="Myriad Pro" w:hAnsi="Myriad Pro"/>
          <w:color w:val="000000" w:themeColor="text1"/>
          <w:sz w:val="26"/>
          <w:szCs w:val="26"/>
        </w:rPr>
        <w:t>» в части филиала</w:t>
      </w:r>
      <w:r w:rsidR="00167FBB">
        <w:rPr>
          <w:rFonts w:ascii="Myriad Pro" w:hAnsi="Myriad Pro"/>
          <w:color w:val="000000" w:themeColor="text1"/>
          <w:sz w:val="26"/>
          <w:szCs w:val="26"/>
        </w:rPr>
        <w:t xml:space="preserve"> ПАО «МРСК Юга» -</w:t>
      </w:r>
      <w:r w:rsidRPr="001063B2">
        <w:rPr>
          <w:rFonts w:ascii="Myriad Pro" w:hAnsi="Myriad Pro"/>
          <w:color w:val="000000" w:themeColor="text1"/>
          <w:sz w:val="26"/>
          <w:szCs w:val="26"/>
        </w:rPr>
        <w:t xml:space="preserve"> «</w:t>
      </w:r>
      <w:r w:rsidR="00167FBB">
        <w:rPr>
          <w:rFonts w:ascii="Myriad Pro" w:hAnsi="Myriad Pro"/>
          <w:color w:val="000000" w:themeColor="text1"/>
          <w:sz w:val="26"/>
          <w:szCs w:val="26"/>
        </w:rPr>
        <w:t>Ростов</w:t>
      </w:r>
      <w:r w:rsidRPr="001063B2">
        <w:rPr>
          <w:rFonts w:ascii="Myriad Pro" w:hAnsi="Myriad Pro"/>
          <w:color w:val="000000" w:themeColor="text1"/>
          <w:sz w:val="26"/>
          <w:szCs w:val="26"/>
        </w:rPr>
        <w:t>энерго»,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w:t>
      </w:r>
      <w:r w:rsidR="00EB096C">
        <w:rPr>
          <w:rFonts w:ascii="Myriad Pro" w:hAnsi="Myriad Pro"/>
          <w:color w:val="000000" w:themeColor="text1"/>
          <w:sz w:val="26"/>
          <w:szCs w:val="26"/>
        </w:rPr>
        <w:t>, утвержденных (скорректированных) в установленном порядке за год до начала 2019 года</w:t>
      </w:r>
      <w:r w:rsidRPr="001063B2">
        <w:rPr>
          <w:rFonts w:ascii="Myriad Pro" w:hAnsi="Myriad Pro"/>
          <w:color w:val="000000" w:themeColor="text1"/>
          <w:sz w:val="26"/>
          <w:szCs w:val="26"/>
        </w:rPr>
        <w:t xml:space="preserve">. В качестве плановых показателей в рамках анализа исполнения инвестиционной программы за 2019 год приняты утвержденные параметры согласно инвестиционной программе ПАО «МРСК </w:t>
      </w:r>
      <w:r w:rsidR="006C62BA">
        <w:rPr>
          <w:rFonts w:ascii="Myriad Pro" w:hAnsi="Myriad Pro"/>
          <w:color w:val="000000" w:themeColor="text1"/>
          <w:sz w:val="26"/>
          <w:szCs w:val="26"/>
        </w:rPr>
        <w:t>Юга</w:t>
      </w:r>
      <w:r w:rsidRPr="001063B2">
        <w:rPr>
          <w:rFonts w:ascii="Myriad Pro" w:hAnsi="Myriad Pro"/>
          <w:color w:val="000000" w:themeColor="text1"/>
          <w:sz w:val="26"/>
          <w:szCs w:val="26"/>
        </w:rPr>
        <w:t>» в части филиала</w:t>
      </w:r>
      <w:r w:rsidR="006C62BA">
        <w:rPr>
          <w:rFonts w:ascii="Myriad Pro" w:hAnsi="Myriad Pro"/>
          <w:color w:val="000000" w:themeColor="text1"/>
          <w:sz w:val="26"/>
          <w:szCs w:val="26"/>
        </w:rPr>
        <w:t xml:space="preserve"> ПАО «МРСК Юга» - </w:t>
      </w:r>
      <w:r w:rsidRPr="001063B2">
        <w:rPr>
          <w:rFonts w:ascii="Myriad Pro" w:hAnsi="Myriad Pro"/>
          <w:color w:val="000000" w:themeColor="text1"/>
          <w:sz w:val="26"/>
          <w:szCs w:val="26"/>
        </w:rPr>
        <w:t>«</w:t>
      </w:r>
      <w:r w:rsidR="006C62BA">
        <w:rPr>
          <w:rFonts w:ascii="Myriad Pro" w:hAnsi="Myriad Pro"/>
          <w:color w:val="000000" w:themeColor="text1"/>
          <w:sz w:val="26"/>
          <w:szCs w:val="26"/>
        </w:rPr>
        <w:t>Ростов</w:t>
      </w:r>
      <w:r w:rsidRPr="001063B2">
        <w:rPr>
          <w:rFonts w:ascii="Myriad Pro" w:hAnsi="Myriad Pro"/>
          <w:color w:val="000000" w:themeColor="text1"/>
          <w:sz w:val="26"/>
          <w:szCs w:val="26"/>
        </w:rPr>
        <w:t>энерго» на 2019</w:t>
      </w:r>
      <w:r w:rsidR="006C62BA">
        <w:rPr>
          <w:rFonts w:ascii="Myriad Pro" w:hAnsi="Myriad Pro"/>
          <w:color w:val="000000" w:themeColor="text1"/>
          <w:sz w:val="26"/>
          <w:szCs w:val="26"/>
        </w:rPr>
        <w:t xml:space="preserve"> </w:t>
      </w:r>
      <w:r w:rsidRPr="001063B2">
        <w:rPr>
          <w:rFonts w:ascii="Myriad Pro" w:hAnsi="Myriad Pro"/>
          <w:color w:val="000000" w:themeColor="text1"/>
          <w:sz w:val="26"/>
          <w:szCs w:val="26"/>
        </w:rPr>
        <w:t>-</w:t>
      </w:r>
      <w:r w:rsidR="006C62BA">
        <w:rPr>
          <w:rFonts w:ascii="Myriad Pro" w:hAnsi="Myriad Pro"/>
          <w:color w:val="000000" w:themeColor="text1"/>
          <w:sz w:val="26"/>
          <w:szCs w:val="26"/>
        </w:rPr>
        <w:t xml:space="preserve"> </w:t>
      </w:r>
      <w:r w:rsidRPr="001063B2">
        <w:rPr>
          <w:rFonts w:ascii="Myriad Pro" w:hAnsi="Myriad Pro"/>
          <w:color w:val="000000" w:themeColor="text1"/>
          <w:sz w:val="26"/>
          <w:szCs w:val="26"/>
        </w:rPr>
        <w:t>202</w:t>
      </w:r>
      <w:r w:rsidR="006C62BA">
        <w:rPr>
          <w:rFonts w:ascii="Myriad Pro" w:hAnsi="Myriad Pro"/>
          <w:color w:val="000000" w:themeColor="text1"/>
          <w:sz w:val="26"/>
          <w:szCs w:val="26"/>
        </w:rPr>
        <w:t>3</w:t>
      </w:r>
      <w:r w:rsidRPr="001063B2">
        <w:rPr>
          <w:rFonts w:ascii="Myriad Pro" w:hAnsi="Myriad Pro"/>
          <w:color w:val="000000" w:themeColor="text1"/>
          <w:sz w:val="26"/>
          <w:szCs w:val="26"/>
        </w:rPr>
        <w:t xml:space="preserve"> год</w:t>
      </w:r>
      <w:r w:rsidR="006C62BA">
        <w:rPr>
          <w:rFonts w:ascii="Myriad Pro" w:hAnsi="Myriad Pro"/>
          <w:color w:val="000000" w:themeColor="text1"/>
          <w:sz w:val="26"/>
          <w:szCs w:val="26"/>
        </w:rPr>
        <w:t>ы с изменениями, утвержденными приказом Минэнерго России от 15.11.2018 № 11</w:t>
      </w:r>
      <w:r w:rsidR="006C62BA" w:rsidRPr="006C62BA">
        <w:rPr>
          <w:rFonts w:ascii="Myriad Pro" w:hAnsi="Myriad Pro"/>
          <w:color w:val="000000" w:themeColor="text1"/>
          <w:sz w:val="26"/>
          <w:szCs w:val="26"/>
        </w:rPr>
        <w:t>@</w:t>
      </w:r>
      <w:r w:rsidRPr="001063B2">
        <w:rPr>
          <w:rFonts w:ascii="Myriad Pro" w:hAnsi="Myriad Pro"/>
          <w:color w:val="000000" w:themeColor="text1"/>
          <w:sz w:val="26"/>
          <w:szCs w:val="26"/>
        </w:rPr>
        <w:t>.</w:t>
      </w:r>
    </w:p>
    <w:p w14:paraId="1798A3C7" w14:textId="77777777" w:rsidR="00AC0000" w:rsidRPr="001063B2" w:rsidRDefault="00AC0000" w:rsidP="00AC0000">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55CFB546" w14:textId="77777777" w:rsidR="00AC0000" w:rsidRPr="001063B2" w:rsidRDefault="00AC0000" w:rsidP="009C3653">
      <w:pPr>
        <w:numPr>
          <w:ilvl w:val="0"/>
          <w:numId w:val="7"/>
        </w:numPr>
        <w:spacing w:line="360" w:lineRule="auto"/>
        <w:ind w:left="851" w:hanging="284"/>
        <w:jc w:val="both"/>
        <w:rPr>
          <w:rFonts w:ascii="Myriad Pro" w:eastAsia="Calibri" w:hAnsi="Myriad Pro"/>
          <w:color w:val="000000" w:themeColor="text1"/>
          <w:sz w:val="26"/>
          <w:szCs w:val="26"/>
        </w:rPr>
      </w:pPr>
      <w:r w:rsidRPr="001063B2">
        <w:rPr>
          <w:rFonts w:ascii="Myriad Pro" w:eastAsia="Calibri" w:hAnsi="Myriad Pro"/>
          <w:color w:val="000000" w:themeColor="text1"/>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1C6A302C" w14:textId="77777777" w:rsidR="00AC0000" w:rsidRPr="001063B2" w:rsidRDefault="00AC0000" w:rsidP="009C3653">
      <w:pPr>
        <w:pStyle w:val="a4"/>
        <w:numPr>
          <w:ilvl w:val="0"/>
          <w:numId w:val="9"/>
        </w:numPr>
        <w:autoSpaceDE w:val="0"/>
        <w:autoSpaceDN w:val="0"/>
        <w:adjustRightInd w:val="0"/>
        <w:spacing w:line="360" w:lineRule="auto"/>
        <w:ind w:left="1134" w:hanging="283"/>
        <w:jc w:val="both"/>
        <w:rPr>
          <w:rFonts w:ascii="Myriad Pro" w:hAnsi="Myriad Pro"/>
          <w:color w:val="000000" w:themeColor="text1"/>
          <w:sz w:val="26"/>
          <w:szCs w:val="26"/>
        </w:rPr>
      </w:pPr>
      <w:r w:rsidRPr="001063B2">
        <w:rPr>
          <w:rFonts w:ascii="Myriad Pro" w:hAnsi="Myriad Pro"/>
          <w:color w:val="000000" w:themeColor="text1"/>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30C6D77C" w14:textId="77777777" w:rsidR="00AC0000" w:rsidRPr="001063B2" w:rsidRDefault="00AC0000" w:rsidP="009C3653">
      <w:pPr>
        <w:pStyle w:val="a4"/>
        <w:numPr>
          <w:ilvl w:val="0"/>
          <w:numId w:val="9"/>
        </w:numPr>
        <w:autoSpaceDE w:val="0"/>
        <w:autoSpaceDN w:val="0"/>
        <w:adjustRightInd w:val="0"/>
        <w:spacing w:line="360" w:lineRule="auto"/>
        <w:ind w:left="1134" w:hanging="283"/>
        <w:jc w:val="both"/>
        <w:rPr>
          <w:rFonts w:ascii="Myriad Pro" w:hAnsi="Myriad Pro"/>
          <w:color w:val="000000" w:themeColor="text1"/>
          <w:sz w:val="26"/>
          <w:szCs w:val="26"/>
        </w:rPr>
      </w:pPr>
      <w:r w:rsidRPr="001063B2">
        <w:rPr>
          <w:rFonts w:ascii="Myriad Pro" w:hAnsi="Myriad Pro"/>
          <w:color w:val="000000" w:themeColor="text1"/>
          <w:sz w:val="26"/>
          <w:szCs w:val="26"/>
        </w:rPr>
        <w:lastRenderedPageBreak/>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57457F2C" w14:textId="77777777" w:rsidR="00AC0000" w:rsidRPr="001063B2" w:rsidRDefault="00AC0000" w:rsidP="009C3653">
      <w:pPr>
        <w:pStyle w:val="a4"/>
        <w:numPr>
          <w:ilvl w:val="0"/>
          <w:numId w:val="9"/>
        </w:numPr>
        <w:autoSpaceDE w:val="0"/>
        <w:autoSpaceDN w:val="0"/>
        <w:adjustRightInd w:val="0"/>
        <w:spacing w:line="360" w:lineRule="auto"/>
        <w:ind w:left="1134" w:hanging="283"/>
        <w:jc w:val="both"/>
        <w:rPr>
          <w:rFonts w:ascii="Myriad Pro" w:hAnsi="Myriad Pro"/>
          <w:color w:val="000000" w:themeColor="text1"/>
          <w:sz w:val="26"/>
          <w:szCs w:val="26"/>
        </w:rPr>
      </w:pPr>
      <w:r w:rsidRPr="001063B2">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202C8DA2" w14:textId="77777777" w:rsidR="00AC0000" w:rsidRPr="001063B2" w:rsidRDefault="00AC0000" w:rsidP="009C3653">
      <w:pPr>
        <w:pStyle w:val="a4"/>
        <w:numPr>
          <w:ilvl w:val="0"/>
          <w:numId w:val="9"/>
        </w:numPr>
        <w:autoSpaceDE w:val="0"/>
        <w:autoSpaceDN w:val="0"/>
        <w:adjustRightInd w:val="0"/>
        <w:spacing w:line="360" w:lineRule="auto"/>
        <w:ind w:left="1134" w:hanging="283"/>
        <w:jc w:val="both"/>
        <w:rPr>
          <w:rFonts w:ascii="Myriad Pro" w:hAnsi="Myriad Pro"/>
          <w:color w:val="000000" w:themeColor="text1"/>
          <w:sz w:val="26"/>
          <w:szCs w:val="26"/>
        </w:rPr>
      </w:pPr>
      <w:r w:rsidRPr="001063B2">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684240BD" w14:textId="77777777" w:rsidR="00AC0000" w:rsidRPr="001063B2" w:rsidRDefault="00AC0000" w:rsidP="009C3653">
      <w:pPr>
        <w:pStyle w:val="a4"/>
        <w:numPr>
          <w:ilvl w:val="0"/>
          <w:numId w:val="9"/>
        </w:numPr>
        <w:autoSpaceDE w:val="0"/>
        <w:autoSpaceDN w:val="0"/>
        <w:adjustRightInd w:val="0"/>
        <w:spacing w:line="360" w:lineRule="auto"/>
        <w:ind w:left="1134" w:hanging="283"/>
        <w:jc w:val="both"/>
        <w:rPr>
          <w:rFonts w:ascii="Myriad Pro" w:hAnsi="Myriad Pro"/>
          <w:color w:val="000000" w:themeColor="text1"/>
          <w:sz w:val="26"/>
          <w:szCs w:val="26"/>
        </w:rPr>
      </w:pPr>
      <w:r w:rsidRPr="001063B2">
        <w:rPr>
          <w:rFonts w:ascii="Myriad Pro" w:hAnsi="Myriad Pro"/>
          <w:color w:val="000000" w:themeColor="text1"/>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50BA780A" w14:textId="77777777" w:rsidR="00AC0000" w:rsidRPr="001063B2" w:rsidRDefault="00AC0000" w:rsidP="009C3653">
      <w:pPr>
        <w:numPr>
          <w:ilvl w:val="0"/>
          <w:numId w:val="7"/>
        </w:numPr>
        <w:spacing w:line="360" w:lineRule="auto"/>
        <w:ind w:left="851" w:hanging="284"/>
        <w:jc w:val="both"/>
        <w:rPr>
          <w:rFonts w:ascii="Myriad Pro" w:eastAsia="Calibri" w:hAnsi="Myriad Pro"/>
          <w:color w:val="000000" w:themeColor="text1"/>
          <w:sz w:val="26"/>
          <w:szCs w:val="26"/>
        </w:rPr>
      </w:pPr>
      <w:r w:rsidRPr="001063B2">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C9BE842" w14:textId="77777777" w:rsidR="00AC0000" w:rsidRPr="001063B2" w:rsidRDefault="00AC0000" w:rsidP="009C3653">
      <w:pPr>
        <w:numPr>
          <w:ilvl w:val="0"/>
          <w:numId w:val="7"/>
        </w:numPr>
        <w:spacing w:line="360" w:lineRule="auto"/>
        <w:ind w:left="851" w:hanging="284"/>
        <w:jc w:val="both"/>
        <w:rPr>
          <w:rFonts w:ascii="Myriad Pro" w:eastAsia="Calibri" w:hAnsi="Myriad Pro"/>
          <w:color w:val="000000" w:themeColor="text1"/>
          <w:sz w:val="26"/>
          <w:szCs w:val="26"/>
        </w:rPr>
      </w:pPr>
      <w:r w:rsidRPr="001063B2">
        <w:rPr>
          <w:rFonts w:ascii="Myriad Pro" w:eastAsia="Calibri" w:hAnsi="Myriad Pro"/>
          <w:color w:val="000000" w:themeColor="text1"/>
          <w:sz w:val="26"/>
          <w:szCs w:val="26"/>
        </w:rPr>
        <w:t>отчет об исполнении финансового плана субъекта электроэнергетики;</w:t>
      </w:r>
    </w:p>
    <w:p w14:paraId="2429F08A" w14:textId="77777777" w:rsidR="00AC0000" w:rsidRPr="001063B2" w:rsidRDefault="00AC0000" w:rsidP="009C3653">
      <w:pPr>
        <w:numPr>
          <w:ilvl w:val="0"/>
          <w:numId w:val="7"/>
        </w:numPr>
        <w:spacing w:line="360" w:lineRule="auto"/>
        <w:ind w:left="851" w:hanging="284"/>
        <w:jc w:val="both"/>
        <w:rPr>
          <w:rFonts w:ascii="Myriad Pro" w:eastAsia="Calibri" w:hAnsi="Myriad Pro"/>
          <w:color w:val="000000" w:themeColor="text1"/>
          <w:sz w:val="26"/>
          <w:szCs w:val="26"/>
        </w:rPr>
      </w:pPr>
      <w:r w:rsidRPr="001063B2">
        <w:rPr>
          <w:rFonts w:ascii="Myriad Pro" w:eastAsia="Calibri" w:hAnsi="Myriad Pro"/>
          <w:color w:val="000000" w:themeColor="text1"/>
          <w:sz w:val="26"/>
          <w:szCs w:val="26"/>
        </w:rPr>
        <w:t>паспорта инвестиционных проектов;</w:t>
      </w:r>
    </w:p>
    <w:p w14:paraId="77FD9953" w14:textId="77777777" w:rsidR="00AC0000" w:rsidRPr="001063B2" w:rsidRDefault="00AC0000" w:rsidP="009C3653">
      <w:pPr>
        <w:numPr>
          <w:ilvl w:val="0"/>
          <w:numId w:val="7"/>
        </w:numPr>
        <w:spacing w:line="360" w:lineRule="auto"/>
        <w:ind w:left="851" w:hanging="284"/>
        <w:jc w:val="both"/>
        <w:rPr>
          <w:rFonts w:ascii="Myriad Pro" w:hAnsi="Myriad Pro"/>
          <w:color w:val="000000" w:themeColor="text1"/>
          <w:sz w:val="26"/>
          <w:szCs w:val="26"/>
        </w:rPr>
      </w:pPr>
      <w:r w:rsidRPr="001063B2">
        <w:rPr>
          <w:rFonts w:ascii="Myriad Pro" w:eastAsia="Calibri" w:hAnsi="Myriad Pro"/>
          <w:color w:val="000000" w:themeColor="text1"/>
          <w:sz w:val="26"/>
          <w:szCs w:val="26"/>
        </w:rPr>
        <w:t>заключение по результатам проведени</w:t>
      </w:r>
      <w:r w:rsidRPr="001063B2">
        <w:rPr>
          <w:rFonts w:ascii="Myriad Pro" w:hAnsi="Myriad Pro"/>
          <w:color w:val="000000" w:themeColor="text1"/>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w:t>
      </w:r>
      <w:r w:rsidR="001B338B">
        <w:rPr>
          <w:rFonts w:ascii="Myriad Pro" w:hAnsi="Myriad Pro"/>
          <w:color w:val="000000" w:themeColor="text1"/>
          <w:sz w:val="26"/>
          <w:szCs w:val="26"/>
        </w:rPr>
        <w:t>.02.</w:t>
      </w:r>
      <w:r w:rsidRPr="001063B2">
        <w:rPr>
          <w:rFonts w:ascii="Myriad Pro" w:hAnsi="Myriad Pro"/>
          <w:color w:val="000000" w:themeColor="text1"/>
          <w:sz w:val="26"/>
          <w:szCs w:val="26"/>
        </w:rPr>
        <w:t>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56EFF206" w14:textId="77777777" w:rsidR="00AC0000" w:rsidRPr="001063B2" w:rsidRDefault="00AC0000" w:rsidP="00AC0000">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lastRenderedPageBreak/>
        <w:t xml:space="preserve">В соответствии с требованиями Стандартов раскрытия информации на момент проведения работы филиалом ПАО «МРСК </w:t>
      </w:r>
      <w:r w:rsidR="001B338B">
        <w:rPr>
          <w:rFonts w:ascii="Myriad Pro" w:hAnsi="Myriad Pro"/>
          <w:color w:val="000000" w:themeColor="text1"/>
          <w:sz w:val="26"/>
          <w:szCs w:val="26"/>
        </w:rPr>
        <w:t>Юга</w:t>
      </w:r>
      <w:r w:rsidRPr="001063B2">
        <w:rPr>
          <w:rFonts w:ascii="Myriad Pro" w:hAnsi="Myriad Pro"/>
          <w:color w:val="000000" w:themeColor="text1"/>
          <w:sz w:val="26"/>
          <w:szCs w:val="26"/>
        </w:rPr>
        <w:t>»</w:t>
      </w:r>
      <w:r w:rsidR="001B338B">
        <w:rPr>
          <w:rFonts w:ascii="Myriad Pro" w:hAnsi="Myriad Pro"/>
          <w:color w:val="000000" w:themeColor="text1"/>
          <w:sz w:val="26"/>
          <w:szCs w:val="26"/>
        </w:rPr>
        <w:t xml:space="preserve"> - </w:t>
      </w:r>
      <w:r w:rsidRPr="001063B2">
        <w:rPr>
          <w:rFonts w:ascii="Myriad Pro" w:hAnsi="Myriad Pro"/>
          <w:color w:val="000000" w:themeColor="text1"/>
          <w:sz w:val="26"/>
          <w:szCs w:val="26"/>
        </w:rPr>
        <w:t>«</w:t>
      </w:r>
      <w:r w:rsidR="001B338B">
        <w:rPr>
          <w:rFonts w:ascii="Myriad Pro" w:hAnsi="Myriad Pro"/>
          <w:color w:val="000000" w:themeColor="text1"/>
          <w:sz w:val="26"/>
          <w:szCs w:val="26"/>
        </w:rPr>
        <w:t>Ростов</w:t>
      </w:r>
      <w:r w:rsidRPr="001063B2">
        <w:rPr>
          <w:rFonts w:ascii="Myriad Pro" w:hAnsi="Myriad Pro"/>
          <w:color w:val="000000" w:themeColor="text1"/>
          <w:sz w:val="26"/>
          <w:szCs w:val="26"/>
        </w:rPr>
        <w:t xml:space="preserve">энерго» сформирован и опубликован отчет о реализации инвестиционной программы за 2019 год. В составе данного отчета филиалом ПАО «МРСК </w:t>
      </w:r>
      <w:r w:rsidR="001B338B">
        <w:rPr>
          <w:rFonts w:ascii="Myriad Pro" w:hAnsi="Myriad Pro"/>
          <w:color w:val="000000" w:themeColor="text1"/>
          <w:sz w:val="26"/>
          <w:szCs w:val="26"/>
        </w:rPr>
        <w:t>Юга</w:t>
      </w:r>
      <w:r w:rsidRPr="001063B2">
        <w:rPr>
          <w:rFonts w:ascii="Myriad Pro" w:hAnsi="Myriad Pro"/>
          <w:color w:val="000000" w:themeColor="text1"/>
          <w:sz w:val="26"/>
          <w:szCs w:val="26"/>
        </w:rPr>
        <w:t>»</w:t>
      </w:r>
      <w:r w:rsidR="001B338B">
        <w:rPr>
          <w:rFonts w:ascii="Myriad Pro" w:hAnsi="Myriad Pro"/>
          <w:color w:val="000000" w:themeColor="text1"/>
          <w:sz w:val="26"/>
          <w:szCs w:val="26"/>
        </w:rPr>
        <w:t xml:space="preserve"> -</w:t>
      </w:r>
      <w:r w:rsidRPr="001063B2">
        <w:rPr>
          <w:rFonts w:ascii="Myriad Pro" w:hAnsi="Myriad Pro"/>
          <w:color w:val="000000" w:themeColor="text1"/>
          <w:sz w:val="26"/>
          <w:szCs w:val="26"/>
        </w:rPr>
        <w:t xml:space="preserve"> «</w:t>
      </w:r>
      <w:r w:rsidR="001B338B">
        <w:rPr>
          <w:rFonts w:ascii="Myriad Pro" w:hAnsi="Myriad Pro"/>
          <w:color w:val="000000" w:themeColor="text1"/>
          <w:sz w:val="26"/>
          <w:szCs w:val="26"/>
        </w:rPr>
        <w:t>Ростов</w:t>
      </w:r>
      <w:r w:rsidRPr="001063B2">
        <w:rPr>
          <w:rFonts w:ascii="Myriad Pro" w:hAnsi="Myriad Pro"/>
          <w:color w:val="000000" w:themeColor="text1"/>
          <w:sz w:val="26"/>
          <w:szCs w:val="26"/>
        </w:rPr>
        <w:t>энерго» представлена фактическая информация о реализации инвестиционной программы за 2019 год.</w:t>
      </w:r>
    </w:p>
    <w:p w14:paraId="4E24A72C" w14:textId="77777777" w:rsidR="0000469B" w:rsidRDefault="00AC0000" w:rsidP="00AC0000">
      <w:pPr>
        <w:autoSpaceDE w:val="0"/>
        <w:autoSpaceDN w:val="0"/>
        <w:adjustRightInd w:val="0"/>
        <w:spacing w:line="360" w:lineRule="auto"/>
        <w:ind w:firstLine="567"/>
        <w:jc w:val="both"/>
        <w:rPr>
          <w:rFonts w:ascii="Myriad Pro" w:hAnsi="Myriad Pro"/>
          <w:color w:val="000000" w:themeColor="text1"/>
          <w:sz w:val="26"/>
          <w:szCs w:val="26"/>
        </w:rPr>
        <w:sectPr w:rsidR="0000469B" w:rsidSect="007D0FF7">
          <w:pgSz w:w="11906" w:h="16838"/>
          <w:pgMar w:top="1134" w:right="850" w:bottom="1134" w:left="1701" w:header="708" w:footer="708" w:gutter="0"/>
          <w:cols w:space="708"/>
          <w:docGrid w:linePitch="360"/>
        </w:sectPr>
      </w:pPr>
      <w:r w:rsidRPr="001063B2">
        <w:rPr>
          <w:rFonts w:ascii="Myriad Pro" w:hAnsi="Myriad Pro"/>
          <w:color w:val="000000" w:themeColor="text1"/>
          <w:sz w:val="26"/>
          <w:szCs w:val="26"/>
        </w:rPr>
        <w:t xml:space="preserve">В соответствии с отчетом о реализации инвестиционной программы филиала ПАО «МРСК </w:t>
      </w:r>
      <w:r w:rsidR="001B338B">
        <w:rPr>
          <w:rFonts w:ascii="Myriad Pro" w:hAnsi="Myriad Pro"/>
          <w:color w:val="000000" w:themeColor="text1"/>
          <w:sz w:val="26"/>
          <w:szCs w:val="26"/>
        </w:rPr>
        <w:t>Юга</w:t>
      </w:r>
      <w:r w:rsidRPr="001063B2">
        <w:rPr>
          <w:rFonts w:ascii="Myriad Pro" w:hAnsi="Myriad Pro"/>
          <w:color w:val="000000" w:themeColor="text1"/>
          <w:sz w:val="26"/>
          <w:szCs w:val="26"/>
        </w:rPr>
        <w:t>»</w:t>
      </w:r>
      <w:r w:rsidR="001B338B">
        <w:rPr>
          <w:rFonts w:ascii="Myriad Pro" w:hAnsi="Myriad Pro"/>
          <w:color w:val="000000" w:themeColor="text1"/>
          <w:sz w:val="26"/>
          <w:szCs w:val="26"/>
        </w:rPr>
        <w:t xml:space="preserve"> -</w:t>
      </w:r>
      <w:r w:rsidRPr="001063B2">
        <w:rPr>
          <w:rFonts w:ascii="Myriad Pro" w:hAnsi="Myriad Pro"/>
          <w:color w:val="000000" w:themeColor="text1"/>
          <w:sz w:val="26"/>
          <w:szCs w:val="26"/>
        </w:rPr>
        <w:t xml:space="preserve"> «</w:t>
      </w:r>
      <w:r w:rsidR="001B338B">
        <w:rPr>
          <w:rFonts w:ascii="Myriad Pro" w:hAnsi="Myriad Pro"/>
          <w:color w:val="000000" w:themeColor="text1"/>
          <w:sz w:val="26"/>
          <w:szCs w:val="26"/>
        </w:rPr>
        <w:t>Ростов</w:t>
      </w:r>
      <w:r w:rsidRPr="001063B2">
        <w:rPr>
          <w:rFonts w:ascii="Myriad Pro" w:hAnsi="Myriad Pro"/>
          <w:color w:val="000000" w:themeColor="text1"/>
          <w:sz w:val="26"/>
          <w:szCs w:val="26"/>
        </w:rPr>
        <w:t xml:space="preserve">энерго» за 2019 год фактический объем финансирования инвестиционных проектов  </w:t>
      </w:r>
      <w:r w:rsidR="00470926" w:rsidRPr="001063B2">
        <w:rPr>
          <w:rFonts w:ascii="Myriad Pro" w:hAnsi="Myriad Pro"/>
          <w:color w:val="000000" w:themeColor="text1"/>
          <w:sz w:val="26"/>
          <w:szCs w:val="26"/>
        </w:rPr>
        <w:t xml:space="preserve">составил </w:t>
      </w:r>
      <w:r w:rsidR="00470926">
        <w:rPr>
          <w:rFonts w:ascii="Myriad Pro" w:hAnsi="Myriad Pro"/>
          <w:color w:val="000000" w:themeColor="text1"/>
          <w:sz w:val="26"/>
          <w:szCs w:val="26"/>
        </w:rPr>
        <w:t>1</w:t>
      </w:r>
      <w:r w:rsidR="00C57DF7">
        <w:rPr>
          <w:rFonts w:ascii="Myriad Pro" w:hAnsi="Myriad Pro"/>
          <w:color w:val="000000" w:themeColor="text1"/>
          <w:sz w:val="26"/>
          <w:szCs w:val="26"/>
        </w:rPr>
        <w:t> </w:t>
      </w:r>
      <w:r w:rsidR="00470926">
        <w:rPr>
          <w:rFonts w:ascii="Myriad Pro" w:hAnsi="Myriad Pro"/>
          <w:color w:val="000000" w:themeColor="text1"/>
          <w:sz w:val="26"/>
          <w:szCs w:val="26"/>
        </w:rPr>
        <w:t>345</w:t>
      </w:r>
      <w:r w:rsidR="00C57DF7">
        <w:rPr>
          <w:rFonts w:ascii="Myriad Pro" w:hAnsi="Myriad Pro"/>
          <w:color w:val="000000" w:themeColor="text1"/>
          <w:sz w:val="26"/>
          <w:szCs w:val="26"/>
        </w:rPr>
        <w:t>,</w:t>
      </w:r>
      <w:r w:rsidR="00470926">
        <w:rPr>
          <w:rFonts w:ascii="Myriad Pro" w:hAnsi="Myriad Pro"/>
          <w:color w:val="000000" w:themeColor="text1"/>
          <w:sz w:val="26"/>
          <w:szCs w:val="26"/>
        </w:rPr>
        <w:t>6</w:t>
      </w:r>
      <w:r w:rsidR="00470926" w:rsidRPr="001063B2">
        <w:rPr>
          <w:rFonts w:ascii="Myriad Pro" w:hAnsi="Myriad Pro"/>
          <w:color w:val="000000" w:themeColor="text1"/>
          <w:sz w:val="26"/>
          <w:szCs w:val="26"/>
        </w:rPr>
        <w:t xml:space="preserve"> </w:t>
      </w:r>
      <w:r w:rsidR="00C57DF7">
        <w:rPr>
          <w:rFonts w:ascii="Myriad Pro" w:hAnsi="Myriad Pro"/>
          <w:color w:val="000000" w:themeColor="text1"/>
          <w:sz w:val="26"/>
          <w:szCs w:val="26"/>
        </w:rPr>
        <w:t>млн</w:t>
      </w:r>
      <w:r w:rsidR="00470926" w:rsidRPr="001063B2">
        <w:rPr>
          <w:rFonts w:ascii="Myriad Pro" w:hAnsi="Myriad Pro"/>
          <w:color w:val="000000" w:themeColor="text1"/>
          <w:sz w:val="26"/>
          <w:szCs w:val="26"/>
        </w:rPr>
        <w:t>. руб. с НДС</w:t>
      </w:r>
      <w:r w:rsidR="00470926">
        <w:rPr>
          <w:rFonts w:ascii="Myriad Pro" w:hAnsi="Myriad Pro"/>
          <w:color w:val="000000" w:themeColor="text1"/>
          <w:sz w:val="26"/>
          <w:szCs w:val="26"/>
        </w:rPr>
        <w:t>, что ниже</w:t>
      </w:r>
      <w:r w:rsidR="00470926" w:rsidRPr="001063B2">
        <w:rPr>
          <w:rFonts w:ascii="Myriad Pro" w:hAnsi="Myriad Pro"/>
          <w:color w:val="000000" w:themeColor="text1"/>
          <w:sz w:val="26"/>
          <w:szCs w:val="26"/>
        </w:rPr>
        <w:t xml:space="preserve"> </w:t>
      </w:r>
      <w:r w:rsidR="00470926">
        <w:rPr>
          <w:rFonts w:ascii="Myriad Pro" w:hAnsi="Myriad Pro"/>
          <w:color w:val="000000" w:themeColor="text1"/>
          <w:sz w:val="26"/>
          <w:szCs w:val="26"/>
        </w:rPr>
        <w:t xml:space="preserve">объема </w:t>
      </w:r>
      <w:r w:rsidRPr="001063B2">
        <w:rPr>
          <w:rFonts w:ascii="Myriad Pro" w:hAnsi="Myriad Pro"/>
          <w:color w:val="000000" w:themeColor="text1"/>
          <w:sz w:val="26"/>
          <w:szCs w:val="26"/>
        </w:rPr>
        <w:t>планово</w:t>
      </w:r>
      <w:r w:rsidR="00470926">
        <w:rPr>
          <w:rFonts w:ascii="Myriad Pro" w:hAnsi="Myriad Pro"/>
          <w:color w:val="000000" w:themeColor="text1"/>
          <w:sz w:val="26"/>
          <w:szCs w:val="26"/>
        </w:rPr>
        <w:t>го</w:t>
      </w:r>
      <w:r w:rsidRPr="001063B2">
        <w:rPr>
          <w:rFonts w:ascii="Myriad Pro" w:hAnsi="Myriad Pro"/>
          <w:color w:val="000000" w:themeColor="text1"/>
          <w:sz w:val="26"/>
          <w:szCs w:val="26"/>
        </w:rPr>
        <w:t xml:space="preserve"> финансировани</w:t>
      </w:r>
      <w:r w:rsidR="00470926">
        <w:rPr>
          <w:rFonts w:ascii="Myriad Pro" w:hAnsi="Myriad Pro"/>
          <w:color w:val="000000" w:themeColor="text1"/>
          <w:sz w:val="26"/>
          <w:szCs w:val="26"/>
        </w:rPr>
        <w:t>я</w:t>
      </w:r>
      <w:r w:rsidRPr="001063B2">
        <w:rPr>
          <w:rFonts w:ascii="Myriad Pro" w:hAnsi="Myriad Pro"/>
          <w:color w:val="000000" w:themeColor="text1"/>
          <w:sz w:val="26"/>
          <w:szCs w:val="26"/>
        </w:rPr>
        <w:t xml:space="preserve"> на </w:t>
      </w:r>
      <w:r w:rsidR="00470926">
        <w:rPr>
          <w:rFonts w:ascii="Myriad Pro" w:hAnsi="Myriad Pro"/>
          <w:color w:val="000000" w:themeColor="text1"/>
          <w:sz w:val="26"/>
          <w:szCs w:val="26"/>
        </w:rPr>
        <w:t>186</w:t>
      </w:r>
      <w:r w:rsidR="00C57DF7">
        <w:rPr>
          <w:rFonts w:ascii="Myriad Pro" w:hAnsi="Myriad Pro"/>
          <w:color w:val="000000" w:themeColor="text1"/>
          <w:sz w:val="26"/>
          <w:szCs w:val="26"/>
        </w:rPr>
        <w:t>,</w:t>
      </w:r>
      <w:r w:rsidR="00470926">
        <w:rPr>
          <w:rFonts w:ascii="Myriad Pro" w:hAnsi="Myriad Pro"/>
          <w:color w:val="000000" w:themeColor="text1"/>
          <w:sz w:val="26"/>
          <w:szCs w:val="26"/>
        </w:rPr>
        <w:t>48</w:t>
      </w:r>
      <w:r w:rsidRPr="001063B2">
        <w:rPr>
          <w:rFonts w:ascii="Myriad Pro" w:hAnsi="Myriad Pro"/>
          <w:color w:val="000000" w:themeColor="text1"/>
          <w:sz w:val="26"/>
          <w:szCs w:val="26"/>
        </w:rPr>
        <w:t xml:space="preserve"> </w:t>
      </w:r>
      <w:r w:rsidR="00C57DF7">
        <w:rPr>
          <w:rFonts w:ascii="Myriad Pro" w:hAnsi="Myriad Pro"/>
          <w:color w:val="000000" w:themeColor="text1"/>
          <w:sz w:val="26"/>
          <w:szCs w:val="26"/>
        </w:rPr>
        <w:t>млн</w:t>
      </w:r>
      <w:r w:rsidRPr="001063B2">
        <w:rPr>
          <w:rFonts w:ascii="Myriad Pro" w:hAnsi="Myriad Pro"/>
          <w:color w:val="000000" w:themeColor="text1"/>
          <w:sz w:val="26"/>
          <w:szCs w:val="26"/>
        </w:rPr>
        <w:t xml:space="preserve">. руб. с НДС. Объем использованных собственных тарифных источников на финансирование капитальных вложений в 2019 году составил </w:t>
      </w:r>
      <w:r w:rsidR="00C57DF7">
        <w:rPr>
          <w:rFonts w:ascii="Myriad Pro" w:hAnsi="Myriad Pro"/>
          <w:color w:val="000000" w:themeColor="text1"/>
          <w:sz w:val="26"/>
          <w:szCs w:val="26"/>
        </w:rPr>
        <w:t>941,48</w:t>
      </w:r>
      <w:r w:rsidRPr="001063B2">
        <w:rPr>
          <w:rFonts w:ascii="Myriad Pro" w:hAnsi="Myriad Pro"/>
          <w:color w:val="000000" w:themeColor="text1"/>
          <w:sz w:val="26"/>
          <w:szCs w:val="26"/>
        </w:rPr>
        <w:t xml:space="preserve"> </w:t>
      </w:r>
      <w:r w:rsidR="00C57DF7">
        <w:rPr>
          <w:rFonts w:ascii="Myriad Pro" w:hAnsi="Myriad Pro"/>
          <w:color w:val="000000" w:themeColor="text1"/>
          <w:sz w:val="26"/>
          <w:szCs w:val="26"/>
        </w:rPr>
        <w:t>млн</w:t>
      </w:r>
      <w:r w:rsidRPr="001063B2">
        <w:rPr>
          <w:rFonts w:ascii="Myriad Pro" w:hAnsi="Myriad Pro"/>
          <w:color w:val="000000" w:themeColor="text1"/>
          <w:sz w:val="26"/>
          <w:szCs w:val="26"/>
        </w:rPr>
        <w:t xml:space="preserve">. руб. с НДС. </w:t>
      </w:r>
    </w:p>
    <w:p w14:paraId="6F2E1866" w14:textId="77777777" w:rsidR="0000469B" w:rsidRDefault="0000469B" w:rsidP="000A3B8B">
      <w:pPr>
        <w:autoSpaceDE w:val="0"/>
        <w:autoSpaceDN w:val="0"/>
        <w:adjustRightInd w:val="0"/>
        <w:jc w:val="center"/>
        <w:rPr>
          <w:rFonts w:ascii="Myriad Pro" w:hAnsi="Myriad Pro"/>
          <w:b/>
          <w:bCs/>
          <w:sz w:val="26"/>
          <w:szCs w:val="26"/>
        </w:rPr>
      </w:pPr>
      <w:r>
        <w:rPr>
          <w:rFonts w:ascii="Myriad Pro" w:hAnsi="Myriad Pro"/>
          <w:b/>
          <w:bCs/>
          <w:sz w:val="26"/>
          <w:szCs w:val="26"/>
        </w:rPr>
        <w:lastRenderedPageBreak/>
        <w:t>Информация о фактическом объеме финансирования инвестиционной программы ПАО «МРСК Юга» - «Ростовэнерго» в 2019 году по источникам финансирования</w:t>
      </w:r>
    </w:p>
    <w:tbl>
      <w:tblPr>
        <w:tblW w:w="5000" w:type="pct"/>
        <w:tblLook w:val="04A0" w:firstRow="1" w:lastRow="0" w:firstColumn="1" w:lastColumn="0" w:noHBand="0" w:noVBand="1"/>
      </w:tblPr>
      <w:tblGrid>
        <w:gridCol w:w="877"/>
        <w:gridCol w:w="2925"/>
        <w:gridCol w:w="2080"/>
        <w:gridCol w:w="2080"/>
        <w:gridCol w:w="1383"/>
      </w:tblGrid>
      <w:tr w:rsidR="00A5445B" w:rsidRPr="00B05A72" w14:paraId="4539B6FA" w14:textId="77777777" w:rsidTr="00A5445B">
        <w:trPr>
          <w:trHeight w:val="1142"/>
          <w:tblHeader/>
        </w:trPr>
        <w:tc>
          <w:tcPr>
            <w:tcW w:w="4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6B03F4" w14:textId="77777777" w:rsidR="00A5445B" w:rsidRPr="00B05A72" w:rsidRDefault="00A5445B" w:rsidP="00B1083C">
            <w:pPr>
              <w:contextualSpacing/>
              <w:jc w:val="center"/>
              <w:rPr>
                <w:rFonts w:ascii="Myriad Pro" w:hAnsi="Myriad Pro"/>
                <w:b/>
                <w:bCs/>
                <w:color w:val="FFFFFF"/>
                <w:sz w:val="20"/>
                <w:szCs w:val="20"/>
              </w:rPr>
            </w:pPr>
            <w:r w:rsidRPr="00B05A72">
              <w:rPr>
                <w:rFonts w:ascii="Myriad Pro" w:hAnsi="Myriad Pro"/>
                <w:b/>
                <w:bCs/>
                <w:color w:val="FFFFFF"/>
                <w:sz w:val="20"/>
                <w:szCs w:val="20"/>
              </w:rPr>
              <w:t>№ п/п</w:t>
            </w:r>
          </w:p>
        </w:tc>
        <w:tc>
          <w:tcPr>
            <w:tcW w:w="15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838E11" w14:textId="77777777" w:rsidR="00A5445B" w:rsidRPr="00B05A72" w:rsidRDefault="00A5445B" w:rsidP="00B1083C">
            <w:pPr>
              <w:contextualSpacing/>
              <w:jc w:val="center"/>
              <w:rPr>
                <w:rFonts w:ascii="Myriad Pro" w:hAnsi="Myriad Pro"/>
                <w:b/>
                <w:bCs/>
                <w:color w:val="FFFFFF"/>
                <w:sz w:val="20"/>
                <w:szCs w:val="20"/>
              </w:rPr>
            </w:pPr>
            <w:r w:rsidRPr="00B05A72">
              <w:rPr>
                <w:rFonts w:ascii="Myriad Pro" w:hAnsi="Myriad Pro"/>
                <w:b/>
                <w:bCs/>
                <w:color w:val="FFFFFF"/>
                <w:sz w:val="20"/>
                <w:szCs w:val="20"/>
              </w:rPr>
              <w:t>Источники финансирования</w:t>
            </w: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EE07A0" w14:textId="77777777" w:rsidR="00A5445B" w:rsidRPr="00B05A72" w:rsidRDefault="00A5445B" w:rsidP="00B1083C">
            <w:pPr>
              <w:contextualSpacing/>
              <w:jc w:val="center"/>
              <w:rPr>
                <w:rFonts w:ascii="Myriad Pro" w:hAnsi="Myriad Pro"/>
                <w:b/>
                <w:bCs/>
                <w:color w:val="FFFFFF"/>
                <w:sz w:val="20"/>
                <w:szCs w:val="20"/>
              </w:rPr>
            </w:pPr>
            <w:r w:rsidRPr="00B05A72">
              <w:rPr>
                <w:rFonts w:ascii="Myriad Pro" w:hAnsi="Myriad Pro"/>
                <w:b/>
                <w:bCs/>
                <w:color w:val="FFFFFF"/>
                <w:sz w:val="20"/>
                <w:szCs w:val="20"/>
              </w:rPr>
              <w:t>Плановый объем финансирования ИПР на 2019 год, млн. руб. с НДС</w:t>
            </w: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A78315" w14:textId="77777777" w:rsidR="00A5445B" w:rsidRPr="00B05A72" w:rsidRDefault="00A5445B" w:rsidP="00B1083C">
            <w:pPr>
              <w:contextualSpacing/>
              <w:jc w:val="center"/>
              <w:rPr>
                <w:rFonts w:ascii="Myriad Pro" w:hAnsi="Myriad Pro"/>
                <w:b/>
                <w:bCs/>
                <w:color w:val="FFFFFF"/>
                <w:sz w:val="20"/>
                <w:szCs w:val="20"/>
              </w:rPr>
            </w:pPr>
            <w:r w:rsidRPr="00B05A72">
              <w:rPr>
                <w:rFonts w:ascii="Myriad Pro" w:hAnsi="Myriad Pro"/>
                <w:b/>
                <w:bCs/>
                <w:color w:val="FFFFFF"/>
                <w:sz w:val="20"/>
                <w:szCs w:val="20"/>
              </w:rPr>
              <w:t>Фактический объем финансирования ИПР в 2019 году, млн. руб. с НДС</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C7D25" w14:textId="77777777" w:rsidR="00A5445B" w:rsidRPr="00B05A72" w:rsidRDefault="00A5445B" w:rsidP="00B1083C">
            <w:pPr>
              <w:contextualSpacing/>
              <w:jc w:val="center"/>
              <w:rPr>
                <w:rFonts w:ascii="Myriad Pro" w:hAnsi="Myriad Pro"/>
                <w:b/>
                <w:color w:val="FFFFFF" w:themeColor="background1"/>
                <w:sz w:val="20"/>
                <w:szCs w:val="20"/>
              </w:rPr>
            </w:pPr>
            <w:r w:rsidRPr="00B05A72">
              <w:rPr>
                <w:rFonts w:ascii="Myriad Pro" w:hAnsi="Myriad Pro"/>
                <w:b/>
                <w:color w:val="FFFFFF" w:themeColor="background1"/>
                <w:sz w:val="20"/>
                <w:szCs w:val="20"/>
              </w:rPr>
              <w:t>Факт/План</w:t>
            </w:r>
          </w:p>
        </w:tc>
      </w:tr>
      <w:tr w:rsidR="00A5445B" w:rsidRPr="00B05A72" w14:paraId="6B453D3D" w14:textId="77777777" w:rsidTr="00A5445B">
        <w:trPr>
          <w:trHeight w:val="300"/>
          <w:tblHeader/>
        </w:trPr>
        <w:tc>
          <w:tcPr>
            <w:tcW w:w="4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2D7A0C" w14:textId="77777777" w:rsidR="00A5445B" w:rsidRPr="00B05A72" w:rsidRDefault="00A5445B" w:rsidP="00B1083C">
            <w:pPr>
              <w:contextualSpacing/>
              <w:rPr>
                <w:rFonts w:ascii="Myriad Pro" w:eastAsia="Times New Roman" w:hAnsi="Myriad Pro"/>
                <w:b/>
                <w:bCs/>
                <w:color w:val="FFFFFF"/>
                <w:sz w:val="20"/>
                <w:szCs w:val="20"/>
              </w:rPr>
            </w:pPr>
          </w:p>
        </w:tc>
        <w:tc>
          <w:tcPr>
            <w:tcW w:w="15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B00769" w14:textId="77777777" w:rsidR="00A5445B" w:rsidRPr="00B05A72" w:rsidRDefault="00A5445B" w:rsidP="00B1083C">
            <w:pPr>
              <w:contextualSpacing/>
              <w:rPr>
                <w:rFonts w:ascii="Myriad Pro" w:eastAsia="Times New Roman" w:hAnsi="Myriad Pro"/>
                <w:b/>
                <w:bCs/>
                <w:color w:val="FFFFFF"/>
                <w:sz w:val="20"/>
                <w:szCs w:val="20"/>
              </w:rPr>
            </w:pP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1913F2" w14:textId="77777777" w:rsidR="00A5445B" w:rsidRPr="00B05A72" w:rsidRDefault="00A5445B" w:rsidP="00B1083C">
            <w:pPr>
              <w:contextualSpacing/>
              <w:jc w:val="center"/>
              <w:rPr>
                <w:rFonts w:ascii="Myriad Pro" w:hAnsi="Myriad Pro"/>
                <w:b/>
                <w:bCs/>
                <w:color w:val="FFFFFF"/>
                <w:sz w:val="20"/>
                <w:szCs w:val="20"/>
              </w:rPr>
            </w:pPr>
            <w:r w:rsidRPr="00B05A72">
              <w:rPr>
                <w:rFonts w:ascii="Myriad Pro" w:hAnsi="Myriad Pro"/>
                <w:b/>
                <w:bCs/>
                <w:color w:val="FFFFFF"/>
                <w:sz w:val="20"/>
                <w:szCs w:val="20"/>
              </w:rPr>
              <w:t>Утв. приказом МЭ РФ от 15.11.2018 №11@</w:t>
            </w: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1F0BBA" w14:textId="77777777" w:rsidR="00A5445B" w:rsidRPr="00B05A72" w:rsidRDefault="00A5445B" w:rsidP="00B1083C">
            <w:pPr>
              <w:contextualSpacing/>
              <w:jc w:val="center"/>
              <w:rPr>
                <w:rFonts w:ascii="Myriad Pro" w:hAnsi="Myriad Pro"/>
                <w:b/>
                <w:bCs/>
                <w:color w:val="FFFFFF"/>
                <w:sz w:val="20"/>
                <w:szCs w:val="20"/>
              </w:rPr>
            </w:pPr>
            <w:r w:rsidRPr="00B05A72">
              <w:rPr>
                <w:rFonts w:ascii="Myriad Pro" w:hAnsi="Myriad Pro"/>
                <w:b/>
                <w:bCs/>
                <w:color w:val="FFFFFF"/>
                <w:sz w:val="20"/>
                <w:szCs w:val="20"/>
              </w:rPr>
              <w:t>Отчет за 4 кв. 2019 года</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185C1" w14:textId="77777777" w:rsidR="00A5445B" w:rsidRPr="00B05A72" w:rsidRDefault="00A5445B" w:rsidP="00B1083C">
            <w:pPr>
              <w:contextualSpacing/>
              <w:jc w:val="center"/>
              <w:rPr>
                <w:rFonts w:ascii="Myriad Pro" w:hAnsi="Myriad Pro"/>
                <w:b/>
                <w:color w:val="FFFFFF" w:themeColor="background1"/>
                <w:sz w:val="20"/>
                <w:szCs w:val="20"/>
              </w:rPr>
            </w:pPr>
            <w:r w:rsidRPr="00B05A72">
              <w:rPr>
                <w:rFonts w:ascii="Myriad Pro" w:hAnsi="Myriad Pro"/>
                <w:b/>
                <w:color w:val="FFFFFF" w:themeColor="background1"/>
                <w:sz w:val="20"/>
                <w:szCs w:val="20"/>
              </w:rPr>
              <w:t>%</w:t>
            </w:r>
          </w:p>
        </w:tc>
      </w:tr>
      <w:tr w:rsidR="00A5445B" w:rsidRPr="00B05A72" w14:paraId="0BB2F108" w14:textId="77777777" w:rsidTr="00A5445B">
        <w:trPr>
          <w:trHeight w:val="510"/>
        </w:trPr>
        <w:tc>
          <w:tcPr>
            <w:tcW w:w="2034" w:type="pct"/>
            <w:gridSpan w:val="2"/>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4B3E60" w14:textId="77777777" w:rsidR="00A5445B" w:rsidRPr="00B05A72" w:rsidRDefault="00A5445B" w:rsidP="00B1083C">
            <w:pPr>
              <w:contextualSpacing/>
              <w:jc w:val="center"/>
              <w:rPr>
                <w:rFonts w:ascii="Myriad Pro" w:hAnsi="Myriad Pro"/>
                <w:b/>
                <w:bCs/>
                <w:color w:val="000000"/>
                <w:sz w:val="20"/>
                <w:szCs w:val="20"/>
              </w:rPr>
            </w:pPr>
            <w:r w:rsidRPr="00B05A72">
              <w:rPr>
                <w:rFonts w:ascii="Myriad Pro" w:hAnsi="Myriad Pro"/>
                <w:b/>
                <w:bCs/>
                <w:color w:val="000000"/>
                <w:sz w:val="20"/>
                <w:szCs w:val="20"/>
              </w:rPr>
              <w:t>Всего по инвестиционной программе</w:t>
            </w:r>
          </w:p>
        </w:tc>
        <w:tc>
          <w:tcPr>
            <w:tcW w:w="11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A4D466" w14:textId="77777777" w:rsidR="00A5445B" w:rsidRPr="00B05A72" w:rsidRDefault="00A5445B" w:rsidP="00B1083C">
            <w:pPr>
              <w:contextualSpacing/>
              <w:jc w:val="center"/>
              <w:rPr>
                <w:rFonts w:ascii="Myriad Pro" w:hAnsi="Myriad Pro"/>
                <w:b/>
                <w:bCs/>
                <w:color w:val="000000"/>
                <w:sz w:val="20"/>
                <w:szCs w:val="20"/>
              </w:rPr>
            </w:pPr>
            <w:r w:rsidRPr="00B05A72">
              <w:rPr>
                <w:rFonts w:ascii="Myriad Pro" w:hAnsi="Myriad Pro"/>
                <w:b/>
                <w:bCs/>
                <w:color w:val="000000"/>
                <w:sz w:val="20"/>
                <w:szCs w:val="20"/>
              </w:rPr>
              <w:t>1 532,08</w:t>
            </w:r>
          </w:p>
        </w:tc>
        <w:tc>
          <w:tcPr>
            <w:tcW w:w="11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57519A2" w14:textId="77777777" w:rsidR="00A5445B" w:rsidRPr="00B05A72" w:rsidRDefault="00A5445B" w:rsidP="00B1083C">
            <w:pPr>
              <w:contextualSpacing/>
              <w:jc w:val="center"/>
              <w:rPr>
                <w:rFonts w:ascii="Myriad Pro" w:hAnsi="Myriad Pro"/>
                <w:b/>
                <w:bCs/>
                <w:color w:val="000000"/>
                <w:sz w:val="20"/>
                <w:szCs w:val="20"/>
              </w:rPr>
            </w:pPr>
            <w:r w:rsidRPr="00B05A72">
              <w:rPr>
                <w:rFonts w:ascii="Myriad Pro" w:hAnsi="Myriad Pro"/>
                <w:b/>
                <w:bCs/>
                <w:color w:val="000000"/>
                <w:sz w:val="20"/>
                <w:szCs w:val="20"/>
              </w:rPr>
              <w:t>1 345,60</w:t>
            </w:r>
          </w:p>
        </w:tc>
        <w:tc>
          <w:tcPr>
            <w:tcW w:w="7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6527C0" w14:textId="77777777" w:rsidR="00A5445B" w:rsidRPr="00B05A72" w:rsidRDefault="00A5445B" w:rsidP="00B1083C">
            <w:pPr>
              <w:contextualSpacing/>
              <w:jc w:val="center"/>
              <w:rPr>
                <w:rFonts w:ascii="Myriad Pro" w:hAnsi="Myriad Pro"/>
                <w:b/>
                <w:bCs/>
                <w:color w:val="000000"/>
                <w:sz w:val="20"/>
                <w:szCs w:val="20"/>
              </w:rPr>
            </w:pPr>
            <w:r w:rsidRPr="00B05A72">
              <w:rPr>
                <w:rFonts w:ascii="Myriad Pro" w:hAnsi="Myriad Pro"/>
                <w:b/>
                <w:bCs/>
                <w:color w:val="000000"/>
                <w:sz w:val="20"/>
                <w:szCs w:val="20"/>
              </w:rPr>
              <w:t>88 %</w:t>
            </w:r>
          </w:p>
        </w:tc>
      </w:tr>
      <w:tr w:rsidR="00A5445B" w:rsidRPr="00B05A72" w14:paraId="548430A2" w14:textId="77777777" w:rsidTr="00A5445B">
        <w:trPr>
          <w:trHeight w:val="510"/>
        </w:trPr>
        <w:tc>
          <w:tcPr>
            <w:tcW w:w="469"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AD5722E"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w:t>
            </w:r>
          </w:p>
        </w:tc>
        <w:tc>
          <w:tcPr>
            <w:tcW w:w="156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98A4A58" w14:textId="77777777" w:rsidR="00A5445B" w:rsidRPr="00B05A72" w:rsidRDefault="00A5445B" w:rsidP="00B1083C">
            <w:pPr>
              <w:contextualSpacing/>
              <w:rPr>
                <w:rFonts w:ascii="Myriad Pro" w:hAnsi="Myriad Pro"/>
                <w:color w:val="000000"/>
                <w:sz w:val="20"/>
                <w:szCs w:val="20"/>
              </w:rPr>
            </w:pPr>
            <w:r w:rsidRPr="00B05A72">
              <w:rPr>
                <w:rFonts w:ascii="Myriad Pro" w:hAnsi="Myriad Pro"/>
                <w:color w:val="000000"/>
                <w:sz w:val="20"/>
                <w:szCs w:val="20"/>
              </w:rPr>
              <w:t>Собственные средства всего, в том числе:</w:t>
            </w:r>
          </w:p>
        </w:tc>
        <w:tc>
          <w:tcPr>
            <w:tcW w:w="111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952E0B7"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1 532,08</w:t>
            </w:r>
          </w:p>
        </w:tc>
        <w:tc>
          <w:tcPr>
            <w:tcW w:w="1113"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2B83C903"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1 345,60</w:t>
            </w:r>
          </w:p>
        </w:tc>
        <w:tc>
          <w:tcPr>
            <w:tcW w:w="740"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9C34D94"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88%</w:t>
            </w:r>
          </w:p>
        </w:tc>
      </w:tr>
      <w:tr w:rsidR="00A5445B" w:rsidRPr="00B05A72" w14:paraId="3749CACC" w14:textId="77777777" w:rsidTr="00A5445B">
        <w:trPr>
          <w:trHeight w:val="1200"/>
        </w:trPr>
        <w:tc>
          <w:tcPr>
            <w:tcW w:w="469" w:type="pct"/>
            <w:tcBorders>
              <w:top w:val="nil"/>
              <w:left w:val="single" w:sz="4" w:space="0" w:color="auto"/>
              <w:bottom w:val="single" w:sz="4" w:space="0" w:color="auto"/>
              <w:right w:val="single" w:sz="4" w:space="0" w:color="auto"/>
            </w:tcBorders>
            <w:vAlign w:val="center"/>
            <w:hideMark/>
          </w:tcPr>
          <w:p w14:paraId="6E4A9914"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1.1.</w:t>
            </w:r>
          </w:p>
        </w:tc>
        <w:tc>
          <w:tcPr>
            <w:tcW w:w="1564" w:type="pct"/>
            <w:tcBorders>
              <w:top w:val="nil"/>
              <w:left w:val="nil"/>
              <w:bottom w:val="single" w:sz="4" w:space="0" w:color="auto"/>
              <w:right w:val="single" w:sz="4" w:space="0" w:color="auto"/>
            </w:tcBorders>
            <w:vAlign w:val="center"/>
            <w:hideMark/>
          </w:tcPr>
          <w:p w14:paraId="3EDF997D" w14:textId="77777777" w:rsidR="00A5445B" w:rsidRPr="00B05A72" w:rsidRDefault="00A5445B" w:rsidP="00B1083C">
            <w:pPr>
              <w:contextualSpacing/>
              <w:rPr>
                <w:rFonts w:ascii="Myriad Pro" w:hAnsi="Myriad Pro"/>
                <w:color w:val="000000"/>
                <w:sz w:val="20"/>
                <w:szCs w:val="20"/>
              </w:rPr>
            </w:pPr>
            <w:r w:rsidRPr="00B05A72">
              <w:rPr>
                <w:rFonts w:ascii="Myriad Pro" w:hAnsi="Myriad Pro"/>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113" w:type="pct"/>
            <w:tcBorders>
              <w:top w:val="nil"/>
              <w:left w:val="nil"/>
              <w:bottom w:val="single" w:sz="4" w:space="0" w:color="auto"/>
              <w:right w:val="single" w:sz="4" w:space="0" w:color="auto"/>
            </w:tcBorders>
            <w:vAlign w:val="center"/>
            <w:hideMark/>
          </w:tcPr>
          <w:p w14:paraId="231028C1"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80,99</w:t>
            </w:r>
          </w:p>
        </w:tc>
        <w:tc>
          <w:tcPr>
            <w:tcW w:w="1113" w:type="pct"/>
            <w:tcBorders>
              <w:top w:val="nil"/>
              <w:left w:val="single" w:sz="4" w:space="0" w:color="auto"/>
              <w:bottom w:val="single" w:sz="4" w:space="0" w:color="auto"/>
              <w:right w:val="single" w:sz="4" w:space="0" w:color="auto"/>
            </w:tcBorders>
            <w:vAlign w:val="center"/>
            <w:hideMark/>
          </w:tcPr>
          <w:p w14:paraId="3DF82D82"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402,49</w:t>
            </w:r>
          </w:p>
        </w:tc>
        <w:tc>
          <w:tcPr>
            <w:tcW w:w="740" w:type="pct"/>
            <w:tcBorders>
              <w:top w:val="nil"/>
              <w:left w:val="nil"/>
              <w:bottom w:val="single" w:sz="4" w:space="0" w:color="auto"/>
              <w:right w:val="single" w:sz="4" w:space="0" w:color="auto"/>
            </w:tcBorders>
            <w:vAlign w:val="center"/>
            <w:hideMark/>
          </w:tcPr>
          <w:p w14:paraId="74F6B34F"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497%</w:t>
            </w:r>
          </w:p>
        </w:tc>
      </w:tr>
      <w:tr w:rsidR="00A5445B" w:rsidRPr="00B05A72" w14:paraId="5D1F74B7" w14:textId="77777777" w:rsidTr="00A5445B">
        <w:trPr>
          <w:trHeight w:val="600"/>
        </w:trPr>
        <w:tc>
          <w:tcPr>
            <w:tcW w:w="469" w:type="pct"/>
            <w:tcBorders>
              <w:top w:val="nil"/>
              <w:left w:val="single" w:sz="4" w:space="0" w:color="auto"/>
              <w:bottom w:val="single" w:sz="4" w:space="0" w:color="auto"/>
              <w:right w:val="single" w:sz="4" w:space="0" w:color="auto"/>
            </w:tcBorders>
            <w:vAlign w:val="center"/>
            <w:hideMark/>
          </w:tcPr>
          <w:p w14:paraId="24F5B992"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1.1.1.</w:t>
            </w:r>
          </w:p>
        </w:tc>
        <w:tc>
          <w:tcPr>
            <w:tcW w:w="1564" w:type="pct"/>
            <w:tcBorders>
              <w:top w:val="nil"/>
              <w:left w:val="nil"/>
              <w:bottom w:val="single" w:sz="4" w:space="0" w:color="auto"/>
              <w:right w:val="single" w:sz="4" w:space="0" w:color="auto"/>
            </w:tcBorders>
            <w:vAlign w:val="center"/>
            <w:hideMark/>
          </w:tcPr>
          <w:p w14:paraId="01DCD821" w14:textId="77777777" w:rsidR="00A5445B" w:rsidRPr="00B05A72" w:rsidRDefault="00A5445B" w:rsidP="00B1083C">
            <w:pPr>
              <w:ind w:left="415"/>
              <w:contextualSpacing/>
              <w:rPr>
                <w:rFonts w:ascii="Myriad Pro" w:hAnsi="Myriad Pro"/>
                <w:color w:val="000000"/>
                <w:sz w:val="20"/>
                <w:szCs w:val="20"/>
              </w:rPr>
            </w:pPr>
            <w:r w:rsidRPr="00B05A72">
              <w:rPr>
                <w:rFonts w:ascii="Myriad Pro" w:hAnsi="Myriad Pro"/>
                <w:color w:val="000000"/>
                <w:sz w:val="20"/>
                <w:szCs w:val="20"/>
              </w:rPr>
              <w:t>оказания услуг по передаче электрической энергии</w:t>
            </w:r>
          </w:p>
        </w:tc>
        <w:tc>
          <w:tcPr>
            <w:tcW w:w="1113" w:type="pct"/>
            <w:tcBorders>
              <w:top w:val="nil"/>
              <w:left w:val="nil"/>
              <w:bottom w:val="single" w:sz="4" w:space="0" w:color="auto"/>
              <w:right w:val="single" w:sz="4" w:space="0" w:color="auto"/>
            </w:tcBorders>
            <w:vAlign w:val="center"/>
            <w:hideMark/>
          </w:tcPr>
          <w:p w14:paraId="105C2569"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1113" w:type="pct"/>
            <w:tcBorders>
              <w:top w:val="nil"/>
              <w:left w:val="single" w:sz="4" w:space="0" w:color="auto"/>
              <w:bottom w:val="single" w:sz="4" w:space="0" w:color="auto"/>
              <w:right w:val="single" w:sz="4" w:space="0" w:color="auto"/>
            </w:tcBorders>
            <w:vAlign w:val="center"/>
            <w:hideMark/>
          </w:tcPr>
          <w:p w14:paraId="3A13E232"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740" w:type="pct"/>
            <w:tcBorders>
              <w:top w:val="nil"/>
              <w:left w:val="nil"/>
              <w:bottom w:val="single" w:sz="4" w:space="0" w:color="auto"/>
              <w:right w:val="single" w:sz="4" w:space="0" w:color="auto"/>
            </w:tcBorders>
            <w:vAlign w:val="center"/>
            <w:hideMark/>
          </w:tcPr>
          <w:p w14:paraId="27D979B9"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w:t>
            </w:r>
          </w:p>
        </w:tc>
      </w:tr>
      <w:tr w:rsidR="00A5445B" w:rsidRPr="00B05A72" w14:paraId="15C36992" w14:textId="77777777" w:rsidTr="00A5445B">
        <w:trPr>
          <w:trHeight w:val="300"/>
        </w:trPr>
        <w:tc>
          <w:tcPr>
            <w:tcW w:w="469" w:type="pct"/>
            <w:tcBorders>
              <w:top w:val="nil"/>
              <w:left w:val="single" w:sz="4" w:space="0" w:color="auto"/>
              <w:bottom w:val="single" w:sz="4" w:space="0" w:color="auto"/>
              <w:right w:val="single" w:sz="4" w:space="0" w:color="auto"/>
            </w:tcBorders>
            <w:vAlign w:val="center"/>
            <w:hideMark/>
          </w:tcPr>
          <w:p w14:paraId="1ACD6766"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1.1.2.</w:t>
            </w:r>
          </w:p>
        </w:tc>
        <w:tc>
          <w:tcPr>
            <w:tcW w:w="1564" w:type="pct"/>
            <w:tcBorders>
              <w:top w:val="nil"/>
              <w:left w:val="nil"/>
              <w:bottom w:val="single" w:sz="4" w:space="0" w:color="auto"/>
              <w:right w:val="single" w:sz="4" w:space="0" w:color="auto"/>
            </w:tcBorders>
            <w:vAlign w:val="center"/>
            <w:hideMark/>
          </w:tcPr>
          <w:p w14:paraId="55048281" w14:textId="77777777" w:rsidR="00A5445B" w:rsidRPr="00B05A72" w:rsidRDefault="00A5445B" w:rsidP="00B1083C">
            <w:pPr>
              <w:ind w:left="415"/>
              <w:contextualSpacing/>
              <w:rPr>
                <w:rFonts w:ascii="Myriad Pro" w:hAnsi="Myriad Pro"/>
                <w:color w:val="000000"/>
                <w:sz w:val="20"/>
                <w:szCs w:val="20"/>
              </w:rPr>
            </w:pPr>
            <w:r w:rsidRPr="00B05A72">
              <w:rPr>
                <w:rFonts w:ascii="Myriad Pro" w:hAnsi="Myriad Pro"/>
                <w:color w:val="000000"/>
                <w:sz w:val="20"/>
                <w:szCs w:val="20"/>
              </w:rPr>
              <w:t>технологического присоединения потребителей</w:t>
            </w:r>
          </w:p>
        </w:tc>
        <w:tc>
          <w:tcPr>
            <w:tcW w:w="1113" w:type="pct"/>
            <w:tcBorders>
              <w:top w:val="nil"/>
              <w:left w:val="nil"/>
              <w:bottom w:val="single" w:sz="4" w:space="0" w:color="auto"/>
              <w:right w:val="single" w:sz="4" w:space="0" w:color="auto"/>
            </w:tcBorders>
            <w:vAlign w:val="center"/>
            <w:hideMark/>
          </w:tcPr>
          <w:p w14:paraId="290F6F86"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80,99</w:t>
            </w:r>
          </w:p>
        </w:tc>
        <w:tc>
          <w:tcPr>
            <w:tcW w:w="1113" w:type="pct"/>
            <w:tcBorders>
              <w:top w:val="nil"/>
              <w:left w:val="single" w:sz="4" w:space="0" w:color="auto"/>
              <w:bottom w:val="single" w:sz="4" w:space="0" w:color="auto"/>
              <w:right w:val="single" w:sz="4" w:space="0" w:color="auto"/>
            </w:tcBorders>
            <w:vAlign w:val="center"/>
            <w:hideMark/>
          </w:tcPr>
          <w:p w14:paraId="5036274B"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402,49</w:t>
            </w:r>
          </w:p>
        </w:tc>
        <w:tc>
          <w:tcPr>
            <w:tcW w:w="740" w:type="pct"/>
            <w:tcBorders>
              <w:top w:val="nil"/>
              <w:left w:val="nil"/>
              <w:bottom w:val="single" w:sz="4" w:space="0" w:color="auto"/>
              <w:right w:val="single" w:sz="4" w:space="0" w:color="auto"/>
            </w:tcBorders>
            <w:vAlign w:val="center"/>
            <w:hideMark/>
          </w:tcPr>
          <w:p w14:paraId="488E4A41"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497%</w:t>
            </w:r>
          </w:p>
        </w:tc>
      </w:tr>
      <w:tr w:rsidR="00A5445B" w:rsidRPr="00B05A72" w14:paraId="3AAD03D4" w14:textId="77777777" w:rsidTr="00A5445B">
        <w:trPr>
          <w:trHeight w:val="300"/>
        </w:trPr>
        <w:tc>
          <w:tcPr>
            <w:tcW w:w="469" w:type="pct"/>
            <w:tcBorders>
              <w:top w:val="nil"/>
              <w:left w:val="single" w:sz="4" w:space="0" w:color="auto"/>
              <w:bottom w:val="single" w:sz="4" w:space="0" w:color="auto"/>
              <w:right w:val="single" w:sz="4" w:space="0" w:color="auto"/>
            </w:tcBorders>
            <w:vAlign w:val="center"/>
          </w:tcPr>
          <w:p w14:paraId="04B5C43C"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1.1.2.а</w:t>
            </w:r>
          </w:p>
        </w:tc>
        <w:tc>
          <w:tcPr>
            <w:tcW w:w="1564" w:type="pct"/>
            <w:tcBorders>
              <w:top w:val="nil"/>
              <w:left w:val="nil"/>
              <w:bottom w:val="single" w:sz="4" w:space="0" w:color="auto"/>
              <w:right w:val="single" w:sz="4" w:space="0" w:color="auto"/>
            </w:tcBorders>
            <w:vAlign w:val="center"/>
          </w:tcPr>
          <w:p w14:paraId="4C35DC22" w14:textId="77777777" w:rsidR="00A5445B" w:rsidRPr="00B05A72" w:rsidRDefault="00A5445B" w:rsidP="00B1083C">
            <w:pPr>
              <w:ind w:left="409" w:firstLine="6"/>
              <w:contextualSpacing/>
              <w:rPr>
                <w:rFonts w:ascii="Myriad Pro" w:hAnsi="Myriad Pro"/>
                <w:color w:val="000000"/>
                <w:sz w:val="20"/>
                <w:szCs w:val="20"/>
              </w:rPr>
            </w:pPr>
            <w:r w:rsidRPr="00B05A72">
              <w:rPr>
                <w:rFonts w:ascii="Myriad Pro" w:hAnsi="Myriad Pro"/>
                <w:color w:val="000000"/>
                <w:sz w:val="20"/>
                <w:szCs w:val="20"/>
              </w:rPr>
              <w:t>авансовое использование прибыли</w:t>
            </w:r>
          </w:p>
        </w:tc>
        <w:tc>
          <w:tcPr>
            <w:tcW w:w="1113" w:type="pct"/>
            <w:tcBorders>
              <w:top w:val="nil"/>
              <w:left w:val="nil"/>
              <w:bottom w:val="single" w:sz="4" w:space="0" w:color="auto"/>
              <w:right w:val="single" w:sz="4" w:space="0" w:color="auto"/>
            </w:tcBorders>
            <w:vAlign w:val="center"/>
          </w:tcPr>
          <w:p w14:paraId="494ACFE1" w14:textId="77777777" w:rsidR="00A5445B" w:rsidRPr="00B05A72" w:rsidRDefault="00A5445B" w:rsidP="00B1083C">
            <w:pPr>
              <w:contextualSpacing/>
              <w:jc w:val="center"/>
              <w:rPr>
                <w:rFonts w:ascii="Myriad Pro" w:hAnsi="Myriad Pro" w:cs="Calibri"/>
                <w:color w:val="000000"/>
                <w:sz w:val="20"/>
                <w:szCs w:val="20"/>
              </w:rPr>
            </w:pPr>
            <w:r w:rsidRPr="00B05A72">
              <w:rPr>
                <w:rFonts w:ascii="Myriad Pro" w:hAnsi="Myriad Pro" w:cs="Calibri"/>
                <w:color w:val="000000"/>
                <w:sz w:val="20"/>
                <w:szCs w:val="20"/>
              </w:rPr>
              <w:t>80,99</w:t>
            </w:r>
          </w:p>
        </w:tc>
        <w:tc>
          <w:tcPr>
            <w:tcW w:w="1113" w:type="pct"/>
            <w:tcBorders>
              <w:top w:val="nil"/>
              <w:left w:val="single" w:sz="4" w:space="0" w:color="auto"/>
              <w:bottom w:val="single" w:sz="4" w:space="0" w:color="auto"/>
              <w:right w:val="single" w:sz="4" w:space="0" w:color="auto"/>
            </w:tcBorders>
            <w:vAlign w:val="center"/>
          </w:tcPr>
          <w:p w14:paraId="5615C82C" w14:textId="77777777" w:rsidR="00A5445B" w:rsidRPr="00B05A72" w:rsidRDefault="00A5445B" w:rsidP="00B1083C">
            <w:pPr>
              <w:contextualSpacing/>
              <w:jc w:val="center"/>
              <w:rPr>
                <w:rFonts w:ascii="Myriad Pro" w:hAnsi="Myriad Pro" w:cs="Calibri"/>
                <w:color w:val="000000"/>
                <w:sz w:val="20"/>
                <w:szCs w:val="20"/>
              </w:rPr>
            </w:pPr>
            <w:r w:rsidRPr="00B05A72">
              <w:rPr>
                <w:rFonts w:ascii="Myriad Pro" w:hAnsi="Myriad Pro" w:cs="Calibri"/>
                <w:color w:val="000000"/>
                <w:sz w:val="20"/>
                <w:szCs w:val="20"/>
              </w:rPr>
              <w:t>402,49</w:t>
            </w:r>
          </w:p>
        </w:tc>
        <w:tc>
          <w:tcPr>
            <w:tcW w:w="740" w:type="pct"/>
            <w:tcBorders>
              <w:top w:val="nil"/>
              <w:left w:val="nil"/>
              <w:bottom w:val="single" w:sz="4" w:space="0" w:color="auto"/>
              <w:right w:val="single" w:sz="4" w:space="0" w:color="auto"/>
            </w:tcBorders>
            <w:vAlign w:val="center"/>
          </w:tcPr>
          <w:p w14:paraId="1CAD2D3B" w14:textId="77777777" w:rsidR="00A5445B" w:rsidRPr="00B05A72" w:rsidRDefault="00A5445B" w:rsidP="00B1083C">
            <w:pPr>
              <w:contextualSpacing/>
              <w:jc w:val="center"/>
              <w:rPr>
                <w:rFonts w:ascii="Myriad Pro" w:hAnsi="Myriad Pro" w:cs="Calibri"/>
                <w:color w:val="000000"/>
                <w:sz w:val="20"/>
                <w:szCs w:val="20"/>
              </w:rPr>
            </w:pPr>
            <w:r w:rsidRPr="00B05A72">
              <w:rPr>
                <w:rFonts w:ascii="Myriad Pro" w:hAnsi="Myriad Pro" w:cs="Calibri"/>
                <w:color w:val="000000"/>
                <w:sz w:val="20"/>
                <w:szCs w:val="20"/>
              </w:rPr>
              <w:t>497%</w:t>
            </w:r>
          </w:p>
        </w:tc>
      </w:tr>
      <w:tr w:rsidR="00A5445B" w:rsidRPr="00B05A72" w14:paraId="44775BCC" w14:textId="77777777" w:rsidTr="00A5445B">
        <w:trPr>
          <w:trHeight w:val="300"/>
        </w:trPr>
        <w:tc>
          <w:tcPr>
            <w:tcW w:w="469" w:type="pct"/>
            <w:tcBorders>
              <w:top w:val="nil"/>
              <w:left w:val="single" w:sz="4" w:space="0" w:color="auto"/>
              <w:bottom w:val="single" w:sz="4" w:space="0" w:color="auto"/>
              <w:right w:val="single" w:sz="4" w:space="0" w:color="auto"/>
            </w:tcBorders>
            <w:vAlign w:val="center"/>
          </w:tcPr>
          <w:p w14:paraId="1A78BC3A"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1.1.3.</w:t>
            </w:r>
          </w:p>
        </w:tc>
        <w:tc>
          <w:tcPr>
            <w:tcW w:w="1564" w:type="pct"/>
            <w:tcBorders>
              <w:top w:val="nil"/>
              <w:left w:val="nil"/>
              <w:bottom w:val="single" w:sz="4" w:space="0" w:color="auto"/>
              <w:right w:val="single" w:sz="4" w:space="0" w:color="auto"/>
            </w:tcBorders>
            <w:vAlign w:val="center"/>
          </w:tcPr>
          <w:p w14:paraId="24D9B93D" w14:textId="77777777" w:rsidR="00A5445B" w:rsidRPr="00B05A72" w:rsidRDefault="00A5445B" w:rsidP="00B1083C">
            <w:pPr>
              <w:ind w:left="409" w:firstLine="6"/>
              <w:contextualSpacing/>
              <w:rPr>
                <w:rFonts w:ascii="Myriad Pro" w:hAnsi="Myriad Pro"/>
                <w:color w:val="000000"/>
                <w:sz w:val="20"/>
                <w:szCs w:val="20"/>
              </w:rPr>
            </w:pPr>
            <w:r w:rsidRPr="00B05A72">
              <w:rPr>
                <w:rFonts w:ascii="Myriad Pro" w:hAnsi="Myriad Pro"/>
                <w:color w:val="000000"/>
                <w:sz w:val="20"/>
                <w:szCs w:val="20"/>
              </w:rPr>
              <w:t>технологического присоединения объектов по производству электрической и тепловой энергии</w:t>
            </w:r>
          </w:p>
        </w:tc>
        <w:tc>
          <w:tcPr>
            <w:tcW w:w="1113" w:type="pct"/>
            <w:tcBorders>
              <w:top w:val="nil"/>
              <w:left w:val="nil"/>
              <w:bottom w:val="single" w:sz="4" w:space="0" w:color="auto"/>
              <w:right w:val="single" w:sz="4" w:space="0" w:color="auto"/>
            </w:tcBorders>
            <w:vAlign w:val="center"/>
          </w:tcPr>
          <w:p w14:paraId="4FA42D87" w14:textId="77777777" w:rsidR="00A5445B" w:rsidRPr="00B05A72" w:rsidRDefault="00A5445B" w:rsidP="00B1083C">
            <w:pPr>
              <w:contextualSpacing/>
              <w:jc w:val="center"/>
              <w:rPr>
                <w:rFonts w:ascii="Myriad Pro" w:hAnsi="Myriad Pro" w:cs="Calibri"/>
                <w:color w:val="000000"/>
                <w:sz w:val="20"/>
                <w:szCs w:val="20"/>
              </w:rPr>
            </w:pPr>
            <w:r w:rsidRPr="00B05A72">
              <w:rPr>
                <w:rFonts w:ascii="Myriad Pro" w:hAnsi="Myriad Pro" w:cs="Calibri"/>
                <w:color w:val="000000"/>
                <w:sz w:val="20"/>
                <w:szCs w:val="20"/>
              </w:rPr>
              <w:t>0</w:t>
            </w:r>
          </w:p>
        </w:tc>
        <w:tc>
          <w:tcPr>
            <w:tcW w:w="1113" w:type="pct"/>
            <w:tcBorders>
              <w:top w:val="nil"/>
              <w:left w:val="single" w:sz="4" w:space="0" w:color="auto"/>
              <w:bottom w:val="single" w:sz="4" w:space="0" w:color="auto"/>
              <w:right w:val="single" w:sz="4" w:space="0" w:color="auto"/>
            </w:tcBorders>
            <w:vAlign w:val="center"/>
          </w:tcPr>
          <w:p w14:paraId="6873821C" w14:textId="77777777" w:rsidR="00A5445B" w:rsidRPr="00B05A72" w:rsidRDefault="00A5445B" w:rsidP="00B1083C">
            <w:pPr>
              <w:contextualSpacing/>
              <w:jc w:val="center"/>
              <w:rPr>
                <w:rFonts w:ascii="Myriad Pro" w:hAnsi="Myriad Pro" w:cs="Calibri"/>
                <w:color w:val="000000"/>
                <w:sz w:val="20"/>
                <w:szCs w:val="20"/>
              </w:rPr>
            </w:pPr>
          </w:p>
        </w:tc>
        <w:tc>
          <w:tcPr>
            <w:tcW w:w="740" w:type="pct"/>
            <w:tcBorders>
              <w:top w:val="nil"/>
              <w:left w:val="nil"/>
              <w:bottom w:val="single" w:sz="4" w:space="0" w:color="auto"/>
              <w:right w:val="single" w:sz="4" w:space="0" w:color="auto"/>
            </w:tcBorders>
            <w:vAlign w:val="center"/>
          </w:tcPr>
          <w:p w14:paraId="325365DB" w14:textId="77777777" w:rsidR="00A5445B" w:rsidRPr="00B05A72" w:rsidRDefault="00A5445B" w:rsidP="00B1083C">
            <w:pPr>
              <w:contextualSpacing/>
              <w:jc w:val="center"/>
              <w:rPr>
                <w:rFonts w:ascii="Myriad Pro" w:hAnsi="Myriad Pro" w:cs="Calibri"/>
                <w:color w:val="000000"/>
                <w:sz w:val="20"/>
                <w:szCs w:val="20"/>
              </w:rPr>
            </w:pPr>
          </w:p>
        </w:tc>
      </w:tr>
      <w:tr w:rsidR="00A5445B" w:rsidRPr="00B05A72" w14:paraId="46E5ECF9" w14:textId="77777777" w:rsidTr="00A5445B">
        <w:trPr>
          <w:trHeight w:val="300"/>
        </w:trPr>
        <w:tc>
          <w:tcPr>
            <w:tcW w:w="469" w:type="pct"/>
            <w:tcBorders>
              <w:top w:val="nil"/>
              <w:left w:val="single" w:sz="4" w:space="0" w:color="auto"/>
              <w:bottom w:val="single" w:sz="4" w:space="0" w:color="auto"/>
              <w:right w:val="single" w:sz="4" w:space="0" w:color="auto"/>
            </w:tcBorders>
            <w:vAlign w:val="center"/>
            <w:hideMark/>
          </w:tcPr>
          <w:p w14:paraId="320987C3"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1.1.3.</w:t>
            </w:r>
          </w:p>
        </w:tc>
        <w:tc>
          <w:tcPr>
            <w:tcW w:w="1564" w:type="pct"/>
            <w:tcBorders>
              <w:top w:val="nil"/>
              <w:left w:val="nil"/>
              <w:bottom w:val="single" w:sz="4" w:space="0" w:color="auto"/>
              <w:right w:val="single" w:sz="4" w:space="0" w:color="auto"/>
            </w:tcBorders>
            <w:vAlign w:val="center"/>
            <w:hideMark/>
          </w:tcPr>
          <w:p w14:paraId="32AA17D6" w14:textId="77777777" w:rsidR="00A5445B" w:rsidRPr="00B05A72" w:rsidRDefault="00A5445B" w:rsidP="00B1083C">
            <w:pPr>
              <w:ind w:firstLine="415"/>
              <w:contextualSpacing/>
              <w:rPr>
                <w:rFonts w:ascii="Myriad Pro" w:hAnsi="Myriad Pro"/>
                <w:color w:val="000000"/>
                <w:sz w:val="20"/>
                <w:szCs w:val="20"/>
              </w:rPr>
            </w:pPr>
            <w:r w:rsidRPr="00B05A72">
              <w:rPr>
                <w:rFonts w:ascii="Myriad Pro" w:hAnsi="Myriad Pro"/>
                <w:color w:val="000000"/>
                <w:sz w:val="20"/>
                <w:szCs w:val="20"/>
              </w:rPr>
              <w:t>прочая прибыль</w:t>
            </w:r>
          </w:p>
        </w:tc>
        <w:tc>
          <w:tcPr>
            <w:tcW w:w="1113" w:type="pct"/>
            <w:tcBorders>
              <w:top w:val="nil"/>
              <w:left w:val="nil"/>
              <w:bottom w:val="single" w:sz="4" w:space="0" w:color="auto"/>
              <w:right w:val="single" w:sz="4" w:space="0" w:color="auto"/>
            </w:tcBorders>
            <w:vAlign w:val="center"/>
          </w:tcPr>
          <w:p w14:paraId="426137F8"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1113" w:type="pct"/>
            <w:tcBorders>
              <w:top w:val="nil"/>
              <w:left w:val="single" w:sz="4" w:space="0" w:color="auto"/>
              <w:bottom w:val="single" w:sz="4" w:space="0" w:color="auto"/>
              <w:right w:val="single" w:sz="4" w:space="0" w:color="auto"/>
            </w:tcBorders>
            <w:vAlign w:val="center"/>
          </w:tcPr>
          <w:p w14:paraId="26AD0D05"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740" w:type="pct"/>
            <w:tcBorders>
              <w:top w:val="nil"/>
              <w:left w:val="nil"/>
              <w:bottom w:val="single" w:sz="4" w:space="0" w:color="auto"/>
              <w:right w:val="single" w:sz="4" w:space="0" w:color="auto"/>
            </w:tcBorders>
            <w:vAlign w:val="center"/>
          </w:tcPr>
          <w:p w14:paraId="57D9502F"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w:t>
            </w:r>
          </w:p>
        </w:tc>
      </w:tr>
      <w:tr w:rsidR="00A5445B" w:rsidRPr="00B05A72" w14:paraId="318CD2EE" w14:textId="77777777" w:rsidTr="00A5445B">
        <w:trPr>
          <w:trHeight w:val="300"/>
        </w:trPr>
        <w:tc>
          <w:tcPr>
            <w:tcW w:w="469" w:type="pct"/>
            <w:tcBorders>
              <w:top w:val="nil"/>
              <w:left w:val="single" w:sz="4" w:space="0" w:color="auto"/>
              <w:bottom w:val="single" w:sz="4" w:space="0" w:color="auto"/>
              <w:right w:val="single" w:sz="4" w:space="0" w:color="auto"/>
            </w:tcBorders>
            <w:vAlign w:val="center"/>
            <w:hideMark/>
          </w:tcPr>
          <w:p w14:paraId="7DC0D462"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1.2.</w:t>
            </w:r>
          </w:p>
        </w:tc>
        <w:tc>
          <w:tcPr>
            <w:tcW w:w="1564" w:type="pct"/>
            <w:tcBorders>
              <w:top w:val="nil"/>
              <w:left w:val="nil"/>
              <w:bottom w:val="single" w:sz="4" w:space="0" w:color="auto"/>
              <w:right w:val="single" w:sz="4" w:space="0" w:color="auto"/>
            </w:tcBorders>
            <w:vAlign w:val="center"/>
            <w:hideMark/>
          </w:tcPr>
          <w:p w14:paraId="69A0C230" w14:textId="77777777" w:rsidR="00A5445B" w:rsidRPr="00B05A72" w:rsidRDefault="00A5445B" w:rsidP="00B1083C">
            <w:pPr>
              <w:contextualSpacing/>
              <w:rPr>
                <w:rFonts w:ascii="Myriad Pro" w:hAnsi="Myriad Pro"/>
                <w:color w:val="000000"/>
                <w:sz w:val="20"/>
                <w:szCs w:val="20"/>
              </w:rPr>
            </w:pPr>
            <w:r w:rsidRPr="00B05A72">
              <w:rPr>
                <w:rFonts w:ascii="Myriad Pro" w:hAnsi="Myriad Pro"/>
                <w:color w:val="000000"/>
                <w:sz w:val="20"/>
                <w:szCs w:val="20"/>
              </w:rPr>
              <w:t>Амортизация основных средств</w:t>
            </w:r>
          </w:p>
        </w:tc>
        <w:tc>
          <w:tcPr>
            <w:tcW w:w="1113" w:type="pct"/>
            <w:tcBorders>
              <w:top w:val="nil"/>
              <w:left w:val="nil"/>
              <w:bottom w:val="single" w:sz="4" w:space="0" w:color="auto"/>
              <w:right w:val="single" w:sz="4" w:space="0" w:color="auto"/>
            </w:tcBorders>
            <w:vAlign w:val="center"/>
            <w:hideMark/>
          </w:tcPr>
          <w:p w14:paraId="57469EC0"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1 451,09</w:t>
            </w:r>
          </w:p>
        </w:tc>
        <w:tc>
          <w:tcPr>
            <w:tcW w:w="1113" w:type="pct"/>
            <w:tcBorders>
              <w:top w:val="nil"/>
              <w:left w:val="single" w:sz="4" w:space="0" w:color="auto"/>
              <w:bottom w:val="single" w:sz="4" w:space="0" w:color="auto"/>
              <w:right w:val="single" w:sz="4" w:space="0" w:color="auto"/>
            </w:tcBorders>
            <w:vAlign w:val="center"/>
            <w:hideMark/>
          </w:tcPr>
          <w:p w14:paraId="4B451A7E"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941,48</w:t>
            </w:r>
          </w:p>
        </w:tc>
        <w:tc>
          <w:tcPr>
            <w:tcW w:w="740" w:type="pct"/>
            <w:tcBorders>
              <w:top w:val="nil"/>
              <w:left w:val="nil"/>
              <w:bottom w:val="single" w:sz="4" w:space="0" w:color="auto"/>
              <w:right w:val="single" w:sz="4" w:space="0" w:color="auto"/>
            </w:tcBorders>
            <w:vAlign w:val="center"/>
            <w:hideMark/>
          </w:tcPr>
          <w:p w14:paraId="35163F72"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65%</w:t>
            </w:r>
          </w:p>
        </w:tc>
      </w:tr>
      <w:tr w:rsidR="00A5445B" w:rsidRPr="00B05A72" w14:paraId="07591E92" w14:textId="77777777" w:rsidTr="00A5445B">
        <w:trPr>
          <w:trHeight w:val="600"/>
        </w:trPr>
        <w:tc>
          <w:tcPr>
            <w:tcW w:w="469" w:type="pct"/>
            <w:tcBorders>
              <w:top w:val="nil"/>
              <w:left w:val="single" w:sz="4" w:space="0" w:color="auto"/>
              <w:bottom w:val="single" w:sz="4" w:space="0" w:color="auto"/>
              <w:right w:val="single" w:sz="4" w:space="0" w:color="auto"/>
            </w:tcBorders>
            <w:vAlign w:val="center"/>
            <w:hideMark/>
          </w:tcPr>
          <w:p w14:paraId="0284B820"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1.2.1.</w:t>
            </w:r>
          </w:p>
        </w:tc>
        <w:tc>
          <w:tcPr>
            <w:tcW w:w="1564" w:type="pct"/>
            <w:tcBorders>
              <w:top w:val="nil"/>
              <w:left w:val="nil"/>
              <w:bottom w:val="single" w:sz="4" w:space="0" w:color="auto"/>
              <w:right w:val="single" w:sz="4" w:space="0" w:color="auto"/>
            </w:tcBorders>
            <w:vAlign w:val="center"/>
            <w:hideMark/>
          </w:tcPr>
          <w:p w14:paraId="389857ED" w14:textId="77777777" w:rsidR="00A5445B" w:rsidRPr="00B05A72" w:rsidRDefault="00A5445B" w:rsidP="00B1083C">
            <w:pPr>
              <w:ind w:left="415"/>
              <w:contextualSpacing/>
              <w:rPr>
                <w:rFonts w:ascii="Myriad Pro" w:hAnsi="Myriad Pro"/>
                <w:color w:val="000000"/>
                <w:sz w:val="20"/>
                <w:szCs w:val="20"/>
              </w:rPr>
            </w:pPr>
            <w:r w:rsidRPr="00B05A72">
              <w:rPr>
                <w:rFonts w:ascii="Myriad Pro" w:hAnsi="Myriad Pro"/>
                <w:color w:val="000000"/>
                <w:sz w:val="20"/>
                <w:szCs w:val="20"/>
              </w:rPr>
              <w:t xml:space="preserve">текущая амортизация, учтенная в ценах (тарифах) от оказания услуг по передаче эл. энергии </w:t>
            </w:r>
          </w:p>
        </w:tc>
        <w:tc>
          <w:tcPr>
            <w:tcW w:w="1113" w:type="pct"/>
            <w:tcBorders>
              <w:top w:val="nil"/>
              <w:left w:val="nil"/>
              <w:bottom w:val="single" w:sz="4" w:space="0" w:color="auto"/>
              <w:right w:val="single" w:sz="4" w:space="0" w:color="auto"/>
            </w:tcBorders>
            <w:vAlign w:val="center"/>
            <w:hideMark/>
          </w:tcPr>
          <w:p w14:paraId="4771F0B2"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1 451,09</w:t>
            </w:r>
          </w:p>
        </w:tc>
        <w:tc>
          <w:tcPr>
            <w:tcW w:w="1113" w:type="pct"/>
            <w:tcBorders>
              <w:top w:val="nil"/>
              <w:left w:val="single" w:sz="4" w:space="0" w:color="auto"/>
              <w:bottom w:val="single" w:sz="4" w:space="0" w:color="auto"/>
              <w:right w:val="single" w:sz="4" w:space="0" w:color="auto"/>
            </w:tcBorders>
            <w:vAlign w:val="center"/>
            <w:hideMark/>
          </w:tcPr>
          <w:p w14:paraId="792BC616"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941,48</w:t>
            </w:r>
          </w:p>
        </w:tc>
        <w:tc>
          <w:tcPr>
            <w:tcW w:w="740" w:type="pct"/>
            <w:tcBorders>
              <w:top w:val="nil"/>
              <w:left w:val="nil"/>
              <w:bottom w:val="single" w:sz="4" w:space="0" w:color="auto"/>
              <w:right w:val="single" w:sz="4" w:space="0" w:color="auto"/>
            </w:tcBorders>
            <w:vAlign w:val="center"/>
            <w:hideMark/>
          </w:tcPr>
          <w:p w14:paraId="1F5B29A3"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65%</w:t>
            </w:r>
          </w:p>
        </w:tc>
      </w:tr>
      <w:tr w:rsidR="00A5445B" w:rsidRPr="00B05A72" w14:paraId="773C87F6" w14:textId="77777777" w:rsidTr="00A5445B">
        <w:trPr>
          <w:trHeight w:val="405"/>
        </w:trPr>
        <w:tc>
          <w:tcPr>
            <w:tcW w:w="469" w:type="pct"/>
            <w:tcBorders>
              <w:top w:val="nil"/>
              <w:left w:val="single" w:sz="4" w:space="0" w:color="auto"/>
              <w:bottom w:val="single" w:sz="4" w:space="0" w:color="auto"/>
              <w:right w:val="single" w:sz="4" w:space="0" w:color="auto"/>
            </w:tcBorders>
            <w:vAlign w:val="center"/>
            <w:hideMark/>
          </w:tcPr>
          <w:p w14:paraId="00F67E0A"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1.2.2.</w:t>
            </w:r>
          </w:p>
        </w:tc>
        <w:tc>
          <w:tcPr>
            <w:tcW w:w="1564" w:type="pct"/>
            <w:tcBorders>
              <w:top w:val="nil"/>
              <w:left w:val="nil"/>
              <w:bottom w:val="single" w:sz="4" w:space="0" w:color="auto"/>
              <w:right w:val="single" w:sz="4" w:space="0" w:color="auto"/>
            </w:tcBorders>
            <w:vAlign w:val="center"/>
            <w:hideMark/>
          </w:tcPr>
          <w:p w14:paraId="0B4E058D" w14:textId="77777777" w:rsidR="00A5445B" w:rsidRPr="00B05A72" w:rsidRDefault="00A5445B" w:rsidP="00B1083C">
            <w:pPr>
              <w:ind w:left="415"/>
              <w:contextualSpacing/>
              <w:rPr>
                <w:rFonts w:ascii="Myriad Pro" w:hAnsi="Myriad Pro"/>
                <w:color w:val="000000"/>
                <w:sz w:val="20"/>
                <w:szCs w:val="20"/>
              </w:rPr>
            </w:pPr>
            <w:r w:rsidRPr="00B05A72">
              <w:rPr>
                <w:rFonts w:ascii="Myriad Pro" w:hAnsi="Myriad Pro"/>
                <w:color w:val="000000"/>
                <w:sz w:val="20"/>
                <w:szCs w:val="20"/>
              </w:rPr>
              <w:t>недоиспользованная амортизация прошлых лет (учтенная в ценах (тарифах) от оказания услуг по передаче эл. энергии)</w:t>
            </w:r>
          </w:p>
        </w:tc>
        <w:tc>
          <w:tcPr>
            <w:tcW w:w="1113" w:type="pct"/>
            <w:tcBorders>
              <w:top w:val="nil"/>
              <w:left w:val="nil"/>
              <w:bottom w:val="single" w:sz="4" w:space="0" w:color="auto"/>
              <w:right w:val="single" w:sz="4" w:space="0" w:color="auto"/>
            </w:tcBorders>
            <w:vAlign w:val="center"/>
            <w:hideMark/>
          </w:tcPr>
          <w:p w14:paraId="4B37A360"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1113" w:type="pct"/>
            <w:tcBorders>
              <w:top w:val="nil"/>
              <w:left w:val="single" w:sz="4" w:space="0" w:color="auto"/>
              <w:bottom w:val="single" w:sz="4" w:space="0" w:color="auto"/>
              <w:right w:val="single" w:sz="4" w:space="0" w:color="auto"/>
            </w:tcBorders>
            <w:vAlign w:val="center"/>
            <w:hideMark/>
          </w:tcPr>
          <w:p w14:paraId="30838536"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740" w:type="pct"/>
            <w:tcBorders>
              <w:top w:val="nil"/>
              <w:left w:val="nil"/>
              <w:bottom w:val="single" w:sz="4" w:space="0" w:color="auto"/>
              <w:right w:val="single" w:sz="4" w:space="0" w:color="auto"/>
            </w:tcBorders>
            <w:vAlign w:val="center"/>
            <w:hideMark/>
          </w:tcPr>
          <w:p w14:paraId="409A36FE"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w:t>
            </w:r>
          </w:p>
        </w:tc>
      </w:tr>
      <w:tr w:rsidR="00A5445B" w:rsidRPr="00B05A72" w14:paraId="5C3E42A3" w14:textId="77777777" w:rsidTr="00A5445B">
        <w:trPr>
          <w:trHeight w:val="300"/>
        </w:trPr>
        <w:tc>
          <w:tcPr>
            <w:tcW w:w="469" w:type="pct"/>
            <w:tcBorders>
              <w:top w:val="nil"/>
              <w:left w:val="single" w:sz="4" w:space="0" w:color="auto"/>
              <w:bottom w:val="single" w:sz="4" w:space="0" w:color="auto"/>
              <w:right w:val="single" w:sz="4" w:space="0" w:color="auto"/>
            </w:tcBorders>
            <w:vAlign w:val="center"/>
            <w:hideMark/>
          </w:tcPr>
          <w:p w14:paraId="6838D277"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1.2.3.</w:t>
            </w:r>
          </w:p>
        </w:tc>
        <w:tc>
          <w:tcPr>
            <w:tcW w:w="1564" w:type="pct"/>
            <w:tcBorders>
              <w:top w:val="nil"/>
              <w:left w:val="nil"/>
              <w:bottom w:val="single" w:sz="4" w:space="0" w:color="auto"/>
              <w:right w:val="single" w:sz="4" w:space="0" w:color="auto"/>
            </w:tcBorders>
            <w:vAlign w:val="center"/>
            <w:hideMark/>
          </w:tcPr>
          <w:p w14:paraId="66EF00DC" w14:textId="77777777" w:rsidR="00A5445B" w:rsidRPr="00B05A72" w:rsidRDefault="00A5445B" w:rsidP="00B1083C">
            <w:pPr>
              <w:ind w:firstLineChars="200" w:firstLine="400"/>
              <w:contextualSpacing/>
              <w:rPr>
                <w:rFonts w:ascii="Myriad Pro" w:hAnsi="Myriad Pro"/>
                <w:color w:val="000000"/>
                <w:sz w:val="20"/>
                <w:szCs w:val="20"/>
              </w:rPr>
            </w:pPr>
            <w:r w:rsidRPr="00B05A72">
              <w:rPr>
                <w:rFonts w:ascii="Myriad Pro" w:hAnsi="Myriad Pro"/>
                <w:color w:val="000000"/>
                <w:sz w:val="20"/>
                <w:szCs w:val="20"/>
              </w:rPr>
              <w:t>прочая текущая амортизация</w:t>
            </w:r>
          </w:p>
        </w:tc>
        <w:tc>
          <w:tcPr>
            <w:tcW w:w="1113" w:type="pct"/>
            <w:tcBorders>
              <w:top w:val="nil"/>
              <w:left w:val="nil"/>
              <w:bottom w:val="single" w:sz="4" w:space="0" w:color="auto"/>
              <w:right w:val="single" w:sz="4" w:space="0" w:color="auto"/>
            </w:tcBorders>
            <w:vAlign w:val="center"/>
            <w:hideMark/>
          </w:tcPr>
          <w:p w14:paraId="7A00EBC2"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1113" w:type="pct"/>
            <w:tcBorders>
              <w:top w:val="nil"/>
              <w:left w:val="single" w:sz="4" w:space="0" w:color="auto"/>
              <w:bottom w:val="single" w:sz="4" w:space="0" w:color="auto"/>
              <w:right w:val="single" w:sz="4" w:space="0" w:color="auto"/>
            </w:tcBorders>
            <w:vAlign w:val="center"/>
            <w:hideMark/>
          </w:tcPr>
          <w:p w14:paraId="10616AA4"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740" w:type="pct"/>
            <w:tcBorders>
              <w:top w:val="nil"/>
              <w:left w:val="nil"/>
              <w:bottom w:val="single" w:sz="4" w:space="0" w:color="auto"/>
              <w:right w:val="single" w:sz="4" w:space="0" w:color="auto"/>
            </w:tcBorders>
            <w:vAlign w:val="center"/>
            <w:hideMark/>
          </w:tcPr>
          <w:p w14:paraId="0444BE1E"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w:t>
            </w:r>
          </w:p>
        </w:tc>
      </w:tr>
      <w:tr w:rsidR="00A5445B" w:rsidRPr="00B05A72" w14:paraId="63AF5EC8" w14:textId="77777777" w:rsidTr="00A5445B">
        <w:trPr>
          <w:trHeight w:val="515"/>
        </w:trPr>
        <w:tc>
          <w:tcPr>
            <w:tcW w:w="469" w:type="pct"/>
            <w:tcBorders>
              <w:top w:val="nil"/>
              <w:left w:val="single" w:sz="4" w:space="0" w:color="auto"/>
              <w:bottom w:val="single" w:sz="4" w:space="0" w:color="auto"/>
              <w:right w:val="single" w:sz="4" w:space="0" w:color="auto"/>
            </w:tcBorders>
            <w:vAlign w:val="center"/>
            <w:hideMark/>
          </w:tcPr>
          <w:p w14:paraId="5B8F5AD4"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1.3.</w:t>
            </w:r>
          </w:p>
        </w:tc>
        <w:tc>
          <w:tcPr>
            <w:tcW w:w="1564" w:type="pct"/>
            <w:tcBorders>
              <w:top w:val="nil"/>
              <w:left w:val="nil"/>
              <w:bottom w:val="single" w:sz="4" w:space="0" w:color="auto"/>
              <w:right w:val="single" w:sz="4" w:space="0" w:color="auto"/>
            </w:tcBorders>
            <w:vAlign w:val="center"/>
            <w:hideMark/>
          </w:tcPr>
          <w:p w14:paraId="259C5B46" w14:textId="77777777" w:rsidR="00A5445B" w:rsidRPr="00B05A72" w:rsidRDefault="00A5445B" w:rsidP="00B1083C">
            <w:pPr>
              <w:contextualSpacing/>
              <w:rPr>
                <w:rFonts w:ascii="Myriad Pro" w:hAnsi="Myriad Pro"/>
                <w:color w:val="000000"/>
                <w:sz w:val="20"/>
                <w:szCs w:val="20"/>
              </w:rPr>
            </w:pPr>
            <w:r w:rsidRPr="00B05A72">
              <w:rPr>
                <w:rFonts w:ascii="Myriad Pro" w:hAnsi="Myriad Pro"/>
                <w:color w:val="000000"/>
                <w:sz w:val="20"/>
                <w:szCs w:val="20"/>
              </w:rPr>
              <w:t>Возврат налога на добавленную стоимость</w:t>
            </w:r>
          </w:p>
        </w:tc>
        <w:tc>
          <w:tcPr>
            <w:tcW w:w="1113" w:type="pct"/>
            <w:tcBorders>
              <w:top w:val="nil"/>
              <w:left w:val="nil"/>
              <w:bottom w:val="single" w:sz="4" w:space="0" w:color="auto"/>
              <w:right w:val="single" w:sz="4" w:space="0" w:color="auto"/>
            </w:tcBorders>
            <w:vAlign w:val="center"/>
            <w:hideMark/>
          </w:tcPr>
          <w:p w14:paraId="7A664140"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1113" w:type="pct"/>
            <w:tcBorders>
              <w:top w:val="nil"/>
              <w:left w:val="single" w:sz="4" w:space="0" w:color="auto"/>
              <w:bottom w:val="single" w:sz="4" w:space="0" w:color="auto"/>
              <w:right w:val="single" w:sz="4" w:space="0" w:color="auto"/>
            </w:tcBorders>
            <w:vAlign w:val="center"/>
            <w:hideMark/>
          </w:tcPr>
          <w:p w14:paraId="3FE236A0"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740" w:type="pct"/>
            <w:tcBorders>
              <w:top w:val="nil"/>
              <w:left w:val="nil"/>
              <w:bottom w:val="single" w:sz="4" w:space="0" w:color="auto"/>
              <w:right w:val="single" w:sz="4" w:space="0" w:color="auto"/>
            </w:tcBorders>
            <w:vAlign w:val="center"/>
            <w:hideMark/>
          </w:tcPr>
          <w:p w14:paraId="6456740F"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w:t>
            </w:r>
          </w:p>
        </w:tc>
      </w:tr>
      <w:tr w:rsidR="00A5445B" w:rsidRPr="00B05A72" w14:paraId="026F6943" w14:textId="77777777" w:rsidTr="00A5445B">
        <w:trPr>
          <w:trHeight w:val="423"/>
        </w:trPr>
        <w:tc>
          <w:tcPr>
            <w:tcW w:w="469" w:type="pct"/>
            <w:tcBorders>
              <w:top w:val="nil"/>
              <w:left w:val="single" w:sz="4" w:space="0" w:color="auto"/>
              <w:bottom w:val="single" w:sz="4" w:space="0" w:color="auto"/>
              <w:right w:val="single" w:sz="4" w:space="0" w:color="auto"/>
            </w:tcBorders>
            <w:vAlign w:val="center"/>
            <w:hideMark/>
          </w:tcPr>
          <w:p w14:paraId="59D3F7BF"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1.4.</w:t>
            </w:r>
          </w:p>
        </w:tc>
        <w:tc>
          <w:tcPr>
            <w:tcW w:w="1564" w:type="pct"/>
            <w:tcBorders>
              <w:top w:val="nil"/>
              <w:left w:val="nil"/>
              <w:bottom w:val="single" w:sz="4" w:space="0" w:color="auto"/>
              <w:right w:val="single" w:sz="4" w:space="0" w:color="auto"/>
            </w:tcBorders>
            <w:vAlign w:val="center"/>
            <w:hideMark/>
          </w:tcPr>
          <w:p w14:paraId="33D4331A" w14:textId="77777777" w:rsidR="00A5445B" w:rsidRPr="00B05A72" w:rsidRDefault="00A5445B" w:rsidP="00B1083C">
            <w:pPr>
              <w:contextualSpacing/>
              <w:rPr>
                <w:rFonts w:ascii="Myriad Pro" w:hAnsi="Myriad Pro"/>
                <w:color w:val="000000"/>
                <w:sz w:val="20"/>
                <w:szCs w:val="20"/>
              </w:rPr>
            </w:pPr>
            <w:r w:rsidRPr="00B05A72">
              <w:rPr>
                <w:rFonts w:ascii="Myriad Pro" w:hAnsi="Myriad Pro"/>
                <w:color w:val="000000"/>
                <w:sz w:val="20"/>
                <w:szCs w:val="20"/>
              </w:rPr>
              <w:t>Прочие собственные средства</w:t>
            </w:r>
          </w:p>
        </w:tc>
        <w:tc>
          <w:tcPr>
            <w:tcW w:w="1113" w:type="pct"/>
            <w:tcBorders>
              <w:top w:val="nil"/>
              <w:left w:val="nil"/>
              <w:bottom w:val="single" w:sz="4" w:space="0" w:color="auto"/>
              <w:right w:val="single" w:sz="4" w:space="0" w:color="auto"/>
            </w:tcBorders>
            <w:vAlign w:val="center"/>
            <w:hideMark/>
          </w:tcPr>
          <w:p w14:paraId="6EB948AE"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0,00</w:t>
            </w:r>
          </w:p>
        </w:tc>
        <w:tc>
          <w:tcPr>
            <w:tcW w:w="1113" w:type="pct"/>
            <w:tcBorders>
              <w:top w:val="nil"/>
              <w:left w:val="single" w:sz="4" w:space="0" w:color="auto"/>
              <w:bottom w:val="single" w:sz="4" w:space="0" w:color="auto"/>
              <w:right w:val="single" w:sz="4" w:space="0" w:color="auto"/>
            </w:tcBorders>
            <w:vAlign w:val="center"/>
            <w:hideMark/>
          </w:tcPr>
          <w:p w14:paraId="55262C0D"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1,63</w:t>
            </w:r>
          </w:p>
        </w:tc>
        <w:tc>
          <w:tcPr>
            <w:tcW w:w="740" w:type="pct"/>
            <w:tcBorders>
              <w:top w:val="nil"/>
              <w:left w:val="nil"/>
              <w:bottom w:val="single" w:sz="4" w:space="0" w:color="auto"/>
              <w:right w:val="single" w:sz="4" w:space="0" w:color="auto"/>
            </w:tcBorders>
            <w:vAlign w:val="center"/>
            <w:hideMark/>
          </w:tcPr>
          <w:p w14:paraId="3474DDD8"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16300%</w:t>
            </w:r>
          </w:p>
        </w:tc>
      </w:tr>
      <w:tr w:rsidR="00A5445B" w:rsidRPr="00B05A72" w14:paraId="498D23E5" w14:textId="77777777" w:rsidTr="00A5445B">
        <w:trPr>
          <w:trHeight w:val="525"/>
        </w:trPr>
        <w:tc>
          <w:tcPr>
            <w:tcW w:w="469"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0725CEE3"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olor w:val="000000"/>
                <w:sz w:val="20"/>
                <w:szCs w:val="20"/>
              </w:rPr>
              <w:t>2</w:t>
            </w:r>
          </w:p>
        </w:tc>
        <w:tc>
          <w:tcPr>
            <w:tcW w:w="156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07EA000" w14:textId="77777777" w:rsidR="00A5445B" w:rsidRPr="00B05A72" w:rsidRDefault="00A5445B" w:rsidP="00B1083C">
            <w:pPr>
              <w:contextualSpacing/>
              <w:rPr>
                <w:rFonts w:ascii="Myriad Pro" w:hAnsi="Myriad Pro"/>
                <w:color w:val="000000"/>
                <w:sz w:val="20"/>
                <w:szCs w:val="20"/>
              </w:rPr>
            </w:pPr>
            <w:r w:rsidRPr="00B05A72">
              <w:rPr>
                <w:rFonts w:ascii="Myriad Pro" w:hAnsi="Myriad Pro"/>
                <w:color w:val="000000"/>
                <w:sz w:val="20"/>
                <w:szCs w:val="20"/>
              </w:rPr>
              <w:t>Привлеченные средства</w:t>
            </w:r>
          </w:p>
        </w:tc>
        <w:tc>
          <w:tcPr>
            <w:tcW w:w="111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4CD000D"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1113"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787B807" w14:textId="77777777" w:rsidR="00A5445B" w:rsidRPr="00B05A72" w:rsidRDefault="00A5445B" w:rsidP="00B1083C">
            <w:pPr>
              <w:contextualSpacing/>
              <w:jc w:val="center"/>
              <w:rPr>
                <w:rFonts w:ascii="Myriad Pro" w:hAnsi="Myriad Pro"/>
                <w:color w:val="000000"/>
                <w:sz w:val="20"/>
                <w:szCs w:val="20"/>
              </w:rPr>
            </w:pPr>
            <w:r w:rsidRPr="00B05A72">
              <w:rPr>
                <w:rFonts w:ascii="Myriad Pro" w:hAnsi="Myriad Pro" w:cs="Calibri"/>
                <w:color w:val="000000"/>
                <w:sz w:val="20"/>
                <w:szCs w:val="20"/>
              </w:rPr>
              <w:t>0</w:t>
            </w:r>
          </w:p>
        </w:tc>
        <w:tc>
          <w:tcPr>
            <w:tcW w:w="740"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CABE56B" w14:textId="77777777" w:rsidR="00A5445B" w:rsidRPr="00B05A72" w:rsidRDefault="00A5445B" w:rsidP="00B1083C">
            <w:pPr>
              <w:contextualSpacing/>
              <w:jc w:val="center"/>
              <w:rPr>
                <w:rFonts w:ascii="Myriad Pro" w:hAnsi="Myriad Pro" w:cs="Calibri"/>
                <w:color w:val="000000"/>
                <w:sz w:val="20"/>
                <w:szCs w:val="20"/>
              </w:rPr>
            </w:pPr>
            <w:r w:rsidRPr="00B05A72">
              <w:rPr>
                <w:rFonts w:ascii="Myriad Pro" w:hAnsi="Myriad Pro" w:cs="Calibri"/>
                <w:color w:val="000000"/>
                <w:sz w:val="20"/>
                <w:szCs w:val="20"/>
              </w:rPr>
              <w:t>-</w:t>
            </w:r>
          </w:p>
        </w:tc>
      </w:tr>
    </w:tbl>
    <w:p w14:paraId="46A6E2DB" w14:textId="77777777" w:rsidR="00B37905" w:rsidRDefault="00B37905" w:rsidP="00B37905">
      <w:pPr>
        <w:autoSpaceDE w:val="0"/>
        <w:autoSpaceDN w:val="0"/>
        <w:adjustRightInd w:val="0"/>
        <w:spacing w:line="360" w:lineRule="auto"/>
        <w:ind w:firstLine="567"/>
        <w:jc w:val="both"/>
        <w:rPr>
          <w:rFonts w:ascii="Myriad Pro" w:hAnsi="Myriad Pro"/>
          <w:sz w:val="26"/>
          <w:szCs w:val="26"/>
        </w:rPr>
      </w:pPr>
    </w:p>
    <w:p w14:paraId="0B59BD29" w14:textId="77777777" w:rsidR="0000469B" w:rsidRDefault="0000469B" w:rsidP="00B3790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xml:space="preserve">По итогам реализации инвестиционной программы за 2019 год объем финансирования инвестиционной программы за счет </w:t>
      </w:r>
      <w:r w:rsidR="00EB22C8">
        <w:rPr>
          <w:rFonts w:ascii="Myriad Pro" w:hAnsi="Myriad Pro"/>
          <w:sz w:val="26"/>
          <w:szCs w:val="26"/>
        </w:rPr>
        <w:t>тарифных источников</w:t>
      </w:r>
      <w:r>
        <w:rPr>
          <w:rFonts w:ascii="Myriad Pro" w:hAnsi="Myriad Pro"/>
          <w:sz w:val="26"/>
          <w:szCs w:val="26"/>
        </w:rPr>
        <w:t xml:space="preserve"> по факту исполнения инвестиционной программы составил </w:t>
      </w:r>
      <w:r w:rsidR="00A13484">
        <w:rPr>
          <w:rFonts w:ascii="Myriad Pro" w:hAnsi="Myriad Pro"/>
          <w:sz w:val="26"/>
          <w:szCs w:val="26"/>
        </w:rPr>
        <w:t>65</w:t>
      </w:r>
      <w:r w:rsidR="00B37905">
        <w:rPr>
          <w:rFonts w:ascii="Myriad Pro" w:hAnsi="Myriad Pro"/>
          <w:sz w:val="26"/>
          <w:szCs w:val="26"/>
        </w:rPr>
        <w:t xml:space="preserve"> </w:t>
      </w:r>
      <w:r>
        <w:rPr>
          <w:rFonts w:ascii="Myriad Pro" w:hAnsi="Myriad Pro"/>
          <w:sz w:val="26"/>
          <w:szCs w:val="26"/>
        </w:rPr>
        <w:t xml:space="preserve">% от утвержденного планового значения (план </w:t>
      </w:r>
      <w:r w:rsidR="00A13484">
        <w:rPr>
          <w:rFonts w:ascii="Myriad Pro" w:hAnsi="Myriad Pro"/>
          <w:sz w:val="26"/>
          <w:szCs w:val="26"/>
        </w:rPr>
        <w:t>1 451,09</w:t>
      </w:r>
      <w:r>
        <w:rPr>
          <w:rFonts w:ascii="Myriad Pro" w:hAnsi="Myriad Pro"/>
          <w:sz w:val="26"/>
          <w:szCs w:val="26"/>
        </w:rPr>
        <w:t xml:space="preserve"> млн. руб. с НДС, факт </w:t>
      </w:r>
      <w:r w:rsidR="00A13484">
        <w:rPr>
          <w:rFonts w:ascii="Myriad Pro" w:hAnsi="Myriad Pro"/>
          <w:sz w:val="26"/>
          <w:szCs w:val="26"/>
        </w:rPr>
        <w:t>941,48</w:t>
      </w:r>
      <w:r>
        <w:rPr>
          <w:rFonts w:ascii="Myriad Pro" w:hAnsi="Myriad Pro"/>
          <w:sz w:val="26"/>
          <w:szCs w:val="26"/>
        </w:rPr>
        <w:t xml:space="preserve"> млн. руб. с НДС). Недоиспользование средств, полученных от оказания услуг, реализации товаров по регулируемым государством ценам (тарифам) составило </w:t>
      </w:r>
      <w:r w:rsidR="00A13484">
        <w:rPr>
          <w:rFonts w:ascii="Myriad Pro" w:hAnsi="Myriad Pro"/>
          <w:sz w:val="26"/>
          <w:szCs w:val="26"/>
        </w:rPr>
        <w:t xml:space="preserve">35 </w:t>
      </w:r>
      <w:r>
        <w:rPr>
          <w:rFonts w:ascii="Myriad Pro" w:hAnsi="Myriad Pro"/>
          <w:sz w:val="26"/>
          <w:szCs w:val="26"/>
        </w:rPr>
        <w:t>%. Исполнитель отмечает, что при тарифном регулировании на 2021 год указанная величина будет учтена при проведении корректировки НВВ на 2021 год в связи с изменением (неисполнением) инвестиционной программы на 2019 год.</w:t>
      </w:r>
    </w:p>
    <w:p w14:paraId="0CBA79F5" w14:textId="77777777" w:rsidR="00AC0000" w:rsidRDefault="00AC0000" w:rsidP="00B3790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w:t>
      </w:r>
      <w:r w:rsidRPr="001063B2">
        <w:rPr>
          <w:rFonts w:ascii="Myriad Pro" w:hAnsi="Myriad Pro"/>
          <w:sz w:val="26"/>
          <w:szCs w:val="26"/>
        </w:rPr>
        <w:t xml:space="preserve">инвестиционной программы филиала ПАО «МРСК </w:t>
      </w:r>
      <w:r w:rsidR="00CF18AE">
        <w:rPr>
          <w:rFonts w:ascii="Myriad Pro" w:hAnsi="Myriad Pro"/>
          <w:sz w:val="26"/>
          <w:szCs w:val="26"/>
        </w:rPr>
        <w:t>Юга</w:t>
      </w:r>
      <w:r w:rsidRPr="001063B2">
        <w:rPr>
          <w:rFonts w:ascii="Myriad Pro" w:hAnsi="Myriad Pro"/>
          <w:sz w:val="26"/>
          <w:szCs w:val="26"/>
        </w:rPr>
        <w:t>»</w:t>
      </w:r>
      <w:r w:rsidR="00CF18AE">
        <w:rPr>
          <w:rFonts w:ascii="Myriad Pro" w:hAnsi="Myriad Pro"/>
          <w:sz w:val="26"/>
          <w:szCs w:val="26"/>
        </w:rPr>
        <w:t xml:space="preserve"> -</w:t>
      </w:r>
      <w:r w:rsidRPr="001063B2">
        <w:rPr>
          <w:rFonts w:ascii="Myriad Pro" w:hAnsi="Myriad Pro"/>
          <w:sz w:val="26"/>
          <w:szCs w:val="26"/>
        </w:rPr>
        <w:t xml:space="preserve"> «</w:t>
      </w:r>
      <w:r w:rsidR="00CF18AE">
        <w:rPr>
          <w:rFonts w:ascii="Myriad Pro" w:hAnsi="Myriad Pro"/>
          <w:sz w:val="26"/>
          <w:szCs w:val="26"/>
        </w:rPr>
        <w:t>Ростов</w:t>
      </w:r>
      <w:r w:rsidRPr="001063B2">
        <w:rPr>
          <w:rFonts w:ascii="Myriad Pro" w:hAnsi="Myriad Pro"/>
          <w:sz w:val="26"/>
          <w:szCs w:val="26"/>
        </w:rPr>
        <w:t xml:space="preserve">энерго» </w:t>
      </w:r>
      <w:r>
        <w:rPr>
          <w:rFonts w:ascii="Myriad Pro" w:hAnsi="Myriad Pro"/>
          <w:sz w:val="26"/>
          <w:szCs w:val="26"/>
        </w:rPr>
        <w:t xml:space="preserve">за 2019 год Исполнителем рассмотрена информация о реализации инвестиционных проектов, финансирование которых предусмотрено с использованием средств, </w:t>
      </w:r>
      <w:r w:rsidRPr="005B685E">
        <w:rPr>
          <w:rFonts w:ascii="Myriad Pro" w:hAnsi="Myriad Pro"/>
          <w:sz w:val="26"/>
          <w:szCs w:val="26"/>
        </w:rPr>
        <w:t>полученных от оказания услуг, реализации товаров по регулируемым государством ценам (тарифам)</w:t>
      </w:r>
      <w:r>
        <w:rPr>
          <w:rFonts w:ascii="Myriad Pro" w:hAnsi="Myriad Pro"/>
          <w:sz w:val="26"/>
          <w:szCs w:val="26"/>
        </w:rPr>
        <w:t>.</w:t>
      </w:r>
    </w:p>
    <w:p w14:paraId="68E557FC" w14:textId="77777777" w:rsidR="001567BE" w:rsidRDefault="001567BE" w:rsidP="001567B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Согласно отчету ПАО «МРСК Юга» в части филиала ПАО «МРСК Юга» - «Ростовэнерго» о реализации инвестиционной программы в 2019 году, за счет тарифных источников фактически осуществлено финансирование инвестиционных </w:t>
      </w:r>
      <w:r w:rsidR="00D26276">
        <w:rPr>
          <w:rFonts w:ascii="Myriad Pro" w:hAnsi="Myriad Pro"/>
          <w:sz w:val="26"/>
          <w:szCs w:val="26"/>
        </w:rPr>
        <w:t xml:space="preserve">117 (ста семнадцати) </w:t>
      </w:r>
      <w:r>
        <w:rPr>
          <w:rFonts w:ascii="Myriad Pro" w:hAnsi="Myriad Pro"/>
          <w:sz w:val="26"/>
          <w:szCs w:val="26"/>
        </w:rPr>
        <w:t>проектов</w:t>
      </w:r>
      <w:r w:rsidR="00D26276">
        <w:rPr>
          <w:rFonts w:ascii="Myriad Pro" w:hAnsi="Myriad Pro"/>
          <w:sz w:val="26"/>
          <w:szCs w:val="26"/>
        </w:rPr>
        <w:t xml:space="preserve">, что не превышает </w:t>
      </w:r>
      <w:r>
        <w:rPr>
          <w:rFonts w:ascii="Myriad Pro" w:hAnsi="Myriad Pro"/>
          <w:sz w:val="26"/>
          <w:szCs w:val="26"/>
        </w:rPr>
        <w:t xml:space="preserve">количество таких проектов в утвержденной инвестиционной программе. Однако, из инвестиционных проектов, </w:t>
      </w:r>
      <w:r w:rsidR="0082255E">
        <w:rPr>
          <w:rFonts w:ascii="Myriad Pro" w:hAnsi="Myriad Pro"/>
          <w:sz w:val="26"/>
          <w:szCs w:val="26"/>
        </w:rPr>
        <w:t xml:space="preserve">финансирование которых </w:t>
      </w:r>
      <w:r>
        <w:rPr>
          <w:rFonts w:ascii="Myriad Pro" w:hAnsi="Myriad Pro"/>
          <w:sz w:val="26"/>
          <w:szCs w:val="26"/>
        </w:rPr>
        <w:t>предусмотрен</w:t>
      </w:r>
      <w:r w:rsidR="0082255E">
        <w:rPr>
          <w:rFonts w:ascii="Myriad Pro" w:hAnsi="Myriad Pro"/>
          <w:sz w:val="26"/>
          <w:szCs w:val="26"/>
        </w:rPr>
        <w:t>о</w:t>
      </w:r>
      <w:r>
        <w:rPr>
          <w:rFonts w:ascii="Myriad Pro" w:hAnsi="Myriad Pro"/>
          <w:sz w:val="26"/>
          <w:szCs w:val="26"/>
        </w:rPr>
        <w:t xml:space="preserve"> утвержденной инвестиционной программой, профинансировано только </w:t>
      </w:r>
      <w:r w:rsidR="00D26276">
        <w:rPr>
          <w:rFonts w:ascii="Myriad Pro" w:hAnsi="Myriad Pro"/>
          <w:sz w:val="26"/>
          <w:szCs w:val="26"/>
        </w:rPr>
        <w:t>58</w:t>
      </w:r>
      <w:r>
        <w:rPr>
          <w:rFonts w:ascii="Myriad Pro" w:hAnsi="Myriad Pro"/>
          <w:sz w:val="26"/>
          <w:szCs w:val="26"/>
        </w:rPr>
        <w:t xml:space="preserve"> (</w:t>
      </w:r>
      <w:r w:rsidR="00D26276">
        <w:rPr>
          <w:rFonts w:ascii="Myriad Pro" w:hAnsi="Myriad Pro"/>
          <w:sz w:val="26"/>
          <w:szCs w:val="26"/>
        </w:rPr>
        <w:t>пятьдесят восемь</w:t>
      </w:r>
      <w:r>
        <w:rPr>
          <w:rFonts w:ascii="Myriad Pro" w:hAnsi="Myriad Pro"/>
          <w:sz w:val="26"/>
          <w:szCs w:val="26"/>
        </w:rPr>
        <w:t>) проект</w:t>
      </w:r>
      <w:r w:rsidR="00D26276">
        <w:rPr>
          <w:rFonts w:ascii="Myriad Pro" w:hAnsi="Myriad Pro"/>
          <w:sz w:val="26"/>
          <w:szCs w:val="26"/>
        </w:rPr>
        <w:t>ов</w:t>
      </w:r>
      <w:r>
        <w:rPr>
          <w:rFonts w:ascii="Myriad Pro" w:hAnsi="Myriad Pro"/>
          <w:sz w:val="26"/>
          <w:szCs w:val="26"/>
        </w:rPr>
        <w:t xml:space="preserve"> из </w:t>
      </w:r>
      <w:r w:rsidR="00D26276">
        <w:rPr>
          <w:rFonts w:ascii="Myriad Pro" w:hAnsi="Myriad Pro"/>
          <w:sz w:val="26"/>
          <w:szCs w:val="26"/>
        </w:rPr>
        <w:t>121</w:t>
      </w:r>
      <w:r>
        <w:rPr>
          <w:rFonts w:ascii="Myriad Pro" w:hAnsi="Myriad Pro"/>
          <w:sz w:val="26"/>
          <w:szCs w:val="26"/>
        </w:rPr>
        <w:t xml:space="preserve"> (</w:t>
      </w:r>
      <w:r w:rsidR="00D26276">
        <w:rPr>
          <w:rFonts w:ascii="Myriad Pro" w:hAnsi="Myriad Pro"/>
          <w:sz w:val="26"/>
          <w:szCs w:val="26"/>
        </w:rPr>
        <w:t>ста двадцати одного</w:t>
      </w:r>
      <w:r>
        <w:rPr>
          <w:rFonts w:ascii="Myriad Pro" w:hAnsi="Myriad Pro"/>
          <w:sz w:val="26"/>
          <w:szCs w:val="26"/>
        </w:rPr>
        <w:t>) утвержденн</w:t>
      </w:r>
      <w:r w:rsidR="00D26276">
        <w:rPr>
          <w:rFonts w:ascii="Myriad Pro" w:hAnsi="Myriad Pro"/>
          <w:sz w:val="26"/>
          <w:szCs w:val="26"/>
        </w:rPr>
        <w:t>ого</w:t>
      </w:r>
      <w:r>
        <w:rPr>
          <w:rFonts w:ascii="Myriad Pro" w:hAnsi="Myriad Pro"/>
          <w:sz w:val="26"/>
          <w:szCs w:val="26"/>
        </w:rPr>
        <w:t xml:space="preserve">. </w:t>
      </w:r>
    </w:p>
    <w:p w14:paraId="416D504A" w14:textId="77777777" w:rsidR="00A5445B" w:rsidRDefault="00A5445B" w:rsidP="001A60F2">
      <w:pPr>
        <w:autoSpaceDE w:val="0"/>
        <w:autoSpaceDN w:val="0"/>
        <w:adjustRightInd w:val="0"/>
        <w:ind w:firstLine="567"/>
        <w:jc w:val="center"/>
        <w:rPr>
          <w:rFonts w:ascii="Myriad Pro" w:hAnsi="Myriad Pro"/>
          <w:b/>
          <w:bCs/>
          <w:sz w:val="26"/>
          <w:szCs w:val="26"/>
        </w:rPr>
        <w:sectPr w:rsidR="00A5445B" w:rsidSect="007D0FF7">
          <w:pgSz w:w="11906" w:h="16838"/>
          <w:pgMar w:top="1134" w:right="850" w:bottom="1134" w:left="1701" w:header="708" w:footer="708" w:gutter="0"/>
          <w:cols w:space="708"/>
          <w:docGrid w:linePitch="360"/>
        </w:sectPr>
      </w:pPr>
    </w:p>
    <w:p w14:paraId="19ADF662" w14:textId="77777777" w:rsidR="001567BE" w:rsidRDefault="001567BE" w:rsidP="001A60F2">
      <w:pPr>
        <w:autoSpaceDE w:val="0"/>
        <w:autoSpaceDN w:val="0"/>
        <w:adjustRightInd w:val="0"/>
        <w:ind w:firstLine="567"/>
        <w:jc w:val="center"/>
        <w:rPr>
          <w:rFonts w:ascii="Myriad Pro" w:hAnsi="Myriad Pro"/>
          <w:b/>
          <w:bCs/>
          <w:sz w:val="26"/>
          <w:szCs w:val="26"/>
        </w:rPr>
      </w:pPr>
      <w:r>
        <w:rPr>
          <w:rFonts w:ascii="Myriad Pro" w:hAnsi="Myriad Pro"/>
          <w:b/>
          <w:bCs/>
          <w:sz w:val="26"/>
          <w:szCs w:val="26"/>
        </w:rPr>
        <w:lastRenderedPageBreak/>
        <w:t>Информация о количестве инвестиционных проектов, реализуемых за счет тарифных источников</w:t>
      </w:r>
    </w:p>
    <w:tbl>
      <w:tblPr>
        <w:tblW w:w="0" w:type="auto"/>
        <w:tblLayout w:type="fixed"/>
        <w:tblLook w:val="04A0" w:firstRow="1" w:lastRow="0" w:firstColumn="1" w:lastColumn="0" w:noHBand="0" w:noVBand="1"/>
      </w:tblPr>
      <w:tblGrid>
        <w:gridCol w:w="624"/>
        <w:gridCol w:w="2773"/>
        <w:gridCol w:w="1418"/>
        <w:gridCol w:w="850"/>
        <w:gridCol w:w="1701"/>
        <w:gridCol w:w="993"/>
        <w:gridCol w:w="981"/>
      </w:tblGrid>
      <w:tr w:rsidR="00004A51" w:rsidRPr="00004A51" w14:paraId="6A5270AC" w14:textId="77777777" w:rsidTr="00D26276">
        <w:trPr>
          <w:trHeight w:val="753"/>
        </w:trPr>
        <w:tc>
          <w:tcPr>
            <w:tcW w:w="62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41D1DCBA" w14:textId="77777777" w:rsidR="00004A51" w:rsidRPr="00004A51" w:rsidRDefault="00004A51" w:rsidP="00004A51">
            <w:pPr>
              <w:jc w:val="center"/>
              <w:rPr>
                <w:rFonts w:ascii="Myriad Pro" w:eastAsia="Times New Roman" w:hAnsi="Myriad Pro" w:cs="Calibri"/>
                <w:b/>
                <w:bCs/>
                <w:color w:val="FFFFFF"/>
                <w:sz w:val="20"/>
                <w:szCs w:val="20"/>
                <w:lang w:eastAsia="ru-RU"/>
              </w:rPr>
            </w:pPr>
            <w:r w:rsidRPr="00004A51">
              <w:rPr>
                <w:rFonts w:ascii="Myriad Pro" w:eastAsia="Times New Roman" w:hAnsi="Myriad Pro" w:cs="Calibri"/>
                <w:b/>
                <w:bCs/>
                <w:color w:val="FFFFFF"/>
                <w:sz w:val="20"/>
                <w:szCs w:val="20"/>
                <w:lang w:eastAsia="ru-RU"/>
              </w:rPr>
              <w:t>№ п/п</w:t>
            </w:r>
          </w:p>
        </w:tc>
        <w:tc>
          <w:tcPr>
            <w:tcW w:w="277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2B0D9E38" w14:textId="77777777" w:rsidR="00004A51" w:rsidRPr="00004A51" w:rsidRDefault="00004A51" w:rsidP="00004A51">
            <w:pPr>
              <w:jc w:val="center"/>
              <w:rPr>
                <w:rFonts w:ascii="Myriad Pro" w:eastAsia="Times New Roman" w:hAnsi="Myriad Pro" w:cs="Calibri"/>
                <w:b/>
                <w:bCs/>
                <w:color w:val="FFFFFF"/>
                <w:sz w:val="20"/>
                <w:szCs w:val="20"/>
                <w:lang w:eastAsia="ru-RU"/>
              </w:rPr>
            </w:pPr>
            <w:r w:rsidRPr="00004A51">
              <w:rPr>
                <w:rFonts w:ascii="Myriad Pro" w:eastAsia="Times New Roman" w:hAnsi="Myriad Pro" w:cs="Calibri"/>
                <w:b/>
                <w:bCs/>
                <w:color w:val="FFFFFF"/>
                <w:sz w:val="20"/>
                <w:szCs w:val="20"/>
                <w:lang w:eastAsia="ru-RU"/>
              </w:rPr>
              <w:t>Направление реализации инвестиционных проектов</w:t>
            </w:r>
          </w:p>
        </w:tc>
        <w:tc>
          <w:tcPr>
            <w:tcW w:w="3969"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47B8B3B" w14:textId="77777777" w:rsidR="00004A51" w:rsidRPr="00004A51" w:rsidRDefault="00004A51" w:rsidP="00004A51">
            <w:pPr>
              <w:jc w:val="center"/>
              <w:rPr>
                <w:rFonts w:ascii="Myriad Pro" w:eastAsia="Times New Roman" w:hAnsi="Myriad Pro" w:cs="Calibri"/>
                <w:b/>
                <w:bCs/>
                <w:color w:val="FFFFFF"/>
                <w:sz w:val="20"/>
                <w:szCs w:val="20"/>
                <w:lang w:eastAsia="ru-RU"/>
              </w:rPr>
            </w:pPr>
            <w:r w:rsidRPr="00004A51">
              <w:rPr>
                <w:rFonts w:ascii="Myriad Pro" w:eastAsia="Times New Roman" w:hAnsi="Myriad Pro" w:cs="Calibri"/>
                <w:b/>
                <w:bCs/>
                <w:color w:val="FFFFFF"/>
                <w:sz w:val="20"/>
                <w:szCs w:val="20"/>
                <w:lang w:eastAsia="ru-RU"/>
              </w:rPr>
              <w:t>Кол-во инвестиционных проектов</w:t>
            </w:r>
            <w:r w:rsidR="000A1985">
              <w:rPr>
                <w:rFonts w:ascii="Myriad Pro" w:eastAsia="Times New Roman" w:hAnsi="Myriad Pro" w:cs="Calibri"/>
                <w:b/>
                <w:bCs/>
                <w:color w:val="FFFFFF"/>
                <w:sz w:val="20"/>
                <w:szCs w:val="20"/>
                <w:lang w:eastAsia="ru-RU"/>
              </w:rPr>
              <w:t xml:space="preserve"> </w:t>
            </w:r>
            <w:r w:rsidRPr="00004A51">
              <w:rPr>
                <w:rFonts w:ascii="Myriad Pro" w:eastAsia="Times New Roman" w:hAnsi="Myriad Pro" w:cs="Calibri"/>
                <w:b/>
                <w:bCs/>
                <w:color w:val="FFFFFF"/>
                <w:sz w:val="20"/>
                <w:szCs w:val="20"/>
                <w:lang w:eastAsia="ru-RU"/>
              </w:rPr>
              <w:t>(финансирование за счет тарифных источников), ед.</w:t>
            </w:r>
          </w:p>
        </w:tc>
        <w:tc>
          <w:tcPr>
            <w:tcW w:w="99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2993BD0" w14:textId="77777777" w:rsidR="00004A51" w:rsidRPr="00004A51" w:rsidRDefault="00004A51" w:rsidP="00004A51">
            <w:pPr>
              <w:jc w:val="center"/>
              <w:rPr>
                <w:rFonts w:ascii="Myriad Pro" w:eastAsia="Times New Roman" w:hAnsi="Myriad Pro" w:cs="Calibri"/>
                <w:b/>
                <w:bCs/>
                <w:color w:val="FFFFFF"/>
                <w:sz w:val="20"/>
                <w:szCs w:val="20"/>
                <w:lang w:eastAsia="ru-RU"/>
              </w:rPr>
            </w:pPr>
            <w:r w:rsidRPr="00004A51">
              <w:rPr>
                <w:rFonts w:ascii="Myriad Pro" w:eastAsia="Times New Roman" w:hAnsi="Myriad Pro" w:cs="Calibri"/>
                <w:b/>
                <w:bCs/>
                <w:color w:val="FFFFFF"/>
                <w:sz w:val="20"/>
                <w:szCs w:val="20"/>
                <w:lang w:eastAsia="ru-RU"/>
              </w:rPr>
              <w:t>Факт/ утверждено, %</w:t>
            </w:r>
          </w:p>
          <w:p w14:paraId="5B986B2F" w14:textId="77777777" w:rsidR="00004A51" w:rsidRPr="00004A51" w:rsidRDefault="00004A51" w:rsidP="00004A51">
            <w:pPr>
              <w:rPr>
                <w:rFonts w:ascii="Myriad Pro" w:eastAsia="Times New Roman" w:hAnsi="Myriad Pro" w:cs="Calibri"/>
                <w:b/>
                <w:bCs/>
                <w:color w:val="FFFFFF"/>
                <w:sz w:val="20"/>
                <w:szCs w:val="20"/>
                <w:lang w:eastAsia="ru-RU"/>
              </w:rPr>
            </w:pPr>
            <w:r w:rsidRPr="00004A51">
              <w:rPr>
                <w:rFonts w:ascii="Calibri" w:eastAsia="Times New Roman" w:hAnsi="Calibri" w:cs="Calibri"/>
                <w:color w:val="000000"/>
                <w:lang w:eastAsia="ru-RU"/>
              </w:rPr>
              <w:t> </w:t>
            </w:r>
          </w:p>
        </w:tc>
        <w:tc>
          <w:tcPr>
            <w:tcW w:w="981"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0154D500" w14:textId="77777777" w:rsidR="00004A51" w:rsidRPr="00004A51" w:rsidRDefault="00004A51" w:rsidP="00004A51">
            <w:pPr>
              <w:jc w:val="center"/>
              <w:rPr>
                <w:rFonts w:ascii="Myriad Pro" w:eastAsia="Times New Roman" w:hAnsi="Myriad Pro" w:cs="Calibri"/>
                <w:b/>
                <w:bCs/>
                <w:color w:val="FFFFFF"/>
                <w:sz w:val="20"/>
                <w:szCs w:val="20"/>
                <w:lang w:eastAsia="ru-RU"/>
              </w:rPr>
            </w:pPr>
            <w:r w:rsidRPr="00004A51">
              <w:rPr>
                <w:rFonts w:ascii="Myriad Pro" w:eastAsia="Times New Roman" w:hAnsi="Myriad Pro" w:cs="Calibri"/>
                <w:b/>
                <w:bCs/>
                <w:color w:val="FFFFFF"/>
                <w:sz w:val="20"/>
                <w:szCs w:val="20"/>
                <w:lang w:eastAsia="ru-RU"/>
              </w:rPr>
              <w:t>Факт по утв./ утверждено, %</w:t>
            </w:r>
          </w:p>
          <w:p w14:paraId="2E7C1C32" w14:textId="77777777" w:rsidR="00004A51" w:rsidRPr="00004A51" w:rsidRDefault="00004A51" w:rsidP="00004A51">
            <w:pPr>
              <w:rPr>
                <w:rFonts w:ascii="Myriad Pro" w:eastAsia="Times New Roman" w:hAnsi="Myriad Pro" w:cs="Calibri"/>
                <w:b/>
                <w:bCs/>
                <w:color w:val="FFFFFF"/>
                <w:sz w:val="20"/>
                <w:szCs w:val="20"/>
                <w:lang w:eastAsia="ru-RU"/>
              </w:rPr>
            </w:pPr>
            <w:r w:rsidRPr="00004A51">
              <w:rPr>
                <w:rFonts w:ascii="Calibri" w:eastAsia="Times New Roman" w:hAnsi="Calibri" w:cs="Calibri"/>
                <w:color w:val="000000"/>
                <w:lang w:eastAsia="ru-RU"/>
              </w:rPr>
              <w:t> </w:t>
            </w:r>
          </w:p>
        </w:tc>
      </w:tr>
      <w:tr w:rsidR="00004A51" w:rsidRPr="00004A51" w14:paraId="76325EA4" w14:textId="77777777" w:rsidTr="00C43165">
        <w:trPr>
          <w:trHeight w:val="977"/>
        </w:trPr>
        <w:tc>
          <w:tcPr>
            <w:tcW w:w="624"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7B958E6" w14:textId="77777777" w:rsidR="00004A51" w:rsidRPr="00004A51" w:rsidRDefault="00004A51" w:rsidP="00004A51">
            <w:pPr>
              <w:rPr>
                <w:rFonts w:ascii="Myriad Pro" w:eastAsia="Times New Roman" w:hAnsi="Myriad Pro" w:cs="Calibri"/>
                <w:b/>
                <w:bCs/>
                <w:color w:val="FFFFFF"/>
                <w:sz w:val="20"/>
                <w:szCs w:val="20"/>
                <w:lang w:eastAsia="ru-RU"/>
              </w:rPr>
            </w:pPr>
          </w:p>
        </w:tc>
        <w:tc>
          <w:tcPr>
            <w:tcW w:w="2773"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C9472FB" w14:textId="77777777" w:rsidR="00004A51" w:rsidRPr="00004A51" w:rsidRDefault="00004A51" w:rsidP="00004A51">
            <w:pPr>
              <w:rPr>
                <w:rFonts w:ascii="Myriad Pro" w:eastAsia="Times New Roman" w:hAnsi="Myriad Pro" w:cs="Calibri"/>
                <w:b/>
                <w:bCs/>
                <w:color w:val="FFFFFF"/>
                <w:sz w:val="20"/>
                <w:szCs w:val="20"/>
                <w:lang w:eastAsia="ru-RU"/>
              </w:rPr>
            </w:pP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60BD1BE" w14:textId="77777777" w:rsidR="00004A51" w:rsidRPr="00004A51" w:rsidRDefault="00004A51" w:rsidP="00004A51">
            <w:pPr>
              <w:jc w:val="center"/>
              <w:rPr>
                <w:rFonts w:ascii="Myriad Pro" w:eastAsia="Times New Roman" w:hAnsi="Myriad Pro" w:cs="Calibri"/>
                <w:b/>
                <w:bCs/>
                <w:color w:val="FFFFFF"/>
                <w:sz w:val="20"/>
                <w:szCs w:val="20"/>
                <w:lang w:eastAsia="ru-RU"/>
              </w:rPr>
            </w:pPr>
            <w:r w:rsidRPr="00004A51">
              <w:rPr>
                <w:rFonts w:ascii="Myriad Pro" w:eastAsia="Times New Roman" w:hAnsi="Myriad Pro" w:cs="Calibri"/>
                <w:b/>
                <w:bCs/>
                <w:color w:val="FFFFFF"/>
                <w:sz w:val="20"/>
                <w:szCs w:val="20"/>
                <w:lang w:eastAsia="ru-RU"/>
              </w:rPr>
              <w:t>Утверждено</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E7A0F3D" w14:textId="77777777" w:rsidR="00004A51" w:rsidRPr="00004A51" w:rsidRDefault="00004A51" w:rsidP="00004A51">
            <w:pPr>
              <w:jc w:val="center"/>
              <w:rPr>
                <w:rFonts w:ascii="Myriad Pro" w:eastAsia="Times New Roman" w:hAnsi="Myriad Pro" w:cs="Calibri"/>
                <w:b/>
                <w:bCs/>
                <w:color w:val="FFFFFF"/>
                <w:sz w:val="20"/>
                <w:szCs w:val="20"/>
                <w:lang w:eastAsia="ru-RU"/>
              </w:rPr>
            </w:pPr>
            <w:r w:rsidRPr="00004A51">
              <w:rPr>
                <w:rFonts w:ascii="Myriad Pro" w:eastAsia="Times New Roman" w:hAnsi="Myriad Pro" w:cs="Calibri"/>
                <w:b/>
                <w:bCs/>
                <w:color w:val="FFFFFF"/>
                <w:sz w:val="20"/>
                <w:szCs w:val="20"/>
                <w:lang w:eastAsia="ru-RU"/>
              </w:rPr>
              <w:t>Факт</w:t>
            </w: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BA746E3" w14:textId="77777777" w:rsidR="00004A51" w:rsidRPr="00004A51" w:rsidRDefault="00004A51" w:rsidP="00004A51">
            <w:pPr>
              <w:jc w:val="center"/>
              <w:rPr>
                <w:rFonts w:ascii="Myriad Pro" w:eastAsia="Times New Roman" w:hAnsi="Myriad Pro" w:cs="Calibri"/>
                <w:b/>
                <w:bCs/>
                <w:color w:val="FFFFFF"/>
                <w:sz w:val="20"/>
                <w:szCs w:val="20"/>
                <w:lang w:eastAsia="ru-RU"/>
              </w:rPr>
            </w:pPr>
            <w:r w:rsidRPr="00004A51">
              <w:rPr>
                <w:rFonts w:ascii="Myriad Pro" w:eastAsia="Times New Roman" w:hAnsi="Myriad Pro" w:cs="Calibri"/>
                <w:b/>
                <w:bCs/>
                <w:color w:val="FFFFFF"/>
                <w:sz w:val="20"/>
                <w:szCs w:val="20"/>
                <w:lang w:eastAsia="ru-RU"/>
              </w:rPr>
              <w:t>Факт (по утвержденным проектам)</w:t>
            </w:r>
          </w:p>
        </w:tc>
        <w:tc>
          <w:tcPr>
            <w:tcW w:w="993"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B57675A" w14:textId="77777777" w:rsidR="00004A51" w:rsidRPr="00004A51" w:rsidRDefault="00004A51" w:rsidP="00004A51">
            <w:pPr>
              <w:rPr>
                <w:rFonts w:ascii="Calibri" w:eastAsia="Times New Roman" w:hAnsi="Calibri" w:cs="Calibri"/>
                <w:color w:val="000000"/>
                <w:lang w:eastAsia="ru-RU"/>
              </w:rPr>
            </w:pPr>
          </w:p>
        </w:tc>
        <w:tc>
          <w:tcPr>
            <w:tcW w:w="981" w:type="dxa"/>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24CF52" w14:textId="77777777" w:rsidR="00004A51" w:rsidRPr="00004A51" w:rsidRDefault="00004A51" w:rsidP="00004A51">
            <w:pPr>
              <w:rPr>
                <w:rFonts w:ascii="Calibri" w:eastAsia="Times New Roman" w:hAnsi="Calibri" w:cs="Calibri"/>
                <w:color w:val="000000"/>
                <w:lang w:eastAsia="ru-RU"/>
              </w:rPr>
            </w:pPr>
          </w:p>
        </w:tc>
      </w:tr>
      <w:tr w:rsidR="00004A51" w:rsidRPr="00004A51" w14:paraId="5640814A" w14:textId="77777777" w:rsidTr="00C43165">
        <w:trPr>
          <w:trHeight w:val="300"/>
        </w:trPr>
        <w:tc>
          <w:tcPr>
            <w:tcW w:w="3397" w:type="dxa"/>
            <w:gridSpan w:val="2"/>
            <w:tcBorders>
              <w:top w:val="single" w:sz="4" w:space="0" w:color="FFFFFF" w:themeColor="background1"/>
              <w:left w:val="single" w:sz="4" w:space="0" w:color="auto"/>
              <w:bottom w:val="single" w:sz="4" w:space="0" w:color="auto"/>
              <w:right w:val="single" w:sz="4" w:space="0" w:color="auto"/>
            </w:tcBorders>
            <w:shd w:val="clear" w:color="000000" w:fill="C2D69B" w:themeFill="accent3" w:themeFillTint="99"/>
            <w:vAlign w:val="center"/>
            <w:hideMark/>
          </w:tcPr>
          <w:p w14:paraId="0565C253" w14:textId="77777777" w:rsidR="00004A51" w:rsidRPr="00004A51" w:rsidRDefault="00004A51" w:rsidP="00004A51">
            <w:pPr>
              <w:jc w:val="center"/>
              <w:rPr>
                <w:rFonts w:ascii="Myriad Pro" w:eastAsia="Times New Roman" w:hAnsi="Myriad Pro" w:cs="Calibri"/>
                <w:b/>
                <w:bCs/>
                <w:color w:val="000000"/>
                <w:sz w:val="20"/>
                <w:szCs w:val="20"/>
                <w:lang w:eastAsia="ru-RU"/>
              </w:rPr>
            </w:pPr>
            <w:r w:rsidRPr="00004A51">
              <w:rPr>
                <w:rFonts w:ascii="Myriad Pro" w:eastAsia="Times New Roman" w:hAnsi="Myriad Pro" w:cs="Calibri"/>
                <w:b/>
                <w:bCs/>
                <w:color w:val="000000"/>
                <w:sz w:val="20"/>
                <w:szCs w:val="20"/>
                <w:lang w:eastAsia="ru-RU"/>
              </w:rPr>
              <w:t>Всего по инвестиционной программе</w:t>
            </w:r>
          </w:p>
        </w:tc>
        <w:tc>
          <w:tcPr>
            <w:tcW w:w="1418" w:type="dxa"/>
            <w:tcBorders>
              <w:top w:val="single" w:sz="4" w:space="0" w:color="FFFFFF" w:themeColor="background1"/>
              <w:left w:val="nil"/>
              <w:bottom w:val="single" w:sz="4" w:space="0" w:color="auto"/>
              <w:right w:val="single" w:sz="4" w:space="0" w:color="auto"/>
            </w:tcBorders>
            <w:shd w:val="clear" w:color="000000" w:fill="C2D69B" w:themeFill="accent3" w:themeFillTint="99"/>
            <w:vAlign w:val="center"/>
            <w:hideMark/>
          </w:tcPr>
          <w:p w14:paraId="2BDCB0A9" w14:textId="77777777" w:rsidR="00004A51" w:rsidRPr="00004A51" w:rsidRDefault="00004A51" w:rsidP="00004A51">
            <w:pPr>
              <w:jc w:val="center"/>
              <w:rPr>
                <w:rFonts w:ascii="Myriad Pro" w:eastAsia="Times New Roman" w:hAnsi="Myriad Pro" w:cs="Calibri"/>
                <w:b/>
                <w:bCs/>
                <w:color w:val="000000"/>
                <w:sz w:val="20"/>
                <w:szCs w:val="20"/>
                <w:lang w:eastAsia="ru-RU"/>
              </w:rPr>
            </w:pPr>
            <w:r w:rsidRPr="00004A51">
              <w:rPr>
                <w:rFonts w:ascii="Myriad Pro" w:eastAsia="Times New Roman" w:hAnsi="Myriad Pro" w:cs="Calibri"/>
                <w:b/>
                <w:bCs/>
                <w:color w:val="000000"/>
                <w:sz w:val="20"/>
                <w:szCs w:val="20"/>
                <w:lang w:eastAsia="ru-RU"/>
              </w:rPr>
              <w:t>121</w:t>
            </w:r>
          </w:p>
        </w:tc>
        <w:tc>
          <w:tcPr>
            <w:tcW w:w="850" w:type="dxa"/>
            <w:tcBorders>
              <w:top w:val="single" w:sz="4" w:space="0" w:color="FFFFFF" w:themeColor="background1"/>
              <w:left w:val="nil"/>
              <w:bottom w:val="single" w:sz="4" w:space="0" w:color="auto"/>
              <w:right w:val="single" w:sz="4" w:space="0" w:color="auto"/>
            </w:tcBorders>
            <w:shd w:val="clear" w:color="000000" w:fill="C2D69B" w:themeFill="accent3" w:themeFillTint="99"/>
            <w:vAlign w:val="center"/>
            <w:hideMark/>
          </w:tcPr>
          <w:p w14:paraId="4C721A50" w14:textId="77777777" w:rsidR="00004A51" w:rsidRPr="00004A51" w:rsidRDefault="00004A51" w:rsidP="00004A51">
            <w:pPr>
              <w:jc w:val="center"/>
              <w:rPr>
                <w:rFonts w:ascii="Myriad Pro" w:eastAsia="Times New Roman" w:hAnsi="Myriad Pro" w:cs="Calibri"/>
                <w:b/>
                <w:bCs/>
                <w:color w:val="000000"/>
                <w:sz w:val="20"/>
                <w:szCs w:val="20"/>
                <w:lang w:eastAsia="ru-RU"/>
              </w:rPr>
            </w:pPr>
            <w:r w:rsidRPr="00004A51">
              <w:rPr>
                <w:rFonts w:ascii="Myriad Pro" w:eastAsia="Times New Roman" w:hAnsi="Myriad Pro" w:cs="Calibri"/>
                <w:b/>
                <w:bCs/>
                <w:color w:val="000000"/>
                <w:sz w:val="20"/>
                <w:szCs w:val="20"/>
                <w:lang w:eastAsia="ru-RU"/>
              </w:rPr>
              <w:t>117</w:t>
            </w:r>
          </w:p>
        </w:tc>
        <w:tc>
          <w:tcPr>
            <w:tcW w:w="1701" w:type="dxa"/>
            <w:tcBorders>
              <w:top w:val="single" w:sz="4" w:space="0" w:color="FFFFFF" w:themeColor="background1"/>
              <w:left w:val="nil"/>
              <w:bottom w:val="single" w:sz="4" w:space="0" w:color="auto"/>
              <w:right w:val="single" w:sz="4" w:space="0" w:color="auto"/>
            </w:tcBorders>
            <w:shd w:val="clear" w:color="000000" w:fill="C2D69B" w:themeFill="accent3" w:themeFillTint="99"/>
            <w:vAlign w:val="center"/>
            <w:hideMark/>
          </w:tcPr>
          <w:p w14:paraId="50683D83" w14:textId="77777777" w:rsidR="00004A51" w:rsidRPr="00004A51" w:rsidRDefault="00004A51" w:rsidP="00004A51">
            <w:pPr>
              <w:jc w:val="center"/>
              <w:rPr>
                <w:rFonts w:ascii="Myriad Pro" w:eastAsia="Times New Roman" w:hAnsi="Myriad Pro" w:cs="Calibri"/>
                <w:b/>
                <w:bCs/>
                <w:color w:val="000000"/>
                <w:sz w:val="20"/>
                <w:szCs w:val="20"/>
                <w:lang w:eastAsia="ru-RU"/>
              </w:rPr>
            </w:pPr>
            <w:r w:rsidRPr="00004A51">
              <w:rPr>
                <w:rFonts w:ascii="Myriad Pro" w:eastAsia="Times New Roman" w:hAnsi="Myriad Pro" w:cs="Calibri"/>
                <w:b/>
                <w:bCs/>
                <w:color w:val="000000"/>
                <w:sz w:val="20"/>
                <w:szCs w:val="20"/>
                <w:lang w:val="en-US" w:eastAsia="ru-RU"/>
              </w:rPr>
              <w:t>58</w:t>
            </w:r>
          </w:p>
        </w:tc>
        <w:tc>
          <w:tcPr>
            <w:tcW w:w="993" w:type="dxa"/>
            <w:tcBorders>
              <w:top w:val="single" w:sz="4" w:space="0" w:color="FFFFFF" w:themeColor="background1"/>
              <w:left w:val="nil"/>
              <w:bottom w:val="single" w:sz="4" w:space="0" w:color="auto"/>
              <w:right w:val="single" w:sz="4" w:space="0" w:color="auto"/>
            </w:tcBorders>
            <w:shd w:val="clear" w:color="000000" w:fill="C2D69B" w:themeFill="accent3" w:themeFillTint="99"/>
            <w:vAlign w:val="center"/>
            <w:hideMark/>
          </w:tcPr>
          <w:p w14:paraId="4A0CAB3F" w14:textId="77777777" w:rsidR="00004A51" w:rsidRPr="00004A51" w:rsidRDefault="00004A51" w:rsidP="00004A51">
            <w:pPr>
              <w:jc w:val="center"/>
              <w:rPr>
                <w:rFonts w:ascii="Myriad Pro" w:eastAsia="Times New Roman" w:hAnsi="Myriad Pro" w:cs="Calibri"/>
                <w:b/>
                <w:bCs/>
                <w:color w:val="000000"/>
                <w:sz w:val="20"/>
                <w:szCs w:val="20"/>
                <w:lang w:eastAsia="ru-RU"/>
              </w:rPr>
            </w:pPr>
            <w:r w:rsidRPr="00004A51">
              <w:rPr>
                <w:rFonts w:ascii="Myriad Pro" w:eastAsia="Times New Roman" w:hAnsi="Myriad Pro" w:cs="Calibri"/>
                <w:b/>
                <w:bCs/>
                <w:color w:val="000000"/>
                <w:sz w:val="20"/>
                <w:szCs w:val="20"/>
                <w:lang w:eastAsia="ru-RU"/>
              </w:rPr>
              <w:t>97%</w:t>
            </w:r>
          </w:p>
        </w:tc>
        <w:tc>
          <w:tcPr>
            <w:tcW w:w="981" w:type="dxa"/>
            <w:tcBorders>
              <w:top w:val="single" w:sz="4" w:space="0" w:color="FFFFFF" w:themeColor="background1"/>
              <w:left w:val="nil"/>
              <w:bottom w:val="single" w:sz="4" w:space="0" w:color="auto"/>
              <w:right w:val="single" w:sz="4" w:space="0" w:color="auto"/>
            </w:tcBorders>
            <w:shd w:val="clear" w:color="000000" w:fill="C2D69B" w:themeFill="accent3" w:themeFillTint="99"/>
            <w:vAlign w:val="center"/>
            <w:hideMark/>
          </w:tcPr>
          <w:p w14:paraId="631275DD" w14:textId="77777777" w:rsidR="00004A51" w:rsidRPr="00004A51" w:rsidRDefault="00004A51" w:rsidP="00004A51">
            <w:pPr>
              <w:jc w:val="center"/>
              <w:rPr>
                <w:rFonts w:ascii="Myriad Pro" w:eastAsia="Times New Roman" w:hAnsi="Myriad Pro" w:cs="Calibri"/>
                <w:b/>
                <w:bCs/>
                <w:color w:val="000000"/>
                <w:sz w:val="20"/>
                <w:szCs w:val="20"/>
                <w:lang w:eastAsia="ru-RU"/>
              </w:rPr>
            </w:pPr>
            <w:r w:rsidRPr="00004A51">
              <w:rPr>
                <w:rFonts w:ascii="Myriad Pro" w:eastAsia="Times New Roman" w:hAnsi="Myriad Pro" w:cs="Calibri"/>
                <w:b/>
                <w:bCs/>
                <w:color w:val="000000"/>
                <w:sz w:val="20"/>
                <w:szCs w:val="20"/>
                <w:lang w:val="en-US" w:eastAsia="ru-RU"/>
              </w:rPr>
              <w:t>48%</w:t>
            </w:r>
          </w:p>
        </w:tc>
      </w:tr>
      <w:tr w:rsidR="00004A51" w:rsidRPr="00004A51" w14:paraId="71EA41CF" w14:textId="77777777" w:rsidTr="00C43165">
        <w:trPr>
          <w:trHeight w:val="30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3ACE434"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1</w:t>
            </w:r>
          </w:p>
        </w:tc>
        <w:tc>
          <w:tcPr>
            <w:tcW w:w="2773" w:type="dxa"/>
            <w:tcBorders>
              <w:top w:val="nil"/>
              <w:left w:val="nil"/>
              <w:bottom w:val="single" w:sz="4" w:space="0" w:color="auto"/>
              <w:right w:val="single" w:sz="4" w:space="0" w:color="auto"/>
            </w:tcBorders>
            <w:shd w:val="clear" w:color="auto" w:fill="auto"/>
            <w:vAlign w:val="center"/>
            <w:hideMark/>
          </w:tcPr>
          <w:p w14:paraId="1ABB5D15" w14:textId="77777777" w:rsidR="00004A51" w:rsidRPr="00004A51" w:rsidRDefault="00004A51" w:rsidP="00004A51">
            <w:pP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Технологическое присоединение</w:t>
            </w:r>
            <w:r w:rsidR="00584187">
              <w:rPr>
                <w:rFonts w:ascii="Myriad Pro" w:eastAsia="Times New Roman" w:hAnsi="Myriad Pro" w:cs="Calibri"/>
                <w:color w:val="000000"/>
                <w:sz w:val="20"/>
                <w:szCs w:val="20"/>
                <w:lang w:eastAsia="ru-RU"/>
              </w:rPr>
              <w:t xml:space="preserve"> (с учетом групп)</w:t>
            </w:r>
          </w:p>
        </w:tc>
        <w:tc>
          <w:tcPr>
            <w:tcW w:w="1418" w:type="dxa"/>
            <w:tcBorders>
              <w:top w:val="nil"/>
              <w:left w:val="nil"/>
              <w:bottom w:val="single" w:sz="4" w:space="0" w:color="auto"/>
              <w:right w:val="single" w:sz="4" w:space="0" w:color="auto"/>
            </w:tcBorders>
            <w:shd w:val="clear" w:color="auto" w:fill="auto"/>
            <w:vAlign w:val="center"/>
            <w:hideMark/>
          </w:tcPr>
          <w:p w14:paraId="20EEBF54"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9</w:t>
            </w:r>
          </w:p>
        </w:tc>
        <w:tc>
          <w:tcPr>
            <w:tcW w:w="850" w:type="dxa"/>
            <w:tcBorders>
              <w:top w:val="nil"/>
              <w:left w:val="nil"/>
              <w:bottom w:val="single" w:sz="4" w:space="0" w:color="auto"/>
              <w:right w:val="single" w:sz="4" w:space="0" w:color="auto"/>
            </w:tcBorders>
            <w:shd w:val="clear" w:color="auto" w:fill="auto"/>
            <w:vAlign w:val="center"/>
            <w:hideMark/>
          </w:tcPr>
          <w:p w14:paraId="022EC50C"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10</w:t>
            </w:r>
          </w:p>
        </w:tc>
        <w:tc>
          <w:tcPr>
            <w:tcW w:w="1701" w:type="dxa"/>
            <w:tcBorders>
              <w:top w:val="nil"/>
              <w:left w:val="nil"/>
              <w:bottom w:val="single" w:sz="4" w:space="0" w:color="auto"/>
              <w:right w:val="single" w:sz="4" w:space="0" w:color="auto"/>
            </w:tcBorders>
            <w:shd w:val="clear" w:color="auto" w:fill="auto"/>
            <w:vAlign w:val="center"/>
            <w:hideMark/>
          </w:tcPr>
          <w:p w14:paraId="574A146E"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5</w:t>
            </w:r>
          </w:p>
        </w:tc>
        <w:tc>
          <w:tcPr>
            <w:tcW w:w="993" w:type="dxa"/>
            <w:tcBorders>
              <w:top w:val="nil"/>
              <w:left w:val="nil"/>
              <w:bottom w:val="single" w:sz="4" w:space="0" w:color="auto"/>
              <w:right w:val="single" w:sz="4" w:space="0" w:color="auto"/>
            </w:tcBorders>
            <w:shd w:val="clear" w:color="000000" w:fill="auto"/>
            <w:vAlign w:val="center"/>
            <w:hideMark/>
          </w:tcPr>
          <w:p w14:paraId="4FFEAD35"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111%</w:t>
            </w:r>
          </w:p>
        </w:tc>
        <w:tc>
          <w:tcPr>
            <w:tcW w:w="981" w:type="dxa"/>
            <w:tcBorders>
              <w:top w:val="single" w:sz="4" w:space="0" w:color="auto"/>
              <w:left w:val="nil"/>
              <w:bottom w:val="single" w:sz="4" w:space="0" w:color="auto"/>
              <w:right w:val="single" w:sz="4" w:space="0" w:color="auto"/>
            </w:tcBorders>
            <w:shd w:val="clear" w:color="000000" w:fill="auto"/>
            <w:vAlign w:val="center"/>
            <w:hideMark/>
          </w:tcPr>
          <w:p w14:paraId="7847B4A6"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56%</w:t>
            </w:r>
          </w:p>
        </w:tc>
      </w:tr>
      <w:tr w:rsidR="00004A51" w:rsidRPr="00004A51" w14:paraId="2473A68A" w14:textId="77777777" w:rsidTr="00D26276">
        <w:trPr>
          <w:trHeight w:val="51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2EB85A1"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2</w:t>
            </w:r>
          </w:p>
        </w:tc>
        <w:tc>
          <w:tcPr>
            <w:tcW w:w="2773" w:type="dxa"/>
            <w:tcBorders>
              <w:top w:val="nil"/>
              <w:left w:val="nil"/>
              <w:bottom w:val="single" w:sz="4" w:space="0" w:color="auto"/>
              <w:right w:val="single" w:sz="4" w:space="0" w:color="auto"/>
            </w:tcBorders>
            <w:shd w:val="clear" w:color="auto" w:fill="auto"/>
            <w:vAlign w:val="center"/>
            <w:hideMark/>
          </w:tcPr>
          <w:p w14:paraId="60724CD3" w14:textId="77777777" w:rsidR="00004A51" w:rsidRPr="00004A51" w:rsidRDefault="00004A51" w:rsidP="00004A51">
            <w:pP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Реконструкция, модернизация, техническое перевооружение</w:t>
            </w:r>
          </w:p>
        </w:tc>
        <w:tc>
          <w:tcPr>
            <w:tcW w:w="1418" w:type="dxa"/>
            <w:tcBorders>
              <w:top w:val="nil"/>
              <w:left w:val="nil"/>
              <w:bottom w:val="single" w:sz="4" w:space="0" w:color="auto"/>
              <w:right w:val="single" w:sz="4" w:space="0" w:color="auto"/>
            </w:tcBorders>
            <w:shd w:val="clear" w:color="auto" w:fill="auto"/>
            <w:vAlign w:val="center"/>
            <w:hideMark/>
          </w:tcPr>
          <w:p w14:paraId="1BFA249A"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105</w:t>
            </w:r>
          </w:p>
        </w:tc>
        <w:tc>
          <w:tcPr>
            <w:tcW w:w="850" w:type="dxa"/>
            <w:tcBorders>
              <w:top w:val="nil"/>
              <w:left w:val="nil"/>
              <w:bottom w:val="single" w:sz="4" w:space="0" w:color="auto"/>
              <w:right w:val="single" w:sz="4" w:space="0" w:color="auto"/>
            </w:tcBorders>
            <w:shd w:val="clear" w:color="auto" w:fill="auto"/>
            <w:vAlign w:val="center"/>
            <w:hideMark/>
          </w:tcPr>
          <w:p w14:paraId="665AFBA3"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95</w:t>
            </w:r>
          </w:p>
        </w:tc>
        <w:tc>
          <w:tcPr>
            <w:tcW w:w="1701" w:type="dxa"/>
            <w:tcBorders>
              <w:top w:val="nil"/>
              <w:left w:val="nil"/>
              <w:bottom w:val="single" w:sz="4" w:space="0" w:color="auto"/>
              <w:right w:val="single" w:sz="4" w:space="0" w:color="auto"/>
            </w:tcBorders>
            <w:shd w:val="clear" w:color="auto" w:fill="auto"/>
            <w:vAlign w:val="center"/>
            <w:hideMark/>
          </w:tcPr>
          <w:p w14:paraId="4B74984C"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val="en-US" w:eastAsia="ru-RU"/>
              </w:rPr>
              <w:t>48</w:t>
            </w:r>
          </w:p>
        </w:tc>
        <w:tc>
          <w:tcPr>
            <w:tcW w:w="993" w:type="dxa"/>
            <w:tcBorders>
              <w:top w:val="single" w:sz="4" w:space="0" w:color="auto"/>
              <w:left w:val="nil"/>
              <w:bottom w:val="single" w:sz="4" w:space="0" w:color="auto"/>
              <w:right w:val="single" w:sz="4" w:space="0" w:color="auto"/>
            </w:tcBorders>
            <w:shd w:val="clear" w:color="000000" w:fill="auto"/>
            <w:vAlign w:val="center"/>
            <w:hideMark/>
          </w:tcPr>
          <w:p w14:paraId="53036DA8"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90%</w:t>
            </w:r>
          </w:p>
        </w:tc>
        <w:tc>
          <w:tcPr>
            <w:tcW w:w="981" w:type="dxa"/>
            <w:tcBorders>
              <w:top w:val="single" w:sz="4" w:space="0" w:color="auto"/>
              <w:left w:val="nil"/>
              <w:bottom w:val="single" w:sz="4" w:space="0" w:color="auto"/>
              <w:right w:val="single" w:sz="4" w:space="0" w:color="auto"/>
            </w:tcBorders>
            <w:shd w:val="clear" w:color="000000" w:fill="auto"/>
            <w:vAlign w:val="center"/>
            <w:hideMark/>
          </w:tcPr>
          <w:p w14:paraId="45929BE6"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val="en-US" w:eastAsia="ru-RU"/>
              </w:rPr>
              <w:t>46%</w:t>
            </w:r>
          </w:p>
        </w:tc>
      </w:tr>
      <w:tr w:rsidR="00004A51" w:rsidRPr="00004A51" w14:paraId="35F6775E" w14:textId="77777777" w:rsidTr="00D26276">
        <w:trPr>
          <w:trHeight w:val="102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3C8C9C3"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3</w:t>
            </w:r>
          </w:p>
        </w:tc>
        <w:tc>
          <w:tcPr>
            <w:tcW w:w="2773" w:type="dxa"/>
            <w:tcBorders>
              <w:top w:val="nil"/>
              <w:left w:val="nil"/>
              <w:bottom w:val="single" w:sz="4" w:space="0" w:color="auto"/>
              <w:right w:val="single" w:sz="4" w:space="0" w:color="auto"/>
            </w:tcBorders>
            <w:shd w:val="clear" w:color="auto" w:fill="auto"/>
            <w:vAlign w:val="center"/>
            <w:hideMark/>
          </w:tcPr>
          <w:p w14:paraId="48F0F835" w14:textId="77777777" w:rsidR="00004A51" w:rsidRPr="00004A51" w:rsidRDefault="00004A51" w:rsidP="00004A51">
            <w:pP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1418" w:type="dxa"/>
            <w:tcBorders>
              <w:top w:val="nil"/>
              <w:left w:val="nil"/>
              <w:bottom w:val="single" w:sz="4" w:space="0" w:color="auto"/>
              <w:right w:val="single" w:sz="4" w:space="0" w:color="auto"/>
            </w:tcBorders>
            <w:shd w:val="clear" w:color="auto" w:fill="auto"/>
            <w:vAlign w:val="center"/>
            <w:hideMark/>
          </w:tcPr>
          <w:p w14:paraId="5F6EF633"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0</w:t>
            </w:r>
          </w:p>
        </w:tc>
        <w:tc>
          <w:tcPr>
            <w:tcW w:w="850" w:type="dxa"/>
            <w:tcBorders>
              <w:top w:val="nil"/>
              <w:left w:val="nil"/>
              <w:bottom w:val="single" w:sz="4" w:space="0" w:color="auto"/>
              <w:right w:val="single" w:sz="4" w:space="0" w:color="auto"/>
            </w:tcBorders>
            <w:shd w:val="clear" w:color="auto" w:fill="auto"/>
            <w:vAlign w:val="center"/>
            <w:hideMark/>
          </w:tcPr>
          <w:p w14:paraId="3EE7E06A"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0</w:t>
            </w:r>
          </w:p>
        </w:tc>
        <w:tc>
          <w:tcPr>
            <w:tcW w:w="1701" w:type="dxa"/>
            <w:tcBorders>
              <w:top w:val="nil"/>
              <w:left w:val="nil"/>
              <w:bottom w:val="single" w:sz="4" w:space="0" w:color="auto"/>
              <w:right w:val="single" w:sz="4" w:space="0" w:color="auto"/>
            </w:tcBorders>
            <w:shd w:val="clear" w:color="auto" w:fill="auto"/>
            <w:vAlign w:val="center"/>
            <w:hideMark/>
          </w:tcPr>
          <w:p w14:paraId="60990CD6"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val="en-US" w:eastAsia="ru-RU"/>
              </w:rPr>
              <w:t>0</w:t>
            </w:r>
          </w:p>
        </w:tc>
        <w:tc>
          <w:tcPr>
            <w:tcW w:w="993" w:type="dxa"/>
            <w:tcBorders>
              <w:top w:val="single" w:sz="4" w:space="0" w:color="auto"/>
              <w:left w:val="nil"/>
              <w:bottom w:val="single" w:sz="4" w:space="0" w:color="auto"/>
              <w:right w:val="single" w:sz="4" w:space="0" w:color="auto"/>
            </w:tcBorders>
            <w:shd w:val="clear" w:color="000000" w:fill="auto"/>
            <w:vAlign w:val="center"/>
            <w:hideMark/>
          </w:tcPr>
          <w:p w14:paraId="6A8E4EC6"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w:t>
            </w:r>
          </w:p>
        </w:tc>
        <w:tc>
          <w:tcPr>
            <w:tcW w:w="981" w:type="dxa"/>
            <w:tcBorders>
              <w:top w:val="single" w:sz="4" w:space="0" w:color="auto"/>
              <w:left w:val="nil"/>
              <w:bottom w:val="single" w:sz="4" w:space="0" w:color="auto"/>
              <w:right w:val="single" w:sz="4" w:space="0" w:color="auto"/>
            </w:tcBorders>
            <w:shd w:val="clear" w:color="000000" w:fill="auto"/>
            <w:vAlign w:val="center"/>
            <w:hideMark/>
          </w:tcPr>
          <w:p w14:paraId="7070E462"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w:t>
            </w:r>
          </w:p>
        </w:tc>
      </w:tr>
      <w:tr w:rsidR="00004A51" w:rsidRPr="00004A51" w14:paraId="20BA2377" w14:textId="77777777" w:rsidTr="00D26276">
        <w:trPr>
          <w:trHeight w:val="51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B4E1D0D"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4</w:t>
            </w:r>
          </w:p>
        </w:tc>
        <w:tc>
          <w:tcPr>
            <w:tcW w:w="2773" w:type="dxa"/>
            <w:tcBorders>
              <w:top w:val="nil"/>
              <w:left w:val="nil"/>
              <w:bottom w:val="single" w:sz="4" w:space="0" w:color="auto"/>
              <w:right w:val="single" w:sz="4" w:space="0" w:color="auto"/>
            </w:tcBorders>
            <w:shd w:val="clear" w:color="auto" w:fill="auto"/>
            <w:vAlign w:val="center"/>
            <w:hideMark/>
          </w:tcPr>
          <w:p w14:paraId="0EBD55A4" w14:textId="77777777" w:rsidR="00004A51" w:rsidRPr="00004A51" w:rsidRDefault="00004A51" w:rsidP="00004A51">
            <w:pP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Прочее новое строительство объектов электросетевого хозяйства</w:t>
            </w:r>
          </w:p>
        </w:tc>
        <w:tc>
          <w:tcPr>
            <w:tcW w:w="1418" w:type="dxa"/>
            <w:tcBorders>
              <w:top w:val="nil"/>
              <w:left w:val="nil"/>
              <w:bottom w:val="single" w:sz="4" w:space="0" w:color="auto"/>
              <w:right w:val="single" w:sz="4" w:space="0" w:color="auto"/>
            </w:tcBorders>
            <w:shd w:val="clear" w:color="auto" w:fill="auto"/>
            <w:vAlign w:val="center"/>
            <w:hideMark/>
          </w:tcPr>
          <w:p w14:paraId="108B26DC"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1</w:t>
            </w:r>
          </w:p>
        </w:tc>
        <w:tc>
          <w:tcPr>
            <w:tcW w:w="850" w:type="dxa"/>
            <w:tcBorders>
              <w:top w:val="nil"/>
              <w:left w:val="nil"/>
              <w:bottom w:val="single" w:sz="4" w:space="0" w:color="auto"/>
              <w:right w:val="single" w:sz="4" w:space="0" w:color="auto"/>
            </w:tcBorders>
            <w:shd w:val="clear" w:color="auto" w:fill="auto"/>
            <w:vAlign w:val="center"/>
            <w:hideMark/>
          </w:tcPr>
          <w:p w14:paraId="455E74D4"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2</w:t>
            </w:r>
          </w:p>
        </w:tc>
        <w:tc>
          <w:tcPr>
            <w:tcW w:w="1701" w:type="dxa"/>
            <w:tcBorders>
              <w:top w:val="nil"/>
              <w:left w:val="nil"/>
              <w:bottom w:val="single" w:sz="4" w:space="0" w:color="auto"/>
              <w:right w:val="single" w:sz="4" w:space="0" w:color="auto"/>
            </w:tcBorders>
            <w:shd w:val="clear" w:color="auto" w:fill="auto"/>
            <w:vAlign w:val="center"/>
            <w:hideMark/>
          </w:tcPr>
          <w:p w14:paraId="53B4B79D"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val="en-US" w:eastAsia="ru-RU"/>
              </w:rPr>
              <w:t>1</w:t>
            </w:r>
          </w:p>
        </w:tc>
        <w:tc>
          <w:tcPr>
            <w:tcW w:w="993" w:type="dxa"/>
            <w:tcBorders>
              <w:top w:val="single" w:sz="4" w:space="0" w:color="auto"/>
              <w:left w:val="nil"/>
              <w:bottom w:val="single" w:sz="4" w:space="0" w:color="auto"/>
              <w:right w:val="single" w:sz="4" w:space="0" w:color="auto"/>
            </w:tcBorders>
            <w:shd w:val="clear" w:color="000000" w:fill="auto"/>
            <w:vAlign w:val="center"/>
            <w:hideMark/>
          </w:tcPr>
          <w:p w14:paraId="56F4F0A1"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200%</w:t>
            </w:r>
          </w:p>
        </w:tc>
        <w:tc>
          <w:tcPr>
            <w:tcW w:w="981" w:type="dxa"/>
            <w:tcBorders>
              <w:top w:val="single" w:sz="4" w:space="0" w:color="auto"/>
              <w:left w:val="nil"/>
              <w:bottom w:val="single" w:sz="4" w:space="0" w:color="auto"/>
              <w:right w:val="single" w:sz="4" w:space="0" w:color="auto"/>
            </w:tcBorders>
            <w:shd w:val="clear" w:color="000000" w:fill="auto"/>
            <w:vAlign w:val="center"/>
            <w:hideMark/>
          </w:tcPr>
          <w:p w14:paraId="0DC02E3A"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100%</w:t>
            </w:r>
          </w:p>
        </w:tc>
      </w:tr>
      <w:tr w:rsidR="00004A51" w:rsidRPr="00004A51" w14:paraId="0B56686B" w14:textId="77777777" w:rsidTr="00D26276">
        <w:trPr>
          <w:trHeight w:val="765"/>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1FEF4F25"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5</w:t>
            </w:r>
          </w:p>
        </w:tc>
        <w:tc>
          <w:tcPr>
            <w:tcW w:w="2773" w:type="dxa"/>
            <w:tcBorders>
              <w:top w:val="nil"/>
              <w:left w:val="nil"/>
              <w:bottom w:val="single" w:sz="4" w:space="0" w:color="auto"/>
              <w:right w:val="single" w:sz="4" w:space="0" w:color="auto"/>
            </w:tcBorders>
            <w:shd w:val="clear" w:color="auto" w:fill="auto"/>
            <w:vAlign w:val="center"/>
            <w:hideMark/>
          </w:tcPr>
          <w:p w14:paraId="3ABBF9C9" w14:textId="77777777" w:rsidR="00004A51" w:rsidRPr="00004A51" w:rsidRDefault="00004A51" w:rsidP="00004A51">
            <w:pP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Покупка земельных участков для целей реализации инвестиционных проектов</w:t>
            </w:r>
          </w:p>
        </w:tc>
        <w:tc>
          <w:tcPr>
            <w:tcW w:w="1418" w:type="dxa"/>
            <w:tcBorders>
              <w:top w:val="nil"/>
              <w:left w:val="nil"/>
              <w:bottom w:val="single" w:sz="4" w:space="0" w:color="auto"/>
              <w:right w:val="single" w:sz="4" w:space="0" w:color="auto"/>
            </w:tcBorders>
            <w:shd w:val="clear" w:color="auto" w:fill="auto"/>
            <w:vAlign w:val="center"/>
            <w:hideMark/>
          </w:tcPr>
          <w:p w14:paraId="586A6876"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0</w:t>
            </w:r>
          </w:p>
        </w:tc>
        <w:tc>
          <w:tcPr>
            <w:tcW w:w="850" w:type="dxa"/>
            <w:tcBorders>
              <w:top w:val="nil"/>
              <w:left w:val="nil"/>
              <w:bottom w:val="single" w:sz="4" w:space="0" w:color="auto"/>
              <w:right w:val="single" w:sz="4" w:space="0" w:color="auto"/>
            </w:tcBorders>
            <w:shd w:val="clear" w:color="auto" w:fill="auto"/>
            <w:vAlign w:val="center"/>
            <w:hideMark/>
          </w:tcPr>
          <w:p w14:paraId="05366BE9"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0</w:t>
            </w:r>
          </w:p>
        </w:tc>
        <w:tc>
          <w:tcPr>
            <w:tcW w:w="1701" w:type="dxa"/>
            <w:tcBorders>
              <w:top w:val="nil"/>
              <w:left w:val="nil"/>
              <w:bottom w:val="single" w:sz="4" w:space="0" w:color="auto"/>
              <w:right w:val="single" w:sz="4" w:space="0" w:color="auto"/>
            </w:tcBorders>
            <w:shd w:val="clear" w:color="auto" w:fill="auto"/>
            <w:vAlign w:val="center"/>
            <w:hideMark/>
          </w:tcPr>
          <w:p w14:paraId="13D6727C"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0</w:t>
            </w:r>
          </w:p>
        </w:tc>
        <w:tc>
          <w:tcPr>
            <w:tcW w:w="993" w:type="dxa"/>
            <w:tcBorders>
              <w:top w:val="single" w:sz="4" w:space="0" w:color="auto"/>
              <w:left w:val="nil"/>
              <w:bottom w:val="single" w:sz="4" w:space="0" w:color="auto"/>
              <w:right w:val="single" w:sz="4" w:space="0" w:color="auto"/>
            </w:tcBorders>
            <w:shd w:val="clear" w:color="000000" w:fill="auto"/>
            <w:vAlign w:val="center"/>
            <w:hideMark/>
          </w:tcPr>
          <w:p w14:paraId="24F2B24D"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w:t>
            </w:r>
          </w:p>
        </w:tc>
        <w:tc>
          <w:tcPr>
            <w:tcW w:w="981" w:type="dxa"/>
            <w:tcBorders>
              <w:top w:val="single" w:sz="4" w:space="0" w:color="auto"/>
              <w:left w:val="nil"/>
              <w:bottom w:val="single" w:sz="4" w:space="0" w:color="auto"/>
              <w:right w:val="single" w:sz="4" w:space="0" w:color="auto"/>
            </w:tcBorders>
            <w:shd w:val="clear" w:color="000000" w:fill="auto"/>
            <w:vAlign w:val="center"/>
            <w:hideMark/>
          </w:tcPr>
          <w:p w14:paraId="0DAEF0BE"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w:t>
            </w:r>
          </w:p>
        </w:tc>
      </w:tr>
      <w:tr w:rsidR="00004A51" w:rsidRPr="00004A51" w14:paraId="30D5D1C9" w14:textId="77777777" w:rsidTr="00D26276">
        <w:trPr>
          <w:trHeight w:val="30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CF0779D"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6</w:t>
            </w:r>
          </w:p>
        </w:tc>
        <w:tc>
          <w:tcPr>
            <w:tcW w:w="2773" w:type="dxa"/>
            <w:tcBorders>
              <w:top w:val="nil"/>
              <w:left w:val="nil"/>
              <w:bottom w:val="single" w:sz="4" w:space="0" w:color="auto"/>
              <w:right w:val="single" w:sz="4" w:space="0" w:color="auto"/>
            </w:tcBorders>
            <w:shd w:val="clear" w:color="auto" w:fill="auto"/>
            <w:vAlign w:val="center"/>
            <w:hideMark/>
          </w:tcPr>
          <w:p w14:paraId="002971FE" w14:textId="77777777" w:rsidR="00004A51" w:rsidRPr="00004A51" w:rsidRDefault="00004A51" w:rsidP="00004A51">
            <w:pP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Прочие инвестиционные проекты</w:t>
            </w:r>
          </w:p>
        </w:tc>
        <w:tc>
          <w:tcPr>
            <w:tcW w:w="1418" w:type="dxa"/>
            <w:tcBorders>
              <w:top w:val="nil"/>
              <w:left w:val="nil"/>
              <w:bottom w:val="single" w:sz="4" w:space="0" w:color="auto"/>
              <w:right w:val="single" w:sz="4" w:space="0" w:color="auto"/>
            </w:tcBorders>
            <w:shd w:val="clear" w:color="auto" w:fill="auto"/>
            <w:vAlign w:val="center"/>
            <w:hideMark/>
          </w:tcPr>
          <w:p w14:paraId="5106DA57"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6</w:t>
            </w:r>
          </w:p>
        </w:tc>
        <w:tc>
          <w:tcPr>
            <w:tcW w:w="850" w:type="dxa"/>
            <w:tcBorders>
              <w:top w:val="nil"/>
              <w:left w:val="nil"/>
              <w:bottom w:val="single" w:sz="4" w:space="0" w:color="auto"/>
              <w:right w:val="single" w:sz="4" w:space="0" w:color="auto"/>
            </w:tcBorders>
            <w:shd w:val="clear" w:color="auto" w:fill="auto"/>
            <w:vAlign w:val="center"/>
            <w:hideMark/>
          </w:tcPr>
          <w:p w14:paraId="0EF316DF"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10</w:t>
            </w:r>
          </w:p>
        </w:tc>
        <w:tc>
          <w:tcPr>
            <w:tcW w:w="1701" w:type="dxa"/>
            <w:tcBorders>
              <w:top w:val="nil"/>
              <w:left w:val="nil"/>
              <w:bottom w:val="single" w:sz="4" w:space="0" w:color="auto"/>
              <w:right w:val="single" w:sz="4" w:space="0" w:color="auto"/>
            </w:tcBorders>
            <w:shd w:val="clear" w:color="auto" w:fill="auto"/>
            <w:vAlign w:val="center"/>
            <w:hideMark/>
          </w:tcPr>
          <w:p w14:paraId="1EC13404"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val="en-US" w:eastAsia="ru-RU"/>
              </w:rPr>
              <w:t>4</w:t>
            </w:r>
          </w:p>
        </w:tc>
        <w:tc>
          <w:tcPr>
            <w:tcW w:w="993" w:type="dxa"/>
            <w:tcBorders>
              <w:top w:val="single" w:sz="4" w:space="0" w:color="auto"/>
              <w:left w:val="nil"/>
              <w:bottom w:val="single" w:sz="4" w:space="0" w:color="auto"/>
              <w:right w:val="single" w:sz="4" w:space="0" w:color="auto"/>
            </w:tcBorders>
            <w:shd w:val="clear" w:color="000000" w:fill="auto"/>
            <w:vAlign w:val="center"/>
            <w:hideMark/>
          </w:tcPr>
          <w:p w14:paraId="74F55079"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eastAsia="ru-RU"/>
              </w:rPr>
              <w:t>167%</w:t>
            </w:r>
          </w:p>
        </w:tc>
        <w:tc>
          <w:tcPr>
            <w:tcW w:w="981" w:type="dxa"/>
            <w:tcBorders>
              <w:top w:val="single" w:sz="4" w:space="0" w:color="auto"/>
              <w:left w:val="nil"/>
              <w:bottom w:val="single" w:sz="4" w:space="0" w:color="auto"/>
              <w:right w:val="single" w:sz="4" w:space="0" w:color="auto"/>
            </w:tcBorders>
            <w:shd w:val="clear" w:color="000000" w:fill="auto"/>
            <w:vAlign w:val="center"/>
            <w:hideMark/>
          </w:tcPr>
          <w:p w14:paraId="021D15B1" w14:textId="77777777" w:rsidR="00004A51" w:rsidRPr="00004A51" w:rsidRDefault="00004A51" w:rsidP="00004A51">
            <w:pPr>
              <w:jc w:val="center"/>
              <w:rPr>
                <w:rFonts w:ascii="Myriad Pro" w:eastAsia="Times New Roman" w:hAnsi="Myriad Pro" w:cs="Calibri"/>
                <w:color w:val="000000"/>
                <w:sz w:val="20"/>
                <w:szCs w:val="20"/>
                <w:lang w:eastAsia="ru-RU"/>
              </w:rPr>
            </w:pPr>
            <w:r w:rsidRPr="00004A51">
              <w:rPr>
                <w:rFonts w:ascii="Myriad Pro" w:eastAsia="Times New Roman" w:hAnsi="Myriad Pro" w:cs="Calibri"/>
                <w:color w:val="000000"/>
                <w:sz w:val="20"/>
                <w:szCs w:val="20"/>
                <w:lang w:val="en-US" w:eastAsia="ru-RU"/>
              </w:rPr>
              <w:t>67%</w:t>
            </w:r>
          </w:p>
        </w:tc>
      </w:tr>
    </w:tbl>
    <w:p w14:paraId="15DDE57D" w14:textId="77777777" w:rsidR="000A1985" w:rsidRDefault="000A1985" w:rsidP="00AC0000">
      <w:pPr>
        <w:autoSpaceDE w:val="0"/>
        <w:autoSpaceDN w:val="0"/>
        <w:adjustRightInd w:val="0"/>
        <w:spacing w:line="360" w:lineRule="auto"/>
        <w:ind w:firstLine="567"/>
        <w:jc w:val="both"/>
        <w:rPr>
          <w:rFonts w:ascii="Myriad Pro" w:hAnsi="Myriad Pro"/>
          <w:sz w:val="26"/>
          <w:szCs w:val="26"/>
        </w:rPr>
      </w:pPr>
    </w:p>
    <w:p w14:paraId="7CB9B23D" w14:textId="77777777" w:rsidR="00D26276" w:rsidRDefault="00AC0000" w:rsidP="00AC0000">
      <w:pPr>
        <w:autoSpaceDE w:val="0"/>
        <w:autoSpaceDN w:val="0"/>
        <w:adjustRightInd w:val="0"/>
        <w:spacing w:line="360" w:lineRule="auto"/>
        <w:ind w:firstLine="567"/>
        <w:jc w:val="both"/>
        <w:rPr>
          <w:rFonts w:ascii="Myriad Pro" w:hAnsi="Myriad Pro"/>
          <w:sz w:val="26"/>
          <w:szCs w:val="26"/>
        </w:rPr>
        <w:sectPr w:rsidR="00D26276" w:rsidSect="007D0FF7">
          <w:pgSz w:w="11906" w:h="16838"/>
          <w:pgMar w:top="1134" w:right="850" w:bottom="1134" w:left="1701" w:header="708" w:footer="708" w:gutter="0"/>
          <w:cols w:space="708"/>
          <w:docGrid w:linePitch="360"/>
        </w:sectPr>
      </w:pPr>
      <w:r>
        <w:rPr>
          <w:rFonts w:ascii="Myriad Pro" w:hAnsi="Myriad Pro"/>
          <w:sz w:val="26"/>
          <w:szCs w:val="26"/>
        </w:rPr>
        <w:t xml:space="preserve">Фактический объем финансирования </w:t>
      </w:r>
      <w:r w:rsidRPr="00E87452">
        <w:rPr>
          <w:rFonts w:ascii="Myriad Pro" w:hAnsi="Myriad Pro"/>
          <w:sz w:val="26"/>
          <w:szCs w:val="26"/>
        </w:rPr>
        <w:t>инвестиционной программы</w:t>
      </w:r>
      <w:r>
        <w:rPr>
          <w:rFonts w:ascii="Myriad Pro" w:hAnsi="Myriad Pro"/>
          <w:sz w:val="26"/>
          <w:szCs w:val="26"/>
        </w:rPr>
        <w:t xml:space="preserve"> за счет тарифных источников в 2019 году сложился на уровне </w:t>
      </w:r>
      <w:r w:rsidR="00CF18AE">
        <w:rPr>
          <w:rFonts w:ascii="Myriad Pro" w:hAnsi="Myriad Pro"/>
          <w:sz w:val="26"/>
          <w:szCs w:val="26"/>
        </w:rPr>
        <w:t>941</w:t>
      </w:r>
      <w:r w:rsidR="00C57DF7">
        <w:rPr>
          <w:rFonts w:ascii="Myriad Pro" w:hAnsi="Myriad Pro"/>
          <w:sz w:val="26"/>
          <w:szCs w:val="26"/>
        </w:rPr>
        <w:t>,</w:t>
      </w:r>
      <w:r w:rsidR="00CF18AE">
        <w:rPr>
          <w:rFonts w:ascii="Myriad Pro" w:hAnsi="Myriad Pro"/>
          <w:sz w:val="26"/>
          <w:szCs w:val="26"/>
        </w:rPr>
        <w:t>48</w:t>
      </w:r>
      <w:r w:rsidRPr="002841FB">
        <w:rPr>
          <w:rFonts w:ascii="Myriad Pro" w:hAnsi="Myriad Pro"/>
          <w:sz w:val="26"/>
          <w:szCs w:val="26"/>
        </w:rPr>
        <w:t xml:space="preserve"> </w:t>
      </w:r>
      <w:r w:rsidR="00C57DF7">
        <w:rPr>
          <w:rFonts w:ascii="Myriad Pro" w:hAnsi="Myriad Pro"/>
          <w:sz w:val="26"/>
          <w:szCs w:val="26"/>
        </w:rPr>
        <w:t>млн</w:t>
      </w:r>
      <w:r w:rsidR="00CF18AE">
        <w:rPr>
          <w:rFonts w:ascii="Myriad Pro" w:hAnsi="Myriad Pro"/>
          <w:sz w:val="26"/>
          <w:szCs w:val="26"/>
        </w:rPr>
        <w:t>.</w:t>
      </w:r>
      <w:r w:rsidRPr="002841FB">
        <w:rPr>
          <w:rFonts w:ascii="Myriad Pro" w:hAnsi="Myriad Pro"/>
          <w:sz w:val="26"/>
          <w:szCs w:val="26"/>
        </w:rPr>
        <w:t xml:space="preserve"> руб</w:t>
      </w:r>
      <w:r>
        <w:rPr>
          <w:rFonts w:ascii="Myriad Pro" w:hAnsi="Myriad Pro"/>
          <w:sz w:val="26"/>
          <w:szCs w:val="26"/>
        </w:rPr>
        <w:t>.</w:t>
      </w:r>
      <w:r w:rsidR="008D4BDA">
        <w:rPr>
          <w:rFonts w:ascii="Myriad Pro" w:hAnsi="Myriad Pro"/>
          <w:sz w:val="26"/>
          <w:szCs w:val="26"/>
        </w:rPr>
        <w:t xml:space="preserve"> с НДС</w:t>
      </w:r>
      <w:r>
        <w:rPr>
          <w:rFonts w:ascii="Myriad Pro" w:hAnsi="Myriad Pro"/>
          <w:sz w:val="26"/>
          <w:szCs w:val="26"/>
        </w:rPr>
        <w:t xml:space="preserve">, что </w:t>
      </w:r>
      <w:r w:rsidR="00CF18AE">
        <w:rPr>
          <w:rFonts w:ascii="Myriad Pro" w:hAnsi="Myriad Pro"/>
          <w:sz w:val="26"/>
          <w:szCs w:val="26"/>
        </w:rPr>
        <w:t>ниже</w:t>
      </w:r>
      <w:r>
        <w:rPr>
          <w:rFonts w:ascii="Myriad Pro" w:hAnsi="Myriad Pro"/>
          <w:sz w:val="26"/>
          <w:szCs w:val="26"/>
        </w:rPr>
        <w:t xml:space="preserve"> утвержденного планового значения </w:t>
      </w:r>
      <w:r w:rsidR="00CF18AE">
        <w:rPr>
          <w:rFonts w:ascii="Myriad Pro" w:hAnsi="Myriad Pro"/>
          <w:sz w:val="26"/>
          <w:szCs w:val="26"/>
        </w:rPr>
        <w:t>1</w:t>
      </w:r>
      <w:r w:rsidR="00C57DF7">
        <w:rPr>
          <w:rFonts w:ascii="Myriad Pro" w:hAnsi="Myriad Pro"/>
          <w:sz w:val="26"/>
          <w:szCs w:val="26"/>
        </w:rPr>
        <w:t> 451,09</w:t>
      </w:r>
      <w:r>
        <w:rPr>
          <w:rFonts w:ascii="Myriad Pro" w:hAnsi="Myriad Pro"/>
          <w:sz w:val="26"/>
          <w:szCs w:val="26"/>
        </w:rPr>
        <w:t xml:space="preserve"> </w:t>
      </w:r>
      <w:r w:rsidR="00C57DF7">
        <w:rPr>
          <w:rFonts w:ascii="Myriad Pro" w:hAnsi="Myriad Pro"/>
          <w:sz w:val="26"/>
          <w:szCs w:val="26"/>
        </w:rPr>
        <w:t>млн</w:t>
      </w:r>
      <w:r w:rsidR="00CF18AE">
        <w:rPr>
          <w:rFonts w:ascii="Myriad Pro" w:hAnsi="Myriad Pro"/>
          <w:sz w:val="26"/>
          <w:szCs w:val="26"/>
        </w:rPr>
        <w:t>.</w:t>
      </w:r>
      <w:r>
        <w:rPr>
          <w:rFonts w:ascii="Myriad Pro" w:hAnsi="Myriad Pro"/>
          <w:sz w:val="26"/>
          <w:szCs w:val="26"/>
        </w:rPr>
        <w:t xml:space="preserve"> руб. с НДС на </w:t>
      </w:r>
      <w:r w:rsidR="00C57DF7">
        <w:rPr>
          <w:rFonts w:ascii="Myriad Pro" w:hAnsi="Myriad Pro"/>
          <w:sz w:val="26"/>
          <w:szCs w:val="26"/>
        </w:rPr>
        <w:t>509,61</w:t>
      </w:r>
      <w:r>
        <w:rPr>
          <w:rFonts w:ascii="Myriad Pro" w:hAnsi="Myriad Pro"/>
          <w:sz w:val="26"/>
          <w:szCs w:val="26"/>
        </w:rPr>
        <w:t xml:space="preserve"> </w:t>
      </w:r>
      <w:r w:rsidR="00C57DF7">
        <w:rPr>
          <w:rFonts w:ascii="Myriad Pro" w:hAnsi="Myriad Pro"/>
          <w:sz w:val="26"/>
          <w:szCs w:val="26"/>
        </w:rPr>
        <w:t>млн</w:t>
      </w:r>
      <w:r>
        <w:rPr>
          <w:rFonts w:ascii="Myriad Pro" w:hAnsi="Myriad Pro"/>
          <w:sz w:val="26"/>
          <w:szCs w:val="26"/>
        </w:rPr>
        <w:t>. руб.</w:t>
      </w:r>
      <w:r w:rsidR="008D4BDA">
        <w:rPr>
          <w:rFonts w:ascii="Myriad Pro" w:hAnsi="Myriad Pro"/>
          <w:sz w:val="26"/>
          <w:szCs w:val="26"/>
        </w:rPr>
        <w:t xml:space="preserve"> с НДС. </w:t>
      </w:r>
      <w:r w:rsidRPr="002841FB">
        <w:rPr>
          <w:rFonts w:ascii="Myriad Pro" w:hAnsi="Myriad Pro"/>
          <w:sz w:val="26"/>
          <w:szCs w:val="26"/>
        </w:rPr>
        <w:t xml:space="preserve">При рассмотрении только инвестиционных проектов, утвержденных инвестиционной программой на 2019 год, и </w:t>
      </w:r>
      <w:r w:rsidRPr="005A5308">
        <w:rPr>
          <w:rFonts w:ascii="Myriad Pro" w:hAnsi="Myriad Pro"/>
          <w:sz w:val="26"/>
          <w:szCs w:val="26"/>
        </w:rPr>
        <w:t xml:space="preserve">при условии не превышения фактических объемов над плановыми, фактический объем финансирования за счет тарифных источников составил </w:t>
      </w:r>
      <w:r w:rsidR="005A5308">
        <w:rPr>
          <w:rFonts w:ascii="Myriad Pro" w:hAnsi="Myriad Pro"/>
          <w:sz w:val="26"/>
          <w:szCs w:val="26"/>
        </w:rPr>
        <w:t>469,30</w:t>
      </w:r>
      <w:r w:rsidRPr="005A5308">
        <w:rPr>
          <w:rFonts w:ascii="Myriad Pro" w:hAnsi="Myriad Pro"/>
          <w:sz w:val="26"/>
          <w:szCs w:val="26"/>
        </w:rPr>
        <w:t xml:space="preserve"> млн. руб.</w:t>
      </w:r>
      <w:r w:rsidR="008D4BDA">
        <w:rPr>
          <w:rFonts w:ascii="Myriad Pro" w:hAnsi="Myriad Pro"/>
          <w:sz w:val="26"/>
          <w:szCs w:val="26"/>
        </w:rPr>
        <w:t xml:space="preserve"> с НДС</w:t>
      </w:r>
      <w:r w:rsidRPr="005A5308">
        <w:rPr>
          <w:rFonts w:ascii="Myriad Pro" w:hAnsi="Myriad Pro"/>
          <w:sz w:val="26"/>
          <w:szCs w:val="26"/>
        </w:rPr>
        <w:t xml:space="preserve">, что ниже утвержденного уровня на </w:t>
      </w:r>
      <w:r w:rsidR="005A5308">
        <w:rPr>
          <w:rFonts w:ascii="Myriad Pro" w:hAnsi="Myriad Pro"/>
          <w:sz w:val="26"/>
          <w:szCs w:val="26"/>
        </w:rPr>
        <w:t>981,79</w:t>
      </w:r>
      <w:r w:rsidRPr="005A5308">
        <w:rPr>
          <w:rFonts w:ascii="Myriad Pro" w:hAnsi="Myriad Pro"/>
          <w:sz w:val="26"/>
          <w:szCs w:val="26"/>
        </w:rPr>
        <w:t xml:space="preserve"> млн. руб.</w:t>
      </w:r>
      <w:r w:rsidR="008D4BDA">
        <w:rPr>
          <w:rFonts w:ascii="Myriad Pro" w:hAnsi="Myriad Pro"/>
          <w:sz w:val="26"/>
          <w:szCs w:val="26"/>
        </w:rPr>
        <w:t xml:space="preserve"> с НДС.</w:t>
      </w:r>
      <w:r w:rsidRPr="002841FB">
        <w:rPr>
          <w:rFonts w:ascii="Myriad Pro" w:hAnsi="Myriad Pro"/>
          <w:sz w:val="26"/>
          <w:szCs w:val="26"/>
        </w:rPr>
        <w:t xml:space="preserve"> </w:t>
      </w:r>
    </w:p>
    <w:p w14:paraId="7AF7D973" w14:textId="77777777" w:rsidR="00AC0000" w:rsidRPr="00406E37" w:rsidRDefault="00AC0000" w:rsidP="003701B4">
      <w:pPr>
        <w:autoSpaceDE w:val="0"/>
        <w:autoSpaceDN w:val="0"/>
        <w:adjustRightInd w:val="0"/>
        <w:ind w:firstLine="567"/>
        <w:jc w:val="center"/>
        <w:rPr>
          <w:rFonts w:ascii="Myriad Pro" w:hAnsi="Myriad Pro"/>
          <w:b/>
          <w:bCs/>
          <w:sz w:val="26"/>
          <w:szCs w:val="26"/>
        </w:rPr>
      </w:pPr>
      <w:r w:rsidRPr="00406E37">
        <w:rPr>
          <w:rFonts w:ascii="Myriad Pro" w:hAnsi="Myriad Pro"/>
          <w:b/>
          <w:bCs/>
          <w:sz w:val="26"/>
          <w:szCs w:val="26"/>
        </w:rPr>
        <w:lastRenderedPageBreak/>
        <w:t>Информация об объеме финансирования инвестиционных проектов, реализуемых за счет тарифных источников</w:t>
      </w: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513"/>
        <w:gridCol w:w="2743"/>
        <w:gridCol w:w="1417"/>
        <w:gridCol w:w="992"/>
        <w:gridCol w:w="1701"/>
        <w:gridCol w:w="993"/>
        <w:gridCol w:w="986"/>
      </w:tblGrid>
      <w:tr w:rsidR="00372274" w:rsidRPr="00372274" w14:paraId="37332BF1" w14:textId="77777777" w:rsidTr="00372274">
        <w:trPr>
          <w:trHeight w:val="508"/>
        </w:trPr>
        <w:tc>
          <w:tcPr>
            <w:tcW w:w="513" w:type="dxa"/>
            <w:vMerge w:val="restart"/>
            <w:tcBorders>
              <w:top w:val="single" w:sz="4" w:space="0" w:color="FFFFFF" w:themeColor="background1"/>
              <w:bottom w:val="single" w:sz="6" w:space="0" w:color="FFFFFF" w:themeColor="background1"/>
            </w:tcBorders>
            <w:shd w:val="clear" w:color="000000" w:fill="4F6228"/>
            <w:vAlign w:val="center"/>
            <w:hideMark/>
          </w:tcPr>
          <w:p w14:paraId="115E0465" w14:textId="77777777" w:rsidR="00372274" w:rsidRPr="00372274" w:rsidRDefault="00372274" w:rsidP="00372274">
            <w:pPr>
              <w:jc w:val="center"/>
              <w:rPr>
                <w:rFonts w:ascii="Myriad Pro" w:eastAsia="Times New Roman" w:hAnsi="Myriad Pro" w:cs="Calibri"/>
                <w:b/>
                <w:bCs/>
                <w:color w:val="FFFFFF"/>
                <w:sz w:val="20"/>
                <w:szCs w:val="20"/>
                <w:lang w:eastAsia="ru-RU"/>
              </w:rPr>
            </w:pPr>
            <w:r w:rsidRPr="00372274">
              <w:rPr>
                <w:rFonts w:ascii="Myriad Pro" w:eastAsia="Times New Roman" w:hAnsi="Myriad Pro" w:cs="Calibri"/>
                <w:b/>
                <w:bCs/>
                <w:color w:val="FFFFFF" w:themeColor="background1"/>
                <w:sz w:val="20"/>
                <w:szCs w:val="20"/>
                <w:lang w:eastAsia="ru-RU"/>
              </w:rPr>
              <w:t>№ п/п</w:t>
            </w:r>
          </w:p>
        </w:tc>
        <w:tc>
          <w:tcPr>
            <w:tcW w:w="2743" w:type="dxa"/>
            <w:vMerge w:val="restart"/>
            <w:tcBorders>
              <w:top w:val="single" w:sz="4" w:space="0" w:color="FFFFFF" w:themeColor="background1"/>
              <w:bottom w:val="single" w:sz="6" w:space="0" w:color="FFFFFF" w:themeColor="background1"/>
            </w:tcBorders>
            <w:shd w:val="clear" w:color="000000" w:fill="4F6228"/>
            <w:vAlign w:val="center"/>
            <w:hideMark/>
          </w:tcPr>
          <w:p w14:paraId="5EDB54A8" w14:textId="77777777" w:rsidR="00372274" w:rsidRPr="00372274" w:rsidRDefault="00372274" w:rsidP="00372274">
            <w:pPr>
              <w:jc w:val="center"/>
              <w:rPr>
                <w:rFonts w:ascii="Myriad Pro" w:eastAsia="Times New Roman" w:hAnsi="Myriad Pro" w:cs="Calibri"/>
                <w:b/>
                <w:bCs/>
                <w:color w:val="FFFFFF"/>
                <w:sz w:val="20"/>
                <w:szCs w:val="20"/>
                <w:lang w:eastAsia="ru-RU"/>
              </w:rPr>
            </w:pPr>
            <w:r w:rsidRPr="00372274">
              <w:rPr>
                <w:rFonts w:ascii="Myriad Pro" w:eastAsia="Times New Roman" w:hAnsi="Myriad Pro" w:cs="Calibri"/>
                <w:b/>
                <w:bCs/>
                <w:color w:val="FFFFFF" w:themeColor="background1"/>
                <w:sz w:val="20"/>
                <w:szCs w:val="20"/>
                <w:lang w:eastAsia="ru-RU"/>
              </w:rPr>
              <w:t>Направление реализации инвестиционных проектов</w:t>
            </w:r>
          </w:p>
        </w:tc>
        <w:tc>
          <w:tcPr>
            <w:tcW w:w="4110" w:type="dxa"/>
            <w:gridSpan w:val="3"/>
            <w:tcBorders>
              <w:top w:val="single" w:sz="4" w:space="0" w:color="FFFFFF" w:themeColor="background1"/>
              <w:bottom w:val="single" w:sz="6" w:space="0" w:color="FFFFFF" w:themeColor="background1"/>
            </w:tcBorders>
            <w:shd w:val="clear" w:color="000000" w:fill="4F6228"/>
            <w:vAlign w:val="center"/>
            <w:hideMark/>
          </w:tcPr>
          <w:p w14:paraId="1F4B9331" w14:textId="77777777" w:rsidR="00372274" w:rsidRPr="00372274" w:rsidRDefault="00372274" w:rsidP="00372274">
            <w:pPr>
              <w:jc w:val="center"/>
              <w:rPr>
                <w:rFonts w:ascii="Myriad Pro" w:eastAsia="Times New Roman" w:hAnsi="Myriad Pro" w:cs="Calibri"/>
                <w:b/>
                <w:bCs/>
                <w:color w:val="FFFFFF"/>
                <w:sz w:val="20"/>
                <w:szCs w:val="20"/>
                <w:lang w:eastAsia="ru-RU"/>
              </w:rPr>
            </w:pPr>
            <w:r w:rsidRPr="00372274">
              <w:rPr>
                <w:rFonts w:ascii="Myriad Pro" w:eastAsia="Times New Roman" w:hAnsi="Myriad Pro" w:cs="Calibri"/>
                <w:b/>
                <w:bCs/>
                <w:color w:val="FFFFFF" w:themeColor="background1"/>
                <w:sz w:val="20"/>
                <w:szCs w:val="20"/>
                <w:lang w:eastAsia="ru-RU"/>
              </w:rPr>
              <w:t>Объем финансирования в 2019 году</w:t>
            </w:r>
            <w:r>
              <w:rPr>
                <w:rFonts w:ascii="Myriad Pro" w:eastAsia="Times New Roman" w:hAnsi="Myriad Pro" w:cs="Calibri"/>
                <w:b/>
                <w:bCs/>
                <w:color w:val="FFFFFF" w:themeColor="background1"/>
                <w:sz w:val="20"/>
                <w:szCs w:val="20"/>
                <w:lang w:eastAsia="ru-RU"/>
              </w:rPr>
              <w:t xml:space="preserve"> </w:t>
            </w:r>
            <w:r w:rsidRPr="00372274">
              <w:rPr>
                <w:rFonts w:ascii="Myriad Pro" w:eastAsia="Times New Roman" w:hAnsi="Myriad Pro" w:cs="Calibri"/>
                <w:b/>
                <w:bCs/>
                <w:color w:val="FFFFFF"/>
                <w:sz w:val="20"/>
                <w:szCs w:val="20"/>
                <w:lang w:eastAsia="ru-RU"/>
              </w:rPr>
              <w:t>(за счет тарифных источников), млн. руб.</w:t>
            </w:r>
          </w:p>
        </w:tc>
        <w:tc>
          <w:tcPr>
            <w:tcW w:w="993" w:type="dxa"/>
            <w:vMerge w:val="restart"/>
            <w:tcBorders>
              <w:top w:val="single" w:sz="4" w:space="0" w:color="FFFFFF" w:themeColor="background1"/>
              <w:bottom w:val="single" w:sz="6" w:space="0" w:color="FFFFFF" w:themeColor="background1"/>
            </w:tcBorders>
            <w:shd w:val="clear" w:color="000000" w:fill="4F6228"/>
            <w:vAlign w:val="center"/>
            <w:hideMark/>
          </w:tcPr>
          <w:p w14:paraId="315A7054" w14:textId="77777777" w:rsidR="00372274" w:rsidRPr="00372274" w:rsidRDefault="00372274" w:rsidP="00372274">
            <w:pPr>
              <w:jc w:val="center"/>
              <w:rPr>
                <w:rFonts w:ascii="Myriad Pro" w:eastAsia="Times New Roman" w:hAnsi="Myriad Pro" w:cs="Calibri"/>
                <w:b/>
                <w:bCs/>
                <w:color w:val="FFFFFF"/>
                <w:sz w:val="20"/>
                <w:szCs w:val="20"/>
                <w:lang w:eastAsia="ru-RU"/>
              </w:rPr>
            </w:pPr>
            <w:r w:rsidRPr="00372274">
              <w:rPr>
                <w:rFonts w:ascii="Myriad Pro" w:eastAsia="Times New Roman" w:hAnsi="Myriad Pro" w:cs="Calibri"/>
                <w:b/>
                <w:bCs/>
                <w:color w:val="FFFFFF" w:themeColor="background1"/>
                <w:sz w:val="20"/>
                <w:szCs w:val="20"/>
                <w:lang w:eastAsia="ru-RU"/>
              </w:rPr>
              <w:t>Факт/</w:t>
            </w:r>
            <w:r w:rsidRPr="00372274">
              <w:rPr>
                <w:rFonts w:ascii="Myriad Pro" w:eastAsia="Times New Roman" w:hAnsi="Myriad Pro" w:cs="Calibri"/>
                <w:b/>
                <w:bCs/>
                <w:color w:val="FFFFFF"/>
                <w:sz w:val="20"/>
                <w:szCs w:val="20"/>
                <w:lang w:eastAsia="ru-RU"/>
              </w:rPr>
              <w:t xml:space="preserve"> утверждено, %</w:t>
            </w:r>
          </w:p>
          <w:p w14:paraId="759422D3" w14:textId="77777777" w:rsidR="00372274" w:rsidRPr="00372274" w:rsidRDefault="00372274" w:rsidP="00372274">
            <w:pPr>
              <w:rPr>
                <w:rFonts w:ascii="Myriad Pro" w:eastAsia="Times New Roman" w:hAnsi="Myriad Pro" w:cs="Calibri"/>
                <w:b/>
                <w:bCs/>
                <w:color w:val="FFFFFF"/>
                <w:sz w:val="20"/>
                <w:szCs w:val="20"/>
                <w:lang w:eastAsia="ru-RU"/>
              </w:rPr>
            </w:pPr>
            <w:r w:rsidRPr="00372274">
              <w:rPr>
                <w:rFonts w:ascii="Calibri" w:eastAsia="Times New Roman" w:hAnsi="Calibri" w:cs="Calibri"/>
                <w:color w:val="000000"/>
                <w:lang w:eastAsia="ru-RU"/>
              </w:rPr>
              <w:t> </w:t>
            </w:r>
          </w:p>
        </w:tc>
        <w:tc>
          <w:tcPr>
            <w:tcW w:w="986" w:type="dxa"/>
            <w:vMerge w:val="restart"/>
            <w:tcBorders>
              <w:top w:val="single" w:sz="4" w:space="0" w:color="FFFFFF" w:themeColor="background1"/>
              <w:bottom w:val="single" w:sz="6" w:space="0" w:color="FFFFFF" w:themeColor="background1"/>
            </w:tcBorders>
            <w:shd w:val="clear" w:color="000000" w:fill="4F6228"/>
            <w:vAlign w:val="center"/>
            <w:hideMark/>
          </w:tcPr>
          <w:p w14:paraId="4F08F076" w14:textId="77777777" w:rsidR="00372274" w:rsidRPr="00372274" w:rsidRDefault="00372274" w:rsidP="00372274">
            <w:pPr>
              <w:jc w:val="center"/>
              <w:rPr>
                <w:rFonts w:ascii="Myriad Pro" w:eastAsia="Times New Roman" w:hAnsi="Myriad Pro" w:cs="Calibri"/>
                <w:b/>
                <w:bCs/>
                <w:color w:val="FFFFFF"/>
                <w:sz w:val="20"/>
                <w:szCs w:val="20"/>
                <w:lang w:eastAsia="ru-RU"/>
              </w:rPr>
            </w:pPr>
            <w:r w:rsidRPr="00372274">
              <w:rPr>
                <w:rFonts w:ascii="Myriad Pro" w:eastAsia="Times New Roman" w:hAnsi="Myriad Pro" w:cs="Calibri"/>
                <w:b/>
                <w:bCs/>
                <w:color w:val="FFFFFF" w:themeColor="background1"/>
                <w:sz w:val="20"/>
                <w:szCs w:val="20"/>
                <w:lang w:eastAsia="ru-RU"/>
              </w:rPr>
              <w:t>Факт по утв./</w:t>
            </w:r>
            <w:r w:rsidRPr="00372274">
              <w:rPr>
                <w:rFonts w:ascii="Myriad Pro" w:eastAsia="Times New Roman" w:hAnsi="Myriad Pro" w:cs="Calibri"/>
                <w:b/>
                <w:bCs/>
                <w:color w:val="FFFFFF"/>
                <w:sz w:val="20"/>
                <w:szCs w:val="20"/>
                <w:lang w:eastAsia="ru-RU"/>
              </w:rPr>
              <w:t xml:space="preserve"> утверждено, %</w:t>
            </w:r>
          </w:p>
          <w:p w14:paraId="24FDC9CB" w14:textId="77777777" w:rsidR="00372274" w:rsidRPr="00372274" w:rsidRDefault="00372274" w:rsidP="00372274">
            <w:pPr>
              <w:rPr>
                <w:rFonts w:ascii="Myriad Pro" w:eastAsia="Times New Roman" w:hAnsi="Myriad Pro" w:cs="Calibri"/>
                <w:b/>
                <w:bCs/>
                <w:color w:val="FFFFFF"/>
                <w:sz w:val="20"/>
                <w:szCs w:val="20"/>
                <w:lang w:eastAsia="ru-RU"/>
              </w:rPr>
            </w:pPr>
            <w:r w:rsidRPr="00372274">
              <w:rPr>
                <w:rFonts w:ascii="Calibri" w:eastAsia="Times New Roman" w:hAnsi="Calibri" w:cs="Calibri"/>
                <w:color w:val="000000"/>
                <w:lang w:eastAsia="ru-RU"/>
              </w:rPr>
              <w:t> </w:t>
            </w:r>
          </w:p>
        </w:tc>
      </w:tr>
      <w:tr w:rsidR="00372274" w:rsidRPr="00372274" w14:paraId="7B23C498" w14:textId="77777777" w:rsidTr="00372274">
        <w:trPr>
          <w:trHeight w:val="822"/>
        </w:trPr>
        <w:tc>
          <w:tcPr>
            <w:tcW w:w="513" w:type="dxa"/>
            <w:vMerge/>
            <w:tcBorders>
              <w:top w:val="single" w:sz="6" w:space="0" w:color="FFFFFF" w:themeColor="background1"/>
              <w:bottom w:val="single" w:sz="4" w:space="0" w:color="FFFFFF" w:themeColor="background1"/>
            </w:tcBorders>
            <w:vAlign w:val="center"/>
            <w:hideMark/>
          </w:tcPr>
          <w:p w14:paraId="4129830F" w14:textId="77777777" w:rsidR="00372274" w:rsidRPr="00372274" w:rsidRDefault="00372274" w:rsidP="00372274">
            <w:pPr>
              <w:rPr>
                <w:rFonts w:ascii="Myriad Pro" w:eastAsia="Times New Roman" w:hAnsi="Myriad Pro" w:cs="Calibri"/>
                <w:b/>
                <w:bCs/>
                <w:color w:val="FFFFFF"/>
                <w:sz w:val="20"/>
                <w:szCs w:val="20"/>
                <w:lang w:eastAsia="ru-RU"/>
              </w:rPr>
            </w:pPr>
          </w:p>
        </w:tc>
        <w:tc>
          <w:tcPr>
            <w:tcW w:w="2743" w:type="dxa"/>
            <w:vMerge/>
            <w:tcBorders>
              <w:top w:val="single" w:sz="6" w:space="0" w:color="FFFFFF" w:themeColor="background1"/>
              <w:bottom w:val="single" w:sz="4" w:space="0" w:color="FFFFFF" w:themeColor="background1"/>
            </w:tcBorders>
            <w:vAlign w:val="center"/>
            <w:hideMark/>
          </w:tcPr>
          <w:p w14:paraId="7095AD5D" w14:textId="77777777" w:rsidR="00372274" w:rsidRPr="00372274" w:rsidRDefault="00372274" w:rsidP="00372274">
            <w:pPr>
              <w:rPr>
                <w:rFonts w:ascii="Myriad Pro" w:eastAsia="Times New Roman" w:hAnsi="Myriad Pro" w:cs="Calibri"/>
                <w:b/>
                <w:bCs/>
                <w:color w:val="FFFFFF"/>
                <w:sz w:val="20"/>
                <w:szCs w:val="20"/>
                <w:lang w:eastAsia="ru-RU"/>
              </w:rPr>
            </w:pPr>
          </w:p>
        </w:tc>
        <w:tc>
          <w:tcPr>
            <w:tcW w:w="1417" w:type="dxa"/>
            <w:tcBorders>
              <w:top w:val="single" w:sz="6" w:space="0" w:color="FFFFFF" w:themeColor="background1"/>
              <w:bottom w:val="single" w:sz="4" w:space="0" w:color="FFFFFF" w:themeColor="background1"/>
            </w:tcBorders>
            <w:shd w:val="clear" w:color="000000" w:fill="4F6228"/>
            <w:vAlign w:val="center"/>
            <w:hideMark/>
          </w:tcPr>
          <w:p w14:paraId="3928BD99" w14:textId="77777777" w:rsidR="00372274" w:rsidRPr="00372274" w:rsidRDefault="00372274" w:rsidP="00372274">
            <w:pPr>
              <w:jc w:val="center"/>
              <w:rPr>
                <w:rFonts w:ascii="Myriad Pro" w:eastAsia="Times New Roman" w:hAnsi="Myriad Pro" w:cs="Calibri"/>
                <w:b/>
                <w:bCs/>
                <w:color w:val="FFFFFF"/>
                <w:sz w:val="20"/>
                <w:szCs w:val="20"/>
                <w:lang w:eastAsia="ru-RU"/>
              </w:rPr>
            </w:pPr>
            <w:r w:rsidRPr="00372274">
              <w:rPr>
                <w:rFonts w:ascii="Myriad Pro" w:eastAsia="Times New Roman" w:hAnsi="Myriad Pro" w:cs="Calibri"/>
                <w:b/>
                <w:bCs/>
                <w:color w:val="FFFFFF"/>
                <w:sz w:val="20"/>
                <w:szCs w:val="20"/>
                <w:lang w:eastAsia="ru-RU"/>
              </w:rPr>
              <w:t>Утверждено</w:t>
            </w:r>
          </w:p>
        </w:tc>
        <w:tc>
          <w:tcPr>
            <w:tcW w:w="992" w:type="dxa"/>
            <w:tcBorders>
              <w:top w:val="single" w:sz="6" w:space="0" w:color="FFFFFF" w:themeColor="background1"/>
              <w:bottom w:val="single" w:sz="4" w:space="0" w:color="FFFFFF" w:themeColor="background1"/>
            </w:tcBorders>
            <w:shd w:val="clear" w:color="000000" w:fill="4F6228"/>
            <w:vAlign w:val="center"/>
            <w:hideMark/>
          </w:tcPr>
          <w:p w14:paraId="6AFE7750" w14:textId="77777777" w:rsidR="00372274" w:rsidRPr="00372274" w:rsidRDefault="00372274" w:rsidP="00372274">
            <w:pPr>
              <w:jc w:val="center"/>
              <w:rPr>
                <w:rFonts w:ascii="Myriad Pro" w:eastAsia="Times New Roman" w:hAnsi="Myriad Pro" w:cs="Calibri"/>
                <w:b/>
                <w:bCs/>
                <w:color w:val="FFFFFF"/>
                <w:sz w:val="20"/>
                <w:szCs w:val="20"/>
                <w:lang w:eastAsia="ru-RU"/>
              </w:rPr>
            </w:pPr>
            <w:r w:rsidRPr="00372274">
              <w:rPr>
                <w:rFonts w:ascii="Myriad Pro" w:eastAsia="Times New Roman" w:hAnsi="Myriad Pro" w:cs="Calibri"/>
                <w:b/>
                <w:bCs/>
                <w:color w:val="FFFFFF"/>
                <w:sz w:val="20"/>
                <w:szCs w:val="20"/>
                <w:lang w:eastAsia="ru-RU"/>
              </w:rPr>
              <w:t>Факт</w:t>
            </w:r>
          </w:p>
        </w:tc>
        <w:tc>
          <w:tcPr>
            <w:tcW w:w="1701" w:type="dxa"/>
            <w:tcBorders>
              <w:top w:val="single" w:sz="6" w:space="0" w:color="FFFFFF" w:themeColor="background1"/>
              <w:bottom w:val="single" w:sz="4" w:space="0" w:color="FFFFFF" w:themeColor="background1"/>
            </w:tcBorders>
            <w:shd w:val="clear" w:color="000000" w:fill="4F6228"/>
            <w:vAlign w:val="center"/>
            <w:hideMark/>
          </w:tcPr>
          <w:p w14:paraId="3F342502" w14:textId="77777777" w:rsidR="00372274" w:rsidRPr="00372274" w:rsidRDefault="00372274" w:rsidP="00372274">
            <w:pPr>
              <w:jc w:val="center"/>
              <w:rPr>
                <w:rFonts w:ascii="Myriad Pro" w:eastAsia="Times New Roman" w:hAnsi="Myriad Pro" w:cs="Calibri"/>
                <w:b/>
                <w:bCs/>
                <w:color w:val="FFFFFF"/>
                <w:sz w:val="20"/>
                <w:szCs w:val="20"/>
                <w:lang w:eastAsia="ru-RU"/>
              </w:rPr>
            </w:pPr>
            <w:r w:rsidRPr="00372274">
              <w:rPr>
                <w:rFonts w:ascii="Myriad Pro" w:eastAsia="Times New Roman" w:hAnsi="Myriad Pro" w:cs="Calibri"/>
                <w:b/>
                <w:bCs/>
                <w:color w:val="FFFFFF"/>
                <w:sz w:val="20"/>
                <w:szCs w:val="20"/>
                <w:lang w:eastAsia="ru-RU"/>
              </w:rPr>
              <w:t>Факт по утвержденным проектам</w:t>
            </w:r>
          </w:p>
        </w:tc>
        <w:tc>
          <w:tcPr>
            <w:tcW w:w="993" w:type="dxa"/>
            <w:vMerge/>
            <w:tcBorders>
              <w:top w:val="single" w:sz="6" w:space="0" w:color="FFFFFF" w:themeColor="background1"/>
              <w:bottom w:val="single" w:sz="4" w:space="0" w:color="FFFFFF" w:themeColor="background1"/>
            </w:tcBorders>
            <w:shd w:val="clear" w:color="000000" w:fill="4F6228"/>
            <w:vAlign w:val="center"/>
            <w:hideMark/>
          </w:tcPr>
          <w:p w14:paraId="4E7C9BC3" w14:textId="77777777" w:rsidR="00372274" w:rsidRPr="00372274" w:rsidRDefault="00372274" w:rsidP="00372274">
            <w:pPr>
              <w:rPr>
                <w:rFonts w:ascii="Calibri" w:eastAsia="Times New Roman" w:hAnsi="Calibri" w:cs="Calibri"/>
                <w:color w:val="000000"/>
                <w:lang w:eastAsia="ru-RU"/>
              </w:rPr>
            </w:pPr>
          </w:p>
        </w:tc>
        <w:tc>
          <w:tcPr>
            <w:tcW w:w="986" w:type="dxa"/>
            <w:vMerge/>
            <w:tcBorders>
              <w:top w:val="single" w:sz="6" w:space="0" w:color="FFFFFF" w:themeColor="background1"/>
              <w:bottom w:val="single" w:sz="4" w:space="0" w:color="FFFFFF" w:themeColor="background1"/>
            </w:tcBorders>
            <w:shd w:val="clear" w:color="000000" w:fill="4F6228"/>
            <w:vAlign w:val="center"/>
            <w:hideMark/>
          </w:tcPr>
          <w:p w14:paraId="1D70601C" w14:textId="77777777" w:rsidR="00372274" w:rsidRPr="00372274" w:rsidRDefault="00372274" w:rsidP="00372274">
            <w:pPr>
              <w:rPr>
                <w:rFonts w:ascii="Calibri" w:eastAsia="Times New Roman" w:hAnsi="Calibri" w:cs="Calibri"/>
                <w:color w:val="000000"/>
                <w:lang w:eastAsia="ru-RU"/>
              </w:rPr>
            </w:pPr>
          </w:p>
        </w:tc>
      </w:tr>
      <w:tr w:rsidR="00372274" w:rsidRPr="00372274" w14:paraId="4C022919" w14:textId="77777777" w:rsidTr="00372274">
        <w:trPr>
          <w:trHeight w:val="300"/>
        </w:trPr>
        <w:tc>
          <w:tcPr>
            <w:tcW w:w="3256" w:type="dxa"/>
            <w:gridSpan w:val="2"/>
            <w:tcBorders>
              <w:top w:val="single" w:sz="4" w:space="0" w:color="FFFFFF" w:themeColor="background1"/>
              <w:left w:val="single" w:sz="6" w:space="0" w:color="auto"/>
              <w:bottom w:val="single" w:sz="6" w:space="0" w:color="auto"/>
              <w:right w:val="single" w:sz="6" w:space="0" w:color="auto"/>
            </w:tcBorders>
            <w:shd w:val="clear" w:color="000000" w:fill="C2D69B" w:themeFill="accent3" w:themeFillTint="99"/>
            <w:vAlign w:val="center"/>
            <w:hideMark/>
          </w:tcPr>
          <w:p w14:paraId="263A04CA" w14:textId="77777777" w:rsidR="00372274" w:rsidRPr="00372274" w:rsidRDefault="00372274" w:rsidP="00372274">
            <w:pP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themeColor="text1"/>
                <w:sz w:val="20"/>
                <w:szCs w:val="20"/>
                <w:lang w:eastAsia="ru-RU"/>
              </w:rPr>
              <w:t>Всего по инвестиционной программе</w:t>
            </w:r>
          </w:p>
        </w:tc>
        <w:tc>
          <w:tcPr>
            <w:tcW w:w="1417" w:type="dxa"/>
            <w:tcBorders>
              <w:top w:val="single" w:sz="4" w:space="0" w:color="FFFFFF" w:themeColor="background1"/>
              <w:left w:val="single" w:sz="6" w:space="0" w:color="auto"/>
              <w:bottom w:val="single" w:sz="6" w:space="0" w:color="auto"/>
              <w:right w:val="single" w:sz="6" w:space="0" w:color="auto"/>
            </w:tcBorders>
            <w:shd w:val="clear" w:color="000000" w:fill="C2D69B" w:themeFill="accent3" w:themeFillTint="99"/>
            <w:vAlign w:val="center"/>
            <w:hideMark/>
          </w:tcPr>
          <w:p w14:paraId="1AD67FBE"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1451,09</w:t>
            </w:r>
          </w:p>
        </w:tc>
        <w:tc>
          <w:tcPr>
            <w:tcW w:w="992" w:type="dxa"/>
            <w:tcBorders>
              <w:top w:val="single" w:sz="4" w:space="0" w:color="FFFFFF" w:themeColor="background1"/>
              <w:left w:val="single" w:sz="6" w:space="0" w:color="auto"/>
              <w:bottom w:val="single" w:sz="6" w:space="0" w:color="auto"/>
              <w:right w:val="single" w:sz="6" w:space="0" w:color="auto"/>
            </w:tcBorders>
            <w:shd w:val="clear" w:color="000000" w:fill="C2D69B" w:themeFill="accent3" w:themeFillTint="99"/>
            <w:vAlign w:val="center"/>
            <w:hideMark/>
          </w:tcPr>
          <w:p w14:paraId="31EF6501"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941,48</w:t>
            </w:r>
          </w:p>
        </w:tc>
        <w:tc>
          <w:tcPr>
            <w:tcW w:w="1701" w:type="dxa"/>
            <w:tcBorders>
              <w:top w:val="single" w:sz="4" w:space="0" w:color="FFFFFF" w:themeColor="background1"/>
              <w:left w:val="single" w:sz="6" w:space="0" w:color="auto"/>
              <w:bottom w:val="single" w:sz="6" w:space="0" w:color="auto"/>
              <w:right w:val="single" w:sz="6" w:space="0" w:color="auto"/>
            </w:tcBorders>
            <w:shd w:val="clear" w:color="000000" w:fill="C2D69B" w:themeFill="accent3" w:themeFillTint="99"/>
            <w:vAlign w:val="center"/>
            <w:hideMark/>
          </w:tcPr>
          <w:p w14:paraId="4802AE0E" w14:textId="77777777" w:rsidR="00372274" w:rsidRPr="00372274" w:rsidRDefault="005A5308" w:rsidP="00372274">
            <w:pPr>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469,3</w:t>
            </w:r>
          </w:p>
        </w:tc>
        <w:tc>
          <w:tcPr>
            <w:tcW w:w="993" w:type="dxa"/>
            <w:tcBorders>
              <w:top w:val="single" w:sz="4" w:space="0" w:color="FFFFFF" w:themeColor="background1"/>
              <w:left w:val="single" w:sz="6" w:space="0" w:color="auto"/>
              <w:bottom w:val="single" w:sz="6" w:space="0" w:color="auto"/>
              <w:right w:val="single" w:sz="6" w:space="0" w:color="auto"/>
            </w:tcBorders>
            <w:shd w:val="clear" w:color="000000" w:fill="C2D69B" w:themeFill="accent3" w:themeFillTint="99"/>
            <w:vAlign w:val="center"/>
            <w:hideMark/>
          </w:tcPr>
          <w:p w14:paraId="29DC2EFF"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65%</w:t>
            </w:r>
          </w:p>
        </w:tc>
        <w:tc>
          <w:tcPr>
            <w:tcW w:w="986" w:type="dxa"/>
            <w:tcBorders>
              <w:top w:val="single" w:sz="4" w:space="0" w:color="FFFFFF" w:themeColor="background1"/>
              <w:left w:val="single" w:sz="6" w:space="0" w:color="auto"/>
              <w:bottom w:val="single" w:sz="6" w:space="0" w:color="auto"/>
              <w:right w:val="single" w:sz="6" w:space="0" w:color="auto"/>
            </w:tcBorders>
            <w:shd w:val="clear" w:color="000000" w:fill="C2D69B" w:themeFill="accent3" w:themeFillTint="99"/>
            <w:vAlign w:val="center"/>
            <w:hideMark/>
          </w:tcPr>
          <w:p w14:paraId="7F03B34A" w14:textId="77777777" w:rsidR="00372274" w:rsidRPr="00372274" w:rsidRDefault="005A5308" w:rsidP="00372274">
            <w:pPr>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32%</w:t>
            </w:r>
          </w:p>
        </w:tc>
      </w:tr>
      <w:tr w:rsidR="00372274" w:rsidRPr="00372274" w14:paraId="37E54E21" w14:textId="77777777" w:rsidTr="00372274">
        <w:trPr>
          <w:trHeight w:val="30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F90CE"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1</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92F7D1" w14:textId="77777777" w:rsidR="00372274" w:rsidRPr="00372274" w:rsidRDefault="00372274" w:rsidP="00372274">
            <w:pP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Технологическое присоединение</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39E39F"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158,61</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DE044F"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308,19</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8115B" w14:textId="77777777" w:rsidR="00372274" w:rsidRPr="00372274" w:rsidRDefault="005A5308" w:rsidP="00372274">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152,78</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79EB4EA"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194%</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E8F3B5D" w14:textId="77777777" w:rsidR="00372274" w:rsidRPr="00372274" w:rsidRDefault="005A5308" w:rsidP="00372274">
            <w:pPr>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96%</w:t>
            </w:r>
          </w:p>
        </w:tc>
      </w:tr>
      <w:tr w:rsidR="00372274" w:rsidRPr="00372274" w14:paraId="6360D865" w14:textId="77777777" w:rsidTr="00372274">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31EAD"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2</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CD91E" w14:textId="77777777" w:rsidR="00372274" w:rsidRPr="00372274" w:rsidRDefault="00372274" w:rsidP="00372274">
            <w:pP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Реконструкция, модернизация, техническое перевооружение</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5240EB"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1202,67</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915C4D"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496,52</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8EC326" w14:textId="77777777" w:rsidR="00372274" w:rsidRPr="00372274" w:rsidRDefault="005A5308" w:rsidP="00372274">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240,44</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4E16617"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41%</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6165FAA" w14:textId="77777777" w:rsidR="00372274" w:rsidRPr="00372274" w:rsidRDefault="005A5308" w:rsidP="00372274">
            <w:pPr>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20%</w:t>
            </w:r>
          </w:p>
        </w:tc>
      </w:tr>
      <w:tr w:rsidR="00372274" w:rsidRPr="00372274" w14:paraId="0DEC3DAC" w14:textId="77777777" w:rsidTr="00372274">
        <w:trPr>
          <w:trHeight w:val="765"/>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5A7A27"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3</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0CED61" w14:textId="77777777" w:rsidR="00372274" w:rsidRPr="00372274" w:rsidRDefault="00372274" w:rsidP="00372274">
            <w:pP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FB7974"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6F4177"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2F4267"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21350E6"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A133530"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w:t>
            </w:r>
          </w:p>
        </w:tc>
      </w:tr>
      <w:tr w:rsidR="00372274" w:rsidRPr="00372274" w14:paraId="22BDD9C4" w14:textId="77777777" w:rsidTr="00372274">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06A1B0"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4</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75AB3E" w14:textId="77777777" w:rsidR="00372274" w:rsidRPr="00372274" w:rsidRDefault="00372274" w:rsidP="00372274">
            <w:pP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Прочее новое строительство объектов электросетевого хозяйства</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715E2"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2,34</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4F46F5"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0,36</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620642"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0,14</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C970956"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15%</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94E0FB8"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6%</w:t>
            </w:r>
          </w:p>
        </w:tc>
      </w:tr>
      <w:tr w:rsidR="00372274" w:rsidRPr="00372274" w14:paraId="6C5C2F74" w14:textId="77777777" w:rsidTr="00372274">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57F876"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5</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3B2EB" w14:textId="77777777" w:rsidR="00372274" w:rsidRPr="00372274" w:rsidRDefault="00372274" w:rsidP="00372274">
            <w:pP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Покупка земельных участков для целей реализации инвестиционных проектов</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391FF"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4DF6C"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BE869"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49FC423"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0342AD7"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w:t>
            </w:r>
          </w:p>
        </w:tc>
      </w:tr>
      <w:tr w:rsidR="00372274" w:rsidRPr="00372274" w14:paraId="69FD75E3" w14:textId="77777777" w:rsidTr="00372274">
        <w:trPr>
          <w:trHeight w:val="30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955B92"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6</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E6BD97" w14:textId="77777777" w:rsidR="00372274" w:rsidRPr="00372274" w:rsidRDefault="00372274" w:rsidP="00372274">
            <w:pP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Прочие инвестиционные проекты</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04239E"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87,47</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75576" w14:textId="77777777" w:rsidR="00372274" w:rsidRPr="00372274" w:rsidRDefault="00372274" w:rsidP="00372274">
            <w:pPr>
              <w:jc w:val="center"/>
              <w:rPr>
                <w:rFonts w:ascii="Myriad Pro" w:eastAsia="Times New Roman" w:hAnsi="Myriad Pro" w:cs="Calibri"/>
                <w:color w:val="000000"/>
                <w:sz w:val="20"/>
                <w:szCs w:val="20"/>
                <w:lang w:eastAsia="ru-RU"/>
              </w:rPr>
            </w:pPr>
            <w:r w:rsidRPr="00372274">
              <w:rPr>
                <w:rFonts w:ascii="Myriad Pro" w:eastAsia="Times New Roman" w:hAnsi="Myriad Pro" w:cs="Calibri"/>
                <w:color w:val="000000"/>
                <w:sz w:val="20"/>
                <w:szCs w:val="20"/>
                <w:lang w:eastAsia="ru-RU"/>
              </w:rPr>
              <w:t>136,4</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F693BE" w14:textId="77777777" w:rsidR="00372274" w:rsidRPr="00372274" w:rsidRDefault="005A5308" w:rsidP="00372274">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75,94</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48EADE0" w14:textId="77777777" w:rsidR="00372274" w:rsidRPr="00372274" w:rsidRDefault="00372274" w:rsidP="00372274">
            <w:pPr>
              <w:jc w:val="center"/>
              <w:rPr>
                <w:rFonts w:ascii="Myriad Pro" w:eastAsia="Times New Roman" w:hAnsi="Myriad Pro" w:cs="Calibri"/>
                <w:b/>
                <w:bCs/>
                <w:color w:val="000000"/>
                <w:sz w:val="20"/>
                <w:szCs w:val="20"/>
                <w:lang w:eastAsia="ru-RU"/>
              </w:rPr>
            </w:pPr>
            <w:r w:rsidRPr="00372274">
              <w:rPr>
                <w:rFonts w:ascii="Myriad Pro" w:eastAsia="Times New Roman" w:hAnsi="Myriad Pro" w:cs="Calibri"/>
                <w:b/>
                <w:bCs/>
                <w:color w:val="000000"/>
                <w:sz w:val="20"/>
                <w:szCs w:val="20"/>
                <w:lang w:eastAsia="ru-RU"/>
              </w:rPr>
              <w:t>156%</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0B139A6" w14:textId="77777777" w:rsidR="00372274" w:rsidRPr="00372274" w:rsidRDefault="005A5308" w:rsidP="00372274">
            <w:pPr>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87%</w:t>
            </w:r>
          </w:p>
        </w:tc>
      </w:tr>
    </w:tbl>
    <w:p w14:paraId="3BA06479" w14:textId="77777777" w:rsidR="00372274" w:rsidRDefault="00372274" w:rsidP="00AC0000">
      <w:pPr>
        <w:autoSpaceDE w:val="0"/>
        <w:autoSpaceDN w:val="0"/>
        <w:adjustRightInd w:val="0"/>
        <w:spacing w:line="360" w:lineRule="auto"/>
        <w:ind w:firstLine="567"/>
        <w:jc w:val="both"/>
        <w:rPr>
          <w:rFonts w:ascii="Myriad Pro" w:hAnsi="Myriad Pro"/>
          <w:sz w:val="26"/>
          <w:szCs w:val="26"/>
        </w:rPr>
      </w:pPr>
    </w:p>
    <w:p w14:paraId="133B5C16" w14:textId="77777777" w:rsidR="00AC0000" w:rsidRPr="00EB6EA0" w:rsidRDefault="00AC0000" w:rsidP="00AC0000">
      <w:pPr>
        <w:autoSpaceDE w:val="0"/>
        <w:autoSpaceDN w:val="0"/>
        <w:adjustRightInd w:val="0"/>
        <w:spacing w:line="360" w:lineRule="auto"/>
        <w:ind w:firstLine="567"/>
        <w:jc w:val="both"/>
        <w:rPr>
          <w:rFonts w:ascii="Myriad Pro" w:hAnsi="Myriad Pro"/>
          <w:sz w:val="26"/>
          <w:szCs w:val="26"/>
        </w:rPr>
      </w:pPr>
      <w:r w:rsidRPr="002961B2">
        <w:rPr>
          <w:rFonts w:ascii="Myriad Pro" w:hAnsi="Myriad Pro"/>
          <w:sz w:val="26"/>
          <w:szCs w:val="26"/>
        </w:rPr>
        <w:t>Для оценки сформированных по итогам реализации</w:t>
      </w:r>
      <w:r w:rsidRPr="00D63D40">
        <w:rPr>
          <w:rFonts w:ascii="Myriad Pro" w:hAnsi="Myriad Pro"/>
          <w:sz w:val="26"/>
          <w:szCs w:val="26"/>
        </w:rPr>
        <w:t xml:space="preserve"> </w:t>
      </w:r>
      <w:r w:rsidRPr="006F5708">
        <w:rPr>
          <w:rFonts w:ascii="Myriad Pro" w:hAnsi="Myriad Pro"/>
          <w:sz w:val="26"/>
          <w:szCs w:val="26"/>
        </w:rPr>
        <w:t>инвестиционной программы</w:t>
      </w:r>
      <w:r w:rsidRPr="00D63D40">
        <w:rPr>
          <w:rFonts w:ascii="Myriad Pro" w:hAnsi="Myriad Pro"/>
          <w:sz w:val="26"/>
          <w:szCs w:val="26"/>
        </w:rPr>
        <w:t xml:space="preserve"> 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w:t>
      </w:r>
      <w:r w:rsidRPr="006F5708">
        <w:rPr>
          <w:rFonts w:ascii="Myriad Pro" w:hAnsi="Myriad Pro"/>
          <w:sz w:val="26"/>
          <w:szCs w:val="26"/>
        </w:rPr>
        <w:t xml:space="preserve">филиала ПАО «МРСК </w:t>
      </w:r>
      <w:r w:rsidR="00372274">
        <w:rPr>
          <w:rFonts w:ascii="Myriad Pro" w:hAnsi="Myriad Pro"/>
          <w:sz w:val="26"/>
          <w:szCs w:val="26"/>
        </w:rPr>
        <w:t>Юга</w:t>
      </w:r>
      <w:r w:rsidRPr="006F5708">
        <w:rPr>
          <w:rFonts w:ascii="Myriad Pro" w:hAnsi="Myriad Pro"/>
          <w:sz w:val="26"/>
          <w:szCs w:val="26"/>
        </w:rPr>
        <w:t>»</w:t>
      </w:r>
      <w:r w:rsidR="00372274">
        <w:rPr>
          <w:rFonts w:ascii="Myriad Pro" w:hAnsi="Myriad Pro"/>
          <w:sz w:val="26"/>
          <w:szCs w:val="26"/>
        </w:rPr>
        <w:t xml:space="preserve"> -</w:t>
      </w:r>
      <w:r w:rsidRPr="006F5708">
        <w:rPr>
          <w:rFonts w:ascii="Myriad Pro" w:hAnsi="Myriad Pro"/>
          <w:sz w:val="26"/>
          <w:szCs w:val="26"/>
        </w:rPr>
        <w:t xml:space="preserve"> «</w:t>
      </w:r>
      <w:r w:rsidR="00372274">
        <w:rPr>
          <w:rFonts w:ascii="Myriad Pro" w:hAnsi="Myriad Pro"/>
          <w:sz w:val="26"/>
          <w:szCs w:val="26"/>
        </w:rPr>
        <w:t>Ростов</w:t>
      </w:r>
      <w:r w:rsidRPr="006F5708">
        <w:rPr>
          <w:rFonts w:ascii="Myriad Pro" w:hAnsi="Myriad Pro"/>
          <w:sz w:val="26"/>
          <w:szCs w:val="26"/>
        </w:rPr>
        <w:t xml:space="preserve">энерго» </w:t>
      </w:r>
      <w:r w:rsidRPr="00D63D40">
        <w:rPr>
          <w:rFonts w:ascii="Myriad Pro" w:hAnsi="Myriad Pro"/>
          <w:sz w:val="26"/>
          <w:szCs w:val="26"/>
        </w:rPr>
        <w:t>за 2019 год в части тарифных источников</w:t>
      </w:r>
      <w:r w:rsidR="00142D7B">
        <w:rPr>
          <w:rFonts w:ascii="Myriad Pro" w:hAnsi="Myriad Pro"/>
          <w:sz w:val="26"/>
          <w:szCs w:val="26"/>
        </w:rPr>
        <w:t>.</w:t>
      </w:r>
      <w:r w:rsidR="00A5445B">
        <w:rPr>
          <w:rFonts w:ascii="Myriad Pro" w:hAnsi="Myriad Pro"/>
          <w:sz w:val="26"/>
          <w:szCs w:val="26"/>
        </w:rPr>
        <w:t xml:space="preserve"> </w:t>
      </w:r>
      <w:r w:rsidR="00A5445B" w:rsidRPr="007658E5">
        <w:rPr>
          <w:rFonts w:ascii="Myriad Pro" w:eastAsia="Calibri" w:hAnsi="Myriad Pro"/>
          <w:sz w:val="26"/>
          <w:szCs w:val="26"/>
        </w:rPr>
        <w:t xml:space="preserve">Исполнителем для определения максимальных отклонений не учтена </w:t>
      </w:r>
      <w:r w:rsidR="00142D7B" w:rsidRPr="007658E5">
        <w:rPr>
          <w:rFonts w:ascii="Myriad Pro" w:eastAsia="Calibri" w:hAnsi="Myriad Pro"/>
          <w:sz w:val="26"/>
          <w:szCs w:val="26"/>
        </w:rPr>
        <w:t>с</w:t>
      </w:r>
      <w:r w:rsidR="00A5445B" w:rsidRPr="007658E5">
        <w:rPr>
          <w:rFonts w:ascii="Myriad Pro" w:eastAsia="Calibri" w:hAnsi="Myriad Pro"/>
          <w:sz w:val="26"/>
          <w:szCs w:val="26"/>
        </w:rPr>
        <w:t>корректиров</w:t>
      </w:r>
      <w:r w:rsidR="00142D7B" w:rsidRPr="007658E5">
        <w:rPr>
          <w:rFonts w:ascii="Myriad Pro" w:eastAsia="Calibri" w:hAnsi="Myriad Pro"/>
          <w:sz w:val="26"/>
          <w:szCs w:val="26"/>
        </w:rPr>
        <w:t>анная</w:t>
      </w:r>
      <w:r w:rsidR="00A5445B" w:rsidRPr="007658E5">
        <w:rPr>
          <w:rFonts w:ascii="Myriad Pro" w:eastAsia="Calibri" w:hAnsi="Myriad Pro"/>
          <w:sz w:val="26"/>
          <w:szCs w:val="26"/>
        </w:rPr>
        <w:t xml:space="preserve"> инвестиционн</w:t>
      </w:r>
      <w:r w:rsidR="00142D7B" w:rsidRPr="007658E5">
        <w:rPr>
          <w:rFonts w:ascii="Myriad Pro" w:eastAsia="Calibri" w:hAnsi="Myriad Pro"/>
          <w:sz w:val="26"/>
          <w:szCs w:val="26"/>
        </w:rPr>
        <w:t>ая</w:t>
      </w:r>
      <w:r w:rsidR="00A5445B" w:rsidRPr="007658E5">
        <w:rPr>
          <w:rFonts w:ascii="Myriad Pro" w:eastAsia="Calibri" w:hAnsi="Myriad Pro"/>
          <w:sz w:val="26"/>
          <w:szCs w:val="26"/>
        </w:rPr>
        <w:t xml:space="preserve"> </w:t>
      </w:r>
      <w:r w:rsidR="00142D7B" w:rsidRPr="007658E5">
        <w:rPr>
          <w:rFonts w:ascii="Myriad Pro" w:eastAsia="Calibri" w:hAnsi="Myriad Pro"/>
          <w:sz w:val="26"/>
          <w:szCs w:val="26"/>
        </w:rPr>
        <w:t>программа</w:t>
      </w:r>
      <w:r w:rsidR="00A5445B" w:rsidRPr="007658E5">
        <w:rPr>
          <w:rFonts w:ascii="Myriad Pro" w:eastAsia="Calibri" w:hAnsi="Myriad Pro"/>
          <w:sz w:val="26"/>
          <w:szCs w:val="26"/>
        </w:rPr>
        <w:t>, утвержденная приказом Минэнерго Р</w:t>
      </w:r>
      <w:r w:rsidR="00142D7B" w:rsidRPr="007658E5">
        <w:rPr>
          <w:rFonts w:ascii="Myriad Pro" w:eastAsia="Calibri" w:hAnsi="Myriad Pro"/>
          <w:sz w:val="26"/>
          <w:szCs w:val="26"/>
        </w:rPr>
        <w:t>оссии</w:t>
      </w:r>
      <w:r w:rsidR="00A5445B" w:rsidRPr="007658E5">
        <w:rPr>
          <w:rFonts w:ascii="Myriad Pro" w:eastAsia="Calibri" w:hAnsi="Myriad Pro"/>
          <w:sz w:val="26"/>
          <w:szCs w:val="26"/>
        </w:rPr>
        <w:t xml:space="preserve"> от 02.12.2019 №15@.</w:t>
      </w:r>
    </w:p>
    <w:p w14:paraId="67488192" w14:textId="77777777" w:rsidR="00ED0D49" w:rsidRDefault="00ED0D49" w:rsidP="00ED0D4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Исполнителем определено, что 31 проект инвестиционной программы, в отношении которых утвержденной в </w:t>
      </w:r>
      <w:r w:rsidR="005B2BD1">
        <w:rPr>
          <w:rFonts w:ascii="Myriad Pro" w:hAnsi="Myriad Pro"/>
          <w:sz w:val="26"/>
          <w:szCs w:val="26"/>
        </w:rPr>
        <w:t xml:space="preserve">конце </w:t>
      </w:r>
      <w:r>
        <w:rPr>
          <w:rFonts w:ascii="Myriad Pro" w:hAnsi="Myriad Pro"/>
          <w:sz w:val="26"/>
          <w:szCs w:val="26"/>
        </w:rPr>
        <w:t xml:space="preserve">2018 </w:t>
      </w:r>
      <w:r w:rsidR="005B2BD1">
        <w:rPr>
          <w:rFonts w:ascii="Myriad Pro" w:hAnsi="Myriad Pro"/>
          <w:sz w:val="26"/>
          <w:szCs w:val="26"/>
        </w:rPr>
        <w:t xml:space="preserve">года </w:t>
      </w:r>
      <w:r>
        <w:rPr>
          <w:rFonts w:ascii="Myriad Pro" w:hAnsi="Myriad Pro"/>
          <w:sz w:val="26"/>
          <w:szCs w:val="26"/>
        </w:rPr>
        <w:t>инвестиционной программой предусмотрено использование тарифных источников для финансирования капитальных вложений, исключены из состава реализующихся мероприятий. Тарифный источник в размере 241,62 млн. руб.</w:t>
      </w:r>
      <w:r w:rsidR="008639ED">
        <w:rPr>
          <w:rFonts w:ascii="Myriad Pro" w:hAnsi="Myriad Pro"/>
          <w:sz w:val="26"/>
          <w:szCs w:val="26"/>
        </w:rPr>
        <w:t xml:space="preserve"> с НДС</w:t>
      </w:r>
      <w:r>
        <w:rPr>
          <w:rFonts w:ascii="Myriad Pro" w:hAnsi="Myriad Pro"/>
          <w:sz w:val="26"/>
          <w:szCs w:val="26"/>
        </w:rPr>
        <w:t xml:space="preserve"> не использован для реализации данных проектов.</w:t>
      </w:r>
    </w:p>
    <w:p w14:paraId="639FA61D" w14:textId="77777777" w:rsidR="00D26337" w:rsidRDefault="00D26337" w:rsidP="00ED0D49">
      <w:pPr>
        <w:autoSpaceDE w:val="0"/>
        <w:autoSpaceDN w:val="0"/>
        <w:adjustRightInd w:val="0"/>
        <w:spacing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555"/>
        <w:gridCol w:w="4117"/>
        <w:gridCol w:w="1703"/>
        <w:gridCol w:w="839"/>
        <w:gridCol w:w="897"/>
        <w:gridCol w:w="1234"/>
      </w:tblGrid>
      <w:tr w:rsidR="00D26337" w:rsidRPr="00D26337" w14:paraId="10AE04A9" w14:textId="77777777" w:rsidTr="00065045">
        <w:trPr>
          <w:trHeight w:val="720"/>
          <w:tblHeader/>
        </w:trPr>
        <w:tc>
          <w:tcPr>
            <w:tcW w:w="2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48BD6"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w:t>
            </w:r>
            <w:r>
              <w:rPr>
                <w:rFonts w:ascii="Myriad Pro" w:eastAsia="Times New Roman" w:hAnsi="Myriad Pro" w:cs="Calibri"/>
                <w:b/>
                <w:bCs/>
                <w:color w:val="FFFFFF"/>
                <w:sz w:val="18"/>
                <w:szCs w:val="18"/>
                <w:lang w:eastAsia="ru-RU"/>
              </w:rPr>
              <w:t xml:space="preserve"> п/п</w:t>
            </w:r>
          </w:p>
        </w:tc>
        <w:tc>
          <w:tcPr>
            <w:tcW w:w="22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580C2"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9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98199"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Идентификатор инвестиционного проекта</w:t>
            </w:r>
          </w:p>
        </w:tc>
        <w:tc>
          <w:tcPr>
            <w:tcW w:w="9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BD8C72"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6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C1BE4A"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Отклонение (факт-план), млн. руб.</w:t>
            </w:r>
          </w:p>
        </w:tc>
      </w:tr>
      <w:tr w:rsidR="00D26337" w:rsidRPr="00D26337" w14:paraId="5169D06E" w14:textId="77777777" w:rsidTr="00065045">
        <w:trPr>
          <w:trHeight w:val="302"/>
          <w:tblHeader/>
        </w:trPr>
        <w:tc>
          <w:tcPr>
            <w:tcW w:w="2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590D2" w14:textId="77777777" w:rsidR="00D26337" w:rsidRPr="00D26337" w:rsidRDefault="00D26337" w:rsidP="00D26337">
            <w:pPr>
              <w:rPr>
                <w:rFonts w:ascii="Myriad Pro" w:eastAsia="Times New Roman" w:hAnsi="Myriad Pro" w:cs="Calibri"/>
                <w:b/>
                <w:bCs/>
                <w:color w:val="FFFFFF"/>
                <w:sz w:val="18"/>
                <w:szCs w:val="18"/>
                <w:lang w:eastAsia="ru-RU"/>
              </w:rPr>
            </w:pPr>
          </w:p>
        </w:tc>
        <w:tc>
          <w:tcPr>
            <w:tcW w:w="22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1C8CB" w14:textId="77777777" w:rsidR="00D26337" w:rsidRPr="00D26337" w:rsidRDefault="00D26337" w:rsidP="00D26337">
            <w:pPr>
              <w:rPr>
                <w:rFonts w:ascii="Myriad Pro" w:eastAsia="Times New Roman" w:hAnsi="Myriad Pro" w:cs="Calibri"/>
                <w:b/>
                <w:bCs/>
                <w:color w:val="FFFFFF"/>
                <w:sz w:val="18"/>
                <w:szCs w:val="18"/>
                <w:lang w:eastAsia="ru-RU"/>
              </w:rPr>
            </w:pPr>
          </w:p>
        </w:tc>
        <w:tc>
          <w:tcPr>
            <w:tcW w:w="9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0DB00" w14:textId="77777777" w:rsidR="00D26337" w:rsidRPr="00D26337" w:rsidRDefault="00D26337" w:rsidP="00D26337">
            <w:pPr>
              <w:rPr>
                <w:rFonts w:ascii="Myriad Pro" w:eastAsia="Times New Roman" w:hAnsi="Myriad Pro" w:cs="Calibri"/>
                <w:b/>
                <w:bCs/>
                <w:color w:val="FFFFFF"/>
                <w:sz w:val="18"/>
                <w:szCs w:val="18"/>
                <w:lang w:eastAsia="ru-RU"/>
              </w:rPr>
            </w:pP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E853D"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План</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EA40EA"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Факт</w:t>
            </w:r>
          </w:p>
        </w:tc>
        <w:tc>
          <w:tcPr>
            <w:tcW w:w="6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91CFD" w14:textId="77777777" w:rsidR="00D26337" w:rsidRPr="00D26337" w:rsidRDefault="00D26337" w:rsidP="00D26337">
            <w:pPr>
              <w:rPr>
                <w:rFonts w:ascii="Myriad Pro" w:eastAsia="Times New Roman" w:hAnsi="Myriad Pro" w:cs="Calibri"/>
                <w:b/>
                <w:bCs/>
                <w:color w:val="FFFFFF"/>
                <w:sz w:val="18"/>
                <w:szCs w:val="18"/>
                <w:lang w:eastAsia="ru-RU"/>
              </w:rPr>
            </w:pPr>
          </w:p>
        </w:tc>
      </w:tr>
      <w:tr w:rsidR="00D26337" w:rsidRPr="00D26337" w14:paraId="0606AADE" w14:textId="77777777" w:rsidTr="00065045">
        <w:trPr>
          <w:trHeight w:val="240"/>
        </w:trPr>
        <w:tc>
          <w:tcPr>
            <w:tcW w:w="3411"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636DE07A" w14:textId="77777777" w:rsidR="00D26337" w:rsidRPr="00D26337" w:rsidRDefault="00D26337" w:rsidP="00065045">
            <w:pPr>
              <w:ind w:firstLineChars="12" w:firstLine="22"/>
              <w:jc w:val="both"/>
              <w:rPr>
                <w:rFonts w:ascii="Myriad Pro" w:eastAsia="Times New Roman" w:hAnsi="Myriad Pro" w:cs="Calibri"/>
                <w:b/>
                <w:bCs/>
                <w:color w:val="000000"/>
                <w:sz w:val="18"/>
                <w:szCs w:val="18"/>
                <w:lang w:eastAsia="ru-RU"/>
              </w:rPr>
            </w:pPr>
            <w:r w:rsidRPr="00D26337">
              <w:rPr>
                <w:rFonts w:ascii="Myriad Pro" w:eastAsia="Times New Roman" w:hAnsi="Myriad Pro" w:cs="Calibri"/>
                <w:b/>
                <w:bCs/>
                <w:color w:val="000000"/>
                <w:sz w:val="18"/>
                <w:szCs w:val="18"/>
                <w:lang w:eastAsia="ru-RU"/>
              </w:rPr>
              <w:t>Всего по инвестиционным проектам</w:t>
            </w:r>
          </w:p>
        </w:tc>
        <w:tc>
          <w:tcPr>
            <w:tcW w:w="449" w:type="pct"/>
            <w:tcBorders>
              <w:top w:val="single" w:sz="4" w:space="0" w:color="FFFFFF" w:themeColor="background1"/>
              <w:left w:val="nil"/>
              <w:bottom w:val="single" w:sz="4" w:space="0" w:color="auto"/>
              <w:right w:val="single" w:sz="4" w:space="0" w:color="auto"/>
            </w:tcBorders>
            <w:shd w:val="clear" w:color="000000" w:fill="D8E4BC"/>
            <w:noWrap/>
            <w:vAlign w:val="center"/>
            <w:hideMark/>
          </w:tcPr>
          <w:p w14:paraId="0949A45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241,62</w:t>
            </w:r>
          </w:p>
        </w:tc>
        <w:tc>
          <w:tcPr>
            <w:tcW w:w="480" w:type="pct"/>
            <w:tcBorders>
              <w:top w:val="single" w:sz="4" w:space="0" w:color="FFFFFF" w:themeColor="background1"/>
              <w:left w:val="nil"/>
              <w:bottom w:val="single" w:sz="4" w:space="0" w:color="auto"/>
              <w:right w:val="single" w:sz="4" w:space="0" w:color="auto"/>
            </w:tcBorders>
            <w:shd w:val="clear" w:color="000000" w:fill="D8E4BC"/>
            <w:noWrap/>
            <w:vAlign w:val="center"/>
            <w:hideMark/>
          </w:tcPr>
          <w:p w14:paraId="6931F59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w:t>
            </w:r>
          </w:p>
        </w:tc>
        <w:tc>
          <w:tcPr>
            <w:tcW w:w="660" w:type="pct"/>
            <w:tcBorders>
              <w:top w:val="single" w:sz="4" w:space="0" w:color="FFFFFF" w:themeColor="background1"/>
              <w:left w:val="nil"/>
              <w:bottom w:val="single" w:sz="4" w:space="0" w:color="auto"/>
              <w:right w:val="single" w:sz="4" w:space="0" w:color="auto"/>
            </w:tcBorders>
            <w:shd w:val="clear" w:color="000000" w:fill="D8E4BC"/>
            <w:noWrap/>
            <w:vAlign w:val="center"/>
            <w:hideMark/>
          </w:tcPr>
          <w:p w14:paraId="3CA7A23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-241,62</w:t>
            </w:r>
          </w:p>
        </w:tc>
      </w:tr>
      <w:tr w:rsidR="00D26337" w:rsidRPr="00ED0D49" w14:paraId="5D252374" w14:textId="77777777" w:rsidTr="00D26337">
        <w:trPr>
          <w:trHeight w:val="19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8D5B16F"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w:t>
            </w:r>
          </w:p>
        </w:tc>
        <w:tc>
          <w:tcPr>
            <w:tcW w:w="2203" w:type="pct"/>
            <w:tcBorders>
              <w:top w:val="nil"/>
              <w:left w:val="nil"/>
              <w:bottom w:val="single" w:sz="4" w:space="0" w:color="auto"/>
              <w:right w:val="single" w:sz="4" w:space="0" w:color="auto"/>
            </w:tcBorders>
            <w:shd w:val="clear" w:color="auto" w:fill="auto"/>
            <w:vAlign w:val="center"/>
            <w:hideMark/>
          </w:tcPr>
          <w:p w14:paraId="4904BE4C"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Реконструкция ПС  110/35/6 кВ Р-7 для электроснабжения многоэтажной жилой застройки в границах пр. Нагибина - ул. Ларина - ул. Герасименко в г. Ростове-на-Дону и для электроснабжения жилых многоквартирных зданий с помещениями общественного назначения и подземной автостоянкой по адресу: г.Ростов-на-Дону, ул. Тибетская, 1б (2 шт.)</w:t>
            </w:r>
          </w:p>
        </w:tc>
        <w:tc>
          <w:tcPr>
            <w:tcW w:w="911" w:type="pct"/>
            <w:tcBorders>
              <w:top w:val="nil"/>
              <w:left w:val="nil"/>
              <w:bottom w:val="single" w:sz="4" w:space="0" w:color="auto"/>
              <w:right w:val="single" w:sz="4" w:space="0" w:color="auto"/>
            </w:tcBorders>
            <w:shd w:val="clear" w:color="auto" w:fill="auto"/>
            <w:vAlign w:val="center"/>
            <w:hideMark/>
          </w:tcPr>
          <w:p w14:paraId="560554AE"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F_4010102490</w:t>
            </w:r>
          </w:p>
        </w:tc>
        <w:tc>
          <w:tcPr>
            <w:tcW w:w="449" w:type="pct"/>
            <w:tcBorders>
              <w:top w:val="nil"/>
              <w:left w:val="nil"/>
              <w:bottom w:val="single" w:sz="4" w:space="0" w:color="auto"/>
              <w:right w:val="single" w:sz="4" w:space="0" w:color="auto"/>
            </w:tcBorders>
            <w:shd w:val="clear" w:color="auto" w:fill="auto"/>
            <w:vAlign w:val="center"/>
            <w:hideMark/>
          </w:tcPr>
          <w:p w14:paraId="258E86B5"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1,20</w:t>
            </w:r>
          </w:p>
        </w:tc>
        <w:tc>
          <w:tcPr>
            <w:tcW w:w="480" w:type="pct"/>
            <w:tcBorders>
              <w:top w:val="nil"/>
              <w:left w:val="nil"/>
              <w:bottom w:val="single" w:sz="4" w:space="0" w:color="auto"/>
              <w:right w:val="single" w:sz="4" w:space="0" w:color="auto"/>
            </w:tcBorders>
            <w:shd w:val="clear" w:color="auto" w:fill="auto"/>
            <w:noWrap/>
            <w:vAlign w:val="center"/>
            <w:hideMark/>
          </w:tcPr>
          <w:p w14:paraId="67D28C04"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w:t>
            </w:r>
          </w:p>
        </w:tc>
        <w:tc>
          <w:tcPr>
            <w:tcW w:w="660" w:type="pct"/>
            <w:tcBorders>
              <w:top w:val="nil"/>
              <w:left w:val="nil"/>
              <w:bottom w:val="single" w:sz="4" w:space="0" w:color="auto"/>
              <w:right w:val="single" w:sz="4" w:space="0" w:color="auto"/>
            </w:tcBorders>
            <w:shd w:val="clear" w:color="auto" w:fill="auto"/>
            <w:noWrap/>
            <w:vAlign w:val="center"/>
            <w:hideMark/>
          </w:tcPr>
          <w:p w14:paraId="1352737C"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-1,20</w:t>
            </w:r>
          </w:p>
        </w:tc>
      </w:tr>
      <w:tr w:rsidR="00D26337" w:rsidRPr="00ED0D49" w14:paraId="2BAF5250"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4CDF6F3"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w:t>
            </w:r>
          </w:p>
        </w:tc>
        <w:tc>
          <w:tcPr>
            <w:tcW w:w="2203" w:type="pct"/>
            <w:tcBorders>
              <w:top w:val="nil"/>
              <w:left w:val="nil"/>
              <w:bottom w:val="single" w:sz="4" w:space="0" w:color="auto"/>
              <w:right w:val="single" w:sz="4" w:space="0" w:color="auto"/>
            </w:tcBorders>
            <w:shd w:val="clear" w:color="auto" w:fill="auto"/>
            <w:vAlign w:val="center"/>
            <w:hideMark/>
          </w:tcPr>
          <w:p w14:paraId="1C87B201"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Техническое перевооружение ПС 110/35/6 кВ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Т-1</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с установкой 2-х линейных ячеек 6 кВ ЗАО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Тандер</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(2 шт.)</w:t>
            </w:r>
          </w:p>
        </w:tc>
        <w:tc>
          <w:tcPr>
            <w:tcW w:w="911" w:type="pct"/>
            <w:tcBorders>
              <w:top w:val="nil"/>
              <w:left w:val="nil"/>
              <w:bottom w:val="single" w:sz="4" w:space="0" w:color="auto"/>
              <w:right w:val="single" w:sz="4" w:space="0" w:color="auto"/>
            </w:tcBorders>
            <w:shd w:val="clear" w:color="auto" w:fill="auto"/>
            <w:vAlign w:val="center"/>
            <w:hideMark/>
          </w:tcPr>
          <w:p w14:paraId="1CC48F3B"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G_4020105042</w:t>
            </w:r>
          </w:p>
        </w:tc>
        <w:tc>
          <w:tcPr>
            <w:tcW w:w="449" w:type="pct"/>
            <w:tcBorders>
              <w:top w:val="nil"/>
              <w:left w:val="nil"/>
              <w:bottom w:val="single" w:sz="4" w:space="0" w:color="auto"/>
              <w:right w:val="single" w:sz="4" w:space="0" w:color="auto"/>
            </w:tcBorders>
            <w:shd w:val="clear" w:color="auto" w:fill="auto"/>
            <w:vAlign w:val="center"/>
            <w:hideMark/>
          </w:tcPr>
          <w:p w14:paraId="3BB78D1F"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1,37</w:t>
            </w:r>
          </w:p>
        </w:tc>
        <w:tc>
          <w:tcPr>
            <w:tcW w:w="480" w:type="pct"/>
            <w:tcBorders>
              <w:top w:val="nil"/>
              <w:left w:val="nil"/>
              <w:bottom w:val="single" w:sz="4" w:space="0" w:color="auto"/>
              <w:right w:val="single" w:sz="4" w:space="0" w:color="auto"/>
            </w:tcBorders>
            <w:shd w:val="clear" w:color="auto" w:fill="auto"/>
            <w:noWrap/>
            <w:vAlign w:val="center"/>
            <w:hideMark/>
          </w:tcPr>
          <w:p w14:paraId="0BADAB11"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2088659F"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-1,37</w:t>
            </w:r>
          </w:p>
        </w:tc>
      </w:tr>
      <w:tr w:rsidR="00D26337" w:rsidRPr="00ED0D49" w14:paraId="751A8604" w14:textId="77777777" w:rsidTr="00D26337">
        <w:trPr>
          <w:trHeight w:val="144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FF5A0D3"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3</w:t>
            </w:r>
          </w:p>
        </w:tc>
        <w:tc>
          <w:tcPr>
            <w:tcW w:w="2203" w:type="pct"/>
            <w:tcBorders>
              <w:top w:val="nil"/>
              <w:left w:val="nil"/>
              <w:bottom w:val="single" w:sz="4" w:space="0" w:color="auto"/>
              <w:right w:val="single" w:sz="4" w:space="0" w:color="auto"/>
            </w:tcBorders>
            <w:shd w:val="clear" w:color="auto" w:fill="auto"/>
            <w:vAlign w:val="center"/>
            <w:hideMark/>
          </w:tcPr>
          <w:p w14:paraId="0D27AFB9"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Техническое перевооружение ПС 110/10 кВ А-12 с установкой дополнительной линейной ячейки 10 кВ для создания возможности технического присоединения энергопринимающих устройств ДНТ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Кулешовка</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Азовский район Ростовская область (1 шт.)</w:t>
            </w:r>
          </w:p>
        </w:tc>
        <w:tc>
          <w:tcPr>
            <w:tcW w:w="911" w:type="pct"/>
            <w:tcBorders>
              <w:top w:val="nil"/>
              <w:left w:val="nil"/>
              <w:bottom w:val="single" w:sz="4" w:space="0" w:color="auto"/>
              <w:right w:val="single" w:sz="4" w:space="0" w:color="auto"/>
            </w:tcBorders>
            <w:shd w:val="clear" w:color="auto" w:fill="auto"/>
            <w:vAlign w:val="center"/>
            <w:hideMark/>
          </w:tcPr>
          <w:p w14:paraId="468D036E"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I_4010005255</w:t>
            </w:r>
          </w:p>
        </w:tc>
        <w:tc>
          <w:tcPr>
            <w:tcW w:w="449" w:type="pct"/>
            <w:tcBorders>
              <w:top w:val="nil"/>
              <w:left w:val="nil"/>
              <w:bottom w:val="single" w:sz="4" w:space="0" w:color="auto"/>
              <w:right w:val="single" w:sz="4" w:space="0" w:color="auto"/>
            </w:tcBorders>
            <w:shd w:val="clear" w:color="auto" w:fill="auto"/>
            <w:vAlign w:val="center"/>
            <w:hideMark/>
          </w:tcPr>
          <w:p w14:paraId="2AC967C8"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0,64</w:t>
            </w:r>
          </w:p>
        </w:tc>
        <w:tc>
          <w:tcPr>
            <w:tcW w:w="480" w:type="pct"/>
            <w:tcBorders>
              <w:top w:val="nil"/>
              <w:left w:val="nil"/>
              <w:bottom w:val="single" w:sz="4" w:space="0" w:color="auto"/>
              <w:right w:val="single" w:sz="4" w:space="0" w:color="auto"/>
            </w:tcBorders>
            <w:shd w:val="clear" w:color="auto" w:fill="auto"/>
            <w:noWrap/>
            <w:vAlign w:val="center"/>
            <w:hideMark/>
          </w:tcPr>
          <w:p w14:paraId="0B9F2ED0"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74D39C2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-0,64</w:t>
            </w:r>
          </w:p>
        </w:tc>
      </w:tr>
      <w:tr w:rsidR="00D26337" w:rsidRPr="00ED0D49" w14:paraId="414A3991" w14:textId="77777777" w:rsidTr="00D26337">
        <w:trPr>
          <w:trHeight w:val="96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5943F6B"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4</w:t>
            </w:r>
          </w:p>
        </w:tc>
        <w:tc>
          <w:tcPr>
            <w:tcW w:w="2203" w:type="pct"/>
            <w:tcBorders>
              <w:top w:val="nil"/>
              <w:left w:val="nil"/>
              <w:bottom w:val="single" w:sz="4" w:space="0" w:color="auto"/>
              <w:right w:val="single" w:sz="4" w:space="0" w:color="auto"/>
            </w:tcBorders>
            <w:shd w:val="clear" w:color="auto" w:fill="auto"/>
            <w:vAlign w:val="center"/>
            <w:hideMark/>
          </w:tcPr>
          <w:p w14:paraId="73519800"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Реконструкция ПС 110/35/6 кВ ГТП и  ВЛ-110кВ</w:t>
            </w:r>
            <w:r w:rsidR="00560075">
              <w:rPr>
                <w:rFonts w:ascii="Myriad Pro" w:eastAsia="Times New Roman" w:hAnsi="Myriad Pro" w:cs="Calibri"/>
                <w:color w:val="000000"/>
                <w:sz w:val="18"/>
                <w:szCs w:val="18"/>
                <w:lang w:eastAsia="ru-RU"/>
              </w:rPr>
              <w:t xml:space="preserve"> «</w:t>
            </w:r>
            <w:r w:rsidRPr="00ED0D49">
              <w:rPr>
                <w:rFonts w:ascii="Myriad Pro" w:eastAsia="Times New Roman" w:hAnsi="Myriad Pro" w:cs="Calibri"/>
                <w:color w:val="000000"/>
                <w:sz w:val="18"/>
                <w:szCs w:val="18"/>
                <w:lang w:eastAsia="ru-RU"/>
              </w:rPr>
              <w:t>НЗБ-ГТП-1, 2 ц.</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для замыкания транзита 110 кВ </w:t>
            </w:r>
            <w:r w:rsidR="0056007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НЭЗ-НЗБ</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(1 этап) (ориентировочная протяженность ЛЭП - 3,2 км)</w:t>
            </w:r>
          </w:p>
        </w:tc>
        <w:tc>
          <w:tcPr>
            <w:tcW w:w="911" w:type="pct"/>
            <w:tcBorders>
              <w:top w:val="nil"/>
              <w:left w:val="nil"/>
              <w:bottom w:val="single" w:sz="4" w:space="0" w:color="auto"/>
              <w:right w:val="single" w:sz="4" w:space="0" w:color="auto"/>
            </w:tcBorders>
            <w:shd w:val="clear" w:color="auto" w:fill="auto"/>
            <w:vAlign w:val="center"/>
            <w:hideMark/>
          </w:tcPr>
          <w:p w14:paraId="1C4137AE"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F_4010100210</w:t>
            </w:r>
          </w:p>
        </w:tc>
        <w:tc>
          <w:tcPr>
            <w:tcW w:w="449" w:type="pct"/>
            <w:tcBorders>
              <w:top w:val="nil"/>
              <w:left w:val="nil"/>
              <w:bottom w:val="single" w:sz="4" w:space="0" w:color="auto"/>
              <w:right w:val="single" w:sz="4" w:space="0" w:color="auto"/>
            </w:tcBorders>
            <w:shd w:val="clear" w:color="auto" w:fill="auto"/>
            <w:vAlign w:val="center"/>
            <w:hideMark/>
          </w:tcPr>
          <w:p w14:paraId="0D01D579"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60,68</w:t>
            </w:r>
          </w:p>
        </w:tc>
        <w:tc>
          <w:tcPr>
            <w:tcW w:w="480" w:type="pct"/>
            <w:tcBorders>
              <w:top w:val="nil"/>
              <w:left w:val="nil"/>
              <w:bottom w:val="single" w:sz="4" w:space="0" w:color="auto"/>
              <w:right w:val="single" w:sz="4" w:space="0" w:color="auto"/>
            </w:tcBorders>
            <w:shd w:val="clear" w:color="auto" w:fill="auto"/>
            <w:noWrap/>
            <w:vAlign w:val="center"/>
            <w:hideMark/>
          </w:tcPr>
          <w:p w14:paraId="1A672C78"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0321C333"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-60,68</w:t>
            </w:r>
          </w:p>
        </w:tc>
      </w:tr>
      <w:tr w:rsidR="00D26337" w:rsidRPr="00ED0D49" w14:paraId="6D4BD1EC"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78F58CD"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5</w:t>
            </w:r>
          </w:p>
        </w:tc>
        <w:tc>
          <w:tcPr>
            <w:tcW w:w="2203" w:type="pct"/>
            <w:tcBorders>
              <w:top w:val="nil"/>
              <w:left w:val="nil"/>
              <w:bottom w:val="single" w:sz="4" w:space="0" w:color="auto"/>
              <w:right w:val="single" w:sz="4" w:space="0" w:color="auto"/>
            </w:tcBorders>
            <w:shd w:val="clear" w:color="auto" w:fill="auto"/>
            <w:vAlign w:val="center"/>
            <w:hideMark/>
          </w:tcPr>
          <w:p w14:paraId="314E9B3F"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Техническое перевооружение ПС 35/6 кВ К-3 с заменой аккумуляторной батареи (1 шт.)</w:t>
            </w:r>
          </w:p>
        </w:tc>
        <w:tc>
          <w:tcPr>
            <w:tcW w:w="911" w:type="pct"/>
            <w:tcBorders>
              <w:top w:val="nil"/>
              <w:left w:val="nil"/>
              <w:bottom w:val="single" w:sz="4" w:space="0" w:color="auto"/>
              <w:right w:val="single" w:sz="4" w:space="0" w:color="auto"/>
            </w:tcBorders>
            <w:shd w:val="clear" w:color="auto" w:fill="auto"/>
            <w:vAlign w:val="center"/>
            <w:hideMark/>
          </w:tcPr>
          <w:p w14:paraId="2FA6938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F_4010102950</w:t>
            </w:r>
          </w:p>
        </w:tc>
        <w:tc>
          <w:tcPr>
            <w:tcW w:w="449" w:type="pct"/>
            <w:tcBorders>
              <w:top w:val="nil"/>
              <w:left w:val="nil"/>
              <w:bottom w:val="single" w:sz="4" w:space="0" w:color="auto"/>
              <w:right w:val="single" w:sz="4" w:space="0" w:color="auto"/>
            </w:tcBorders>
            <w:shd w:val="clear" w:color="auto" w:fill="auto"/>
            <w:vAlign w:val="center"/>
            <w:hideMark/>
          </w:tcPr>
          <w:p w14:paraId="2475B0FA"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1,39</w:t>
            </w:r>
          </w:p>
        </w:tc>
        <w:tc>
          <w:tcPr>
            <w:tcW w:w="480" w:type="pct"/>
            <w:tcBorders>
              <w:top w:val="nil"/>
              <w:left w:val="nil"/>
              <w:bottom w:val="single" w:sz="4" w:space="0" w:color="auto"/>
              <w:right w:val="single" w:sz="4" w:space="0" w:color="auto"/>
            </w:tcBorders>
            <w:shd w:val="clear" w:color="auto" w:fill="auto"/>
            <w:noWrap/>
            <w:vAlign w:val="center"/>
            <w:hideMark/>
          </w:tcPr>
          <w:p w14:paraId="52133CFD"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47178B6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-1,39</w:t>
            </w:r>
          </w:p>
        </w:tc>
      </w:tr>
      <w:tr w:rsidR="00D26337" w:rsidRPr="00ED0D49" w14:paraId="7089A891" w14:textId="77777777" w:rsidTr="00D26337">
        <w:trPr>
          <w:trHeight w:val="19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0C12CF8"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6</w:t>
            </w:r>
          </w:p>
        </w:tc>
        <w:tc>
          <w:tcPr>
            <w:tcW w:w="2203" w:type="pct"/>
            <w:tcBorders>
              <w:top w:val="nil"/>
              <w:left w:val="nil"/>
              <w:bottom w:val="single" w:sz="4" w:space="0" w:color="auto"/>
              <w:right w:val="single" w:sz="4" w:space="0" w:color="auto"/>
            </w:tcBorders>
            <w:shd w:val="clear" w:color="auto" w:fill="auto"/>
            <w:vAlign w:val="center"/>
            <w:hideMark/>
          </w:tcPr>
          <w:p w14:paraId="5DE6DEAA"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Телемеханизация ПС 110/35/6 кВ Сев. Портал и РП 6 кВ №21, организация каналов связи с ПС 110/35/6 кВ Сев. Портал, ПС 110/35/6 кВ Р-1, ПС 110/6-6 кВ Р-12, ПС 110/35/10 кВ Юбилейная,  РП 6 кВ №21 в рамках программы модернизации и расширения системы сбора и передачи информации на подстанциях филиала ПАО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МРСК Юга</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Ростовэнерго</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- 4 ПС и 1 РП</w:t>
            </w:r>
          </w:p>
        </w:tc>
        <w:tc>
          <w:tcPr>
            <w:tcW w:w="911" w:type="pct"/>
            <w:tcBorders>
              <w:top w:val="nil"/>
              <w:left w:val="nil"/>
              <w:bottom w:val="single" w:sz="4" w:space="0" w:color="auto"/>
              <w:right w:val="single" w:sz="4" w:space="0" w:color="auto"/>
            </w:tcBorders>
            <w:shd w:val="clear" w:color="auto" w:fill="auto"/>
            <w:vAlign w:val="center"/>
            <w:hideMark/>
          </w:tcPr>
          <w:p w14:paraId="7CF8FEEA"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I_4010005188</w:t>
            </w:r>
          </w:p>
        </w:tc>
        <w:tc>
          <w:tcPr>
            <w:tcW w:w="449" w:type="pct"/>
            <w:tcBorders>
              <w:top w:val="nil"/>
              <w:left w:val="nil"/>
              <w:bottom w:val="single" w:sz="4" w:space="0" w:color="auto"/>
              <w:right w:val="single" w:sz="4" w:space="0" w:color="auto"/>
            </w:tcBorders>
            <w:shd w:val="clear" w:color="auto" w:fill="auto"/>
            <w:vAlign w:val="center"/>
            <w:hideMark/>
          </w:tcPr>
          <w:p w14:paraId="77584B12"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1,86</w:t>
            </w:r>
          </w:p>
        </w:tc>
        <w:tc>
          <w:tcPr>
            <w:tcW w:w="480" w:type="pct"/>
            <w:tcBorders>
              <w:top w:val="nil"/>
              <w:left w:val="nil"/>
              <w:bottom w:val="single" w:sz="4" w:space="0" w:color="auto"/>
              <w:right w:val="single" w:sz="4" w:space="0" w:color="auto"/>
            </w:tcBorders>
            <w:shd w:val="clear" w:color="auto" w:fill="auto"/>
            <w:noWrap/>
            <w:vAlign w:val="center"/>
            <w:hideMark/>
          </w:tcPr>
          <w:p w14:paraId="1144D951"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1951C1EF"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-1,86</w:t>
            </w:r>
          </w:p>
        </w:tc>
      </w:tr>
      <w:tr w:rsidR="00D26337" w:rsidRPr="00ED0D49" w14:paraId="4CC51BBE"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C14AC19"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7</w:t>
            </w:r>
          </w:p>
        </w:tc>
        <w:tc>
          <w:tcPr>
            <w:tcW w:w="2203" w:type="pct"/>
            <w:tcBorders>
              <w:top w:val="nil"/>
              <w:left w:val="nil"/>
              <w:bottom w:val="single" w:sz="4" w:space="0" w:color="auto"/>
              <w:right w:val="single" w:sz="4" w:space="0" w:color="auto"/>
            </w:tcBorders>
            <w:shd w:val="clear" w:color="auto" w:fill="auto"/>
            <w:vAlign w:val="center"/>
            <w:hideMark/>
          </w:tcPr>
          <w:p w14:paraId="701B2ACC"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Техническое перевооружение ПС 110/6 кВ Т-13 с заменой аккумуляторной батареи (1 шт.)</w:t>
            </w:r>
          </w:p>
        </w:tc>
        <w:tc>
          <w:tcPr>
            <w:tcW w:w="911" w:type="pct"/>
            <w:tcBorders>
              <w:top w:val="nil"/>
              <w:left w:val="nil"/>
              <w:bottom w:val="single" w:sz="4" w:space="0" w:color="auto"/>
              <w:right w:val="single" w:sz="4" w:space="0" w:color="auto"/>
            </w:tcBorders>
            <w:shd w:val="clear" w:color="auto" w:fill="auto"/>
            <w:vAlign w:val="center"/>
            <w:hideMark/>
          </w:tcPr>
          <w:p w14:paraId="5D45CDB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G_4010005220</w:t>
            </w:r>
          </w:p>
        </w:tc>
        <w:tc>
          <w:tcPr>
            <w:tcW w:w="449" w:type="pct"/>
            <w:tcBorders>
              <w:top w:val="nil"/>
              <w:left w:val="nil"/>
              <w:bottom w:val="single" w:sz="4" w:space="0" w:color="auto"/>
              <w:right w:val="single" w:sz="4" w:space="0" w:color="auto"/>
            </w:tcBorders>
            <w:shd w:val="clear" w:color="auto" w:fill="auto"/>
            <w:vAlign w:val="center"/>
            <w:hideMark/>
          </w:tcPr>
          <w:p w14:paraId="59F1DE30"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2,06</w:t>
            </w:r>
          </w:p>
        </w:tc>
        <w:tc>
          <w:tcPr>
            <w:tcW w:w="480" w:type="pct"/>
            <w:tcBorders>
              <w:top w:val="nil"/>
              <w:left w:val="nil"/>
              <w:bottom w:val="single" w:sz="4" w:space="0" w:color="auto"/>
              <w:right w:val="single" w:sz="4" w:space="0" w:color="auto"/>
            </w:tcBorders>
            <w:shd w:val="clear" w:color="auto" w:fill="auto"/>
            <w:noWrap/>
            <w:vAlign w:val="center"/>
            <w:hideMark/>
          </w:tcPr>
          <w:p w14:paraId="2EE5C92E"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4063B936"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-2,06</w:t>
            </w:r>
          </w:p>
        </w:tc>
      </w:tr>
      <w:tr w:rsidR="00D26337" w:rsidRPr="00ED0D49" w14:paraId="06BBB7E0"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0C61AAB"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8</w:t>
            </w:r>
          </w:p>
        </w:tc>
        <w:tc>
          <w:tcPr>
            <w:tcW w:w="2203" w:type="pct"/>
            <w:tcBorders>
              <w:top w:val="nil"/>
              <w:left w:val="nil"/>
              <w:bottom w:val="single" w:sz="4" w:space="0" w:color="auto"/>
              <w:right w:val="single" w:sz="4" w:space="0" w:color="auto"/>
            </w:tcBorders>
            <w:shd w:val="clear" w:color="auto" w:fill="auto"/>
            <w:vAlign w:val="center"/>
            <w:hideMark/>
          </w:tcPr>
          <w:p w14:paraId="0AF9F960"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Техническое перевооружение ПС 110/35/6 кВ Т-25 с заменой аккумуляторной батареи (1 шт.)</w:t>
            </w:r>
          </w:p>
        </w:tc>
        <w:tc>
          <w:tcPr>
            <w:tcW w:w="911" w:type="pct"/>
            <w:tcBorders>
              <w:top w:val="nil"/>
              <w:left w:val="nil"/>
              <w:bottom w:val="single" w:sz="4" w:space="0" w:color="auto"/>
              <w:right w:val="single" w:sz="4" w:space="0" w:color="auto"/>
            </w:tcBorders>
            <w:shd w:val="clear" w:color="auto" w:fill="auto"/>
            <w:vAlign w:val="center"/>
            <w:hideMark/>
          </w:tcPr>
          <w:p w14:paraId="32E096E4"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G_4010004614</w:t>
            </w:r>
          </w:p>
        </w:tc>
        <w:tc>
          <w:tcPr>
            <w:tcW w:w="449" w:type="pct"/>
            <w:tcBorders>
              <w:top w:val="nil"/>
              <w:left w:val="nil"/>
              <w:bottom w:val="single" w:sz="4" w:space="0" w:color="auto"/>
              <w:right w:val="single" w:sz="4" w:space="0" w:color="auto"/>
            </w:tcBorders>
            <w:shd w:val="clear" w:color="auto" w:fill="auto"/>
            <w:vAlign w:val="center"/>
            <w:hideMark/>
          </w:tcPr>
          <w:p w14:paraId="6D097973"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1,93</w:t>
            </w:r>
          </w:p>
        </w:tc>
        <w:tc>
          <w:tcPr>
            <w:tcW w:w="480" w:type="pct"/>
            <w:tcBorders>
              <w:top w:val="nil"/>
              <w:left w:val="nil"/>
              <w:bottom w:val="single" w:sz="4" w:space="0" w:color="auto"/>
              <w:right w:val="single" w:sz="4" w:space="0" w:color="auto"/>
            </w:tcBorders>
            <w:shd w:val="clear" w:color="auto" w:fill="auto"/>
            <w:noWrap/>
            <w:vAlign w:val="center"/>
            <w:hideMark/>
          </w:tcPr>
          <w:p w14:paraId="1F851BB4"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508483A9"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-1,93</w:t>
            </w:r>
          </w:p>
        </w:tc>
      </w:tr>
      <w:tr w:rsidR="00D26337" w:rsidRPr="00ED0D49" w14:paraId="31CB5604"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A89B8CE"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9</w:t>
            </w:r>
          </w:p>
        </w:tc>
        <w:tc>
          <w:tcPr>
            <w:tcW w:w="2203" w:type="pct"/>
            <w:tcBorders>
              <w:top w:val="nil"/>
              <w:left w:val="nil"/>
              <w:bottom w:val="single" w:sz="4" w:space="0" w:color="auto"/>
              <w:right w:val="single" w:sz="4" w:space="0" w:color="auto"/>
            </w:tcBorders>
            <w:shd w:val="clear" w:color="auto" w:fill="auto"/>
            <w:vAlign w:val="center"/>
            <w:hideMark/>
          </w:tcPr>
          <w:p w14:paraId="4083AC06"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Техническое перевооружение ПС 110/10 кВ Т-27 с заменой аккумуляторной батареи (1шт.)</w:t>
            </w:r>
          </w:p>
        </w:tc>
        <w:tc>
          <w:tcPr>
            <w:tcW w:w="911" w:type="pct"/>
            <w:tcBorders>
              <w:top w:val="nil"/>
              <w:left w:val="nil"/>
              <w:bottom w:val="single" w:sz="4" w:space="0" w:color="auto"/>
              <w:right w:val="single" w:sz="4" w:space="0" w:color="auto"/>
            </w:tcBorders>
            <w:shd w:val="clear" w:color="auto" w:fill="auto"/>
            <w:vAlign w:val="center"/>
            <w:hideMark/>
          </w:tcPr>
          <w:p w14:paraId="166B3F5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G_4010004615</w:t>
            </w:r>
          </w:p>
        </w:tc>
        <w:tc>
          <w:tcPr>
            <w:tcW w:w="449" w:type="pct"/>
            <w:tcBorders>
              <w:top w:val="nil"/>
              <w:left w:val="nil"/>
              <w:bottom w:val="single" w:sz="4" w:space="0" w:color="auto"/>
              <w:right w:val="single" w:sz="4" w:space="0" w:color="auto"/>
            </w:tcBorders>
            <w:shd w:val="clear" w:color="auto" w:fill="auto"/>
            <w:vAlign w:val="center"/>
            <w:hideMark/>
          </w:tcPr>
          <w:p w14:paraId="2B68D7CD"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1,81</w:t>
            </w:r>
          </w:p>
        </w:tc>
        <w:tc>
          <w:tcPr>
            <w:tcW w:w="480" w:type="pct"/>
            <w:tcBorders>
              <w:top w:val="nil"/>
              <w:left w:val="nil"/>
              <w:bottom w:val="single" w:sz="4" w:space="0" w:color="auto"/>
              <w:right w:val="single" w:sz="4" w:space="0" w:color="auto"/>
            </w:tcBorders>
            <w:shd w:val="clear" w:color="auto" w:fill="auto"/>
            <w:noWrap/>
            <w:vAlign w:val="center"/>
            <w:hideMark/>
          </w:tcPr>
          <w:p w14:paraId="702B90FC"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5266189E"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-1,81</w:t>
            </w:r>
          </w:p>
        </w:tc>
      </w:tr>
      <w:tr w:rsidR="00D26337" w:rsidRPr="00ED0D49" w14:paraId="1C83F2ED"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0AFB184"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10</w:t>
            </w:r>
          </w:p>
        </w:tc>
        <w:tc>
          <w:tcPr>
            <w:tcW w:w="2203" w:type="pct"/>
            <w:tcBorders>
              <w:top w:val="nil"/>
              <w:left w:val="nil"/>
              <w:bottom w:val="single" w:sz="4" w:space="0" w:color="auto"/>
              <w:right w:val="single" w:sz="4" w:space="0" w:color="auto"/>
            </w:tcBorders>
            <w:shd w:val="clear" w:color="auto" w:fill="auto"/>
            <w:vAlign w:val="center"/>
            <w:hideMark/>
          </w:tcPr>
          <w:p w14:paraId="4F39FB88"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Техническое перевооружение ПС 110/10 кВ Самбек с заменой аккумуляторной батареи (1 шт.)</w:t>
            </w:r>
          </w:p>
        </w:tc>
        <w:tc>
          <w:tcPr>
            <w:tcW w:w="911" w:type="pct"/>
            <w:tcBorders>
              <w:top w:val="nil"/>
              <w:left w:val="nil"/>
              <w:bottom w:val="single" w:sz="4" w:space="0" w:color="auto"/>
              <w:right w:val="single" w:sz="4" w:space="0" w:color="auto"/>
            </w:tcBorders>
            <w:shd w:val="clear" w:color="auto" w:fill="auto"/>
            <w:vAlign w:val="center"/>
            <w:hideMark/>
          </w:tcPr>
          <w:p w14:paraId="7E735D6E"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G_4010005221</w:t>
            </w:r>
          </w:p>
        </w:tc>
        <w:tc>
          <w:tcPr>
            <w:tcW w:w="449" w:type="pct"/>
            <w:tcBorders>
              <w:top w:val="nil"/>
              <w:left w:val="nil"/>
              <w:bottom w:val="single" w:sz="4" w:space="0" w:color="auto"/>
              <w:right w:val="single" w:sz="4" w:space="0" w:color="auto"/>
            </w:tcBorders>
            <w:shd w:val="clear" w:color="auto" w:fill="auto"/>
            <w:vAlign w:val="center"/>
            <w:hideMark/>
          </w:tcPr>
          <w:p w14:paraId="2AD43AAD"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1,93</w:t>
            </w:r>
          </w:p>
        </w:tc>
        <w:tc>
          <w:tcPr>
            <w:tcW w:w="480" w:type="pct"/>
            <w:tcBorders>
              <w:top w:val="nil"/>
              <w:left w:val="nil"/>
              <w:bottom w:val="single" w:sz="4" w:space="0" w:color="auto"/>
              <w:right w:val="single" w:sz="4" w:space="0" w:color="auto"/>
            </w:tcBorders>
            <w:shd w:val="clear" w:color="auto" w:fill="auto"/>
            <w:noWrap/>
            <w:vAlign w:val="center"/>
            <w:hideMark/>
          </w:tcPr>
          <w:p w14:paraId="2ADBC01D"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4B65D40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-1,93</w:t>
            </w:r>
          </w:p>
        </w:tc>
      </w:tr>
      <w:tr w:rsidR="00D26337" w:rsidRPr="00ED0D49" w14:paraId="7482A31C"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D0B3489"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11</w:t>
            </w:r>
          </w:p>
        </w:tc>
        <w:tc>
          <w:tcPr>
            <w:tcW w:w="2203" w:type="pct"/>
            <w:tcBorders>
              <w:top w:val="nil"/>
              <w:left w:val="nil"/>
              <w:bottom w:val="single" w:sz="4" w:space="0" w:color="auto"/>
              <w:right w:val="single" w:sz="4" w:space="0" w:color="auto"/>
            </w:tcBorders>
            <w:shd w:val="clear" w:color="auto" w:fill="auto"/>
            <w:vAlign w:val="center"/>
            <w:hideMark/>
          </w:tcPr>
          <w:p w14:paraId="01EB155C"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Реконструкция ПС 110/35/6 кВ Т-11 с заменой МВ 110 кВ, МВ 35 кВ, МВ 6 кВ (17 шт.)</w:t>
            </w:r>
          </w:p>
        </w:tc>
        <w:tc>
          <w:tcPr>
            <w:tcW w:w="911" w:type="pct"/>
            <w:tcBorders>
              <w:top w:val="nil"/>
              <w:left w:val="nil"/>
              <w:bottom w:val="single" w:sz="4" w:space="0" w:color="auto"/>
              <w:right w:val="single" w:sz="4" w:space="0" w:color="auto"/>
            </w:tcBorders>
            <w:shd w:val="clear" w:color="auto" w:fill="auto"/>
            <w:vAlign w:val="center"/>
            <w:hideMark/>
          </w:tcPr>
          <w:p w14:paraId="329F16A1"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G_4010005324</w:t>
            </w:r>
          </w:p>
        </w:tc>
        <w:tc>
          <w:tcPr>
            <w:tcW w:w="449" w:type="pct"/>
            <w:tcBorders>
              <w:top w:val="nil"/>
              <w:left w:val="nil"/>
              <w:bottom w:val="single" w:sz="4" w:space="0" w:color="auto"/>
              <w:right w:val="single" w:sz="4" w:space="0" w:color="auto"/>
            </w:tcBorders>
            <w:shd w:val="clear" w:color="auto" w:fill="auto"/>
            <w:vAlign w:val="center"/>
            <w:hideMark/>
          </w:tcPr>
          <w:p w14:paraId="1C33FEC7"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15,94</w:t>
            </w:r>
          </w:p>
        </w:tc>
        <w:tc>
          <w:tcPr>
            <w:tcW w:w="480" w:type="pct"/>
            <w:tcBorders>
              <w:top w:val="nil"/>
              <w:left w:val="nil"/>
              <w:bottom w:val="single" w:sz="4" w:space="0" w:color="auto"/>
              <w:right w:val="single" w:sz="4" w:space="0" w:color="auto"/>
            </w:tcBorders>
            <w:shd w:val="clear" w:color="auto" w:fill="auto"/>
            <w:noWrap/>
            <w:vAlign w:val="center"/>
            <w:hideMark/>
          </w:tcPr>
          <w:p w14:paraId="11C1CC12"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52BE95B8"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-15,94</w:t>
            </w:r>
          </w:p>
        </w:tc>
      </w:tr>
      <w:tr w:rsidR="00D26337" w:rsidRPr="00ED0D49" w14:paraId="6C61FDC4"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2B85F4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12</w:t>
            </w:r>
          </w:p>
        </w:tc>
        <w:tc>
          <w:tcPr>
            <w:tcW w:w="2203" w:type="pct"/>
            <w:tcBorders>
              <w:top w:val="nil"/>
              <w:left w:val="nil"/>
              <w:bottom w:val="single" w:sz="4" w:space="0" w:color="auto"/>
              <w:right w:val="single" w:sz="4" w:space="0" w:color="auto"/>
            </w:tcBorders>
            <w:shd w:val="clear" w:color="auto" w:fill="auto"/>
            <w:vAlign w:val="center"/>
            <w:hideMark/>
          </w:tcPr>
          <w:p w14:paraId="062B4B02"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Техническое перевооружение ПС 110/35/6 кВ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Т-25</w:t>
            </w:r>
            <w:r w:rsidR="0056007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с заменой ошиновки, порталов и разъе</w:t>
            </w:r>
            <w:r w:rsidR="00560075">
              <w:rPr>
                <w:rFonts w:ascii="Myriad Pro" w:eastAsia="Times New Roman" w:hAnsi="Myriad Pro" w:cs="Calibri"/>
                <w:color w:val="000000"/>
                <w:sz w:val="18"/>
                <w:szCs w:val="18"/>
                <w:lang w:eastAsia="ru-RU"/>
              </w:rPr>
              <w:t>ди</w:t>
            </w:r>
            <w:r w:rsidRPr="00ED0D49">
              <w:rPr>
                <w:rFonts w:ascii="Myriad Pro" w:eastAsia="Times New Roman" w:hAnsi="Myriad Pro" w:cs="Calibri"/>
                <w:color w:val="000000"/>
                <w:sz w:val="18"/>
                <w:szCs w:val="18"/>
                <w:lang w:eastAsia="ru-RU"/>
              </w:rPr>
              <w:t>нителей 110 кВ (2 шт.)</w:t>
            </w:r>
          </w:p>
        </w:tc>
        <w:tc>
          <w:tcPr>
            <w:tcW w:w="911" w:type="pct"/>
            <w:tcBorders>
              <w:top w:val="nil"/>
              <w:left w:val="nil"/>
              <w:bottom w:val="single" w:sz="4" w:space="0" w:color="auto"/>
              <w:right w:val="single" w:sz="4" w:space="0" w:color="auto"/>
            </w:tcBorders>
            <w:shd w:val="clear" w:color="auto" w:fill="auto"/>
            <w:vAlign w:val="center"/>
            <w:hideMark/>
          </w:tcPr>
          <w:p w14:paraId="45E9520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G_4010005325</w:t>
            </w:r>
          </w:p>
        </w:tc>
        <w:tc>
          <w:tcPr>
            <w:tcW w:w="449" w:type="pct"/>
            <w:tcBorders>
              <w:top w:val="nil"/>
              <w:left w:val="nil"/>
              <w:bottom w:val="single" w:sz="4" w:space="0" w:color="auto"/>
              <w:right w:val="single" w:sz="4" w:space="0" w:color="auto"/>
            </w:tcBorders>
            <w:shd w:val="clear" w:color="auto" w:fill="auto"/>
            <w:vAlign w:val="center"/>
            <w:hideMark/>
          </w:tcPr>
          <w:p w14:paraId="22FBFF1B"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1,30</w:t>
            </w:r>
          </w:p>
        </w:tc>
        <w:tc>
          <w:tcPr>
            <w:tcW w:w="480" w:type="pct"/>
            <w:tcBorders>
              <w:top w:val="nil"/>
              <w:left w:val="nil"/>
              <w:bottom w:val="single" w:sz="4" w:space="0" w:color="auto"/>
              <w:right w:val="single" w:sz="4" w:space="0" w:color="auto"/>
            </w:tcBorders>
            <w:shd w:val="clear" w:color="auto" w:fill="auto"/>
            <w:noWrap/>
            <w:vAlign w:val="center"/>
            <w:hideMark/>
          </w:tcPr>
          <w:p w14:paraId="38766342"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30CABA83"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-1,30</w:t>
            </w:r>
          </w:p>
        </w:tc>
      </w:tr>
      <w:tr w:rsidR="00D26337" w:rsidRPr="00ED0D49" w14:paraId="55BA4F68" w14:textId="77777777" w:rsidTr="00D26337">
        <w:trPr>
          <w:trHeight w:val="96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65141AA"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13</w:t>
            </w:r>
          </w:p>
        </w:tc>
        <w:tc>
          <w:tcPr>
            <w:tcW w:w="2203" w:type="pct"/>
            <w:tcBorders>
              <w:top w:val="nil"/>
              <w:left w:val="nil"/>
              <w:bottom w:val="single" w:sz="4" w:space="0" w:color="auto"/>
              <w:right w:val="single" w:sz="4" w:space="0" w:color="auto"/>
            </w:tcBorders>
            <w:shd w:val="clear" w:color="auto" w:fill="auto"/>
            <w:vAlign w:val="center"/>
            <w:hideMark/>
          </w:tcPr>
          <w:p w14:paraId="7650DB2A" w14:textId="77777777" w:rsidR="00ED0D49" w:rsidRPr="00ED0D49" w:rsidRDefault="000A1985" w:rsidP="00ED0D49">
            <w:pP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 xml:space="preserve">Реконструкция ПС 110/35/6 кВ </w:t>
            </w:r>
            <w:r>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Гундоровская</w:t>
            </w:r>
            <w:r>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 xml:space="preserve"> с заменой трансформатора Т1</w:t>
            </w:r>
            <w:r>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 xml:space="preserve"> (замена трансформатора (1 шт.) без увеличения мощности)</w:t>
            </w:r>
          </w:p>
        </w:tc>
        <w:tc>
          <w:tcPr>
            <w:tcW w:w="911" w:type="pct"/>
            <w:tcBorders>
              <w:top w:val="nil"/>
              <w:left w:val="nil"/>
              <w:bottom w:val="single" w:sz="4" w:space="0" w:color="auto"/>
              <w:right w:val="single" w:sz="4" w:space="0" w:color="auto"/>
            </w:tcBorders>
            <w:shd w:val="clear" w:color="auto" w:fill="auto"/>
            <w:vAlign w:val="center"/>
            <w:hideMark/>
          </w:tcPr>
          <w:p w14:paraId="16F4D43E"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I_4010006664</w:t>
            </w:r>
          </w:p>
        </w:tc>
        <w:tc>
          <w:tcPr>
            <w:tcW w:w="449" w:type="pct"/>
            <w:tcBorders>
              <w:top w:val="nil"/>
              <w:left w:val="nil"/>
              <w:bottom w:val="single" w:sz="4" w:space="0" w:color="auto"/>
              <w:right w:val="single" w:sz="4" w:space="0" w:color="auto"/>
            </w:tcBorders>
            <w:shd w:val="clear" w:color="auto" w:fill="auto"/>
            <w:vAlign w:val="center"/>
            <w:hideMark/>
          </w:tcPr>
          <w:p w14:paraId="497F1D46"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20,84</w:t>
            </w:r>
          </w:p>
        </w:tc>
        <w:tc>
          <w:tcPr>
            <w:tcW w:w="480" w:type="pct"/>
            <w:tcBorders>
              <w:top w:val="nil"/>
              <w:left w:val="nil"/>
              <w:bottom w:val="single" w:sz="4" w:space="0" w:color="auto"/>
              <w:right w:val="single" w:sz="4" w:space="0" w:color="auto"/>
            </w:tcBorders>
            <w:shd w:val="clear" w:color="auto" w:fill="auto"/>
            <w:noWrap/>
            <w:vAlign w:val="center"/>
            <w:hideMark/>
          </w:tcPr>
          <w:p w14:paraId="2C92DC99"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1925AF14"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-20,84</w:t>
            </w:r>
          </w:p>
        </w:tc>
      </w:tr>
      <w:tr w:rsidR="00D26337" w:rsidRPr="00ED0D49" w14:paraId="00EFFB47"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7852B03"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lastRenderedPageBreak/>
              <w:t>14</w:t>
            </w:r>
          </w:p>
        </w:tc>
        <w:tc>
          <w:tcPr>
            <w:tcW w:w="2203" w:type="pct"/>
            <w:tcBorders>
              <w:top w:val="nil"/>
              <w:left w:val="nil"/>
              <w:bottom w:val="single" w:sz="4" w:space="0" w:color="auto"/>
              <w:right w:val="single" w:sz="4" w:space="0" w:color="auto"/>
            </w:tcBorders>
            <w:shd w:val="clear" w:color="auto" w:fill="auto"/>
            <w:vAlign w:val="center"/>
            <w:hideMark/>
          </w:tcPr>
          <w:p w14:paraId="7ACFF0F2"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Реконструкция участка ВЛ-35 кВ №204 </w:t>
            </w:r>
            <w:r w:rsidR="0056007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ШТЭЦ-Ш</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I, II ц в г.Шахты. (ориентировочная протяженность - 4,974 км.)</w:t>
            </w:r>
          </w:p>
        </w:tc>
        <w:tc>
          <w:tcPr>
            <w:tcW w:w="911" w:type="pct"/>
            <w:tcBorders>
              <w:top w:val="nil"/>
              <w:left w:val="nil"/>
              <w:bottom w:val="single" w:sz="4" w:space="0" w:color="auto"/>
              <w:right w:val="single" w:sz="4" w:space="0" w:color="auto"/>
            </w:tcBorders>
            <w:shd w:val="clear" w:color="auto" w:fill="auto"/>
            <w:vAlign w:val="center"/>
            <w:hideMark/>
          </w:tcPr>
          <w:p w14:paraId="165B7279"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F_4010101154</w:t>
            </w:r>
          </w:p>
        </w:tc>
        <w:tc>
          <w:tcPr>
            <w:tcW w:w="449" w:type="pct"/>
            <w:tcBorders>
              <w:top w:val="nil"/>
              <w:left w:val="nil"/>
              <w:bottom w:val="single" w:sz="4" w:space="0" w:color="auto"/>
              <w:right w:val="single" w:sz="4" w:space="0" w:color="auto"/>
            </w:tcBorders>
            <w:shd w:val="clear" w:color="auto" w:fill="auto"/>
            <w:vAlign w:val="center"/>
            <w:hideMark/>
          </w:tcPr>
          <w:p w14:paraId="4D43377D"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1,69</w:t>
            </w:r>
          </w:p>
        </w:tc>
        <w:tc>
          <w:tcPr>
            <w:tcW w:w="480" w:type="pct"/>
            <w:tcBorders>
              <w:top w:val="nil"/>
              <w:left w:val="nil"/>
              <w:bottom w:val="single" w:sz="4" w:space="0" w:color="auto"/>
              <w:right w:val="single" w:sz="4" w:space="0" w:color="auto"/>
            </w:tcBorders>
            <w:shd w:val="clear" w:color="auto" w:fill="auto"/>
            <w:noWrap/>
            <w:vAlign w:val="center"/>
            <w:hideMark/>
          </w:tcPr>
          <w:p w14:paraId="26B4A4B5"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7B1F759D"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-1,69</w:t>
            </w:r>
          </w:p>
        </w:tc>
      </w:tr>
      <w:tr w:rsidR="00D26337" w:rsidRPr="00ED0D49" w14:paraId="19AFE51A" w14:textId="77777777" w:rsidTr="00D26337">
        <w:trPr>
          <w:trHeight w:val="96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187945C"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15</w:t>
            </w:r>
          </w:p>
        </w:tc>
        <w:tc>
          <w:tcPr>
            <w:tcW w:w="2203" w:type="pct"/>
            <w:tcBorders>
              <w:top w:val="nil"/>
              <w:left w:val="nil"/>
              <w:bottom w:val="single" w:sz="4" w:space="0" w:color="auto"/>
              <w:right w:val="single" w:sz="4" w:space="0" w:color="auto"/>
            </w:tcBorders>
            <w:shd w:val="clear" w:color="auto" w:fill="auto"/>
            <w:vAlign w:val="center"/>
            <w:hideMark/>
          </w:tcPr>
          <w:p w14:paraId="19533E6E"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Реконструкция ВЛ-10 кВ №3 ПС 35/10 кВ Хлебодарненская с. Хлебодарное Целинского района Ростовской области (ориентировочная протяженность ЛЭП - 4.57 км)</w:t>
            </w:r>
          </w:p>
        </w:tc>
        <w:tc>
          <w:tcPr>
            <w:tcW w:w="911" w:type="pct"/>
            <w:tcBorders>
              <w:top w:val="nil"/>
              <w:left w:val="nil"/>
              <w:bottom w:val="single" w:sz="4" w:space="0" w:color="auto"/>
              <w:right w:val="single" w:sz="4" w:space="0" w:color="auto"/>
            </w:tcBorders>
            <w:shd w:val="clear" w:color="auto" w:fill="auto"/>
            <w:vAlign w:val="center"/>
            <w:hideMark/>
          </w:tcPr>
          <w:p w14:paraId="298EB8FF"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F_4010100057</w:t>
            </w:r>
          </w:p>
        </w:tc>
        <w:tc>
          <w:tcPr>
            <w:tcW w:w="449" w:type="pct"/>
            <w:tcBorders>
              <w:top w:val="nil"/>
              <w:left w:val="nil"/>
              <w:bottom w:val="single" w:sz="4" w:space="0" w:color="auto"/>
              <w:right w:val="single" w:sz="4" w:space="0" w:color="auto"/>
            </w:tcBorders>
            <w:shd w:val="clear" w:color="auto" w:fill="auto"/>
            <w:vAlign w:val="center"/>
            <w:hideMark/>
          </w:tcPr>
          <w:p w14:paraId="635BE537"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0,96</w:t>
            </w:r>
          </w:p>
        </w:tc>
        <w:tc>
          <w:tcPr>
            <w:tcW w:w="480" w:type="pct"/>
            <w:tcBorders>
              <w:top w:val="nil"/>
              <w:left w:val="nil"/>
              <w:bottom w:val="single" w:sz="4" w:space="0" w:color="auto"/>
              <w:right w:val="single" w:sz="4" w:space="0" w:color="auto"/>
            </w:tcBorders>
            <w:shd w:val="clear" w:color="auto" w:fill="auto"/>
            <w:noWrap/>
            <w:vAlign w:val="center"/>
            <w:hideMark/>
          </w:tcPr>
          <w:p w14:paraId="5775579E"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4BAF2875"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-0,96</w:t>
            </w:r>
          </w:p>
        </w:tc>
      </w:tr>
      <w:tr w:rsidR="00D26337" w:rsidRPr="00ED0D49" w14:paraId="7C664601" w14:textId="77777777" w:rsidTr="00D26337">
        <w:trPr>
          <w:trHeight w:val="12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BF4CCB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16</w:t>
            </w:r>
          </w:p>
        </w:tc>
        <w:tc>
          <w:tcPr>
            <w:tcW w:w="2203" w:type="pct"/>
            <w:tcBorders>
              <w:top w:val="nil"/>
              <w:left w:val="nil"/>
              <w:bottom w:val="single" w:sz="4" w:space="0" w:color="auto"/>
              <w:right w:val="single" w:sz="4" w:space="0" w:color="auto"/>
            </w:tcBorders>
            <w:shd w:val="clear" w:color="auto" w:fill="auto"/>
            <w:vAlign w:val="center"/>
            <w:hideMark/>
          </w:tcPr>
          <w:p w14:paraId="495D8F9F"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Реконструкция ВЛ-0,4кВ от КТП 10/0,4 кВ №160 по ВЛ-10кВ №408, с установкой дополнительной КТП-10/0,4 кВ в центре нагрузок в х.Красное знамя, Веселовского района  (ориентировочная протяженность ЛЭП - 7.377 км)</w:t>
            </w:r>
          </w:p>
        </w:tc>
        <w:tc>
          <w:tcPr>
            <w:tcW w:w="911" w:type="pct"/>
            <w:tcBorders>
              <w:top w:val="nil"/>
              <w:left w:val="nil"/>
              <w:bottom w:val="single" w:sz="4" w:space="0" w:color="auto"/>
              <w:right w:val="single" w:sz="4" w:space="0" w:color="auto"/>
            </w:tcBorders>
            <w:shd w:val="clear" w:color="auto" w:fill="auto"/>
            <w:vAlign w:val="center"/>
            <w:hideMark/>
          </w:tcPr>
          <w:p w14:paraId="255BA121"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F_4010100045</w:t>
            </w:r>
          </w:p>
        </w:tc>
        <w:tc>
          <w:tcPr>
            <w:tcW w:w="449" w:type="pct"/>
            <w:tcBorders>
              <w:top w:val="nil"/>
              <w:left w:val="nil"/>
              <w:bottom w:val="single" w:sz="4" w:space="0" w:color="auto"/>
              <w:right w:val="single" w:sz="4" w:space="0" w:color="auto"/>
            </w:tcBorders>
            <w:shd w:val="clear" w:color="auto" w:fill="auto"/>
            <w:vAlign w:val="center"/>
            <w:hideMark/>
          </w:tcPr>
          <w:p w14:paraId="474124B6"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10,92</w:t>
            </w:r>
          </w:p>
        </w:tc>
        <w:tc>
          <w:tcPr>
            <w:tcW w:w="480" w:type="pct"/>
            <w:tcBorders>
              <w:top w:val="nil"/>
              <w:left w:val="nil"/>
              <w:bottom w:val="single" w:sz="4" w:space="0" w:color="auto"/>
              <w:right w:val="single" w:sz="4" w:space="0" w:color="auto"/>
            </w:tcBorders>
            <w:shd w:val="clear" w:color="auto" w:fill="auto"/>
            <w:noWrap/>
            <w:vAlign w:val="center"/>
            <w:hideMark/>
          </w:tcPr>
          <w:p w14:paraId="292A3D06"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5473E00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-10,92</w:t>
            </w:r>
          </w:p>
        </w:tc>
      </w:tr>
      <w:tr w:rsidR="00D26337" w:rsidRPr="00ED0D49" w14:paraId="58C4EB1B" w14:textId="77777777" w:rsidTr="00D26337">
        <w:trPr>
          <w:trHeight w:val="12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A988FEB"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17</w:t>
            </w:r>
          </w:p>
        </w:tc>
        <w:tc>
          <w:tcPr>
            <w:tcW w:w="2203" w:type="pct"/>
            <w:tcBorders>
              <w:top w:val="nil"/>
              <w:left w:val="nil"/>
              <w:bottom w:val="single" w:sz="4" w:space="0" w:color="auto"/>
              <w:right w:val="single" w:sz="4" w:space="0" w:color="auto"/>
            </w:tcBorders>
            <w:shd w:val="clear" w:color="auto" w:fill="auto"/>
            <w:vAlign w:val="center"/>
            <w:hideMark/>
          </w:tcPr>
          <w:p w14:paraId="49D61871"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Реконструкция  ВЛ-0,4кВ  от  КТП 10/0.4 кВ №112, КТП10/0.4 кВ  №121  в х. Ракитный  Зерноградского  района (ориентировочная протяженность ЛЭП - 9.088 км; трансформаторная мощность - 0.20 МВА)</w:t>
            </w:r>
          </w:p>
        </w:tc>
        <w:tc>
          <w:tcPr>
            <w:tcW w:w="911" w:type="pct"/>
            <w:tcBorders>
              <w:top w:val="nil"/>
              <w:left w:val="nil"/>
              <w:bottom w:val="single" w:sz="4" w:space="0" w:color="auto"/>
              <w:right w:val="single" w:sz="4" w:space="0" w:color="auto"/>
            </w:tcBorders>
            <w:shd w:val="clear" w:color="auto" w:fill="auto"/>
            <w:vAlign w:val="center"/>
            <w:hideMark/>
          </w:tcPr>
          <w:p w14:paraId="35747A7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F_4010100070</w:t>
            </w:r>
          </w:p>
        </w:tc>
        <w:tc>
          <w:tcPr>
            <w:tcW w:w="449" w:type="pct"/>
            <w:tcBorders>
              <w:top w:val="nil"/>
              <w:left w:val="nil"/>
              <w:bottom w:val="single" w:sz="4" w:space="0" w:color="auto"/>
              <w:right w:val="single" w:sz="4" w:space="0" w:color="auto"/>
            </w:tcBorders>
            <w:shd w:val="clear" w:color="auto" w:fill="auto"/>
            <w:vAlign w:val="center"/>
            <w:hideMark/>
          </w:tcPr>
          <w:p w14:paraId="508A479F"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3,16</w:t>
            </w:r>
          </w:p>
        </w:tc>
        <w:tc>
          <w:tcPr>
            <w:tcW w:w="480" w:type="pct"/>
            <w:tcBorders>
              <w:top w:val="nil"/>
              <w:left w:val="nil"/>
              <w:bottom w:val="single" w:sz="4" w:space="0" w:color="auto"/>
              <w:right w:val="single" w:sz="4" w:space="0" w:color="auto"/>
            </w:tcBorders>
            <w:shd w:val="clear" w:color="auto" w:fill="auto"/>
            <w:noWrap/>
            <w:vAlign w:val="center"/>
            <w:hideMark/>
          </w:tcPr>
          <w:p w14:paraId="63EA814A"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366EEE9E"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-3,16</w:t>
            </w:r>
          </w:p>
        </w:tc>
      </w:tr>
      <w:tr w:rsidR="00D26337" w:rsidRPr="00ED0D49" w14:paraId="4933B8E9" w14:textId="77777777" w:rsidTr="00D26337">
        <w:trPr>
          <w:trHeight w:val="96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57C3E2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18</w:t>
            </w:r>
          </w:p>
        </w:tc>
        <w:tc>
          <w:tcPr>
            <w:tcW w:w="2203" w:type="pct"/>
            <w:tcBorders>
              <w:top w:val="nil"/>
              <w:left w:val="nil"/>
              <w:bottom w:val="single" w:sz="4" w:space="0" w:color="auto"/>
              <w:right w:val="single" w:sz="4" w:space="0" w:color="auto"/>
            </w:tcBorders>
            <w:shd w:val="clear" w:color="auto" w:fill="auto"/>
            <w:vAlign w:val="center"/>
            <w:hideMark/>
          </w:tcPr>
          <w:p w14:paraId="5A68513A"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Реконструкция ВЛ110кВ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Каргинская-В.Свечниковская</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для нужд ОАО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Ростовэнеого</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(ориентировочная протяженность ЛЭП - 30.978 км)</w:t>
            </w:r>
          </w:p>
        </w:tc>
        <w:tc>
          <w:tcPr>
            <w:tcW w:w="911" w:type="pct"/>
            <w:tcBorders>
              <w:top w:val="nil"/>
              <w:left w:val="nil"/>
              <w:bottom w:val="single" w:sz="4" w:space="0" w:color="auto"/>
              <w:right w:val="single" w:sz="4" w:space="0" w:color="auto"/>
            </w:tcBorders>
            <w:shd w:val="clear" w:color="auto" w:fill="auto"/>
            <w:vAlign w:val="center"/>
            <w:hideMark/>
          </w:tcPr>
          <w:p w14:paraId="6F0104B8"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G_4010005334</w:t>
            </w:r>
          </w:p>
        </w:tc>
        <w:tc>
          <w:tcPr>
            <w:tcW w:w="449" w:type="pct"/>
            <w:tcBorders>
              <w:top w:val="nil"/>
              <w:left w:val="nil"/>
              <w:bottom w:val="single" w:sz="4" w:space="0" w:color="auto"/>
              <w:right w:val="single" w:sz="4" w:space="0" w:color="auto"/>
            </w:tcBorders>
            <w:shd w:val="clear" w:color="auto" w:fill="auto"/>
            <w:vAlign w:val="center"/>
            <w:hideMark/>
          </w:tcPr>
          <w:p w14:paraId="151F0134"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8,79</w:t>
            </w:r>
          </w:p>
        </w:tc>
        <w:tc>
          <w:tcPr>
            <w:tcW w:w="480" w:type="pct"/>
            <w:tcBorders>
              <w:top w:val="nil"/>
              <w:left w:val="nil"/>
              <w:bottom w:val="single" w:sz="4" w:space="0" w:color="auto"/>
              <w:right w:val="single" w:sz="4" w:space="0" w:color="auto"/>
            </w:tcBorders>
            <w:shd w:val="clear" w:color="auto" w:fill="auto"/>
            <w:noWrap/>
            <w:vAlign w:val="center"/>
            <w:hideMark/>
          </w:tcPr>
          <w:p w14:paraId="617DF331"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37E78DB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-8,79</w:t>
            </w:r>
          </w:p>
        </w:tc>
      </w:tr>
      <w:tr w:rsidR="00D26337" w:rsidRPr="00ED0D49" w14:paraId="2DD53D31"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04994EA"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19</w:t>
            </w:r>
          </w:p>
        </w:tc>
        <w:tc>
          <w:tcPr>
            <w:tcW w:w="2203" w:type="pct"/>
            <w:tcBorders>
              <w:top w:val="nil"/>
              <w:left w:val="nil"/>
              <w:bottom w:val="single" w:sz="4" w:space="0" w:color="auto"/>
              <w:right w:val="single" w:sz="4" w:space="0" w:color="auto"/>
            </w:tcBorders>
            <w:shd w:val="clear" w:color="auto" w:fill="auto"/>
            <w:vAlign w:val="center"/>
            <w:hideMark/>
          </w:tcPr>
          <w:p w14:paraId="01E2BFC9" w14:textId="77777777" w:rsidR="00ED0D49" w:rsidRPr="00ED0D49" w:rsidRDefault="000A1985" w:rsidP="00ED0D49">
            <w:pPr>
              <w:rPr>
                <w:rFonts w:ascii="Myriad Pro" w:eastAsia="Times New Roman" w:hAnsi="Myriad Pro" w:cs="Calibri"/>
                <w:sz w:val="18"/>
                <w:szCs w:val="18"/>
                <w:lang w:eastAsia="ru-RU"/>
              </w:rPr>
            </w:pP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 xml:space="preserve">Реконструкция ВЛ-6 кВ </w:t>
            </w: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Рыбхоз</w:t>
            </w: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 xml:space="preserve"> от ПС 35/6 кВ </w:t>
            </w: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Ш-41</w:t>
            </w:r>
            <w:r>
              <w:rPr>
                <w:rFonts w:ascii="Myriad Pro" w:eastAsia="Times New Roman" w:hAnsi="Myriad Pro" w:cs="Calibri"/>
                <w:sz w:val="18"/>
                <w:szCs w:val="18"/>
                <w:lang w:eastAsia="ru-RU"/>
              </w:rPr>
              <w:t>»</w:t>
            </w:r>
            <w:r w:rsidR="00560075">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(ориентировочная протяженность - 7.8 км.)</w:t>
            </w:r>
          </w:p>
        </w:tc>
        <w:tc>
          <w:tcPr>
            <w:tcW w:w="911" w:type="pct"/>
            <w:tcBorders>
              <w:top w:val="nil"/>
              <w:left w:val="nil"/>
              <w:bottom w:val="single" w:sz="4" w:space="0" w:color="auto"/>
              <w:right w:val="single" w:sz="4" w:space="0" w:color="auto"/>
            </w:tcBorders>
            <w:shd w:val="clear" w:color="auto" w:fill="auto"/>
            <w:vAlign w:val="center"/>
            <w:hideMark/>
          </w:tcPr>
          <w:p w14:paraId="72E42F46"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H_4010006083</w:t>
            </w:r>
          </w:p>
        </w:tc>
        <w:tc>
          <w:tcPr>
            <w:tcW w:w="449" w:type="pct"/>
            <w:tcBorders>
              <w:top w:val="nil"/>
              <w:left w:val="nil"/>
              <w:bottom w:val="single" w:sz="4" w:space="0" w:color="auto"/>
              <w:right w:val="single" w:sz="4" w:space="0" w:color="auto"/>
            </w:tcBorders>
            <w:shd w:val="clear" w:color="auto" w:fill="auto"/>
            <w:vAlign w:val="center"/>
            <w:hideMark/>
          </w:tcPr>
          <w:p w14:paraId="36F6858C"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0,54</w:t>
            </w:r>
          </w:p>
        </w:tc>
        <w:tc>
          <w:tcPr>
            <w:tcW w:w="480" w:type="pct"/>
            <w:tcBorders>
              <w:top w:val="nil"/>
              <w:left w:val="nil"/>
              <w:bottom w:val="single" w:sz="4" w:space="0" w:color="auto"/>
              <w:right w:val="single" w:sz="4" w:space="0" w:color="auto"/>
            </w:tcBorders>
            <w:shd w:val="clear" w:color="auto" w:fill="auto"/>
            <w:noWrap/>
            <w:vAlign w:val="center"/>
            <w:hideMark/>
          </w:tcPr>
          <w:p w14:paraId="2A6E12AB"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5BCEF68C"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-0,54</w:t>
            </w:r>
          </w:p>
        </w:tc>
      </w:tr>
      <w:tr w:rsidR="00D26337" w:rsidRPr="00ED0D49" w14:paraId="78252452"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8993C9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20</w:t>
            </w:r>
          </w:p>
        </w:tc>
        <w:tc>
          <w:tcPr>
            <w:tcW w:w="2203" w:type="pct"/>
            <w:tcBorders>
              <w:top w:val="nil"/>
              <w:left w:val="nil"/>
              <w:bottom w:val="single" w:sz="4" w:space="0" w:color="auto"/>
              <w:right w:val="single" w:sz="4" w:space="0" w:color="auto"/>
            </w:tcBorders>
            <w:shd w:val="clear" w:color="auto" w:fill="auto"/>
            <w:vAlign w:val="center"/>
            <w:hideMark/>
          </w:tcPr>
          <w:p w14:paraId="59B66B1C" w14:textId="77777777" w:rsidR="00ED0D49" w:rsidRPr="00ED0D49" w:rsidRDefault="000A1985" w:rsidP="00ED0D49">
            <w:pPr>
              <w:rPr>
                <w:rFonts w:ascii="Myriad Pro" w:eastAsia="Times New Roman" w:hAnsi="Myriad Pro" w:cs="Calibri"/>
                <w:sz w:val="18"/>
                <w:szCs w:val="18"/>
                <w:lang w:eastAsia="ru-RU"/>
              </w:rPr>
            </w:pP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Реконструкция ВЛ 110 кВ Р20 - Р29 (ориентировочная протяженность - 2,37 км)</w:t>
            </w:r>
            <w:r>
              <w:rPr>
                <w:rFonts w:ascii="Myriad Pro" w:eastAsia="Times New Roman" w:hAnsi="Myriad Pro" w:cs="Calibri"/>
                <w:sz w:val="18"/>
                <w:szCs w:val="18"/>
                <w:lang w:eastAsia="ru-RU"/>
              </w:rPr>
              <w:t>»</w:t>
            </w:r>
          </w:p>
        </w:tc>
        <w:tc>
          <w:tcPr>
            <w:tcW w:w="911" w:type="pct"/>
            <w:tcBorders>
              <w:top w:val="nil"/>
              <w:left w:val="nil"/>
              <w:bottom w:val="single" w:sz="4" w:space="0" w:color="auto"/>
              <w:right w:val="single" w:sz="4" w:space="0" w:color="auto"/>
            </w:tcBorders>
            <w:shd w:val="clear" w:color="auto" w:fill="auto"/>
            <w:vAlign w:val="center"/>
            <w:hideMark/>
          </w:tcPr>
          <w:p w14:paraId="4637ED7C"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I_4010006658</w:t>
            </w:r>
          </w:p>
        </w:tc>
        <w:tc>
          <w:tcPr>
            <w:tcW w:w="449" w:type="pct"/>
            <w:tcBorders>
              <w:top w:val="nil"/>
              <w:left w:val="nil"/>
              <w:bottom w:val="single" w:sz="4" w:space="0" w:color="auto"/>
              <w:right w:val="single" w:sz="4" w:space="0" w:color="auto"/>
            </w:tcBorders>
            <w:shd w:val="clear" w:color="auto" w:fill="auto"/>
            <w:vAlign w:val="center"/>
            <w:hideMark/>
          </w:tcPr>
          <w:p w14:paraId="6A9E7F7E"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0,21</w:t>
            </w:r>
          </w:p>
        </w:tc>
        <w:tc>
          <w:tcPr>
            <w:tcW w:w="480" w:type="pct"/>
            <w:tcBorders>
              <w:top w:val="nil"/>
              <w:left w:val="nil"/>
              <w:bottom w:val="single" w:sz="4" w:space="0" w:color="auto"/>
              <w:right w:val="single" w:sz="4" w:space="0" w:color="auto"/>
            </w:tcBorders>
            <w:shd w:val="clear" w:color="auto" w:fill="auto"/>
            <w:noWrap/>
            <w:vAlign w:val="center"/>
            <w:hideMark/>
          </w:tcPr>
          <w:p w14:paraId="5D8DEF9F"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292E815A"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-0,21</w:t>
            </w:r>
          </w:p>
        </w:tc>
      </w:tr>
      <w:tr w:rsidR="00D26337" w:rsidRPr="00ED0D49" w14:paraId="285CD22A"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3EF5AB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21</w:t>
            </w:r>
          </w:p>
        </w:tc>
        <w:tc>
          <w:tcPr>
            <w:tcW w:w="2203" w:type="pct"/>
            <w:tcBorders>
              <w:top w:val="nil"/>
              <w:left w:val="nil"/>
              <w:bottom w:val="single" w:sz="4" w:space="0" w:color="auto"/>
              <w:right w:val="single" w:sz="4" w:space="0" w:color="auto"/>
            </w:tcBorders>
            <w:shd w:val="clear" w:color="auto" w:fill="auto"/>
            <w:vAlign w:val="center"/>
            <w:hideMark/>
          </w:tcPr>
          <w:p w14:paraId="507730B6"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Установка ПКУ 10 кВ в филиале ПАО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МРСК Юга</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w:t>
            </w:r>
            <w:r w:rsidR="0056007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Ростовэнерго</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 (1 очередь 21 шт)</w:t>
            </w:r>
          </w:p>
        </w:tc>
        <w:tc>
          <w:tcPr>
            <w:tcW w:w="911" w:type="pct"/>
            <w:tcBorders>
              <w:top w:val="nil"/>
              <w:left w:val="nil"/>
              <w:bottom w:val="single" w:sz="4" w:space="0" w:color="auto"/>
              <w:right w:val="single" w:sz="4" w:space="0" w:color="auto"/>
            </w:tcBorders>
            <w:shd w:val="clear" w:color="auto" w:fill="auto"/>
            <w:vAlign w:val="center"/>
            <w:hideMark/>
          </w:tcPr>
          <w:p w14:paraId="07948BFD"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H_4010006069</w:t>
            </w:r>
          </w:p>
        </w:tc>
        <w:tc>
          <w:tcPr>
            <w:tcW w:w="449" w:type="pct"/>
            <w:tcBorders>
              <w:top w:val="nil"/>
              <w:left w:val="nil"/>
              <w:bottom w:val="single" w:sz="4" w:space="0" w:color="auto"/>
              <w:right w:val="single" w:sz="4" w:space="0" w:color="auto"/>
            </w:tcBorders>
            <w:shd w:val="clear" w:color="auto" w:fill="auto"/>
            <w:vAlign w:val="center"/>
            <w:hideMark/>
          </w:tcPr>
          <w:p w14:paraId="68CB2287"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2,23</w:t>
            </w:r>
          </w:p>
        </w:tc>
        <w:tc>
          <w:tcPr>
            <w:tcW w:w="480" w:type="pct"/>
            <w:tcBorders>
              <w:top w:val="nil"/>
              <w:left w:val="nil"/>
              <w:bottom w:val="single" w:sz="4" w:space="0" w:color="auto"/>
              <w:right w:val="single" w:sz="4" w:space="0" w:color="auto"/>
            </w:tcBorders>
            <w:shd w:val="clear" w:color="auto" w:fill="auto"/>
            <w:noWrap/>
            <w:vAlign w:val="center"/>
            <w:hideMark/>
          </w:tcPr>
          <w:p w14:paraId="53F88908"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00ADD8A5"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-2,23</w:t>
            </w:r>
          </w:p>
        </w:tc>
      </w:tr>
      <w:tr w:rsidR="00D26337" w:rsidRPr="00ED0D49" w14:paraId="3D28C53C"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BF74CC9"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22</w:t>
            </w:r>
          </w:p>
        </w:tc>
        <w:tc>
          <w:tcPr>
            <w:tcW w:w="2203" w:type="pct"/>
            <w:tcBorders>
              <w:top w:val="nil"/>
              <w:left w:val="nil"/>
              <w:bottom w:val="single" w:sz="4" w:space="0" w:color="auto"/>
              <w:right w:val="single" w:sz="4" w:space="0" w:color="auto"/>
            </w:tcBorders>
            <w:shd w:val="clear" w:color="auto" w:fill="auto"/>
            <w:vAlign w:val="center"/>
            <w:hideMark/>
          </w:tcPr>
          <w:p w14:paraId="29496A7D"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Модернизация средств связи на участке Шахты - Каменск Шахтинский -Миллерово (14 шт.)</w:t>
            </w:r>
          </w:p>
        </w:tc>
        <w:tc>
          <w:tcPr>
            <w:tcW w:w="911" w:type="pct"/>
            <w:tcBorders>
              <w:top w:val="nil"/>
              <w:left w:val="nil"/>
              <w:bottom w:val="single" w:sz="4" w:space="0" w:color="auto"/>
              <w:right w:val="single" w:sz="4" w:space="0" w:color="auto"/>
            </w:tcBorders>
            <w:shd w:val="clear" w:color="auto" w:fill="auto"/>
            <w:vAlign w:val="center"/>
            <w:hideMark/>
          </w:tcPr>
          <w:p w14:paraId="008706BB"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F_4010300036</w:t>
            </w:r>
          </w:p>
        </w:tc>
        <w:tc>
          <w:tcPr>
            <w:tcW w:w="449" w:type="pct"/>
            <w:tcBorders>
              <w:top w:val="nil"/>
              <w:left w:val="nil"/>
              <w:bottom w:val="single" w:sz="4" w:space="0" w:color="auto"/>
              <w:right w:val="single" w:sz="4" w:space="0" w:color="auto"/>
            </w:tcBorders>
            <w:shd w:val="clear" w:color="auto" w:fill="auto"/>
            <w:vAlign w:val="center"/>
            <w:hideMark/>
          </w:tcPr>
          <w:p w14:paraId="5719F070"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11,98</w:t>
            </w:r>
          </w:p>
        </w:tc>
        <w:tc>
          <w:tcPr>
            <w:tcW w:w="480" w:type="pct"/>
            <w:tcBorders>
              <w:top w:val="nil"/>
              <w:left w:val="nil"/>
              <w:bottom w:val="single" w:sz="4" w:space="0" w:color="auto"/>
              <w:right w:val="single" w:sz="4" w:space="0" w:color="auto"/>
            </w:tcBorders>
            <w:shd w:val="clear" w:color="auto" w:fill="auto"/>
            <w:noWrap/>
            <w:vAlign w:val="center"/>
            <w:hideMark/>
          </w:tcPr>
          <w:p w14:paraId="1929D93D"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757FA6A4"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-11,98</w:t>
            </w:r>
          </w:p>
        </w:tc>
      </w:tr>
      <w:tr w:rsidR="00D26337" w:rsidRPr="00ED0D49" w14:paraId="27CC8F6C"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02358C0"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23</w:t>
            </w:r>
          </w:p>
        </w:tc>
        <w:tc>
          <w:tcPr>
            <w:tcW w:w="2203" w:type="pct"/>
            <w:tcBorders>
              <w:top w:val="nil"/>
              <w:left w:val="nil"/>
              <w:bottom w:val="single" w:sz="4" w:space="0" w:color="auto"/>
              <w:right w:val="single" w:sz="4" w:space="0" w:color="auto"/>
            </w:tcBorders>
            <w:shd w:val="clear" w:color="auto" w:fill="auto"/>
            <w:vAlign w:val="center"/>
            <w:hideMark/>
          </w:tcPr>
          <w:p w14:paraId="4710A24E"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Реконструкция СДТУ на узлах связи Новочеркасского РРП и Несветаевского РРП филиала ОАО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МРСК Юга</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w:t>
            </w:r>
            <w:r w:rsidR="0056007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Ростовэнерго</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(8 шт.)</w:t>
            </w:r>
          </w:p>
        </w:tc>
        <w:tc>
          <w:tcPr>
            <w:tcW w:w="911" w:type="pct"/>
            <w:tcBorders>
              <w:top w:val="nil"/>
              <w:left w:val="nil"/>
              <w:bottom w:val="single" w:sz="4" w:space="0" w:color="auto"/>
              <w:right w:val="single" w:sz="4" w:space="0" w:color="auto"/>
            </w:tcBorders>
            <w:shd w:val="clear" w:color="auto" w:fill="auto"/>
            <w:vAlign w:val="center"/>
            <w:hideMark/>
          </w:tcPr>
          <w:p w14:paraId="642F5B08"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F_4010100199</w:t>
            </w:r>
          </w:p>
        </w:tc>
        <w:tc>
          <w:tcPr>
            <w:tcW w:w="449" w:type="pct"/>
            <w:tcBorders>
              <w:top w:val="nil"/>
              <w:left w:val="nil"/>
              <w:bottom w:val="single" w:sz="4" w:space="0" w:color="auto"/>
              <w:right w:val="single" w:sz="4" w:space="0" w:color="auto"/>
            </w:tcBorders>
            <w:shd w:val="clear" w:color="auto" w:fill="auto"/>
            <w:vAlign w:val="center"/>
            <w:hideMark/>
          </w:tcPr>
          <w:p w14:paraId="07C433CD"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1,39</w:t>
            </w:r>
          </w:p>
        </w:tc>
        <w:tc>
          <w:tcPr>
            <w:tcW w:w="480" w:type="pct"/>
            <w:tcBorders>
              <w:top w:val="nil"/>
              <w:left w:val="nil"/>
              <w:bottom w:val="single" w:sz="4" w:space="0" w:color="auto"/>
              <w:right w:val="single" w:sz="4" w:space="0" w:color="auto"/>
            </w:tcBorders>
            <w:shd w:val="clear" w:color="auto" w:fill="auto"/>
            <w:noWrap/>
            <w:vAlign w:val="center"/>
            <w:hideMark/>
          </w:tcPr>
          <w:p w14:paraId="0D03F68C"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6C161FBD"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-1,39</w:t>
            </w:r>
          </w:p>
        </w:tc>
      </w:tr>
      <w:tr w:rsidR="00D26337" w:rsidRPr="00ED0D49" w14:paraId="5748544D" w14:textId="77777777" w:rsidTr="00D26337">
        <w:trPr>
          <w:trHeight w:val="96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DA6DC2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24</w:t>
            </w:r>
          </w:p>
        </w:tc>
        <w:tc>
          <w:tcPr>
            <w:tcW w:w="2203" w:type="pct"/>
            <w:tcBorders>
              <w:top w:val="nil"/>
              <w:left w:val="nil"/>
              <w:bottom w:val="single" w:sz="4" w:space="0" w:color="auto"/>
              <w:right w:val="single" w:sz="4" w:space="0" w:color="auto"/>
            </w:tcBorders>
            <w:shd w:val="clear" w:color="auto" w:fill="auto"/>
            <w:vAlign w:val="center"/>
            <w:hideMark/>
          </w:tcPr>
          <w:p w14:paraId="3558ADAB"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Модернизация средств связи на участке Зерноград - Сальск по  ВЛ 110кВ ПС Зерновая - ПС ЗР3 - ПС Егорлыкская - ПС Целинская - ПС Трубецкая - ПС Сальская (6 шт.)</w:t>
            </w:r>
          </w:p>
        </w:tc>
        <w:tc>
          <w:tcPr>
            <w:tcW w:w="911" w:type="pct"/>
            <w:tcBorders>
              <w:top w:val="nil"/>
              <w:left w:val="nil"/>
              <w:bottom w:val="single" w:sz="4" w:space="0" w:color="auto"/>
              <w:right w:val="single" w:sz="4" w:space="0" w:color="auto"/>
            </w:tcBorders>
            <w:shd w:val="clear" w:color="auto" w:fill="auto"/>
            <w:vAlign w:val="center"/>
            <w:hideMark/>
          </w:tcPr>
          <w:p w14:paraId="260B495F"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F_4010100195</w:t>
            </w:r>
          </w:p>
        </w:tc>
        <w:tc>
          <w:tcPr>
            <w:tcW w:w="449" w:type="pct"/>
            <w:tcBorders>
              <w:top w:val="nil"/>
              <w:left w:val="nil"/>
              <w:bottom w:val="single" w:sz="4" w:space="0" w:color="auto"/>
              <w:right w:val="single" w:sz="4" w:space="0" w:color="auto"/>
            </w:tcBorders>
            <w:shd w:val="clear" w:color="auto" w:fill="auto"/>
            <w:vAlign w:val="center"/>
            <w:hideMark/>
          </w:tcPr>
          <w:p w14:paraId="1A0A8998"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1,62</w:t>
            </w:r>
          </w:p>
        </w:tc>
        <w:tc>
          <w:tcPr>
            <w:tcW w:w="480" w:type="pct"/>
            <w:tcBorders>
              <w:top w:val="nil"/>
              <w:left w:val="nil"/>
              <w:bottom w:val="single" w:sz="4" w:space="0" w:color="auto"/>
              <w:right w:val="single" w:sz="4" w:space="0" w:color="auto"/>
            </w:tcBorders>
            <w:shd w:val="clear" w:color="auto" w:fill="auto"/>
            <w:noWrap/>
            <w:vAlign w:val="center"/>
            <w:hideMark/>
          </w:tcPr>
          <w:p w14:paraId="214D5C05"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2FCFF074"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-1,62</w:t>
            </w:r>
          </w:p>
        </w:tc>
      </w:tr>
      <w:tr w:rsidR="00D26337" w:rsidRPr="00ED0D49" w14:paraId="655A0A4B"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CD6F6BA"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25</w:t>
            </w:r>
          </w:p>
        </w:tc>
        <w:tc>
          <w:tcPr>
            <w:tcW w:w="2203" w:type="pct"/>
            <w:tcBorders>
              <w:top w:val="nil"/>
              <w:left w:val="nil"/>
              <w:bottom w:val="single" w:sz="4" w:space="0" w:color="auto"/>
              <w:right w:val="single" w:sz="4" w:space="0" w:color="auto"/>
            </w:tcBorders>
            <w:shd w:val="clear" w:color="auto" w:fill="auto"/>
            <w:vAlign w:val="center"/>
            <w:hideMark/>
          </w:tcPr>
          <w:p w14:paraId="2DC3EE80"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Модернизация средств связи на участке Ростов-Новочеркасск-Шахты по ВЛ 110 кВ (10 шт.)</w:t>
            </w:r>
          </w:p>
        </w:tc>
        <w:tc>
          <w:tcPr>
            <w:tcW w:w="911" w:type="pct"/>
            <w:tcBorders>
              <w:top w:val="nil"/>
              <w:left w:val="nil"/>
              <w:bottom w:val="single" w:sz="4" w:space="0" w:color="auto"/>
              <w:right w:val="single" w:sz="4" w:space="0" w:color="auto"/>
            </w:tcBorders>
            <w:shd w:val="clear" w:color="auto" w:fill="auto"/>
            <w:vAlign w:val="center"/>
            <w:hideMark/>
          </w:tcPr>
          <w:p w14:paraId="50A16F6D"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F_4010100196</w:t>
            </w:r>
          </w:p>
        </w:tc>
        <w:tc>
          <w:tcPr>
            <w:tcW w:w="449" w:type="pct"/>
            <w:tcBorders>
              <w:top w:val="nil"/>
              <w:left w:val="nil"/>
              <w:bottom w:val="single" w:sz="4" w:space="0" w:color="auto"/>
              <w:right w:val="single" w:sz="4" w:space="0" w:color="auto"/>
            </w:tcBorders>
            <w:shd w:val="clear" w:color="auto" w:fill="auto"/>
            <w:vAlign w:val="center"/>
            <w:hideMark/>
          </w:tcPr>
          <w:p w14:paraId="5C3C9B03"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11,95</w:t>
            </w:r>
          </w:p>
        </w:tc>
        <w:tc>
          <w:tcPr>
            <w:tcW w:w="480" w:type="pct"/>
            <w:tcBorders>
              <w:top w:val="nil"/>
              <w:left w:val="nil"/>
              <w:bottom w:val="single" w:sz="4" w:space="0" w:color="auto"/>
              <w:right w:val="single" w:sz="4" w:space="0" w:color="auto"/>
            </w:tcBorders>
            <w:shd w:val="clear" w:color="auto" w:fill="auto"/>
            <w:noWrap/>
            <w:vAlign w:val="center"/>
            <w:hideMark/>
          </w:tcPr>
          <w:p w14:paraId="1C13A9F1"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396B52F3"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-11,95</w:t>
            </w:r>
          </w:p>
        </w:tc>
      </w:tr>
      <w:tr w:rsidR="00D26337" w:rsidRPr="00ED0D49" w14:paraId="5D9204A8" w14:textId="77777777" w:rsidTr="00D26337">
        <w:trPr>
          <w:trHeight w:val="48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A49CD2A"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26</w:t>
            </w:r>
          </w:p>
        </w:tc>
        <w:tc>
          <w:tcPr>
            <w:tcW w:w="2203" w:type="pct"/>
            <w:tcBorders>
              <w:top w:val="nil"/>
              <w:left w:val="nil"/>
              <w:bottom w:val="single" w:sz="4" w:space="0" w:color="auto"/>
              <w:right w:val="single" w:sz="4" w:space="0" w:color="auto"/>
            </w:tcBorders>
            <w:shd w:val="clear" w:color="auto" w:fill="auto"/>
            <w:vAlign w:val="center"/>
            <w:hideMark/>
          </w:tcPr>
          <w:p w14:paraId="0C50B002"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 xml:space="preserve">Техперевооружение магистральных РРЛ связи филиала ОАО </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МРСК Юга</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w:t>
            </w:r>
            <w:r w:rsidR="0056007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Ростовэнерго</w:t>
            </w:r>
            <w:r w:rsidR="000A1985">
              <w:rPr>
                <w:rFonts w:ascii="Myriad Pro" w:eastAsia="Times New Roman" w:hAnsi="Myriad Pro" w:cs="Calibri"/>
                <w:color w:val="000000"/>
                <w:sz w:val="18"/>
                <w:szCs w:val="18"/>
                <w:lang w:eastAsia="ru-RU"/>
              </w:rPr>
              <w:t>»</w:t>
            </w:r>
            <w:r w:rsidRPr="00ED0D49">
              <w:rPr>
                <w:rFonts w:ascii="Myriad Pro" w:eastAsia="Times New Roman" w:hAnsi="Myriad Pro" w:cs="Calibri"/>
                <w:color w:val="000000"/>
                <w:sz w:val="18"/>
                <w:szCs w:val="18"/>
                <w:lang w:eastAsia="ru-RU"/>
              </w:rPr>
              <w:t xml:space="preserve"> (21 шт.)</w:t>
            </w:r>
          </w:p>
        </w:tc>
        <w:tc>
          <w:tcPr>
            <w:tcW w:w="911" w:type="pct"/>
            <w:tcBorders>
              <w:top w:val="nil"/>
              <w:left w:val="nil"/>
              <w:bottom w:val="single" w:sz="4" w:space="0" w:color="auto"/>
              <w:right w:val="single" w:sz="4" w:space="0" w:color="auto"/>
            </w:tcBorders>
            <w:shd w:val="clear" w:color="auto" w:fill="auto"/>
            <w:vAlign w:val="center"/>
            <w:hideMark/>
          </w:tcPr>
          <w:p w14:paraId="0E7CF7D9"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F_4010300037</w:t>
            </w:r>
          </w:p>
        </w:tc>
        <w:tc>
          <w:tcPr>
            <w:tcW w:w="449" w:type="pct"/>
            <w:tcBorders>
              <w:top w:val="nil"/>
              <w:left w:val="nil"/>
              <w:bottom w:val="single" w:sz="4" w:space="0" w:color="auto"/>
              <w:right w:val="single" w:sz="4" w:space="0" w:color="auto"/>
            </w:tcBorders>
            <w:shd w:val="clear" w:color="auto" w:fill="auto"/>
            <w:vAlign w:val="center"/>
            <w:hideMark/>
          </w:tcPr>
          <w:p w14:paraId="6B3CFF5E"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64,12</w:t>
            </w:r>
          </w:p>
        </w:tc>
        <w:tc>
          <w:tcPr>
            <w:tcW w:w="480" w:type="pct"/>
            <w:tcBorders>
              <w:top w:val="nil"/>
              <w:left w:val="nil"/>
              <w:bottom w:val="single" w:sz="4" w:space="0" w:color="auto"/>
              <w:right w:val="single" w:sz="4" w:space="0" w:color="auto"/>
            </w:tcBorders>
            <w:shd w:val="clear" w:color="auto" w:fill="auto"/>
            <w:noWrap/>
            <w:vAlign w:val="center"/>
            <w:hideMark/>
          </w:tcPr>
          <w:p w14:paraId="1E1DBA8D"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758A815F"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-64,12</w:t>
            </w:r>
          </w:p>
        </w:tc>
      </w:tr>
      <w:tr w:rsidR="00D26337" w:rsidRPr="00ED0D49" w14:paraId="59507355" w14:textId="77777777" w:rsidTr="00D26337">
        <w:trPr>
          <w:trHeight w:val="12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5C997A5"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27</w:t>
            </w:r>
          </w:p>
        </w:tc>
        <w:tc>
          <w:tcPr>
            <w:tcW w:w="2203" w:type="pct"/>
            <w:tcBorders>
              <w:top w:val="nil"/>
              <w:left w:val="nil"/>
              <w:bottom w:val="single" w:sz="4" w:space="0" w:color="auto"/>
              <w:right w:val="single" w:sz="4" w:space="0" w:color="auto"/>
            </w:tcBorders>
            <w:shd w:val="clear" w:color="auto" w:fill="auto"/>
            <w:vAlign w:val="center"/>
            <w:hideMark/>
          </w:tcPr>
          <w:p w14:paraId="61CB5D05" w14:textId="77777777" w:rsidR="00ED0D49" w:rsidRPr="00ED0D49" w:rsidRDefault="00ED0D49" w:rsidP="00ED0D49">
            <w:pP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 xml:space="preserve">Установка автоматических систем  пожарной сигнализации в зданиях и сооружениях Песчанокопского РЭС, Красносулинского РЭС, Родионово-Несветайского РЭС филиала ПАО </w:t>
            </w:r>
            <w:r w:rsidR="000A1985">
              <w:rPr>
                <w:rFonts w:ascii="Myriad Pro" w:eastAsia="Times New Roman" w:hAnsi="Myriad Pro" w:cs="Calibri"/>
                <w:sz w:val="18"/>
                <w:szCs w:val="18"/>
                <w:lang w:eastAsia="ru-RU"/>
              </w:rPr>
              <w:t>«</w:t>
            </w:r>
            <w:r w:rsidRPr="00ED0D49">
              <w:rPr>
                <w:rFonts w:ascii="Myriad Pro" w:eastAsia="Times New Roman" w:hAnsi="Myriad Pro" w:cs="Calibri"/>
                <w:sz w:val="18"/>
                <w:szCs w:val="18"/>
                <w:lang w:eastAsia="ru-RU"/>
              </w:rPr>
              <w:t>МРСК Юга</w:t>
            </w:r>
            <w:r w:rsidR="000A1985">
              <w:rPr>
                <w:rFonts w:ascii="Myriad Pro" w:eastAsia="Times New Roman" w:hAnsi="Myriad Pro" w:cs="Calibri"/>
                <w:sz w:val="18"/>
                <w:szCs w:val="18"/>
                <w:lang w:eastAsia="ru-RU"/>
              </w:rPr>
              <w:t>»</w:t>
            </w:r>
            <w:r w:rsidRPr="00ED0D49">
              <w:rPr>
                <w:rFonts w:ascii="Myriad Pro" w:eastAsia="Times New Roman" w:hAnsi="Myriad Pro" w:cs="Calibri"/>
                <w:sz w:val="18"/>
                <w:szCs w:val="18"/>
                <w:lang w:eastAsia="ru-RU"/>
              </w:rPr>
              <w:t>-</w:t>
            </w:r>
            <w:r w:rsidR="00560075">
              <w:rPr>
                <w:rFonts w:ascii="Myriad Pro" w:eastAsia="Times New Roman" w:hAnsi="Myriad Pro" w:cs="Calibri"/>
                <w:sz w:val="18"/>
                <w:szCs w:val="18"/>
                <w:lang w:eastAsia="ru-RU"/>
              </w:rPr>
              <w:t>«</w:t>
            </w:r>
            <w:r w:rsidRPr="00ED0D49">
              <w:rPr>
                <w:rFonts w:ascii="Myriad Pro" w:eastAsia="Times New Roman" w:hAnsi="Myriad Pro" w:cs="Calibri"/>
                <w:sz w:val="18"/>
                <w:szCs w:val="18"/>
                <w:lang w:eastAsia="ru-RU"/>
              </w:rPr>
              <w:t>Ростовэнерго</w:t>
            </w:r>
            <w:r w:rsidR="000A1985">
              <w:rPr>
                <w:rFonts w:ascii="Myriad Pro" w:eastAsia="Times New Roman" w:hAnsi="Myriad Pro" w:cs="Calibri"/>
                <w:sz w:val="18"/>
                <w:szCs w:val="18"/>
                <w:lang w:eastAsia="ru-RU"/>
              </w:rPr>
              <w:t>»</w:t>
            </w:r>
            <w:r w:rsidRPr="00ED0D49">
              <w:rPr>
                <w:rFonts w:ascii="Myriad Pro" w:eastAsia="Times New Roman" w:hAnsi="Myriad Pro" w:cs="Calibri"/>
                <w:sz w:val="18"/>
                <w:szCs w:val="18"/>
                <w:lang w:eastAsia="ru-RU"/>
              </w:rPr>
              <w:t xml:space="preserve"> (7 шт.)</w:t>
            </w:r>
          </w:p>
        </w:tc>
        <w:tc>
          <w:tcPr>
            <w:tcW w:w="911" w:type="pct"/>
            <w:tcBorders>
              <w:top w:val="nil"/>
              <w:left w:val="nil"/>
              <w:bottom w:val="single" w:sz="4" w:space="0" w:color="auto"/>
              <w:right w:val="single" w:sz="4" w:space="0" w:color="auto"/>
            </w:tcBorders>
            <w:shd w:val="clear" w:color="auto" w:fill="auto"/>
            <w:vAlign w:val="center"/>
            <w:hideMark/>
          </w:tcPr>
          <w:p w14:paraId="51BC7EFA"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H_4010006130</w:t>
            </w:r>
          </w:p>
        </w:tc>
        <w:tc>
          <w:tcPr>
            <w:tcW w:w="449" w:type="pct"/>
            <w:tcBorders>
              <w:top w:val="nil"/>
              <w:left w:val="nil"/>
              <w:bottom w:val="single" w:sz="4" w:space="0" w:color="auto"/>
              <w:right w:val="single" w:sz="4" w:space="0" w:color="auto"/>
            </w:tcBorders>
            <w:shd w:val="clear" w:color="auto" w:fill="auto"/>
            <w:vAlign w:val="center"/>
            <w:hideMark/>
          </w:tcPr>
          <w:p w14:paraId="476027D1"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0,35</w:t>
            </w:r>
          </w:p>
        </w:tc>
        <w:tc>
          <w:tcPr>
            <w:tcW w:w="480" w:type="pct"/>
            <w:tcBorders>
              <w:top w:val="nil"/>
              <w:left w:val="nil"/>
              <w:bottom w:val="single" w:sz="4" w:space="0" w:color="auto"/>
              <w:right w:val="single" w:sz="4" w:space="0" w:color="auto"/>
            </w:tcBorders>
            <w:shd w:val="clear" w:color="auto" w:fill="auto"/>
            <w:noWrap/>
            <w:vAlign w:val="center"/>
            <w:hideMark/>
          </w:tcPr>
          <w:p w14:paraId="4EE46573"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2B14D58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-0,35</w:t>
            </w:r>
          </w:p>
        </w:tc>
      </w:tr>
      <w:tr w:rsidR="00D26337" w:rsidRPr="00ED0D49" w14:paraId="337676EE"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E65752B"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28</w:t>
            </w:r>
          </w:p>
        </w:tc>
        <w:tc>
          <w:tcPr>
            <w:tcW w:w="2203" w:type="pct"/>
            <w:tcBorders>
              <w:top w:val="nil"/>
              <w:left w:val="nil"/>
              <w:bottom w:val="single" w:sz="4" w:space="0" w:color="auto"/>
              <w:right w:val="single" w:sz="4" w:space="0" w:color="auto"/>
            </w:tcBorders>
            <w:shd w:val="clear" w:color="auto" w:fill="auto"/>
            <w:vAlign w:val="center"/>
            <w:hideMark/>
          </w:tcPr>
          <w:p w14:paraId="154CE50A" w14:textId="77777777" w:rsidR="00ED0D49" w:rsidRPr="00ED0D49" w:rsidRDefault="000A1985" w:rsidP="00ED0D49">
            <w:pP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 xml:space="preserve">Модернизация диспетчерского пункта Чалтырского РЭС филиала ПАО </w:t>
            </w:r>
            <w:r>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МРСК Юга</w:t>
            </w:r>
            <w:r>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w:t>
            </w:r>
            <w:r w:rsidR="00560075">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Ростовэнерго</w:t>
            </w:r>
            <w:r>
              <w:rPr>
                <w:rFonts w:ascii="Myriad Pro" w:eastAsia="Times New Roman" w:hAnsi="Myriad Pro" w:cs="Calibri"/>
                <w:color w:val="000000"/>
                <w:sz w:val="18"/>
                <w:szCs w:val="18"/>
                <w:lang w:eastAsia="ru-RU"/>
              </w:rPr>
              <w:t>»</w:t>
            </w:r>
            <w:r w:rsidR="00ED0D49" w:rsidRPr="00ED0D49">
              <w:rPr>
                <w:rFonts w:ascii="Myriad Pro" w:eastAsia="Times New Roman" w:hAnsi="Myriad Pro" w:cs="Calibri"/>
                <w:color w:val="000000"/>
                <w:sz w:val="18"/>
                <w:szCs w:val="18"/>
                <w:lang w:eastAsia="ru-RU"/>
              </w:rPr>
              <w:t xml:space="preserve"> (1 шт.)</w:t>
            </w:r>
          </w:p>
        </w:tc>
        <w:tc>
          <w:tcPr>
            <w:tcW w:w="911" w:type="pct"/>
            <w:tcBorders>
              <w:top w:val="nil"/>
              <w:left w:val="nil"/>
              <w:bottom w:val="single" w:sz="4" w:space="0" w:color="auto"/>
              <w:right w:val="single" w:sz="4" w:space="0" w:color="auto"/>
            </w:tcBorders>
            <w:shd w:val="clear" w:color="auto" w:fill="auto"/>
            <w:vAlign w:val="center"/>
            <w:hideMark/>
          </w:tcPr>
          <w:p w14:paraId="41FB7232"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I_4010006661</w:t>
            </w:r>
          </w:p>
        </w:tc>
        <w:tc>
          <w:tcPr>
            <w:tcW w:w="449" w:type="pct"/>
            <w:tcBorders>
              <w:top w:val="nil"/>
              <w:left w:val="nil"/>
              <w:bottom w:val="single" w:sz="4" w:space="0" w:color="auto"/>
              <w:right w:val="single" w:sz="4" w:space="0" w:color="auto"/>
            </w:tcBorders>
            <w:shd w:val="clear" w:color="auto" w:fill="auto"/>
            <w:vAlign w:val="center"/>
            <w:hideMark/>
          </w:tcPr>
          <w:p w14:paraId="6658BF87"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1,54</w:t>
            </w:r>
          </w:p>
        </w:tc>
        <w:tc>
          <w:tcPr>
            <w:tcW w:w="480" w:type="pct"/>
            <w:tcBorders>
              <w:top w:val="nil"/>
              <w:left w:val="nil"/>
              <w:bottom w:val="single" w:sz="4" w:space="0" w:color="auto"/>
              <w:right w:val="single" w:sz="4" w:space="0" w:color="auto"/>
            </w:tcBorders>
            <w:shd w:val="clear" w:color="auto" w:fill="auto"/>
            <w:noWrap/>
            <w:vAlign w:val="center"/>
            <w:hideMark/>
          </w:tcPr>
          <w:p w14:paraId="75B8964D"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456AF644"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-1,54</w:t>
            </w:r>
          </w:p>
        </w:tc>
      </w:tr>
      <w:tr w:rsidR="00D26337" w:rsidRPr="00ED0D49" w14:paraId="72E49331" w14:textId="77777777" w:rsidTr="00D26337">
        <w:trPr>
          <w:trHeight w:val="96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2BD5556"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lastRenderedPageBreak/>
              <w:t>29</w:t>
            </w:r>
          </w:p>
        </w:tc>
        <w:tc>
          <w:tcPr>
            <w:tcW w:w="2203" w:type="pct"/>
            <w:tcBorders>
              <w:top w:val="nil"/>
              <w:left w:val="nil"/>
              <w:bottom w:val="single" w:sz="4" w:space="0" w:color="auto"/>
              <w:right w:val="single" w:sz="4" w:space="0" w:color="auto"/>
            </w:tcBorders>
            <w:shd w:val="clear" w:color="auto" w:fill="auto"/>
            <w:vAlign w:val="center"/>
            <w:hideMark/>
          </w:tcPr>
          <w:p w14:paraId="147FAC05" w14:textId="77777777" w:rsidR="00ED0D49" w:rsidRPr="00ED0D49" w:rsidRDefault="000A1985" w:rsidP="00ED0D49">
            <w:pPr>
              <w:rPr>
                <w:rFonts w:ascii="Myriad Pro" w:eastAsia="Times New Roman" w:hAnsi="Myriad Pro" w:cs="Calibri"/>
                <w:sz w:val="18"/>
                <w:szCs w:val="18"/>
                <w:lang w:eastAsia="ru-RU"/>
              </w:rPr>
            </w:pP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 xml:space="preserve">Техническое перевооружение сети газопотребления с заменой узла учёта расхода газа в котельной предприятия ПАО </w:t>
            </w: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МРСК Юга</w:t>
            </w: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 xml:space="preserve"> по адресу: пр. Литейный 5</w:t>
            </w:r>
            <w:r>
              <w:rPr>
                <w:rFonts w:ascii="Myriad Pro" w:eastAsia="Times New Roman" w:hAnsi="Myriad Pro" w:cs="Calibri"/>
                <w:sz w:val="18"/>
                <w:szCs w:val="18"/>
                <w:lang w:eastAsia="ru-RU"/>
              </w:rPr>
              <w:t>»</w:t>
            </w:r>
            <w:r w:rsidR="00ED0D49" w:rsidRPr="00ED0D49">
              <w:rPr>
                <w:rFonts w:ascii="Myriad Pro" w:eastAsia="Times New Roman" w:hAnsi="Myriad Pro" w:cs="Calibri"/>
                <w:sz w:val="18"/>
                <w:szCs w:val="18"/>
                <w:lang w:eastAsia="ru-RU"/>
              </w:rPr>
              <w:t xml:space="preserve"> (1 шт.)</w:t>
            </w:r>
          </w:p>
        </w:tc>
        <w:tc>
          <w:tcPr>
            <w:tcW w:w="911" w:type="pct"/>
            <w:tcBorders>
              <w:top w:val="nil"/>
              <w:left w:val="nil"/>
              <w:bottom w:val="single" w:sz="4" w:space="0" w:color="auto"/>
              <w:right w:val="single" w:sz="4" w:space="0" w:color="auto"/>
            </w:tcBorders>
            <w:shd w:val="clear" w:color="auto" w:fill="auto"/>
            <w:vAlign w:val="center"/>
            <w:hideMark/>
          </w:tcPr>
          <w:p w14:paraId="00F70540"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I_4010005760</w:t>
            </w:r>
          </w:p>
        </w:tc>
        <w:tc>
          <w:tcPr>
            <w:tcW w:w="449" w:type="pct"/>
            <w:tcBorders>
              <w:top w:val="nil"/>
              <w:left w:val="nil"/>
              <w:bottom w:val="single" w:sz="4" w:space="0" w:color="auto"/>
              <w:right w:val="single" w:sz="4" w:space="0" w:color="auto"/>
            </w:tcBorders>
            <w:shd w:val="clear" w:color="auto" w:fill="auto"/>
            <w:vAlign w:val="center"/>
            <w:hideMark/>
          </w:tcPr>
          <w:p w14:paraId="1F911C07"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0,13</w:t>
            </w:r>
          </w:p>
        </w:tc>
        <w:tc>
          <w:tcPr>
            <w:tcW w:w="480" w:type="pct"/>
            <w:tcBorders>
              <w:top w:val="nil"/>
              <w:left w:val="nil"/>
              <w:bottom w:val="single" w:sz="4" w:space="0" w:color="auto"/>
              <w:right w:val="single" w:sz="4" w:space="0" w:color="auto"/>
            </w:tcBorders>
            <w:shd w:val="clear" w:color="auto" w:fill="auto"/>
            <w:noWrap/>
            <w:vAlign w:val="center"/>
            <w:hideMark/>
          </w:tcPr>
          <w:p w14:paraId="1CECFFBA"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4B1B56FA"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-0,13</w:t>
            </w:r>
          </w:p>
        </w:tc>
      </w:tr>
      <w:tr w:rsidR="00D26337" w:rsidRPr="00ED0D49" w14:paraId="62266FEE"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5EFA334"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30</w:t>
            </w:r>
          </w:p>
        </w:tc>
        <w:tc>
          <w:tcPr>
            <w:tcW w:w="2203" w:type="pct"/>
            <w:tcBorders>
              <w:top w:val="nil"/>
              <w:left w:val="nil"/>
              <w:bottom w:val="single" w:sz="4" w:space="0" w:color="auto"/>
              <w:right w:val="single" w:sz="4" w:space="0" w:color="auto"/>
            </w:tcBorders>
            <w:shd w:val="clear" w:color="auto" w:fill="auto"/>
            <w:vAlign w:val="center"/>
            <w:hideMark/>
          </w:tcPr>
          <w:p w14:paraId="1554EB05" w14:textId="77777777" w:rsidR="00ED0D49" w:rsidRPr="00ED0D49" w:rsidRDefault="00ED0D49" w:rsidP="00ED0D49">
            <w:pP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Техническое перевооружение коммерческого узла учета газа котельной жилого дома по адресу: г. Азов, пр. З.Космодемьянской 72 (1 шт.)</w:t>
            </w:r>
          </w:p>
        </w:tc>
        <w:tc>
          <w:tcPr>
            <w:tcW w:w="911" w:type="pct"/>
            <w:tcBorders>
              <w:top w:val="nil"/>
              <w:left w:val="nil"/>
              <w:bottom w:val="single" w:sz="4" w:space="0" w:color="auto"/>
              <w:right w:val="single" w:sz="4" w:space="0" w:color="auto"/>
            </w:tcBorders>
            <w:shd w:val="clear" w:color="auto" w:fill="auto"/>
            <w:vAlign w:val="center"/>
            <w:hideMark/>
          </w:tcPr>
          <w:p w14:paraId="75C8CC38"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I_4010005761</w:t>
            </w:r>
          </w:p>
        </w:tc>
        <w:tc>
          <w:tcPr>
            <w:tcW w:w="449" w:type="pct"/>
            <w:tcBorders>
              <w:top w:val="nil"/>
              <w:left w:val="nil"/>
              <w:bottom w:val="single" w:sz="4" w:space="0" w:color="auto"/>
              <w:right w:val="single" w:sz="4" w:space="0" w:color="auto"/>
            </w:tcBorders>
            <w:shd w:val="clear" w:color="auto" w:fill="auto"/>
            <w:vAlign w:val="center"/>
            <w:hideMark/>
          </w:tcPr>
          <w:p w14:paraId="334F8365"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0,10</w:t>
            </w:r>
          </w:p>
        </w:tc>
        <w:tc>
          <w:tcPr>
            <w:tcW w:w="480" w:type="pct"/>
            <w:tcBorders>
              <w:top w:val="nil"/>
              <w:left w:val="nil"/>
              <w:bottom w:val="single" w:sz="4" w:space="0" w:color="auto"/>
              <w:right w:val="single" w:sz="4" w:space="0" w:color="auto"/>
            </w:tcBorders>
            <w:shd w:val="clear" w:color="auto" w:fill="auto"/>
            <w:noWrap/>
            <w:vAlign w:val="center"/>
            <w:hideMark/>
          </w:tcPr>
          <w:p w14:paraId="0C7087B2"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54126E83"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-0,10</w:t>
            </w:r>
          </w:p>
        </w:tc>
      </w:tr>
      <w:tr w:rsidR="00D26337" w:rsidRPr="00ED0D49" w14:paraId="45CC128A" w14:textId="77777777" w:rsidTr="00D26337">
        <w:trPr>
          <w:trHeight w:val="7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7A0DD37"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31</w:t>
            </w:r>
          </w:p>
        </w:tc>
        <w:tc>
          <w:tcPr>
            <w:tcW w:w="2203" w:type="pct"/>
            <w:tcBorders>
              <w:top w:val="nil"/>
              <w:left w:val="nil"/>
              <w:bottom w:val="single" w:sz="4" w:space="0" w:color="auto"/>
              <w:right w:val="single" w:sz="4" w:space="0" w:color="auto"/>
            </w:tcBorders>
            <w:shd w:val="clear" w:color="auto" w:fill="auto"/>
            <w:vAlign w:val="center"/>
            <w:hideMark/>
          </w:tcPr>
          <w:p w14:paraId="71538C6D" w14:textId="77777777" w:rsidR="00ED0D49" w:rsidRPr="00ED0D49" w:rsidRDefault="00ED0D49" w:rsidP="00ED0D49">
            <w:pP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Приобретение серверного оборудования для расширения комплекса обработки и хранения информации (4 ед)</w:t>
            </w:r>
          </w:p>
        </w:tc>
        <w:tc>
          <w:tcPr>
            <w:tcW w:w="911" w:type="pct"/>
            <w:tcBorders>
              <w:top w:val="nil"/>
              <w:left w:val="nil"/>
              <w:bottom w:val="single" w:sz="4" w:space="0" w:color="auto"/>
              <w:right w:val="single" w:sz="4" w:space="0" w:color="auto"/>
            </w:tcBorders>
            <w:shd w:val="clear" w:color="auto" w:fill="auto"/>
            <w:vAlign w:val="center"/>
            <w:hideMark/>
          </w:tcPr>
          <w:p w14:paraId="2D3F1EC5"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H_4010005826</w:t>
            </w:r>
          </w:p>
        </w:tc>
        <w:tc>
          <w:tcPr>
            <w:tcW w:w="449" w:type="pct"/>
            <w:tcBorders>
              <w:top w:val="nil"/>
              <w:left w:val="nil"/>
              <w:bottom w:val="single" w:sz="4" w:space="0" w:color="auto"/>
              <w:right w:val="single" w:sz="4" w:space="0" w:color="auto"/>
            </w:tcBorders>
            <w:shd w:val="clear" w:color="auto" w:fill="auto"/>
            <w:vAlign w:val="center"/>
            <w:hideMark/>
          </w:tcPr>
          <w:p w14:paraId="698C3811" w14:textId="77777777" w:rsidR="00ED0D49" w:rsidRPr="00ED0D49" w:rsidRDefault="00ED0D49" w:rsidP="00ED0D49">
            <w:pPr>
              <w:jc w:val="center"/>
              <w:rPr>
                <w:rFonts w:ascii="Myriad Pro" w:eastAsia="Times New Roman" w:hAnsi="Myriad Pro" w:cs="Calibri"/>
                <w:sz w:val="18"/>
                <w:szCs w:val="18"/>
                <w:lang w:eastAsia="ru-RU"/>
              </w:rPr>
            </w:pPr>
            <w:r w:rsidRPr="00ED0D49">
              <w:rPr>
                <w:rFonts w:ascii="Myriad Pro" w:eastAsia="Times New Roman" w:hAnsi="Myriad Pro" w:cs="Calibri"/>
                <w:sz w:val="18"/>
                <w:szCs w:val="18"/>
                <w:lang w:eastAsia="ru-RU"/>
              </w:rPr>
              <w:t>7,00</w:t>
            </w:r>
          </w:p>
        </w:tc>
        <w:tc>
          <w:tcPr>
            <w:tcW w:w="480" w:type="pct"/>
            <w:tcBorders>
              <w:top w:val="nil"/>
              <w:left w:val="nil"/>
              <w:bottom w:val="single" w:sz="4" w:space="0" w:color="auto"/>
              <w:right w:val="single" w:sz="4" w:space="0" w:color="auto"/>
            </w:tcBorders>
            <w:shd w:val="clear" w:color="auto" w:fill="auto"/>
            <w:noWrap/>
            <w:vAlign w:val="center"/>
            <w:hideMark/>
          </w:tcPr>
          <w:p w14:paraId="434FCF79" w14:textId="77777777" w:rsidR="00ED0D49" w:rsidRPr="00ED0D49" w:rsidRDefault="00ED0D49" w:rsidP="00ED0D49">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67D732FD" w14:textId="77777777" w:rsidR="00ED0D49" w:rsidRPr="00ED0D49" w:rsidRDefault="00ED0D49" w:rsidP="00ED0D49">
            <w:pPr>
              <w:jc w:val="center"/>
              <w:rPr>
                <w:rFonts w:ascii="Myriad Pro" w:eastAsia="Times New Roman" w:hAnsi="Myriad Pro" w:cs="Calibri"/>
                <w:color w:val="000000"/>
                <w:sz w:val="18"/>
                <w:szCs w:val="18"/>
                <w:lang w:eastAsia="ru-RU"/>
              </w:rPr>
            </w:pPr>
            <w:r w:rsidRPr="00ED0D49">
              <w:rPr>
                <w:rFonts w:ascii="Myriad Pro" w:eastAsia="Times New Roman" w:hAnsi="Myriad Pro" w:cs="Calibri"/>
                <w:color w:val="000000"/>
                <w:sz w:val="18"/>
                <w:szCs w:val="18"/>
                <w:lang w:eastAsia="ru-RU"/>
              </w:rPr>
              <w:t>-7,00</w:t>
            </w:r>
          </w:p>
        </w:tc>
      </w:tr>
    </w:tbl>
    <w:p w14:paraId="40F010EC" w14:textId="77777777" w:rsidR="00D26276" w:rsidRDefault="00D26276" w:rsidP="00AC0000">
      <w:pPr>
        <w:autoSpaceDE w:val="0"/>
        <w:autoSpaceDN w:val="0"/>
        <w:adjustRightInd w:val="0"/>
        <w:spacing w:line="360" w:lineRule="auto"/>
        <w:ind w:firstLine="567"/>
        <w:jc w:val="both"/>
        <w:rPr>
          <w:rFonts w:ascii="Myriad Pro" w:hAnsi="Myriad Pro"/>
          <w:sz w:val="26"/>
          <w:szCs w:val="26"/>
        </w:rPr>
      </w:pPr>
    </w:p>
    <w:p w14:paraId="54C610F0" w14:textId="77777777" w:rsidR="00D26337" w:rsidRDefault="00D26337" w:rsidP="00AC0000">
      <w:pPr>
        <w:autoSpaceDE w:val="0"/>
        <w:autoSpaceDN w:val="0"/>
        <w:adjustRightInd w:val="0"/>
        <w:spacing w:line="360" w:lineRule="auto"/>
        <w:ind w:firstLine="567"/>
        <w:jc w:val="both"/>
        <w:rPr>
          <w:rFonts w:ascii="Myriad Pro" w:hAnsi="Myriad Pro"/>
          <w:sz w:val="26"/>
          <w:szCs w:val="26"/>
        </w:rPr>
      </w:pPr>
      <w:bookmarkStart w:id="20" w:name="_Hlk40602746"/>
      <w:r w:rsidRPr="00D63D40">
        <w:rPr>
          <w:rFonts w:ascii="Myriad Pro" w:hAnsi="Myriad Pro"/>
          <w:sz w:val="26"/>
          <w:szCs w:val="26"/>
        </w:rPr>
        <w:t xml:space="preserve">По результатам анализа Исполнителем определено </w:t>
      </w:r>
      <w:r>
        <w:rPr>
          <w:rFonts w:ascii="Myriad Pro" w:hAnsi="Myriad Pro"/>
          <w:sz w:val="26"/>
          <w:szCs w:val="26"/>
        </w:rPr>
        <w:t xml:space="preserve">66 </w:t>
      </w:r>
      <w:r w:rsidRPr="00D63D40">
        <w:rPr>
          <w:rFonts w:ascii="Myriad Pro" w:hAnsi="Myriad Pro"/>
          <w:sz w:val="26"/>
          <w:szCs w:val="26"/>
        </w:rPr>
        <w:t xml:space="preserve">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w:t>
      </w:r>
      <w:r>
        <w:rPr>
          <w:rFonts w:ascii="Myriad Pro" w:hAnsi="Myriad Pro"/>
          <w:sz w:val="26"/>
          <w:szCs w:val="26"/>
        </w:rPr>
        <w:t>инвестиционным проектам</w:t>
      </w:r>
      <w:r w:rsidRPr="00D63D40">
        <w:rPr>
          <w:rFonts w:ascii="Myriad Pro" w:hAnsi="Myriad Pro"/>
          <w:sz w:val="26"/>
          <w:szCs w:val="26"/>
        </w:rPr>
        <w:t xml:space="preserve"> составило </w:t>
      </w:r>
      <w:r>
        <w:rPr>
          <w:rFonts w:ascii="Myriad Pro" w:hAnsi="Myriad Pro"/>
          <w:sz w:val="26"/>
          <w:szCs w:val="26"/>
        </w:rPr>
        <w:t>740,15 млн. руб</w:t>
      </w:r>
      <w:r w:rsidRPr="00D63D40">
        <w:rPr>
          <w:rFonts w:ascii="Myriad Pro" w:hAnsi="Myriad Pro"/>
          <w:sz w:val="26"/>
          <w:szCs w:val="26"/>
        </w:rPr>
        <w:t>.</w:t>
      </w:r>
    </w:p>
    <w:tbl>
      <w:tblPr>
        <w:tblW w:w="0" w:type="auto"/>
        <w:tblLayout w:type="fixed"/>
        <w:tblLook w:val="04A0" w:firstRow="1" w:lastRow="0" w:firstColumn="1" w:lastColumn="0" w:noHBand="0" w:noVBand="1"/>
      </w:tblPr>
      <w:tblGrid>
        <w:gridCol w:w="562"/>
        <w:gridCol w:w="3402"/>
        <w:gridCol w:w="1701"/>
        <w:gridCol w:w="993"/>
        <w:gridCol w:w="850"/>
        <w:gridCol w:w="992"/>
        <w:gridCol w:w="845"/>
      </w:tblGrid>
      <w:tr w:rsidR="00D26337" w:rsidRPr="00D26337" w14:paraId="741B52AB" w14:textId="77777777" w:rsidTr="00065045">
        <w:trPr>
          <w:trHeight w:val="300"/>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bookmarkEnd w:id="20"/>
          <w:p w14:paraId="4D84B3E8"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w:t>
            </w:r>
            <w:r>
              <w:rPr>
                <w:rFonts w:ascii="Myriad Pro" w:eastAsia="Times New Roman" w:hAnsi="Myriad Pro" w:cs="Calibri"/>
                <w:b/>
                <w:bCs/>
                <w:color w:val="FFFFFF"/>
                <w:sz w:val="18"/>
                <w:szCs w:val="18"/>
                <w:lang w:eastAsia="ru-RU"/>
              </w:rPr>
              <w:t xml:space="preserve"> п/п</w:t>
            </w:r>
          </w:p>
        </w:tc>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F6BA9F"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6262D0"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Идентификатор инвестиционного проекта</w:t>
            </w:r>
          </w:p>
        </w:tc>
        <w:tc>
          <w:tcPr>
            <w:tcW w:w="1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75CBE9"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18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1C7759"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Отклонение (факт-план)</w:t>
            </w:r>
          </w:p>
        </w:tc>
      </w:tr>
      <w:tr w:rsidR="00D26337" w:rsidRPr="00D26337" w14:paraId="086D835D" w14:textId="77777777" w:rsidTr="00065045">
        <w:trPr>
          <w:trHeight w:val="24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3F52F2" w14:textId="77777777" w:rsidR="00D26337" w:rsidRPr="00D26337" w:rsidRDefault="00D26337" w:rsidP="00D26337">
            <w:pPr>
              <w:rPr>
                <w:rFonts w:ascii="Myriad Pro" w:eastAsia="Times New Roman" w:hAnsi="Myriad Pro" w:cs="Calibri"/>
                <w:b/>
                <w:bCs/>
                <w:color w:val="FFFFFF"/>
                <w:sz w:val="18"/>
                <w:szCs w:val="18"/>
                <w:lang w:eastAsia="ru-RU"/>
              </w:rPr>
            </w:pPr>
          </w:p>
        </w:tc>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5DEC40" w14:textId="77777777" w:rsidR="00D26337" w:rsidRPr="00D26337" w:rsidRDefault="00D26337" w:rsidP="00D26337">
            <w:pPr>
              <w:rPr>
                <w:rFonts w:ascii="Myriad Pro" w:eastAsia="Times New Roman" w:hAnsi="Myriad Pro" w:cs="Calibri"/>
                <w:b/>
                <w:bCs/>
                <w:color w:val="FFFFFF"/>
                <w:sz w:val="18"/>
                <w:szCs w:val="18"/>
                <w:lang w:eastAsia="ru-RU"/>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3D2107" w14:textId="77777777" w:rsidR="00D26337" w:rsidRPr="00D26337" w:rsidRDefault="00D26337" w:rsidP="00D26337">
            <w:pPr>
              <w:rPr>
                <w:rFonts w:ascii="Myriad Pro" w:eastAsia="Times New Roman" w:hAnsi="Myriad Pro" w:cs="Calibri"/>
                <w:b/>
                <w:bCs/>
                <w:color w:val="FFFFFF"/>
                <w:sz w:val="18"/>
                <w:szCs w:val="18"/>
                <w:lang w:eastAsia="ru-RU"/>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28D1DA"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 xml:space="preserve">План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07568A"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8FA467"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млн. руб.</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A2ED11" w14:textId="77777777" w:rsidR="00D26337" w:rsidRPr="00D26337" w:rsidRDefault="00D26337" w:rsidP="00D26337">
            <w:pPr>
              <w:jc w:val="center"/>
              <w:rPr>
                <w:rFonts w:ascii="Myriad Pro" w:eastAsia="Times New Roman" w:hAnsi="Myriad Pro" w:cs="Calibri"/>
                <w:b/>
                <w:bCs/>
                <w:color w:val="FFFFFF"/>
                <w:sz w:val="18"/>
                <w:szCs w:val="18"/>
                <w:lang w:eastAsia="ru-RU"/>
              </w:rPr>
            </w:pPr>
            <w:r w:rsidRPr="00D26337">
              <w:rPr>
                <w:rFonts w:ascii="Myriad Pro" w:eastAsia="Times New Roman" w:hAnsi="Myriad Pro" w:cs="Calibri"/>
                <w:b/>
                <w:bCs/>
                <w:color w:val="FFFFFF"/>
                <w:sz w:val="18"/>
                <w:szCs w:val="18"/>
                <w:lang w:eastAsia="ru-RU"/>
              </w:rPr>
              <w:t>%</w:t>
            </w:r>
          </w:p>
        </w:tc>
      </w:tr>
      <w:tr w:rsidR="00D26337" w:rsidRPr="00D26337" w14:paraId="08CB88CD" w14:textId="77777777" w:rsidTr="00065045">
        <w:trPr>
          <w:trHeight w:val="240"/>
        </w:trPr>
        <w:tc>
          <w:tcPr>
            <w:tcW w:w="5665" w:type="dxa"/>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6C55469F" w14:textId="77777777" w:rsidR="00D26337" w:rsidRPr="00D26337" w:rsidRDefault="00D26337" w:rsidP="00065045">
            <w:pPr>
              <w:rPr>
                <w:rFonts w:ascii="Myriad Pro" w:eastAsia="Times New Roman" w:hAnsi="Myriad Pro" w:cs="Calibri"/>
                <w:b/>
                <w:bCs/>
                <w:color w:val="000000"/>
                <w:sz w:val="18"/>
                <w:szCs w:val="18"/>
                <w:lang w:eastAsia="ru-RU"/>
              </w:rPr>
            </w:pPr>
            <w:r w:rsidRPr="00D26337">
              <w:rPr>
                <w:rFonts w:ascii="Myriad Pro" w:eastAsia="Times New Roman" w:hAnsi="Myriad Pro" w:cs="Calibri"/>
                <w:b/>
                <w:bCs/>
                <w:color w:val="000000"/>
                <w:sz w:val="18"/>
                <w:szCs w:val="18"/>
                <w:lang w:eastAsia="ru-RU"/>
              </w:rPr>
              <w:t>Всего по инвестиционным проектам</w:t>
            </w:r>
          </w:p>
        </w:tc>
        <w:tc>
          <w:tcPr>
            <w:tcW w:w="993"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1E8338AD" w14:textId="77777777" w:rsidR="00D26337" w:rsidRPr="00D26337" w:rsidRDefault="00D26337" w:rsidP="00D26337">
            <w:pPr>
              <w:jc w:val="center"/>
              <w:rPr>
                <w:rFonts w:ascii="Myriad Pro" w:eastAsia="Times New Roman" w:hAnsi="Myriad Pro" w:cs="Calibri"/>
                <w:b/>
                <w:bCs/>
                <w:color w:val="000000"/>
                <w:sz w:val="18"/>
                <w:szCs w:val="18"/>
                <w:lang w:eastAsia="ru-RU"/>
              </w:rPr>
            </w:pPr>
            <w:r w:rsidRPr="00D26337">
              <w:rPr>
                <w:rFonts w:ascii="Myriad Pro" w:eastAsia="Times New Roman" w:hAnsi="Myriad Pro" w:cs="Calibri"/>
                <w:b/>
                <w:bCs/>
                <w:color w:val="000000"/>
                <w:sz w:val="18"/>
                <w:szCs w:val="18"/>
                <w:lang w:eastAsia="ru-RU"/>
              </w:rPr>
              <w:t>904,84</w:t>
            </w:r>
          </w:p>
        </w:tc>
        <w:tc>
          <w:tcPr>
            <w:tcW w:w="850"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2B220284" w14:textId="77777777" w:rsidR="00D26337" w:rsidRPr="00D26337" w:rsidRDefault="00D26337" w:rsidP="00D26337">
            <w:pPr>
              <w:jc w:val="center"/>
              <w:rPr>
                <w:rFonts w:ascii="Myriad Pro" w:eastAsia="Times New Roman" w:hAnsi="Myriad Pro" w:cs="Calibri"/>
                <w:b/>
                <w:bCs/>
                <w:color w:val="000000"/>
                <w:sz w:val="18"/>
                <w:szCs w:val="18"/>
                <w:lang w:eastAsia="ru-RU"/>
              </w:rPr>
            </w:pPr>
            <w:r w:rsidRPr="00D26337">
              <w:rPr>
                <w:rFonts w:ascii="Myriad Pro" w:eastAsia="Times New Roman" w:hAnsi="Myriad Pro" w:cs="Calibri"/>
                <w:b/>
                <w:bCs/>
                <w:color w:val="000000"/>
                <w:sz w:val="18"/>
                <w:szCs w:val="18"/>
                <w:lang w:eastAsia="ru-RU"/>
              </w:rPr>
              <w:t>164,69</w:t>
            </w:r>
          </w:p>
        </w:tc>
        <w:tc>
          <w:tcPr>
            <w:tcW w:w="992"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52C7483C" w14:textId="77777777" w:rsidR="00D26337" w:rsidRPr="00D26337" w:rsidRDefault="00D26337" w:rsidP="00D26337">
            <w:pPr>
              <w:jc w:val="center"/>
              <w:rPr>
                <w:rFonts w:ascii="Myriad Pro" w:eastAsia="Times New Roman" w:hAnsi="Myriad Pro" w:cs="Calibri"/>
                <w:b/>
                <w:bCs/>
                <w:color w:val="000000"/>
                <w:sz w:val="18"/>
                <w:szCs w:val="18"/>
                <w:lang w:eastAsia="ru-RU"/>
              </w:rPr>
            </w:pPr>
            <w:r w:rsidRPr="00D26337">
              <w:rPr>
                <w:rFonts w:ascii="Myriad Pro" w:eastAsia="Times New Roman" w:hAnsi="Myriad Pro" w:cs="Calibri"/>
                <w:b/>
                <w:bCs/>
                <w:color w:val="000000"/>
                <w:sz w:val="18"/>
                <w:szCs w:val="18"/>
                <w:lang w:eastAsia="ru-RU"/>
              </w:rPr>
              <w:t>-740,15</w:t>
            </w:r>
          </w:p>
        </w:tc>
        <w:tc>
          <w:tcPr>
            <w:tcW w:w="845"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22B0E2C" w14:textId="77777777" w:rsidR="00D26337" w:rsidRPr="00D26337" w:rsidRDefault="00D26337" w:rsidP="00D26337">
            <w:pPr>
              <w:jc w:val="center"/>
              <w:rPr>
                <w:rFonts w:ascii="Myriad Pro" w:eastAsia="Times New Roman" w:hAnsi="Myriad Pro" w:cs="Calibri"/>
                <w:b/>
                <w:bCs/>
                <w:color w:val="000000"/>
                <w:sz w:val="18"/>
                <w:szCs w:val="18"/>
                <w:lang w:eastAsia="ru-RU"/>
              </w:rPr>
            </w:pPr>
            <w:r w:rsidRPr="00D26337">
              <w:rPr>
                <w:rFonts w:ascii="Myriad Pro" w:eastAsia="Times New Roman" w:hAnsi="Myriad Pro" w:cs="Calibri"/>
                <w:b/>
                <w:bCs/>
                <w:color w:val="000000"/>
                <w:sz w:val="18"/>
                <w:szCs w:val="18"/>
                <w:lang w:eastAsia="ru-RU"/>
              </w:rPr>
              <w:t>66%</w:t>
            </w:r>
          </w:p>
        </w:tc>
      </w:tr>
      <w:tr w:rsidR="00D26337" w:rsidRPr="00D26337" w14:paraId="259A29C7" w14:textId="77777777" w:rsidTr="00065045">
        <w:trPr>
          <w:trHeight w:val="1477"/>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34BD9A6"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w:t>
            </w:r>
          </w:p>
        </w:tc>
        <w:tc>
          <w:tcPr>
            <w:tcW w:w="3402" w:type="dxa"/>
            <w:tcBorders>
              <w:top w:val="nil"/>
              <w:left w:val="nil"/>
              <w:bottom w:val="single" w:sz="4" w:space="0" w:color="auto"/>
              <w:right w:val="single" w:sz="4" w:space="0" w:color="auto"/>
            </w:tcBorders>
            <w:shd w:val="clear" w:color="auto" w:fill="auto"/>
            <w:vAlign w:val="center"/>
            <w:hideMark/>
          </w:tcPr>
          <w:p w14:paraId="0FE95920"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ПС 110/35/10/6 кВ БГ-2 с заменой трансформатора мощностью 6,3 MBA на трансформатор 110/35/10 кВ мощностью 10 МВА (увеличение трансформаторной мощности на 3,7 Мва)</w:t>
            </w:r>
          </w:p>
        </w:tc>
        <w:tc>
          <w:tcPr>
            <w:tcW w:w="1701" w:type="dxa"/>
            <w:tcBorders>
              <w:top w:val="nil"/>
              <w:left w:val="nil"/>
              <w:bottom w:val="single" w:sz="4" w:space="0" w:color="auto"/>
              <w:right w:val="single" w:sz="4" w:space="0" w:color="auto"/>
            </w:tcBorders>
            <w:shd w:val="clear" w:color="auto" w:fill="auto"/>
            <w:vAlign w:val="center"/>
            <w:hideMark/>
          </w:tcPr>
          <w:p w14:paraId="060CCD5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I_4010006948</w:t>
            </w:r>
          </w:p>
        </w:tc>
        <w:tc>
          <w:tcPr>
            <w:tcW w:w="993" w:type="dxa"/>
            <w:tcBorders>
              <w:top w:val="nil"/>
              <w:left w:val="nil"/>
              <w:bottom w:val="single" w:sz="4" w:space="0" w:color="auto"/>
              <w:right w:val="single" w:sz="4" w:space="0" w:color="auto"/>
            </w:tcBorders>
            <w:shd w:val="clear" w:color="auto" w:fill="auto"/>
            <w:vAlign w:val="center"/>
            <w:hideMark/>
          </w:tcPr>
          <w:p w14:paraId="342F1DC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2,61</w:t>
            </w:r>
          </w:p>
        </w:tc>
        <w:tc>
          <w:tcPr>
            <w:tcW w:w="850" w:type="dxa"/>
            <w:tcBorders>
              <w:top w:val="nil"/>
              <w:left w:val="nil"/>
              <w:bottom w:val="single" w:sz="4" w:space="0" w:color="auto"/>
              <w:right w:val="single" w:sz="4" w:space="0" w:color="auto"/>
            </w:tcBorders>
            <w:shd w:val="clear" w:color="auto" w:fill="auto"/>
            <w:vAlign w:val="center"/>
            <w:hideMark/>
          </w:tcPr>
          <w:p w14:paraId="0E95856E"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192C7A4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-2,61</w:t>
            </w:r>
          </w:p>
        </w:tc>
        <w:tc>
          <w:tcPr>
            <w:tcW w:w="845" w:type="dxa"/>
            <w:tcBorders>
              <w:top w:val="nil"/>
              <w:left w:val="nil"/>
              <w:bottom w:val="single" w:sz="4" w:space="0" w:color="auto"/>
              <w:right w:val="single" w:sz="4" w:space="0" w:color="auto"/>
            </w:tcBorders>
            <w:shd w:val="clear" w:color="auto" w:fill="auto"/>
            <w:noWrap/>
            <w:vAlign w:val="center"/>
            <w:hideMark/>
          </w:tcPr>
          <w:p w14:paraId="5A5C64F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31DBC646" w14:textId="77777777" w:rsidTr="00065045">
        <w:trPr>
          <w:trHeight w:val="141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6418D2A"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w:t>
            </w:r>
          </w:p>
        </w:tc>
        <w:tc>
          <w:tcPr>
            <w:tcW w:w="3402" w:type="dxa"/>
            <w:tcBorders>
              <w:top w:val="nil"/>
              <w:left w:val="nil"/>
              <w:bottom w:val="single" w:sz="4" w:space="0" w:color="auto"/>
              <w:right w:val="single" w:sz="4" w:space="0" w:color="auto"/>
            </w:tcBorders>
            <w:shd w:val="clear" w:color="auto" w:fill="auto"/>
            <w:vAlign w:val="center"/>
            <w:hideMark/>
          </w:tcPr>
          <w:p w14:paraId="3BD13DE1"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Техперевооружение ПС 35 кВ  ПО СВЭС (ПС 35/10кВ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Курнолиповская</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,ПС 35/10кВ Тацинская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СХТ</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ПС 35/10кВ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Колушкинская</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в части установки  индивидуальных дуговых защит на переменном оперативном токе - 3 ПС</w:t>
            </w:r>
          </w:p>
        </w:tc>
        <w:tc>
          <w:tcPr>
            <w:tcW w:w="1701" w:type="dxa"/>
            <w:tcBorders>
              <w:top w:val="nil"/>
              <w:left w:val="nil"/>
              <w:bottom w:val="single" w:sz="4" w:space="0" w:color="auto"/>
              <w:right w:val="single" w:sz="4" w:space="0" w:color="auto"/>
            </w:tcBorders>
            <w:shd w:val="clear" w:color="auto" w:fill="auto"/>
            <w:vAlign w:val="center"/>
            <w:hideMark/>
          </w:tcPr>
          <w:p w14:paraId="653FAE5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F_4010300018</w:t>
            </w:r>
          </w:p>
        </w:tc>
        <w:tc>
          <w:tcPr>
            <w:tcW w:w="993" w:type="dxa"/>
            <w:tcBorders>
              <w:top w:val="nil"/>
              <w:left w:val="nil"/>
              <w:bottom w:val="single" w:sz="4" w:space="0" w:color="auto"/>
              <w:right w:val="single" w:sz="4" w:space="0" w:color="auto"/>
            </w:tcBorders>
            <w:shd w:val="clear" w:color="auto" w:fill="auto"/>
            <w:vAlign w:val="center"/>
            <w:hideMark/>
          </w:tcPr>
          <w:p w14:paraId="5711068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4,00</w:t>
            </w:r>
          </w:p>
        </w:tc>
        <w:tc>
          <w:tcPr>
            <w:tcW w:w="850" w:type="dxa"/>
            <w:tcBorders>
              <w:top w:val="nil"/>
              <w:left w:val="nil"/>
              <w:bottom w:val="single" w:sz="4" w:space="0" w:color="auto"/>
              <w:right w:val="single" w:sz="4" w:space="0" w:color="auto"/>
            </w:tcBorders>
            <w:shd w:val="clear" w:color="auto" w:fill="auto"/>
            <w:vAlign w:val="center"/>
            <w:hideMark/>
          </w:tcPr>
          <w:p w14:paraId="4333E2E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3,20</w:t>
            </w:r>
          </w:p>
        </w:tc>
        <w:tc>
          <w:tcPr>
            <w:tcW w:w="992" w:type="dxa"/>
            <w:tcBorders>
              <w:top w:val="nil"/>
              <w:left w:val="nil"/>
              <w:bottom w:val="single" w:sz="4" w:space="0" w:color="auto"/>
              <w:right w:val="single" w:sz="4" w:space="0" w:color="auto"/>
            </w:tcBorders>
            <w:shd w:val="clear" w:color="auto" w:fill="auto"/>
            <w:noWrap/>
            <w:vAlign w:val="center"/>
            <w:hideMark/>
          </w:tcPr>
          <w:p w14:paraId="38946F7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-0,80</w:t>
            </w:r>
          </w:p>
        </w:tc>
        <w:tc>
          <w:tcPr>
            <w:tcW w:w="845" w:type="dxa"/>
            <w:tcBorders>
              <w:top w:val="nil"/>
              <w:left w:val="nil"/>
              <w:bottom w:val="single" w:sz="4" w:space="0" w:color="auto"/>
              <w:right w:val="single" w:sz="4" w:space="0" w:color="auto"/>
            </w:tcBorders>
            <w:shd w:val="clear" w:color="auto" w:fill="auto"/>
            <w:noWrap/>
            <w:vAlign w:val="center"/>
            <w:hideMark/>
          </w:tcPr>
          <w:p w14:paraId="31840C6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80,06%</w:t>
            </w:r>
          </w:p>
        </w:tc>
      </w:tr>
      <w:tr w:rsidR="00D26337" w:rsidRPr="00D26337" w14:paraId="2F410A62" w14:textId="77777777" w:rsidTr="00065045">
        <w:trPr>
          <w:trHeight w:val="1264"/>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7522785"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w:t>
            </w:r>
          </w:p>
        </w:tc>
        <w:tc>
          <w:tcPr>
            <w:tcW w:w="3402" w:type="dxa"/>
            <w:tcBorders>
              <w:top w:val="nil"/>
              <w:left w:val="nil"/>
              <w:bottom w:val="single" w:sz="4" w:space="0" w:color="auto"/>
              <w:right w:val="single" w:sz="4" w:space="0" w:color="auto"/>
            </w:tcBorders>
            <w:shd w:val="clear" w:color="auto" w:fill="auto"/>
            <w:vAlign w:val="center"/>
            <w:hideMark/>
          </w:tcPr>
          <w:p w14:paraId="05C30D16"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Техническое перевооружение комплекса средств РЗА ВЛ-110 кВ на устаревшей электромеханической базе (ДФЗ, ЭПЗ, ПЗ) на ПС 110/35/10 кВ филиала ОАО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МРСК Юга</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Ростовэнерго</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- 3 ПС</w:t>
            </w:r>
          </w:p>
        </w:tc>
        <w:tc>
          <w:tcPr>
            <w:tcW w:w="1701" w:type="dxa"/>
            <w:tcBorders>
              <w:top w:val="nil"/>
              <w:left w:val="nil"/>
              <w:bottom w:val="single" w:sz="4" w:space="0" w:color="auto"/>
              <w:right w:val="single" w:sz="4" w:space="0" w:color="auto"/>
            </w:tcBorders>
            <w:shd w:val="clear" w:color="auto" w:fill="auto"/>
            <w:vAlign w:val="center"/>
            <w:hideMark/>
          </w:tcPr>
          <w:p w14:paraId="26D9AA7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F_4010300024</w:t>
            </w:r>
          </w:p>
        </w:tc>
        <w:tc>
          <w:tcPr>
            <w:tcW w:w="993" w:type="dxa"/>
            <w:tcBorders>
              <w:top w:val="nil"/>
              <w:left w:val="nil"/>
              <w:bottom w:val="single" w:sz="4" w:space="0" w:color="auto"/>
              <w:right w:val="single" w:sz="4" w:space="0" w:color="auto"/>
            </w:tcBorders>
            <w:shd w:val="clear" w:color="auto" w:fill="auto"/>
            <w:vAlign w:val="center"/>
            <w:hideMark/>
          </w:tcPr>
          <w:p w14:paraId="076D1D7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40,63</w:t>
            </w:r>
          </w:p>
        </w:tc>
        <w:tc>
          <w:tcPr>
            <w:tcW w:w="850" w:type="dxa"/>
            <w:tcBorders>
              <w:top w:val="nil"/>
              <w:left w:val="nil"/>
              <w:bottom w:val="single" w:sz="4" w:space="0" w:color="auto"/>
              <w:right w:val="single" w:sz="4" w:space="0" w:color="auto"/>
            </w:tcBorders>
            <w:shd w:val="clear" w:color="auto" w:fill="auto"/>
            <w:vAlign w:val="center"/>
            <w:hideMark/>
          </w:tcPr>
          <w:p w14:paraId="000FA18B"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35,03</w:t>
            </w:r>
          </w:p>
        </w:tc>
        <w:tc>
          <w:tcPr>
            <w:tcW w:w="992" w:type="dxa"/>
            <w:tcBorders>
              <w:top w:val="nil"/>
              <w:left w:val="nil"/>
              <w:bottom w:val="single" w:sz="4" w:space="0" w:color="auto"/>
              <w:right w:val="single" w:sz="4" w:space="0" w:color="auto"/>
            </w:tcBorders>
            <w:shd w:val="clear" w:color="auto" w:fill="auto"/>
            <w:noWrap/>
            <w:vAlign w:val="center"/>
            <w:hideMark/>
          </w:tcPr>
          <w:p w14:paraId="72B5000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-5,59</w:t>
            </w:r>
          </w:p>
        </w:tc>
        <w:tc>
          <w:tcPr>
            <w:tcW w:w="845" w:type="dxa"/>
            <w:tcBorders>
              <w:top w:val="nil"/>
              <w:left w:val="nil"/>
              <w:bottom w:val="single" w:sz="4" w:space="0" w:color="auto"/>
              <w:right w:val="single" w:sz="4" w:space="0" w:color="auto"/>
            </w:tcBorders>
            <w:shd w:val="clear" w:color="auto" w:fill="auto"/>
            <w:noWrap/>
            <w:vAlign w:val="center"/>
            <w:hideMark/>
          </w:tcPr>
          <w:p w14:paraId="24CEDEA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86,24%</w:t>
            </w:r>
          </w:p>
        </w:tc>
      </w:tr>
      <w:tr w:rsidR="00D26337" w:rsidRPr="00D26337" w14:paraId="4DA79528" w14:textId="77777777" w:rsidTr="00065045">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D381748"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w:t>
            </w:r>
          </w:p>
        </w:tc>
        <w:tc>
          <w:tcPr>
            <w:tcW w:w="3402" w:type="dxa"/>
            <w:tcBorders>
              <w:top w:val="nil"/>
              <w:left w:val="nil"/>
              <w:bottom w:val="single" w:sz="4" w:space="0" w:color="auto"/>
              <w:right w:val="single" w:sz="4" w:space="0" w:color="auto"/>
            </w:tcBorders>
            <w:shd w:val="clear" w:color="auto" w:fill="auto"/>
            <w:vAlign w:val="center"/>
            <w:hideMark/>
          </w:tcPr>
          <w:p w14:paraId="1BE22284"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Реконструкция резервных защит (ВЛ-110кВ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Б-3 – Б-10</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1,2 цепь на ПС 110кВ Б-3) (2 шт.)</w:t>
            </w:r>
          </w:p>
        </w:tc>
        <w:tc>
          <w:tcPr>
            <w:tcW w:w="1701" w:type="dxa"/>
            <w:tcBorders>
              <w:top w:val="nil"/>
              <w:left w:val="nil"/>
              <w:bottom w:val="single" w:sz="4" w:space="0" w:color="auto"/>
              <w:right w:val="single" w:sz="4" w:space="0" w:color="auto"/>
            </w:tcBorders>
            <w:shd w:val="clear" w:color="auto" w:fill="auto"/>
            <w:vAlign w:val="center"/>
            <w:hideMark/>
          </w:tcPr>
          <w:p w14:paraId="4D52D11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F_4010300064</w:t>
            </w:r>
          </w:p>
        </w:tc>
        <w:tc>
          <w:tcPr>
            <w:tcW w:w="993" w:type="dxa"/>
            <w:tcBorders>
              <w:top w:val="nil"/>
              <w:left w:val="nil"/>
              <w:bottom w:val="single" w:sz="4" w:space="0" w:color="auto"/>
              <w:right w:val="single" w:sz="4" w:space="0" w:color="auto"/>
            </w:tcBorders>
            <w:shd w:val="clear" w:color="auto" w:fill="auto"/>
            <w:vAlign w:val="center"/>
            <w:hideMark/>
          </w:tcPr>
          <w:p w14:paraId="7D2BF62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29,73</w:t>
            </w:r>
          </w:p>
        </w:tc>
        <w:tc>
          <w:tcPr>
            <w:tcW w:w="850" w:type="dxa"/>
            <w:tcBorders>
              <w:top w:val="nil"/>
              <w:left w:val="nil"/>
              <w:bottom w:val="single" w:sz="4" w:space="0" w:color="auto"/>
              <w:right w:val="single" w:sz="4" w:space="0" w:color="auto"/>
            </w:tcBorders>
            <w:shd w:val="clear" w:color="auto" w:fill="auto"/>
            <w:vAlign w:val="center"/>
            <w:hideMark/>
          </w:tcPr>
          <w:p w14:paraId="1A8E589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21,28</w:t>
            </w:r>
          </w:p>
        </w:tc>
        <w:tc>
          <w:tcPr>
            <w:tcW w:w="992" w:type="dxa"/>
            <w:tcBorders>
              <w:top w:val="nil"/>
              <w:left w:val="nil"/>
              <w:bottom w:val="single" w:sz="4" w:space="0" w:color="auto"/>
              <w:right w:val="single" w:sz="4" w:space="0" w:color="auto"/>
            </w:tcBorders>
            <w:shd w:val="clear" w:color="auto" w:fill="auto"/>
            <w:noWrap/>
            <w:vAlign w:val="center"/>
            <w:hideMark/>
          </w:tcPr>
          <w:p w14:paraId="61E92B1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-8,45</w:t>
            </w:r>
          </w:p>
        </w:tc>
        <w:tc>
          <w:tcPr>
            <w:tcW w:w="845" w:type="dxa"/>
            <w:tcBorders>
              <w:top w:val="nil"/>
              <w:left w:val="nil"/>
              <w:bottom w:val="single" w:sz="4" w:space="0" w:color="auto"/>
              <w:right w:val="single" w:sz="4" w:space="0" w:color="auto"/>
            </w:tcBorders>
            <w:shd w:val="clear" w:color="auto" w:fill="auto"/>
            <w:noWrap/>
            <w:vAlign w:val="center"/>
            <w:hideMark/>
          </w:tcPr>
          <w:p w14:paraId="4925E3F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71,59%</w:t>
            </w:r>
          </w:p>
        </w:tc>
      </w:tr>
      <w:tr w:rsidR="00D26337" w:rsidRPr="00D26337" w14:paraId="1134C9EC" w14:textId="77777777" w:rsidTr="00065045">
        <w:trPr>
          <w:trHeight w:val="5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112073C"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w:t>
            </w:r>
          </w:p>
        </w:tc>
        <w:tc>
          <w:tcPr>
            <w:tcW w:w="3402" w:type="dxa"/>
            <w:tcBorders>
              <w:top w:val="nil"/>
              <w:left w:val="nil"/>
              <w:bottom w:val="single" w:sz="4" w:space="0" w:color="auto"/>
              <w:right w:val="single" w:sz="4" w:space="0" w:color="auto"/>
            </w:tcBorders>
            <w:shd w:val="clear" w:color="auto" w:fill="auto"/>
            <w:vAlign w:val="center"/>
            <w:hideMark/>
          </w:tcPr>
          <w:p w14:paraId="1BAC4B43"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ПС 110/6/6 Р-23 в части оснащения средствами ИТСЗ (14 шт.)</w:t>
            </w:r>
          </w:p>
        </w:tc>
        <w:tc>
          <w:tcPr>
            <w:tcW w:w="1701" w:type="dxa"/>
            <w:tcBorders>
              <w:top w:val="nil"/>
              <w:left w:val="nil"/>
              <w:bottom w:val="single" w:sz="4" w:space="0" w:color="auto"/>
              <w:right w:val="single" w:sz="4" w:space="0" w:color="auto"/>
            </w:tcBorders>
            <w:shd w:val="clear" w:color="auto" w:fill="auto"/>
            <w:vAlign w:val="center"/>
            <w:hideMark/>
          </w:tcPr>
          <w:p w14:paraId="3BD0013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F_4010300078</w:t>
            </w:r>
          </w:p>
        </w:tc>
        <w:tc>
          <w:tcPr>
            <w:tcW w:w="993" w:type="dxa"/>
            <w:tcBorders>
              <w:top w:val="nil"/>
              <w:left w:val="nil"/>
              <w:bottom w:val="single" w:sz="4" w:space="0" w:color="auto"/>
              <w:right w:val="single" w:sz="4" w:space="0" w:color="auto"/>
            </w:tcBorders>
            <w:shd w:val="clear" w:color="auto" w:fill="auto"/>
            <w:vAlign w:val="center"/>
            <w:hideMark/>
          </w:tcPr>
          <w:p w14:paraId="35CC47F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3,73</w:t>
            </w:r>
          </w:p>
        </w:tc>
        <w:tc>
          <w:tcPr>
            <w:tcW w:w="850" w:type="dxa"/>
            <w:tcBorders>
              <w:top w:val="nil"/>
              <w:left w:val="nil"/>
              <w:bottom w:val="single" w:sz="4" w:space="0" w:color="auto"/>
              <w:right w:val="single" w:sz="4" w:space="0" w:color="auto"/>
            </w:tcBorders>
            <w:shd w:val="clear" w:color="auto" w:fill="auto"/>
            <w:vAlign w:val="center"/>
            <w:hideMark/>
          </w:tcPr>
          <w:p w14:paraId="78F1C18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0,46</w:t>
            </w:r>
          </w:p>
        </w:tc>
        <w:tc>
          <w:tcPr>
            <w:tcW w:w="992" w:type="dxa"/>
            <w:tcBorders>
              <w:top w:val="nil"/>
              <w:left w:val="nil"/>
              <w:bottom w:val="single" w:sz="4" w:space="0" w:color="auto"/>
              <w:right w:val="single" w:sz="4" w:space="0" w:color="auto"/>
            </w:tcBorders>
            <w:shd w:val="clear" w:color="auto" w:fill="auto"/>
            <w:noWrap/>
            <w:vAlign w:val="center"/>
            <w:hideMark/>
          </w:tcPr>
          <w:p w14:paraId="6D99EFA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-3,27</w:t>
            </w:r>
          </w:p>
        </w:tc>
        <w:tc>
          <w:tcPr>
            <w:tcW w:w="845" w:type="dxa"/>
            <w:tcBorders>
              <w:top w:val="nil"/>
              <w:left w:val="nil"/>
              <w:bottom w:val="single" w:sz="4" w:space="0" w:color="auto"/>
              <w:right w:val="single" w:sz="4" w:space="0" w:color="auto"/>
            </w:tcBorders>
            <w:shd w:val="clear" w:color="auto" w:fill="auto"/>
            <w:noWrap/>
            <w:vAlign w:val="center"/>
            <w:hideMark/>
          </w:tcPr>
          <w:p w14:paraId="458B6F2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12,31%</w:t>
            </w:r>
          </w:p>
        </w:tc>
      </w:tr>
      <w:tr w:rsidR="00D26337" w:rsidRPr="00D26337" w14:paraId="15E17329" w14:textId="77777777" w:rsidTr="00065045">
        <w:trPr>
          <w:trHeight w:val="988"/>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1331B88"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lastRenderedPageBreak/>
              <w:t>6</w:t>
            </w:r>
          </w:p>
        </w:tc>
        <w:tc>
          <w:tcPr>
            <w:tcW w:w="3402" w:type="dxa"/>
            <w:tcBorders>
              <w:top w:val="nil"/>
              <w:left w:val="nil"/>
              <w:bottom w:val="single" w:sz="4" w:space="0" w:color="auto"/>
              <w:right w:val="single" w:sz="4" w:space="0" w:color="auto"/>
            </w:tcBorders>
            <w:shd w:val="clear" w:color="auto" w:fill="auto"/>
            <w:vAlign w:val="center"/>
            <w:hideMark/>
          </w:tcPr>
          <w:p w14:paraId="10B3FE1C"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Техперевооружение ПС 35-110 кВ в части установки аппаратуры с МП терминалами определения места повреждения 1 ПК (16 шт.)</w:t>
            </w:r>
          </w:p>
        </w:tc>
        <w:tc>
          <w:tcPr>
            <w:tcW w:w="1701" w:type="dxa"/>
            <w:tcBorders>
              <w:top w:val="nil"/>
              <w:left w:val="nil"/>
              <w:bottom w:val="single" w:sz="4" w:space="0" w:color="auto"/>
              <w:right w:val="single" w:sz="4" w:space="0" w:color="auto"/>
            </w:tcBorders>
            <w:shd w:val="clear" w:color="auto" w:fill="auto"/>
            <w:vAlign w:val="center"/>
            <w:hideMark/>
          </w:tcPr>
          <w:p w14:paraId="6428398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G_4010005148</w:t>
            </w:r>
          </w:p>
        </w:tc>
        <w:tc>
          <w:tcPr>
            <w:tcW w:w="993" w:type="dxa"/>
            <w:tcBorders>
              <w:top w:val="nil"/>
              <w:left w:val="nil"/>
              <w:bottom w:val="single" w:sz="4" w:space="0" w:color="auto"/>
              <w:right w:val="single" w:sz="4" w:space="0" w:color="auto"/>
            </w:tcBorders>
            <w:shd w:val="clear" w:color="auto" w:fill="auto"/>
            <w:vAlign w:val="center"/>
            <w:hideMark/>
          </w:tcPr>
          <w:p w14:paraId="7633190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4,44</w:t>
            </w:r>
          </w:p>
        </w:tc>
        <w:tc>
          <w:tcPr>
            <w:tcW w:w="850" w:type="dxa"/>
            <w:tcBorders>
              <w:top w:val="nil"/>
              <w:left w:val="nil"/>
              <w:bottom w:val="single" w:sz="4" w:space="0" w:color="auto"/>
              <w:right w:val="single" w:sz="4" w:space="0" w:color="auto"/>
            </w:tcBorders>
            <w:shd w:val="clear" w:color="auto" w:fill="auto"/>
            <w:vAlign w:val="center"/>
            <w:hideMark/>
          </w:tcPr>
          <w:p w14:paraId="2154E5F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107BB8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-4,44</w:t>
            </w:r>
          </w:p>
        </w:tc>
        <w:tc>
          <w:tcPr>
            <w:tcW w:w="845" w:type="dxa"/>
            <w:tcBorders>
              <w:top w:val="nil"/>
              <w:left w:val="nil"/>
              <w:bottom w:val="single" w:sz="4" w:space="0" w:color="auto"/>
              <w:right w:val="single" w:sz="4" w:space="0" w:color="auto"/>
            </w:tcBorders>
            <w:shd w:val="clear" w:color="auto" w:fill="auto"/>
            <w:noWrap/>
            <w:vAlign w:val="center"/>
            <w:hideMark/>
          </w:tcPr>
          <w:p w14:paraId="30B11E3A"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3AFB4CE5" w14:textId="77777777" w:rsidTr="00065045">
        <w:trPr>
          <w:trHeight w:val="914"/>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50BA871"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7</w:t>
            </w:r>
          </w:p>
        </w:tc>
        <w:tc>
          <w:tcPr>
            <w:tcW w:w="3402" w:type="dxa"/>
            <w:tcBorders>
              <w:top w:val="nil"/>
              <w:left w:val="nil"/>
              <w:bottom w:val="single" w:sz="4" w:space="0" w:color="auto"/>
              <w:right w:val="single" w:sz="4" w:space="0" w:color="auto"/>
            </w:tcBorders>
            <w:shd w:val="clear" w:color="auto" w:fill="auto"/>
            <w:vAlign w:val="center"/>
            <w:hideMark/>
          </w:tcPr>
          <w:p w14:paraId="2B49A189"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Техперевооружение ПС 35-110 кВ в части установки аппаратуры с МП терминалами определения места повреждения 2 ПК (23 шт.)</w:t>
            </w:r>
          </w:p>
        </w:tc>
        <w:tc>
          <w:tcPr>
            <w:tcW w:w="1701" w:type="dxa"/>
            <w:tcBorders>
              <w:top w:val="nil"/>
              <w:left w:val="nil"/>
              <w:bottom w:val="single" w:sz="4" w:space="0" w:color="auto"/>
              <w:right w:val="single" w:sz="4" w:space="0" w:color="auto"/>
            </w:tcBorders>
            <w:shd w:val="clear" w:color="auto" w:fill="auto"/>
            <w:vAlign w:val="center"/>
            <w:hideMark/>
          </w:tcPr>
          <w:p w14:paraId="42C6DE3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G_4010005149</w:t>
            </w:r>
          </w:p>
        </w:tc>
        <w:tc>
          <w:tcPr>
            <w:tcW w:w="993" w:type="dxa"/>
            <w:tcBorders>
              <w:top w:val="nil"/>
              <w:left w:val="nil"/>
              <w:bottom w:val="single" w:sz="4" w:space="0" w:color="auto"/>
              <w:right w:val="single" w:sz="4" w:space="0" w:color="auto"/>
            </w:tcBorders>
            <w:shd w:val="clear" w:color="auto" w:fill="auto"/>
            <w:vAlign w:val="center"/>
            <w:hideMark/>
          </w:tcPr>
          <w:p w14:paraId="624878FD"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11,33</w:t>
            </w:r>
          </w:p>
        </w:tc>
        <w:tc>
          <w:tcPr>
            <w:tcW w:w="850" w:type="dxa"/>
            <w:tcBorders>
              <w:top w:val="nil"/>
              <w:left w:val="nil"/>
              <w:bottom w:val="single" w:sz="4" w:space="0" w:color="auto"/>
              <w:right w:val="single" w:sz="4" w:space="0" w:color="auto"/>
            </w:tcBorders>
            <w:shd w:val="clear" w:color="auto" w:fill="auto"/>
            <w:vAlign w:val="center"/>
            <w:hideMark/>
          </w:tcPr>
          <w:p w14:paraId="11566FE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3C0FE3A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-11,33</w:t>
            </w:r>
          </w:p>
        </w:tc>
        <w:tc>
          <w:tcPr>
            <w:tcW w:w="845" w:type="dxa"/>
            <w:tcBorders>
              <w:top w:val="nil"/>
              <w:left w:val="nil"/>
              <w:bottom w:val="single" w:sz="4" w:space="0" w:color="auto"/>
              <w:right w:val="single" w:sz="4" w:space="0" w:color="auto"/>
            </w:tcBorders>
            <w:shd w:val="clear" w:color="auto" w:fill="auto"/>
            <w:noWrap/>
            <w:vAlign w:val="center"/>
            <w:hideMark/>
          </w:tcPr>
          <w:p w14:paraId="489C9B3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645DE851" w14:textId="77777777" w:rsidTr="00065045">
        <w:trPr>
          <w:trHeight w:val="2261"/>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5C1C4B5"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w:t>
            </w:r>
          </w:p>
        </w:tc>
        <w:tc>
          <w:tcPr>
            <w:tcW w:w="3402" w:type="dxa"/>
            <w:tcBorders>
              <w:top w:val="nil"/>
              <w:left w:val="nil"/>
              <w:bottom w:val="single" w:sz="4" w:space="0" w:color="auto"/>
              <w:right w:val="single" w:sz="4" w:space="0" w:color="auto"/>
            </w:tcBorders>
            <w:shd w:val="clear" w:color="auto" w:fill="auto"/>
            <w:vAlign w:val="center"/>
            <w:hideMark/>
          </w:tcPr>
          <w:p w14:paraId="05A43397"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ПС (ПС 35/10 кВ Киевская, ПС 35/10 кВ Ольховская, ПС 35/10  кВ Базковская, ПС 35/10 кВ Артамоновская, ПС 35/10  кВ Шумилинская, ПС 35/10 кВ Волошинская, ПС 110/6  кВ НС-1, ПС 35/6 кВ  НС-1А, ПС 35/6  кВ НС-5, ПС 35/6  кВ НС-7, ПС 35/10 кВ Поповская, ПС 35/10  кВ Пономаревская) ПО СЭС в части установки дуговых защит 3 ПК - 12 ПС</w:t>
            </w:r>
          </w:p>
        </w:tc>
        <w:tc>
          <w:tcPr>
            <w:tcW w:w="1701" w:type="dxa"/>
            <w:tcBorders>
              <w:top w:val="nil"/>
              <w:left w:val="nil"/>
              <w:bottom w:val="single" w:sz="4" w:space="0" w:color="auto"/>
              <w:right w:val="single" w:sz="4" w:space="0" w:color="auto"/>
            </w:tcBorders>
            <w:shd w:val="clear" w:color="auto" w:fill="auto"/>
            <w:vAlign w:val="center"/>
            <w:hideMark/>
          </w:tcPr>
          <w:p w14:paraId="075BE78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G_4010005156</w:t>
            </w:r>
          </w:p>
        </w:tc>
        <w:tc>
          <w:tcPr>
            <w:tcW w:w="993" w:type="dxa"/>
            <w:tcBorders>
              <w:top w:val="nil"/>
              <w:left w:val="nil"/>
              <w:bottom w:val="single" w:sz="4" w:space="0" w:color="auto"/>
              <w:right w:val="single" w:sz="4" w:space="0" w:color="auto"/>
            </w:tcBorders>
            <w:shd w:val="clear" w:color="auto" w:fill="auto"/>
            <w:vAlign w:val="center"/>
            <w:hideMark/>
          </w:tcPr>
          <w:p w14:paraId="6BCEA87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7,88</w:t>
            </w:r>
          </w:p>
        </w:tc>
        <w:tc>
          <w:tcPr>
            <w:tcW w:w="850" w:type="dxa"/>
            <w:tcBorders>
              <w:top w:val="nil"/>
              <w:left w:val="nil"/>
              <w:bottom w:val="single" w:sz="4" w:space="0" w:color="auto"/>
              <w:right w:val="single" w:sz="4" w:space="0" w:color="auto"/>
            </w:tcBorders>
            <w:shd w:val="clear" w:color="auto" w:fill="auto"/>
            <w:vAlign w:val="center"/>
            <w:hideMark/>
          </w:tcPr>
          <w:p w14:paraId="7221EFC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0,02</w:t>
            </w:r>
          </w:p>
        </w:tc>
        <w:tc>
          <w:tcPr>
            <w:tcW w:w="992" w:type="dxa"/>
            <w:tcBorders>
              <w:top w:val="nil"/>
              <w:left w:val="nil"/>
              <w:bottom w:val="single" w:sz="4" w:space="0" w:color="auto"/>
              <w:right w:val="single" w:sz="4" w:space="0" w:color="auto"/>
            </w:tcBorders>
            <w:shd w:val="clear" w:color="auto" w:fill="auto"/>
            <w:noWrap/>
            <w:vAlign w:val="center"/>
            <w:hideMark/>
          </w:tcPr>
          <w:p w14:paraId="1AF8FD5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-7,86</w:t>
            </w:r>
          </w:p>
        </w:tc>
        <w:tc>
          <w:tcPr>
            <w:tcW w:w="845" w:type="dxa"/>
            <w:tcBorders>
              <w:top w:val="nil"/>
              <w:left w:val="nil"/>
              <w:bottom w:val="single" w:sz="4" w:space="0" w:color="auto"/>
              <w:right w:val="single" w:sz="4" w:space="0" w:color="auto"/>
            </w:tcBorders>
            <w:shd w:val="clear" w:color="auto" w:fill="auto"/>
            <w:noWrap/>
            <w:vAlign w:val="center"/>
            <w:hideMark/>
          </w:tcPr>
          <w:p w14:paraId="5D1AB35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0,28%</w:t>
            </w:r>
          </w:p>
        </w:tc>
      </w:tr>
      <w:tr w:rsidR="00D26337" w:rsidRPr="00D26337" w14:paraId="0F2ECF10" w14:textId="77777777" w:rsidTr="00065045">
        <w:trPr>
          <w:trHeight w:val="212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1A6469E"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9</w:t>
            </w:r>
          </w:p>
        </w:tc>
        <w:tc>
          <w:tcPr>
            <w:tcW w:w="3402" w:type="dxa"/>
            <w:tcBorders>
              <w:top w:val="nil"/>
              <w:left w:val="nil"/>
              <w:bottom w:val="single" w:sz="4" w:space="0" w:color="auto"/>
              <w:right w:val="single" w:sz="4" w:space="0" w:color="auto"/>
            </w:tcBorders>
            <w:shd w:val="clear" w:color="auto" w:fill="auto"/>
            <w:vAlign w:val="center"/>
            <w:hideMark/>
          </w:tcPr>
          <w:p w14:paraId="62EFD10C"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ПС   (35/10кВ Улановская, 35/10кВ Богоявленовская, 35/10кВ Крюковская, 35/10кВ Савельевская, 35/10кВ Валуевская, 35/10кВ Киевская, 35/10кВ Кормовая, 35/10кВ Крутовская, 35/10кВ Лозновская,35/10кВ НС-10,35/10кВ НС-15,35/10кВ НС-12,35/10кВ НС-4,35/10кВ НС-5) ПО ВЭС в части установки дуговых защит 3 ПК  - 14 ПС</w:t>
            </w:r>
          </w:p>
        </w:tc>
        <w:tc>
          <w:tcPr>
            <w:tcW w:w="1701" w:type="dxa"/>
            <w:tcBorders>
              <w:top w:val="nil"/>
              <w:left w:val="nil"/>
              <w:bottom w:val="single" w:sz="4" w:space="0" w:color="auto"/>
              <w:right w:val="single" w:sz="4" w:space="0" w:color="auto"/>
            </w:tcBorders>
            <w:shd w:val="clear" w:color="auto" w:fill="auto"/>
            <w:vAlign w:val="center"/>
            <w:hideMark/>
          </w:tcPr>
          <w:p w14:paraId="2533954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G_4010005159</w:t>
            </w:r>
          </w:p>
        </w:tc>
        <w:tc>
          <w:tcPr>
            <w:tcW w:w="993" w:type="dxa"/>
            <w:tcBorders>
              <w:top w:val="nil"/>
              <w:left w:val="nil"/>
              <w:bottom w:val="single" w:sz="4" w:space="0" w:color="auto"/>
              <w:right w:val="single" w:sz="4" w:space="0" w:color="auto"/>
            </w:tcBorders>
            <w:shd w:val="clear" w:color="auto" w:fill="auto"/>
            <w:vAlign w:val="center"/>
            <w:hideMark/>
          </w:tcPr>
          <w:p w14:paraId="46F3650B"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7,30</w:t>
            </w:r>
          </w:p>
        </w:tc>
        <w:tc>
          <w:tcPr>
            <w:tcW w:w="850" w:type="dxa"/>
            <w:tcBorders>
              <w:top w:val="nil"/>
              <w:left w:val="nil"/>
              <w:bottom w:val="single" w:sz="4" w:space="0" w:color="auto"/>
              <w:right w:val="single" w:sz="4" w:space="0" w:color="auto"/>
            </w:tcBorders>
            <w:shd w:val="clear" w:color="auto" w:fill="auto"/>
            <w:vAlign w:val="center"/>
            <w:hideMark/>
          </w:tcPr>
          <w:p w14:paraId="0278281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A6028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-7,30</w:t>
            </w:r>
          </w:p>
        </w:tc>
        <w:tc>
          <w:tcPr>
            <w:tcW w:w="845" w:type="dxa"/>
            <w:tcBorders>
              <w:top w:val="nil"/>
              <w:left w:val="nil"/>
              <w:bottom w:val="single" w:sz="4" w:space="0" w:color="auto"/>
              <w:right w:val="single" w:sz="4" w:space="0" w:color="auto"/>
            </w:tcBorders>
            <w:shd w:val="clear" w:color="auto" w:fill="auto"/>
            <w:noWrap/>
            <w:vAlign w:val="center"/>
            <w:hideMark/>
          </w:tcPr>
          <w:p w14:paraId="39BC7DB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30A5D7DB" w14:textId="77777777" w:rsidTr="00065045">
        <w:trPr>
          <w:trHeight w:val="934"/>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1CA5189"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10</w:t>
            </w:r>
          </w:p>
        </w:tc>
        <w:tc>
          <w:tcPr>
            <w:tcW w:w="3402" w:type="dxa"/>
            <w:tcBorders>
              <w:top w:val="nil"/>
              <w:left w:val="nil"/>
              <w:bottom w:val="single" w:sz="4" w:space="0" w:color="auto"/>
              <w:right w:val="single" w:sz="4" w:space="0" w:color="auto"/>
            </w:tcBorders>
            <w:shd w:val="clear" w:color="auto" w:fill="auto"/>
            <w:vAlign w:val="center"/>
            <w:hideMark/>
          </w:tcPr>
          <w:p w14:paraId="19A6BB81"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Техническое перевооружение ПС 110/35/10 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Сохрановская</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замена аккумуляторной батареи, щита постоянного тока с заменой ВАЗП (1 шт.)</w:t>
            </w:r>
          </w:p>
        </w:tc>
        <w:tc>
          <w:tcPr>
            <w:tcW w:w="1701" w:type="dxa"/>
            <w:tcBorders>
              <w:top w:val="nil"/>
              <w:left w:val="nil"/>
              <w:bottom w:val="single" w:sz="4" w:space="0" w:color="auto"/>
              <w:right w:val="single" w:sz="4" w:space="0" w:color="auto"/>
            </w:tcBorders>
            <w:shd w:val="clear" w:color="auto" w:fill="auto"/>
            <w:vAlign w:val="center"/>
            <w:hideMark/>
          </w:tcPr>
          <w:p w14:paraId="2C740953"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G_4010100010</w:t>
            </w:r>
          </w:p>
        </w:tc>
        <w:tc>
          <w:tcPr>
            <w:tcW w:w="993" w:type="dxa"/>
            <w:tcBorders>
              <w:top w:val="nil"/>
              <w:left w:val="nil"/>
              <w:bottom w:val="single" w:sz="4" w:space="0" w:color="auto"/>
              <w:right w:val="single" w:sz="4" w:space="0" w:color="auto"/>
            </w:tcBorders>
            <w:shd w:val="clear" w:color="auto" w:fill="auto"/>
            <w:vAlign w:val="center"/>
            <w:hideMark/>
          </w:tcPr>
          <w:p w14:paraId="7A96773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3,02</w:t>
            </w:r>
          </w:p>
        </w:tc>
        <w:tc>
          <w:tcPr>
            <w:tcW w:w="850" w:type="dxa"/>
            <w:tcBorders>
              <w:top w:val="nil"/>
              <w:left w:val="nil"/>
              <w:bottom w:val="single" w:sz="4" w:space="0" w:color="auto"/>
              <w:right w:val="single" w:sz="4" w:space="0" w:color="auto"/>
            </w:tcBorders>
            <w:shd w:val="clear" w:color="auto" w:fill="auto"/>
            <w:vAlign w:val="center"/>
            <w:hideMark/>
          </w:tcPr>
          <w:p w14:paraId="796940F0"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1,10</w:t>
            </w:r>
          </w:p>
        </w:tc>
        <w:tc>
          <w:tcPr>
            <w:tcW w:w="992" w:type="dxa"/>
            <w:tcBorders>
              <w:top w:val="nil"/>
              <w:left w:val="nil"/>
              <w:bottom w:val="single" w:sz="4" w:space="0" w:color="auto"/>
              <w:right w:val="single" w:sz="4" w:space="0" w:color="auto"/>
            </w:tcBorders>
            <w:shd w:val="clear" w:color="auto" w:fill="auto"/>
            <w:noWrap/>
            <w:vAlign w:val="center"/>
            <w:hideMark/>
          </w:tcPr>
          <w:p w14:paraId="55ED390A"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-1,92</w:t>
            </w:r>
          </w:p>
        </w:tc>
        <w:tc>
          <w:tcPr>
            <w:tcW w:w="845" w:type="dxa"/>
            <w:tcBorders>
              <w:top w:val="nil"/>
              <w:left w:val="nil"/>
              <w:bottom w:val="single" w:sz="4" w:space="0" w:color="auto"/>
              <w:right w:val="single" w:sz="4" w:space="0" w:color="auto"/>
            </w:tcBorders>
            <w:shd w:val="clear" w:color="auto" w:fill="auto"/>
            <w:noWrap/>
            <w:vAlign w:val="center"/>
            <w:hideMark/>
          </w:tcPr>
          <w:p w14:paraId="08B2063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36,32%</w:t>
            </w:r>
          </w:p>
        </w:tc>
      </w:tr>
      <w:tr w:rsidR="00D26337" w:rsidRPr="00D26337" w14:paraId="28286177" w14:textId="77777777" w:rsidTr="00065045">
        <w:trPr>
          <w:trHeight w:val="1827"/>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556BEE7"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11</w:t>
            </w:r>
          </w:p>
        </w:tc>
        <w:tc>
          <w:tcPr>
            <w:tcW w:w="3402" w:type="dxa"/>
            <w:tcBorders>
              <w:top w:val="nil"/>
              <w:left w:val="nil"/>
              <w:bottom w:val="single" w:sz="4" w:space="0" w:color="auto"/>
              <w:right w:val="single" w:sz="4" w:space="0" w:color="auto"/>
            </w:tcBorders>
            <w:shd w:val="clear" w:color="auto" w:fill="auto"/>
            <w:vAlign w:val="center"/>
            <w:hideMark/>
          </w:tcPr>
          <w:p w14:paraId="4BE695A9"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ПС (110/35/10кВ Ганчуковская, 110/35/10кВ Волочаевская,35/10кВВодозабор, 35/10кВ Дальняя, 35/10кВ Краснополянская, 35/10кВ Куберле-1, 35/10кВ Сеятель, 35/10кВ Пушкинская, 35/10кВ Победа )ПО ЮВЭС в части установки дуговых защит 2ПК - 9 ПС</w:t>
            </w:r>
          </w:p>
        </w:tc>
        <w:tc>
          <w:tcPr>
            <w:tcW w:w="1701" w:type="dxa"/>
            <w:tcBorders>
              <w:top w:val="nil"/>
              <w:left w:val="nil"/>
              <w:bottom w:val="single" w:sz="4" w:space="0" w:color="auto"/>
              <w:right w:val="single" w:sz="4" w:space="0" w:color="auto"/>
            </w:tcBorders>
            <w:shd w:val="clear" w:color="auto" w:fill="auto"/>
            <w:vAlign w:val="center"/>
            <w:hideMark/>
          </w:tcPr>
          <w:p w14:paraId="680843E4"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G_4010005340</w:t>
            </w:r>
          </w:p>
        </w:tc>
        <w:tc>
          <w:tcPr>
            <w:tcW w:w="993" w:type="dxa"/>
            <w:tcBorders>
              <w:top w:val="nil"/>
              <w:left w:val="nil"/>
              <w:bottom w:val="single" w:sz="4" w:space="0" w:color="auto"/>
              <w:right w:val="single" w:sz="4" w:space="0" w:color="auto"/>
            </w:tcBorders>
            <w:shd w:val="clear" w:color="auto" w:fill="auto"/>
            <w:vAlign w:val="center"/>
            <w:hideMark/>
          </w:tcPr>
          <w:p w14:paraId="2021775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9,44</w:t>
            </w:r>
          </w:p>
        </w:tc>
        <w:tc>
          <w:tcPr>
            <w:tcW w:w="850" w:type="dxa"/>
            <w:tcBorders>
              <w:top w:val="nil"/>
              <w:left w:val="nil"/>
              <w:bottom w:val="single" w:sz="4" w:space="0" w:color="auto"/>
              <w:right w:val="single" w:sz="4" w:space="0" w:color="auto"/>
            </w:tcBorders>
            <w:shd w:val="clear" w:color="auto" w:fill="auto"/>
            <w:vAlign w:val="center"/>
            <w:hideMark/>
          </w:tcPr>
          <w:p w14:paraId="3EEB311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7,39</w:t>
            </w:r>
          </w:p>
        </w:tc>
        <w:tc>
          <w:tcPr>
            <w:tcW w:w="992" w:type="dxa"/>
            <w:tcBorders>
              <w:top w:val="nil"/>
              <w:left w:val="nil"/>
              <w:bottom w:val="single" w:sz="4" w:space="0" w:color="auto"/>
              <w:right w:val="single" w:sz="4" w:space="0" w:color="auto"/>
            </w:tcBorders>
            <w:shd w:val="clear" w:color="auto" w:fill="auto"/>
            <w:noWrap/>
            <w:vAlign w:val="center"/>
            <w:hideMark/>
          </w:tcPr>
          <w:p w14:paraId="5FC666CA"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-2,05</w:t>
            </w:r>
          </w:p>
        </w:tc>
        <w:tc>
          <w:tcPr>
            <w:tcW w:w="845" w:type="dxa"/>
            <w:tcBorders>
              <w:top w:val="nil"/>
              <w:left w:val="nil"/>
              <w:bottom w:val="single" w:sz="4" w:space="0" w:color="auto"/>
              <w:right w:val="single" w:sz="4" w:space="0" w:color="auto"/>
            </w:tcBorders>
            <w:shd w:val="clear" w:color="auto" w:fill="auto"/>
            <w:noWrap/>
            <w:vAlign w:val="center"/>
            <w:hideMark/>
          </w:tcPr>
          <w:p w14:paraId="596238C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78,27%</w:t>
            </w:r>
          </w:p>
        </w:tc>
      </w:tr>
      <w:tr w:rsidR="00D26337" w:rsidRPr="00D26337" w14:paraId="2B9AAC9D" w14:textId="77777777" w:rsidTr="00065045">
        <w:trPr>
          <w:trHeight w:val="1272"/>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02FD6CB"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12</w:t>
            </w:r>
          </w:p>
        </w:tc>
        <w:tc>
          <w:tcPr>
            <w:tcW w:w="3402" w:type="dxa"/>
            <w:tcBorders>
              <w:top w:val="nil"/>
              <w:left w:val="nil"/>
              <w:bottom w:val="single" w:sz="4" w:space="0" w:color="auto"/>
              <w:right w:val="single" w:sz="4" w:space="0" w:color="auto"/>
            </w:tcBorders>
            <w:shd w:val="clear" w:color="auto" w:fill="auto"/>
            <w:vAlign w:val="center"/>
            <w:hideMark/>
          </w:tcPr>
          <w:p w14:paraId="364FE4F1" w14:textId="77777777" w:rsidR="00D26337" w:rsidRPr="00D26337" w:rsidRDefault="00D26337" w:rsidP="00D26337">
            <w:pP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Реконструкция ПС (35/10кВ Красный Партизан, 35/6 кВ НС-2, 35/10кВ МСК, 110/35/10 Пролетарская, 110/35/10 Екатериновсая,35/10кВ Богородицкая) ПО ЮВЭСв части установки дуговых защит 3ПК - 6 ПС</w:t>
            </w:r>
          </w:p>
        </w:tc>
        <w:tc>
          <w:tcPr>
            <w:tcW w:w="1701" w:type="dxa"/>
            <w:tcBorders>
              <w:top w:val="nil"/>
              <w:left w:val="nil"/>
              <w:bottom w:val="single" w:sz="4" w:space="0" w:color="auto"/>
              <w:right w:val="single" w:sz="4" w:space="0" w:color="auto"/>
            </w:tcBorders>
            <w:shd w:val="clear" w:color="auto" w:fill="auto"/>
            <w:vAlign w:val="center"/>
            <w:hideMark/>
          </w:tcPr>
          <w:p w14:paraId="320EB80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G_4010005341</w:t>
            </w:r>
          </w:p>
        </w:tc>
        <w:tc>
          <w:tcPr>
            <w:tcW w:w="993" w:type="dxa"/>
            <w:tcBorders>
              <w:top w:val="nil"/>
              <w:left w:val="nil"/>
              <w:bottom w:val="single" w:sz="4" w:space="0" w:color="auto"/>
              <w:right w:val="single" w:sz="4" w:space="0" w:color="auto"/>
            </w:tcBorders>
            <w:shd w:val="clear" w:color="auto" w:fill="auto"/>
            <w:vAlign w:val="center"/>
            <w:hideMark/>
          </w:tcPr>
          <w:p w14:paraId="79B7EE5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4,85</w:t>
            </w:r>
          </w:p>
        </w:tc>
        <w:tc>
          <w:tcPr>
            <w:tcW w:w="850" w:type="dxa"/>
            <w:tcBorders>
              <w:top w:val="nil"/>
              <w:left w:val="nil"/>
              <w:bottom w:val="single" w:sz="4" w:space="0" w:color="auto"/>
              <w:right w:val="single" w:sz="4" w:space="0" w:color="auto"/>
            </w:tcBorders>
            <w:shd w:val="clear" w:color="auto" w:fill="auto"/>
            <w:vAlign w:val="center"/>
            <w:hideMark/>
          </w:tcPr>
          <w:p w14:paraId="20405A9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FE0805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-4,85</w:t>
            </w:r>
          </w:p>
        </w:tc>
        <w:tc>
          <w:tcPr>
            <w:tcW w:w="845" w:type="dxa"/>
            <w:tcBorders>
              <w:top w:val="nil"/>
              <w:left w:val="nil"/>
              <w:bottom w:val="single" w:sz="4" w:space="0" w:color="auto"/>
              <w:right w:val="single" w:sz="4" w:space="0" w:color="auto"/>
            </w:tcBorders>
            <w:shd w:val="clear" w:color="auto" w:fill="auto"/>
            <w:noWrap/>
            <w:vAlign w:val="center"/>
            <w:hideMark/>
          </w:tcPr>
          <w:p w14:paraId="42A76A0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28D6E8E7" w14:textId="77777777" w:rsidTr="00065045">
        <w:trPr>
          <w:trHeight w:val="951"/>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7DCCD5D"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13</w:t>
            </w:r>
          </w:p>
        </w:tc>
        <w:tc>
          <w:tcPr>
            <w:tcW w:w="3402" w:type="dxa"/>
            <w:tcBorders>
              <w:top w:val="nil"/>
              <w:left w:val="nil"/>
              <w:bottom w:val="single" w:sz="4" w:space="0" w:color="auto"/>
              <w:right w:val="single" w:sz="4" w:space="0" w:color="auto"/>
            </w:tcBorders>
            <w:shd w:val="clear" w:color="auto" w:fill="auto"/>
            <w:vAlign w:val="center"/>
            <w:hideMark/>
          </w:tcPr>
          <w:p w14:paraId="1CBF49D2"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ПС (35/10кВ М. Курганская, 35/10кВ Новоспасовская, 35/10кВ Троицкая) ПО ЮЗЭС в части установки дуговых защит 3ПК- 3 ПС</w:t>
            </w:r>
          </w:p>
        </w:tc>
        <w:tc>
          <w:tcPr>
            <w:tcW w:w="1701" w:type="dxa"/>
            <w:tcBorders>
              <w:top w:val="nil"/>
              <w:left w:val="nil"/>
              <w:bottom w:val="single" w:sz="4" w:space="0" w:color="auto"/>
              <w:right w:val="single" w:sz="4" w:space="0" w:color="auto"/>
            </w:tcBorders>
            <w:shd w:val="clear" w:color="auto" w:fill="auto"/>
            <w:vAlign w:val="center"/>
            <w:hideMark/>
          </w:tcPr>
          <w:p w14:paraId="717FB96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G_4010005346</w:t>
            </w:r>
          </w:p>
        </w:tc>
        <w:tc>
          <w:tcPr>
            <w:tcW w:w="993" w:type="dxa"/>
            <w:tcBorders>
              <w:top w:val="nil"/>
              <w:left w:val="nil"/>
              <w:bottom w:val="single" w:sz="4" w:space="0" w:color="auto"/>
              <w:right w:val="single" w:sz="4" w:space="0" w:color="auto"/>
            </w:tcBorders>
            <w:shd w:val="clear" w:color="auto" w:fill="auto"/>
            <w:vAlign w:val="center"/>
            <w:hideMark/>
          </w:tcPr>
          <w:p w14:paraId="4BF7B20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3,29</w:t>
            </w:r>
          </w:p>
        </w:tc>
        <w:tc>
          <w:tcPr>
            <w:tcW w:w="850" w:type="dxa"/>
            <w:tcBorders>
              <w:top w:val="nil"/>
              <w:left w:val="nil"/>
              <w:bottom w:val="single" w:sz="4" w:space="0" w:color="auto"/>
              <w:right w:val="single" w:sz="4" w:space="0" w:color="auto"/>
            </w:tcBorders>
            <w:shd w:val="clear" w:color="auto" w:fill="auto"/>
            <w:vAlign w:val="center"/>
            <w:hideMark/>
          </w:tcPr>
          <w:p w14:paraId="78749C4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2C9BB69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-3,29</w:t>
            </w:r>
          </w:p>
        </w:tc>
        <w:tc>
          <w:tcPr>
            <w:tcW w:w="845" w:type="dxa"/>
            <w:tcBorders>
              <w:top w:val="nil"/>
              <w:left w:val="nil"/>
              <w:bottom w:val="single" w:sz="4" w:space="0" w:color="auto"/>
              <w:right w:val="single" w:sz="4" w:space="0" w:color="auto"/>
            </w:tcBorders>
            <w:shd w:val="clear" w:color="auto" w:fill="auto"/>
            <w:noWrap/>
            <w:vAlign w:val="center"/>
            <w:hideMark/>
          </w:tcPr>
          <w:p w14:paraId="6CB9A40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73A78D70" w14:textId="77777777" w:rsidTr="00065045">
        <w:trPr>
          <w:trHeight w:val="11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7B1B4AB"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14</w:t>
            </w:r>
          </w:p>
        </w:tc>
        <w:tc>
          <w:tcPr>
            <w:tcW w:w="3402" w:type="dxa"/>
            <w:tcBorders>
              <w:top w:val="nil"/>
              <w:left w:val="nil"/>
              <w:bottom w:val="single" w:sz="4" w:space="0" w:color="auto"/>
              <w:right w:val="single" w:sz="4" w:space="0" w:color="auto"/>
            </w:tcBorders>
            <w:shd w:val="clear" w:color="auto" w:fill="auto"/>
            <w:vAlign w:val="center"/>
            <w:hideMark/>
          </w:tcPr>
          <w:p w14:paraId="576CDA4A"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ПС (35/10кВ А-16,35/10кВ КГ-3,35/10кВ  ЗР-9, 35/10кВ ЗР-11, 35/10кВ Е-5,35/10кВ  Е-7)  ПО ЮЭС в части установки дуговых защит 2ПК - 6 ПС</w:t>
            </w:r>
          </w:p>
        </w:tc>
        <w:tc>
          <w:tcPr>
            <w:tcW w:w="1701" w:type="dxa"/>
            <w:tcBorders>
              <w:top w:val="nil"/>
              <w:left w:val="nil"/>
              <w:bottom w:val="single" w:sz="4" w:space="0" w:color="auto"/>
              <w:right w:val="single" w:sz="4" w:space="0" w:color="auto"/>
            </w:tcBorders>
            <w:shd w:val="clear" w:color="auto" w:fill="auto"/>
            <w:vAlign w:val="center"/>
            <w:hideMark/>
          </w:tcPr>
          <w:p w14:paraId="05FF1E6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G_4010005350</w:t>
            </w:r>
          </w:p>
        </w:tc>
        <w:tc>
          <w:tcPr>
            <w:tcW w:w="993" w:type="dxa"/>
            <w:tcBorders>
              <w:top w:val="nil"/>
              <w:left w:val="nil"/>
              <w:bottom w:val="single" w:sz="4" w:space="0" w:color="auto"/>
              <w:right w:val="single" w:sz="4" w:space="0" w:color="auto"/>
            </w:tcBorders>
            <w:shd w:val="clear" w:color="auto" w:fill="auto"/>
            <w:vAlign w:val="center"/>
            <w:hideMark/>
          </w:tcPr>
          <w:p w14:paraId="273D2C6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4,65</w:t>
            </w:r>
          </w:p>
        </w:tc>
        <w:tc>
          <w:tcPr>
            <w:tcW w:w="850" w:type="dxa"/>
            <w:tcBorders>
              <w:top w:val="nil"/>
              <w:left w:val="nil"/>
              <w:bottom w:val="single" w:sz="4" w:space="0" w:color="auto"/>
              <w:right w:val="single" w:sz="4" w:space="0" w:color="auto"/>
            </w:tcBorders>
            <w:shd w:val="clear" w:color="auto" w:fill="auto"/>
            <w:vAlign w:val="center"/>
            <w:hideMark/>
          </w:tcPr>
          <w:p w14:paraId="70DC6777"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27A4574"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-4,65</w:t>
            </w:r>
          </w:p>
        </w:tc>
        <w:tc>
          <w:tcPr>
            <w:tcW w:w="845" w:type="dxa"/>
            <w:tcBorders>
              <w:top w:val="nil"/>
              <w:left w:val="nil"/>
              <w:bottom w:val="single" w:sz="4" w:space="0" w:color="auto"/>
              <w:right w:val="single" w:sz="4" w:space="0" w:color="auto"/>
            </w:tcBorders>
            <w:shd w:val="clear" w:color="auto" w:fill="auto"/>
            <w:noWrap/>
            <w:vAlign w:val="center"/>
            <w:hideMark/>
          </w:tcPr>
          <w:p w14:paraId="37C74B7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247BFCCA" w14:textId="77777777" w:rsidTr="00065045">
        <w:trPr>
          <w:trHeight w:val="1136"/>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DEA0722"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lastRenderedPageBreak/>
              <w:t>15</w:t>
            </w:r>
          </w:p>
        </w:tc>
        <w:tc>
          <w:tcPr>
            <w:tcW w:w="3402" w:type="dxa"/>
            <w:tcBorders>
              <w:top w:val="nil"/>
              <w:left w:val="nil"/>
              <w:bottom w:val="single" w:sz="4" w:space="0" w:color="auto"/>
              <w:right w:val="single" w:sz="4" w:space="0" w:color="auto"/>
            </w:tcBorders>
            <w:shd w:val="clear" w:color="auto" w:fill="auto"/>
            <w:vAlign w:val="center"/>
            <w:hideMark/>
          </w:tcPr>
          <w:p w14:paraId="16209086"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ПС (35/10кВ Скосырская, 35/10кВ Верхне-Кольцовская,35/10кВ Артемовская) ПО СВЭС в части установки дуговых защит 2ПК - 3 ПС</w:t>
            </w:r>
          </w:p>
        </w:tc>
        <w:tc>
          <w:tcPr>
            <w:tcW w:w="1701" w:type="dxa"/>
            <w:tcBorders>
              <w:top w:val="nil"/>
              <w:left w:val="nil"/>
              <w:bottom w:val="single" w:sz="4" w:space="0" w:color="auto"/>
              <w:right w:val="single" w:sz="4" w:space="0" w:color="auto"/>
            </w:tcBorders>
            <w:shd w:val="clear" w:color="auto" w:fill="auto"/>
            <w:vAlign w:val="center"/>
            <w:hideMark/>
          </w:tcPr>
          <w:p w14:paraId="7A55312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G_4010005354</w:t>
            </w:r>
          </w:p>
        </w:tc>
        <w:tc>
          <w:tcPr>
            <w:tcW w:w="993" w:type="dxa"/>
            <w:tcBorders>
              <w:top w:val="nil"/>
              <w:left w:val="nil"/>
              <w:bottom w:val="single" w:sz="4" w:space="0" w:color="auto"/>
              <w:right w:val="single" w:sz="4" w:space="0" w:color="auto"/>
            </w:tcBorders>
            <w:shd w:val="clear" w:color="auto" w:fill="auto"/>
            <w:vAlign w:val="center"/>
            <w:hideMark/>
          </w:tcPr>
          <w:p w14:paraId="314C9D0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1,52</w:t>
            </w:r>
          </w:p>
        </w:tc>
        <w:tc>
          <w:tcPr>
            <w:tcW w:w="850" w:type="dxa"/>
            <w:tcBorders>
              <w:top w:val="nil"/>
              <w:left w:val="nil"/>
              <w:bottom w:val="single" w:sz="4" w:space="0" w:color="auto"/>
              <w:right w:val="single" w:sz="4" w:space="0" w:color="auto"/>
            </w:tcBorders>
            <w:shd w:val="clear" w:color="auto" w:fill="auto"/>
            <w:vAlign w:val="center"/>
            <w:hideMark/>
          </w:tcPr>
          <w:p w14:paraId="633033C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0,72</w:t>
            </w:r>
          </w:p>
        </w:tc>
        <w:tc>
          <w:tcPr>
            <w:tcW w:w="992" w:type="dxa"/>
            <w:tcBorders>
              <w:top w:val="nil"/>
              <w:left w:val="nil"/>
              <w:bottom w:val="single" w:sz="4" w:space="0" w:color="auto"/>
              <w:right w:val="single" w:sz="4" w:space="0" w:color="auto"/>
            </w:tcBorders>
            <w:shd w:val="clear" w:color="auto" w:fill="auto"/>
            <w:noWrap/>
            <w:vAlign w:val="center"/>
            <w:hideMark/>
          </w:tcPr>
          <w:p w14:paraId="4B3E981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-0,79</w:t>
            </w:r>
          </w:p>
        </w:tc>
        <w:tc>
          <w:tcPr>
            <w:tcW w:w="845" w:type="dxa"/>
            <w:tcBorders>
              <w:top w:val="nil"/>
              <w:left w:val="nil"/>
              <w:bottom w:val="single" w:sz="4" w:space="0" w:color="auto"/>
              <w:right w:val="single" w:sz="4" w:space="0" w:color="auto"/>
            </w:tcBorders>
            <w:shd w:val="clear" w:color="auto" w:fill="auto"/>
            <w:noWrap/>
            <w:vAlign w:val="center"/>
            <w:hideMark/>
          </w:tcPr>
          <w:p w14:paraId="3B5E1C9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47,70%</w:t>
            </w:r>
          </w:p>
        </w:tc>
      </w:tr>
      <w:tr w:rsidR="00D26337" w:rsidRPr="00D26337" w14:paraId="0F4A3014" w14:textId="77777777" w:rsidTr="00065045">
        <w:trPr>
          <w:trHeight w:val="176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39D97BE"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16</w:t>
            </w:r>
          </w:p>
        </w:tc>
        <w:tc>
          <w:tcPr>
            <w:tcW w:w="3402" w:type="dxa"/>
            <w:tcBorders>
              <w:top w:val="nil"/>
              <w:left w:val="nil"/>
              <w:bottom w:val="single" w:sz="4" w:space="0" w:color="auto"/>
              <w:right w:val="single" w:sz="4" w:space="0" w:color="auto"/>
            </w:tcBorders>
            <w:shd w:val="clear" w:color="auto" w:fill="auto"/>
            <w:vAlign w:val="center"/>
            <w:hideMark/>
          </w:tcPr>
          <w:p w14:paraId="0FD31D02"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Модернизация ПС 110/35/10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Чалтырь</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ПС 110/35/10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Синявская</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ВЛ 10 кВ №3 и №6 ПС 110/35/10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Чалтырь</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и ВЛ 10 кВ №7 ПС 110/35/10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Синявская</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с организацией системы Smart Grid (Реклоузер TER_Rec15_A11_L5 - 4  шт.; трансформатор тока ТОЛ - 5 шт., ВВ- 10 шт.)</w:t>
            </w:r>
          </w:p>
        </w:tc>
        <w:tc>
          <w:tcPr>
            <w:tcW w:w="1701" w:type="dxa"/>
            <w:tcBorders>
              <w:top w:val="nil"/>
              <w:left w:val="nil"/>
              <w:bottom w:val="single" w:sz="4" w:space="0" w:color="auto"/>
              <w:right w:val="single" w:sz="4" w:space="0" w:color="auto"/>
            </w:tcBorders>
            <w:shd w:val="clear" w:color="auto" w:fill="auto"/>
            <w:vAlign w:val="center"/>
            <w:hideMark/>
          </w:tcPr>
          <w:p w14:paraId="310C860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H_4010005823</w:t>
            </w:r>
          </w:p>
        </w:tc>
        <w:tc>
          <w:tcPr>
            <w:tcW w:w="993" w:type="dxa"/>
            <w:tcBorders>
              <w:top w:val="nil"/>
              <w:left w:val="nil"/>
              <w:bottom w:val="single" w:sz="4" w:space="0" w:color="auto"/>
              <w:right w:val="single" w:sz="4" w:space="0" w:color="auto"/>
            </w:tcBorders>
            <w:shd w:val="clear" w:color="auto" w:fill="auto"/>
            <w:vAlign w:val="center"/>
            <w:hideMark/>
          </w:tcPr>
          <w:p w14:paraId="487FA6FE"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9,66</w:t>
            </w:r>
          </w:p>
        </w:tc>
        <w:tc>
          <w:tcPr>
            <w:tcW w:w="850" w:type="dxa"/>
            <w:tcBorders>
              <w:top w:val="nil"/>
              <w:left w:val="nil"/>
              <w:bottom w:val="single" w:sz="4" w:space="0" w:color="auto"/>
              <w:right w:val="single" w:sz="4" w:space="0" w:color="auto"/>
            </w:tcBorders>
            <w:shd w:val="clear" w:color="auto" w:fill="auto"/>
            <w:vAlign w:val="center"/>
            <w:hideMark/>
          </w:tcPr>
          <w:p w14:paraId="64364B4B"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2,13</w:t>
            </w:r>
          </w:p>
        </w:tc>
        <w:tc>
          <w:tcPr>
            <w:tcW w:w="992" w:type="dxa"/>
            <w:tcBorders>
              <w:top w:val="nil"/>
              <w:left w:val="nil"/>
              <w:bottom w:val="single" w:sz="4" w:space="0" w:color="auto"/>
              <w:right w:val="single" w:sz="4" w:space="0" w:color="auto"/>
            </w:tcBorders>
            <w:shd w:val="clear" w:color="auto" w:fill="auto"/>
            <w:noWrap/>
            <w:vAlign w:val="center"/>
            <w:hideMark/>
          </w:tcPr>
          <w:p w14:paraId="11F3611A"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-7,53</w:t>
            </w:r>
          </w:p>
        </w:tc>
        <w:tc>
          <w:tcPr>
            <w:tcW w:w="845" w:type="dxa"/>
            <w:tcBorders>
              <w:top w:val="nil"/>
              <w:left w:val="nil"/>
              <w:bottom w:val="single" w:sz="4" w:space="0" w:color="auto"/>
              <w:right w:val="single" w:sz="4" w:space="0" w:color="auto"/>
            </w:tcBorders>
            <w:shd w:val="clear" w:color="auto" w:fill="auto"/>
            <w:noWrap/>
            <w:vAlign w:val="center"/>
            <w:hideMark/>
          </w:tcPr>
          <w:p w14:paraId="40E0E8A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22,07%</w:t>
            </w:r>
          </w:p>
        </w:tc>
      </w:tr>
      <w:tr w:rsidR="00D26337" w:rsidRPr="00D26337" w14:paraId="0DB497C4" w14:textId="77777777" w:rsidTr="00065045">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C2327D7"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17</w:t>
            </w:r>
          </w:p>
        </w:tc>
        <w:tc>
          <w:tcPr>
            <w:tcW w:w="3402" w:type="dxa"/>
            <w:tcBorders>
              <w:top w:val="nil"/>
              <w:left w:val="nil"/>
              <w:bottom w:val="single" w:sz="4" w:space="0" w:color="auto"/>
              <w:right w:val="single" w:sz="4" w:space="0" w:color="auto"/>
            </w:tcBorders>
            <w:shd w:val="clear" w:color="auto" w:fill="auto"/>
            <w:vAlign w:val="center"/>
            <w:hideMark/>
          </w:tcPr>
          <w:p w14:paraId="5BBC1BE6" w14:textId="77777777" w:rsidR="00D26337" w:rsidRPr="00D26337" w:rsidRDefault="000A1985" w:rsidP="00D26337">
            <w:pP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Техническое перевооружение ПС 110 кВ Р-10 с заменой 4-х секций 10 кВ</w:t>
            </w: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 xml:space="preserve"> (ВВ 10 кВ - 58 шт.)</w:t>
            </w:r>
          </w:p>
        </w:tc>
        <w:tc>
          <w:tcPr>
            <w:tcW w:w="1701" w:type="dxa"/>
            <w:tcBorders>
              <w:top w:val="nil"/>
              <w:left w:val="nil"/>
              <w:bottom w:val="single" w:sz="4" w:space="0" w:color="auto"/>
              <w:right w:val="single" w:sz="4" w:space="0" w:color="auto"/>
            </w:tcBorders>
            <w:shd w:val="clear" w:color="auto" w:fill="auto"/>
            <w:vAlign w:val="center"/>
            <w:hideMark/>
          </w:tcPr>
          <w:p w14:paraId="5A873A9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I_4010006657</w:t>
            </w:r>
          </w:p>
        </w:tc>
        <w:tc>
          <w:tcPr>
            <w:tcW w:w="993" w:type="dxa"/>
            <w:tcBorders>
              <w:top w:val="nil"/>
              <w:left w:val="nil"/>
              <w:bottom w:val="single" w:sz="4" w:space="0" w:color="auto"/>
              <w:right w:val="single" w:sz="4" w:space="0" w:color="auto"/>
            </w:tcBorders>
            <w:shd w:val="clear" w:color="auto" w:fill="auto"/>
            <w:vAlign w:val="center"/>
            <w:hideMark/>
          </w:tcPr>
          <w:p w14:paraId="10E0A71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2,32</w:t>
            </w:r>
          </w:p>
        </w:tc>
        <w:tc>
          <w:tcPr>
            <w:tcW w:w="850" w:type="dxa"/>
            <w:tcBorders>
              <w:top w:val="nil"/>
              <w:left w:val="nil"/>
              <w:bottom w:val="single" w:sz="4" w:space="0" w:color="auto"/>
              <w:right w:val="single" w:sz="4" w:space="0" w:color="auto"/>
            </w:tcBorders>
            <w:shd w:val="clear" w:color="auto" w:fill="auto"/>
            <w:vAlign w:val="center"/>
            <w:hideMark/>
          </w:tcPr>
          <w:p w14:paraId="157752E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1DB46C8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-2,32</w:t>
            </w:r>
          </w:p>
        </w:tc>
        <w:tc>
          <w:tcPr>
            <w:tcW w:w="845" w:type="dxa"/>
            <w:tcBorders>
              <w:top w:val="nil"/>
              <w:left w:val="nil"/>
              <w:bottom w:val="single" w:sz="4" w:space="0" w:color="auto"/>
              <w:right w:val="single" w:sz="4" w:space="0" w:color="auto"/>
            </w:tcBorders>
            <w:shd w:val="clear" w:color="auto" w:fill="auto"/>
            <w:noWrap/>
            <w:vAlign w:val="center"/>
            <w:hideMark/>
          </w:tcPr>
          <w:p w14:paraId="2DB4D74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5555C748" w14:textId="77777777" w:rsidTr="00065045">
        <w:trPr>
          <w:trHeight w:val="964"/>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42EF82B"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18</w:t>
            </w:r>
          </w:p>
        </w:tc>
        <w:tc>
          <w:tcPr>
            <w:tcW w:w="3402" w:type="dxa"/>
            <w:tcBorders>
              <w:top w:val="nil"/>
              <w:left w:val="nil"/>
              <w:bottom w:val="single" w:sz="4" w:space="0" w:color="auto"/>
              <w:right w:val="single" w:sz="4" w:space="0" w:color="auto"/>
            </w:tcBorders>
            <w:shd w:val="clear" w:color="auto" w:fill="auto"/>
            <w:vAlign w:val="center"/>
            <w:hideMark/>
          </w:tcPr>
          <w:p w14:paraId="78F36BC6"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Техническое перевооружение ПС А-1 110/35/6 кВ с заменой ТМ ЗРОМ-6 на фильтр токов нулевой последовательности (1 шт.)</w:t>
            </w:r>
          </w:p>
        </w:tc>
        <w:tc>
          <w:tcPr>
            <w:tcW w:w="1701" w:type="dxa"/>
            <w:tcBorders>
              <w:top w:val="nil"/>
              <w:left w:val="nil"/>
              <w:bottom w:val="single" w:sz="4" w:space="0" w:color="auto"/>
              <w:right w:val="single" w:sz="4" w:space="0" w:color="auto"/>
            </w:tcBorders>
            <w:shd w:val="clear" w:color="auto" w:fill="auto"/>
            <w:vAlign w:val="center"/>
            <w:hideMark/>
          </w:tcPr>
          <w:p w14:paraId="2D7A892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I_4010006666</w:t>
            </w:r>
          </w:p>
        </w:tc>
        <w:tc>
          <w:tcPr>
            <w:tcW w:w="993" w:type="dxa"/>
            <w:tcBorders>
              <w:top w:val="nil"/>
              <w:left w:val="nil"/>
              <w:bottom w:val="single" w:sz="4" w:space="0" w:color="auto"/>
              <w:right w:val="single" w:sz="4" w:space="0" w:color="auto"/>
            </w:tcBorders>
            <w:shd w:val="clear" w:color="auto" w:fill="auto"/>
            <w:vAlign w:val="center"/>
            <w:hideMark/>
          </w:tcPr>
          <w:p w14:paraId="50EDAC7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0,37</w:t>
            </w:r>
          </w:p>
        </w:tc>
        <w:tc>
          <w:tcPr>
            <w:tcW w:w="850" w:type="dxa"/>
            <w:tcBorders>
              <w:top w:val="nil"/>
              <w:left w:val="nil"/>
              <w:bottom w:val="single" w:sz="4" w:space="0" w:color="auto"/>
              <w:right w:val="single" w:sz="4" w:space="0" w:color="auto"/>
            </w:tcBorders>
            <w:shd w:val="clear" w:color="auto" w:fill="auto"/>
            <w:vAlign w:val="center"/>
            <w:hideMark/>
          </w:tcPr>
          <w:p w14:paraId="48FE034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0,02</w:t>
            </w:r>
          </w:p>
        </w:tc>
        <w:tc>
          <w:tcPr>
            <w:tcW w:w="992" w:type="dxa"/>
            <w:tcBorders>
              <w:top w:val="nil"/>
              <w:left w:val="nil"/>
              <w:bottom w:val="single" w:sz="4" w:space="0" w:color="auto"/>
              <w:right w:val="single" w:sz="4" w:space="0" w:color="auto"/>
            </w:tcBorders>
            <w:shd w:val="clear" w:color="auto" w:fill="auto"/>
            <w:noWrap/>
            <w:vAlign w:val="center"/>
            <w:hideMark/>
          </w:tcPr>
          <w:p w14:paraId="53D0C7E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-0,35</w:t>
            </w:r>
          </w:p>
        </w:tc>
        <w:tc>
          <w:tcPr>
            <w:tcW w:w="845" w:type="dxa"/>
            <w:tcBorders>
              <w:top w:val="nil"/>
              <w:left w:val="nil"/>
              <w:bottom w:val="single" w:sz="4" w:space="0" w:color="auto"/>
              <w:right w:val="single" w:sz="4" w:space="0" w:color="auto"/>
            </w:tcBorders>
            <w:shd w:val="clear" w:color="auto" w:fill="auto"/>
            <w:noWrap/>
            <w:vAlign w:val="center"/>
            <w:hideMark/>
          </w:tcPr>
          <w:p w14:paraId="0B91041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6,24%</w:t>
            </w:r>
          </w:p>
        </w:tc>
      </w:tr>
      <w:tr w:rsidR="00D26337" w:rsidRPr="00D26337" w14:paraId="05A7D77D" w14:textId="77777777" w:rsidTr="00065045">
        <w:trPr>
          <w:trHeight w:val="69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6CAFD75"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19</w:t>
            </w:r>
          </w:p>
        </w:tc>
        <w:tc>
          <w:tcPr>
            <w:tcW w:w="3402" w:type="dxa"/>
            <w:tcBorders>
              <w:top w:val="nil"/>
              <w:left w:val="nil"/>
              <w:bottom w:val="single" w:sz="4" w:space="0" w:color="auto"/>
              <w:right w:val="single" w:sz="4" w:space="0" w:color="auto"/>
            </w:tcBorders>
            <w:shd w:val="clear" w:color="auto" w:fill="auto"/>
            <w:vAlign w:val="center"/>
            <w:hideMark/>
          </w:tcPr>
          <w:p w14:paraId="446A4559"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Техперевооружение ПС 110/35/10 А-31 ПО ЮЭС с заменой аккумуляторной батареи (1 шт.)</w:t>
            </w:r>
          </w:p>
        </w:tc>
        <w:tc>
          <w:tcPr>
            <w:tcW w:w="1701" w:type="dxa"/>
            <w:tcBorders>
              <w:top w:val="nil"/>
              <w:left w:val="nil"/>
              <w:bottom w:val="single" w:sz="4" w:space="0" w:color="auto"/>
              <w:right w:val="single" w:sz="4" w:space="0" w:color="auto"/>
            </w:tcBorders>
            <w:shd w:val="clear" w:color="auto" w:fill="auto"/>
            <w:vAlign w:val="center"/>
            <w:hideMark/>
          </w:tcPr>
          <w:p w14:paraId="3BF34AF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I_4010006090</w:t>
            </w:r>
          </w:p>
        </w:tc>
        <w:tc>
          <w:tcPr>
            <w:tcW w:w="993" w:type="dxa"/>
            <w:tcBorders>
              <w:top w:val="nil"/>
              <w:left w:val="nil"/>
              <w:bottom w:val="single" w:sz="4" w:space="0" w:color="auto"/>
              <w:right w:val="single" w:sz="4" w:space="0" w:color="auto"/>
            </w:tcBorders>
            <w:shd w:val="clear" w:color="auto" w:fill="auto"/>
            <w:vAlign w:val="center"/>
            <w:hideMark/>
          </w:tcPr>
          <w:p w14:paraId="7F9095B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3,40</w:t>
            </w:r>
          </w:p>
        </w:tc>
        <w:tc>
          <w:tcPr>
            <w:tcW w:w="850" w:type="dxa"/>
            <w:tcBorders>
              <w:top w:val="nil"/>
              <w:left w:val="nil"/>
              <w:bottom w:val="single" w:sz="4" w:space="0" w:color="auto"/>
              <w:right w:val="single" w:sz="4" w:space="0" w:color="auto"/>
            </w:tcBorders>
            <w:shd w:val="clear" w:color="auto" w:fill="auto"/>
            <w:vAlign w:val="center"/>
            <w:hideMark/>
          </w:tcPr>
          <w:p w14:paraId="68CC641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0428EC0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-3,40</w:t>
            </w:r>
          </w:p>
        </w:tc>
        <w:tc>
          <w:tcPr>
            <w:tcW w:w="845" w:type="dxa"/>
            <w:tcBorders>
              <w:top w:val="nil"/>
              <w:left w:val="nil"/>
              <w:bottom w:val="single" w:sz="4" w:space="0" w:color="auto"/>
              <w:right w:val="single" w:sz="4" w:space="0" w:color="auto"/>
            </w:tcBorders>
            <w:shd w:val="clear" w:color="auto" w:fill="auto"/>
            <w:noWrap/>
            <w:vAlign w:val="center"/>
            <w:hideMark/>
          </w:tcPr>
          <w:p w14:paraId="30F36CF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74084F8F" w14:textId="77777777" w:rsidTr="00065045">
        <w:trPr>
          <w:trHeight w:val="1839"/>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30279C8"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20</w:t>
            </w:r>
          </w:p>
        </w:tc>
        <w:tc>
          <w:tcPr>
            <w:tcW w:w="3402" w:type="dxa"/>
            <w:tcBorders>
              <w:top w:val="nil"/>
              <w:left w:val="nil"/>
              <w:bottom w:val="single" w:sz="4" w:space="0" w:color="auto"/>
              <w:right w:val="single" w:sz="4" w:space="0" w:color="auto"/>
            </w:tcBorders>
            <w:shd w:val="clear" w:color="auto" w:fill="auto"/>
            <w:vAlign w:val="center"/>
            <w:hideMark/>
          </w:tcPr>
          <w:p w14:paraId="610696F1"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ВЛ-0,4кВ в ст. Жуковская Дубовского района Ростовской области от КТП 10/0,4 кВ № 3392, № 3395, № 3396, № 3397, по ВЛ 10кВ №14, от КТП 10/0,4 кВ № 3398, № 3399, № 3400,№ 3507 по ВЛ 10кВ  №22 ПС 35/10 кВ Жуковская (ориентировочная протяженность ЛЭП - 20.81 км)</w:t>
            </w:r>
          </w:p>
        </w:tc>
        <w:tc>
          <w:tcPr>
            <w:tcW w:w="1701" w:type="dxa"/>
            <w:tcBorders>
              <w:top w:val="nil"/>
              <w:left w:val="nil"/>
              <w:bottom w:val="single" w:sz="4" w:space="0" w:color="auto"/>
              <w:right w:val="single" w:sz="4" w:space="0" w:color="auto"/>
            </w:tcBorders>
            <w:shd w:val="clear" w:color="auto" w:fill="auto"/>
            <w:vAlign w:val="center"/>
            <w:hideMark/>
          </w:tcPr>
          <w:p w14:paraId="54D9789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F_4010100281</w:t>
            </w:r>
          </w:p>
        </w:tc>
        <w:tc>
          <w:tcPr>
            <w:tcW w:w="993" w:type="dxa"/>
            <w:tcBorders>
              <w:top w:val="nil"/>
              <w:left w:val="nil"/>
              <w:bottom w:val="single" w:sz="4" w:space="0" w:color="auto"/>
              <w:right w:val="single" w:sz="4" w:space="0" w:color="auto"/>
            </w:tcBorders>
            <w:shd w:val="clear" w:color="auto" w:fill="auto"/>
            <w:vAlign w:val="center"/>
            <w:hideMark/>
          </w:tcPr>
          <w:p w14:paraId="35F4E97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28,66</w:t>
            </w:r>
          </w:p>
        </w:tc>
        <w:tc>
          <w:tcPr>
            <w:tcW w:w="850" w:type="dxa"/>
            <w:tcBorders>
              <w:top w:val="nil"/>
              <w:left w:val="nil"/>
              <w:bottom w:val="single" w:sz="4" w:space="0" w:color="auto"/>
              <w:right w:val="single" w:sz="4" w:space="0" w:color="auto"/>
            </w:tcBorders>
            <w:shd w:val="clear" w:color="auto" w:fill="auto"/>
            <w:vAlign w:val="center"/>
            <w:hideMark/>
          </w:tcPr>
          <w:p w14:paraId="0FAC55B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1601F4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-28,66</w:t>
            </w:r>
          </w:p>
        </w:tc>
        <w:tc>
          <w:tcPr>
            <w:tcW w:w="845" w:type="dxa"/>
            <w:tcBorders>
              <w:top w:val="nil"/>
              <w:left w:val="nil"/>
              <w:bottom w:val="single" w:sz="4" w:space="0" w:color="auto"/>
              <w:right w:val="single" w:sz="4" w:space="0" w:color="auto"/>
            </w:tcBorders>
            <w:shd w:val="clear" w:color="auto" w:fill="auto"/>
            <w:noWrap/>
            <w:vAlign w:val="center"/>
            <w:hideMark/>
          </w:tcPr>
          <w:p w14:paraId="3F9C8E3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26104ABC" w14:textId="77777777" w:rsidTr="00065045">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DE105A6"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21</w:t>
            </w:r>
          </w:p>
        </w:tc>
        <w:tc>
          <w:tcPr>
            <w:tcW w:w="3402" w:type="dxa"/>
            <w:tcBorders>
              <w:top w:val="nil"/>
              <w:left w:val="nil"/>
              <w:bottom w:val="single" w:sz="4" w:space="0" w:color="auto"/>
              <w:right w:val="single" w:sz="4" w:space="0" w:color="auto"/>
            </w:tcBorders>
            <w:shd w:val="clear" w:color="auto" w:fill="auto"/>
            <w:vAlign w:val="center"/>
            <w:hideMark/>
          </w:tcPr>
          <w:p w14:paraId="3CA2B64E"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Реконструкция ВЛ-10 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Комсомолец</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от ПС 110/35/10 кВ Ш-35 (ориентировочная протяженность ЛЭП - 3.28 км)</w:t>
            </w:r>
          </w:p>
        </w:tc>
        <w:tc>
          <w:tcPr>
            <w:tcW w:w="1701" w:type="dxa"/>
            <w:tcBorders>
              <w:top w:val="nil"/>
              <w:left w:val="nil"/>
              <w:bottom w:val="single" w:sz="4" w:space="0" w:color="auto"/>
              <w:right w:val="single" w:sz="4" w:space="0" w:color="auto"/>
            </w:tcBorders>
            <w:shd w:val="clear" w:color="auto" w:fill="auto"/>
            <w:vAlign w:val="center"/>
            <w:hideMark/>
          </w:tcPr>
          <w:p w14:paraId="493891B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F_4010100149</w:t>
            </w:r>
          </w:p>
        </w:tc>
        <w:tc>
          <w:tcPr>
            <w:tcW w:w="993" w:type="dxa"/>
            <w:tcBorders>
              <w:top w:val="nil"/>
              <w:left w:val="nil"/>
              <w:bottom w:val="single" w:sz="4" w:space="0" w:color="auto"/>
              <w:right w:val="single" w:sz="4" w:space="0" w:color="auto"/>
            </w:tcBorders>
            <w:shd w:val="clear" w:color="auto" w:fill="auto"/>
            <w:vAlign w:val="center"/>
            <w:hideMark/>
          </w:tcPr>
          <w:p w14:paraId="1A3A3ED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5,35</w:t>
            </w:r>
          </w:p>
        </w:tc>
        <w:tc>
          <w:tcPr>
            <w:tcW w:w="850" w:type="dxa"/>
            <w:tcBorders>
              <w:top w:val="nil"/>
              <w:left w:val="nil"/>
              <w:bottom w:val="single" w:sz="4" w:space="0" w:color="auto"/>
              <w:right w:val="single" w:sz="4" w:space="0" w:color="auto"/>
            </w:tcBorders>
            <w:shd w:val="clear" w:color="auto" w:fill="auto"/>
            <w:vAlign w:val="center"/>
            <w:hideMark/>
          </w:tcPr>
          <w:p w14:paraId="4788BA0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354AFA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-5,35</w:t>
            </w:r>
          </w:p>
        </w:tc>
        <w:tc>
          <w:tcPr>
            <w:tcW w:w="845" w:type="dxa"/>
            <w:tcBorders>
              <w:top w:val="nil"/>
              <w:left w:val="nil"/>
              <w:bottom w:val="single" w:sz="4" w:space="0" w:color="auto"/>
              <w:right w:val="single" w:sz="4" w:space="0" w:color="auto"/>
            </w:tcBorders>
            <w:shd w:val="clear" w:color="auto" w:fill="auto"/>
            <w:noWrap/>
            <w:vAlign w:val="center"/>
            <w:hideMark/>
          </w:tcPr>
          <w:p w14:paraId="42E353B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7814AB77" w14:textId="77777777" w:rsidTr="00065045">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A0FD64D"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22</w:t>
            </w:r>
          </w:p>
        </w:tc>
        <w:tc>
          <w:tcPr>
            <w:tcW w:w="3402" w:type="dxa"/>
            <w:tcBorders>
              <w:top w:val="nil"/>
              <w:left w:val="nil"/>
              <w:bottom w:val="single" w:sz="4" w:space="0" w:color="auto"/>
              <w:right w:val="single" w:sz="4" w:space="0" w:color="auto"/>
            </w:tcBorders>
            <w:shd w:val="clear" w:color="auto" w:fill="auto"/>
            <w:vAlign w:val="center"/>
            <w:hideMark/>
          </w:tcPr>
          <w:p w14:paraId="2C9D372B"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ВЛ-10 кВ №114 п. Кленовый Зерноградского района. (ориентировочная протяженность ЛЭП - 16.0 км)</w:t>
            </w:r>
          </w:p>
        </w:tc>
        <w:tc>
          <w:tcPr>
            <w:tcW w:w="1701" w:type="dxa"/>
            <w:tcBorders>
              <w:top w:val="nil"/>
              <w:left w:val="nil"/>
              <w:bottom w:val="single" w:sz="4" w:space="0" w:color="auto"/>
              <w:right w:val="single" w:sz="4" w:space="0" w:color="auto"/>
            </w:tcBorders>
            <w:shd w:val="clear" w:color="auto" w:fill="auto"/>
            <w:vAlign w:val="center"/>
            <w:hideMark/>
          </w:tcPr>
          <w:p w14:paraId="265A356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F_4010100151</w:t>
            </w:r>
          </w:p>
        </w:tc>
        <w:tc>
          <w:tcPr>
            <w:tcW w:w="993" w:type="dxa"/>
            <w:tcBorders>
              <w:top w:val="nil"/>
              <w:left w:val="nil"/>
              <w:bottom w:val="single" w:sz="4" w:space="0" w:color="auto"/>
              <w:right w:val="single" w:sz="4" w:space="0" w:color="auto"/>
            </w:tcBorders>
            <w:shd w:val="clear" w:color="auto" w:fill="auto"/>
            <w:vAlign w:val="center"/>
            <w:hideMark/>
          </w:tcPr>
          <w:p w14:paraId="6DBE8C0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11,24</w:t>
            </w:r>
          </w:p>
        </w:tc>
        <w:tc>
          <w:tcPr>
            <w:tcW w:w="850" w:type="dxa"/>
            <w:tcBorders>
              <w:top w:val="nil"/>
              <w:left w:val="nil"/>
              <w:bottom w:val="single" w:sz="4" w:space="0" w:color="auto"/>
              <w:right w:val="single" w:sz="4" w:space="0" w:color="auto"/>
            </w:tcBorders>
            <w:shd w:val="clear" w:color="auto" w:fill="auto"/>
            <w:vAlign w:val="center"/>
            <w:hideMark/>
          </w:tcPr>
          <w:p w14:paraId="420EAE7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1,71</w:t>
            </w:r>
          </w:p>
        </w:tc>
        <w:tc>
          <w:tcPr>
            <w:tcW w:w="992" w:type="dxa"/>
            <w:tcBorders>
              <w:top w:val="nil"/>
              <w:left w:val="nil"/>
              <w:bottom w:val="single" w:sz="4" w:space="0" w:color="auto"/>
              <w:right w:val="single" w:sz="4" w:space="0" w:color="auto"/>
            </w:tcBorders>
            <w:shd w:val="clear" w:color="auto" w:fill="auto"/>
            <w:noWrap/>
            <w:vAlign w:val="center"/>
            <w:hideMark/>
          </w:tcPr>
          <w:p w14:paraId="48475DC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-9,53</w:t>
            </w:r>
          </w:p>
        </w:tc>
        <w:tc>
          <w:tcPr>
            <w:tcW w:w="845" w:type="dxa"/>
            <w:tcBorders>
              <w:top w:val="nil"/>
              <w:left w:val="nil"/>
              <w:bottom w:val="single" w:sz="4" w:space="0" w:color="auto"/>
              <w:right w:val="single" w:sz="4" w:space="0" w:color="auto"/>
            </w:tcBorders>
            <w:shd w:val="clear" w:color="auto" w:fill="auto"/>
            <w:noWrap/>
            <w:vAlign w:val="center"/>
            <w:hideMark/>
          </w:tcPr>
          <w:p w14:paraId="74E45EC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15,21%</w:t>
            </w:r>
          </w:p>
        </w:tc>
      </w:tr>
      <w:tr w:rsidR="00D26337" w:rsidRPr="00D26337" w14:paraId="5B26D934" w14:textId="77777777" w:rsidTr="00065045">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C02F6D4"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23</w:t>
            </w:r>
          </w:p>
        </w:tc>
        <w:tc>
          <w:tcPr>
            <w:tcW w:w="3402" w:type="dxa"/>
            <w:tcBorders>
              <w:top w:val="nil"/>
              <w:left w:val="nil"/>
              <w:bottom w:val="single" w:sz="4" w:space="0" w:color="auto"/>
              <w:right w:val="single" w:sz="4" w:space="0" w:color="auto"/>
            </w:tcBorders>
            <w:shd w:val="clear" w:color="auto" w:fill="auto"/>
            <w:vAlign w:val="center"/>
            <w:hideMark/>
          </w:tcPr>
          <w:p w14:paraId="28C413EF"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Реконструкция ВЛ-10 кВ №2 ПС 110/35/10 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Вешенская 1</w:t>
            </w:r>
            <w:r w:rsidR="0056007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(ориентировочная протяженность ЛЭП - 6.68 км)</w:t>
            </w:r>
          </w:p>
        </w:tc>
        <w:tc>
          <w:tcPr>
            <w:tcW w:w="1701" w:type="dxa"/>
            <w:tcBorders>
              <w:top w:val="nil"/>
              <w:left w:val="nil"/>
              <w:bottom w:val="single" w:sz="4" w:space="0" w:color="auto"/>
              <w:right w:val="single" w:sz="4" w:space="0" w:color="auto"/>
            </w:tcBorders>
            <w:shd w:val="clear" w:color="auto" w:fill="auto"/>
            <w:vAlign w:val="center"/>
            <w:hideMark/>
          </w:tcPr>
          <w:p w14:paraId="053D876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F_4010100056</w:t>
            </w:r>
          </w:p>
        </w:tc>
        <w:tc>
          <w:tcPr>
            <w:tcW w:w="993" w:type="dxa"/>
            <w:tcBorders>
              <w:top w:val="nil"/>
              <w:left w:val="nil"/>
              <w:bottom w:val="single" w:sz="4" w:space="0" w:color="auto"/>
              <w:right w:val="single" w:sz="4" w:space="0" w:color="auto"/>
            </w:tcBorders>
            <w:shd w:val="clear" w:color="auto" w:fill="auto"/>
            <w:vAlign w:val="center"/>
            <w:hideMark/>
          </w:tcPr>
          <w:p w14:paraId="24802A2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3,75</w:t>
            </w:r>
          </w:p>
        </w:tc>
        <w:tc>
          <w:tcPr>
            <w:tcW w:w="850" w:type="dxa"/>
            <w:tcBorders>
              <w:top w:val="nil"/>
              <w:left w:val="nil"/>
              <w:bottom w:val="single" w:sz="4" w:space="0" w:color="auto"/>
              <w:right w:val="single" w:sz="4" w:space="0" w:color="auto"/>
            </w:tcBorders>
            <w:shd w:val="clear" w:color="auto" w:fill="auto"/>
            <w:vAlign w:val="center"/>
            <w:hideMark/>
          </w:tcPr>
          <w:p w14:paraId="63DDC25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D74F824"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-3,75</w:t>
            </w:r>
          </w:p>
        </w:tc>
        <w:tc>
          <w:tcPr>
            <w:tcW w:w="845" w:type="dxa"/>
            <w:tcBorders>
              <w:top w:val="nil"/>
              <w:left w:val="nil"/>
              <w:bottom w:val="single" w:sz="4" w:space="0" w:color="auto"/>
              <w:right w:val="single" w:sz="4" w:space="0" w:color="auto"/>
            </w:tcBorders>
            <w:shd w:val="clear" w:color="auto" w:fill="auto"/>
            <w:noWrap/>
            <w:vAlign w:val="center"/>
            <w:hideMark/>
          </w:tcPr>
          <w:p w14:paraId="1B605EF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32AB50F6" w14:textId="77777777" w:rsidTr="00065045">
        <w:trPr>
          <w:trHeight w:val="161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C678CAF"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24</w:t>
            </w:r>
          </w:p>
        </w:tc>
        <w:tc>
          <w:tcPr>
            <w:tcW w:w="3402" w:type="dxa"/>
            <w:tcBorders>
              <w:top w:val="nil"/>
              <w:left w:val="nil"/>
              <w:bottom w:val="single" w:sz="4" w:space="0" w:color="auto"/>
              <w:right w:val="single" w:sz="4" w:space="0" w:color="auto"/>
            </w:tcBorders>
            <w:shd w:val="clear" w:color="auto" w:fill="auto"/>
            <w:vAlign w:val="center"/>
            <w:hideMark/>
          </w:tcPr>
          <w:p w14:paraId="2B8D0BE3"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Реконструкция ВЛ 10/0,4 кВ в ст. Андреевская Дубовского района Ростовской области от КТП-3109, 3110,3522 по ВЛ 10 кВ №13, от КТП-3135, 3138 по ВЛ 10 кВ №7 ПС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Андреевская</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(ориентировочная протяженность - 11,260 км.; 5 КТП -0,62 Мва)</w:t>
            </w:r>
          </w:p>
        </w:tc>
        <w:tc>
          <w:tcPr>
            <w:tcW w:w="1701" w:type="dxa"/>
            <w:tcBorders>
              <w:top w:val="nil"/>
              <w:left w:val="nil"/>
              <w:bottom w:val="single" w:sz="4" w:space="0" w:color="auto"/>
              <w:right w:val="single" w:sz="4" w:space="0" w:color="auto"/>
            </w:tcBorders>
            <w:shd w:val="clear" w:color="auto" w:fill="auto"/>
            <w:vAlign w:val="center"/>
            <w:hideMark/>
          </w:tcPr>
          <w:p w14:paraId="5D0DD61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F_4010100174</w:t>
            </w:r>
          </w:p>
        </w:tc>
        <w:tc>
          <w:tcPr>
            <w:tcW w:w="993" w:type="dxa"/>
            <w:tcBorders>
              <w:top w:val="nil"/>
              <w:left w:val="nil"/>
              <w:bottom w:val="single" w:sz="4" w:space="0" w:color="auto"/>
              <w:right w:val="single" w:sz="4" w:space="0" w:color="auto"/>
            </w:tcBorders>
            <w:shd w:val="clear" w:color="auto" w:fill="auto"/>
            <w:vAlign w:val="center"/>
            <w:hideMark/>
          </w:tcPr>
          <w:p w14:paraId="76DBD76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12,57</w:t>
            </w:r>
          </w:p>
        </w:tc>
        <w:tc>
          <w:tcPr>
            <w:tcW w:w="850" w:type="dxa"/>
            <w:tcBorders>
              <w:top w:val="nil"/>
              <w:left w:val="nil"/>
              <w:bottom w:val="single" w:sz="4" w:space="0" w:color="auto"/>
              <w:right w:val="single" w:sz="4" w:space="0" w:color="auto"/>
            </w:tcBorders>
            <w:shd w:val="clear" w:color="auto" w:fill="auto"/>
            <w:vAlign w:val="center"/>
            <w:hideMark/>
          </w:tcPr>
          <w:p w14:paraId="6AE42F9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036AB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-12,56</w:t>
            </w:r>
          </w:p>
        </w:tc>
        <w:tc>
          <w:tcPr>
            <w:tcW w:w="845" w:type="dxa"/>
            <w:tcBorders>
              <w:top w:val="nil"/>
              <w:left w:val="nil"/>
              <w:bottom w:val="single" w:sz="4" w:space="0" w:color="auto"/>
              <w:right w:val="single" w:sz="4" w:space="0" w:color="auto"/>
            </w:tcBorders>
            <w:shd w:val="clear" w:color="auto" w:fill="auto"/>
            <w:noWrap/>
            <w:vAlign w:val="center"/>
            <w:hideMark/>
          </w:tcPr>
          <w:p w14:paraId="512279E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0,03%</w:t>
            </w:r>
          </w:p>
        </w:tc>
      </w:tr>
      <w:tr w:rsidR="00D26337" w:rsidRPr="00D26337" w14:paraId="7F3B593F" w14:textId="77777777" w:rsidTr="00065045">
        <w:trPr>
          <w:trHeight w:val="994"/>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14DB020"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25</w:t>
            </w:r>
          </w:p>
        </w:tc>
        <w:tc>
          <w:tcPr>
            <w:tcW w:w="3402" w:type="dxa"/>
            <w:tcBorders>
              <w:top w:val="nil"/>
              <w:left w:val="nil"/>
              <w:bottom w:val="single" w:sz="4" w:space="0" w:color="auto"/>
              <w:right w:val="single" w:sz="4" w:space="0" w:color="auto"/>
            </w:tcBorders>
            <w:shd w:val="clear" w:color="auto" w:fill="auto"/>
            <w:vAlign w:val="center"/>
            <w:hideMark/>
          </w:tcPr>
          <w:p w14:paraId="4C6AB5C2"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ВЛ-10 кВ №1 ПС 35/10 кВ Мелькомбинат г.Сальск Ростовской области (ориентировочная протяженность ЛЭП - 0.75 км)</w:t>
            </w:r>
          </w:p>
        </w:tc>
        <w:tc>
          <w:tcPr>
            <w:tcW w:w="1701" w:type="dxa"/>
            <w:tcBorders>
              <w:top w:val="nil"/>
              <w:left w:val="nil"/>
              <w:bottom w:val="single" w:sz="4" w:space="0" w:color="auto"/>
              <w:right w:val="single" w:sz="4" w:space="0" w:color="auto"/>
            </w:tcBorders>
            <w:shd w:val="clear" w:color="auto" w:fill="auto"/>
            <w:vAlign w:val="center"/>
            <w:hideMark/>
          </w:tcPr>
          <w:p w14:paraId="34CBB05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F_4010100094</w:t>
            </w:r>
          </w:p>
        </w:tc>
        <w:tc>
          <w:tcPr>
            <w:tcW w:w="993" w:type="dxa"/>
            <w:tcBorders>
              <w:top w:val="nil"/>
              <w:left w:val="nil"/>
              <w:bottom w:val="single" w:sz="4" w:space="0" w:color="auto"/>
              <w:right w:val="single" w:sz="4" w:space="0" w:color="auto"/>
            </w:tcBorders>
            <w:shd w:val="clear" w:color="auto" w:fill="auto"/>
            <w:vAlign w:val="center"/>
            <w:hideMark/>
          </w:tcPr>
          <w:p w14:paraId="0537C8EE"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1,27</w:t>
            </w:r>
          </w:p>
        </w:tc>
        <w:tc>
          <w:tcPr>
            <w:tcW w:w="850" w:type="dxa"/>
            <w:tcBorders>
              <w:top w:val="nil"/>
              <w:left w:val="nil"/>
              <w:bottom w:val="single" w:sz="4" w:space="0" w:color="auto"/>
              <w:right w:val="single" w:sz="4" w:space="0" w:color="auto"/>
            </w:tcBorders>
            <w:shd w:val="clear" w:color="auto" w:fill="auto"/>
            <w:vAlign w:val="center"/>
            <w:hideMark/>
          </w:tcPr>
          <w:p w14:paraId="4823FA1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0,18</w:t>
            </w:r>
          </w:p>
        </w:tc>
        <w:tc>
          <w:tcPr>
            <w:tcW w:w="992" w:type="dxa"/>
            <w:tcBorders>
              <w:top w:val="nil"/>
              <w:left w:val="nil"/>
              <w:bottom w:val="single" w:sz="4" w:space="0" w:color="auto"/>
              <w:right w:val="single" w:sz="4" w:space="0" w:color="auto"/>
            </w:tcBorders>
            <w:shd w:val="clear" w:color="auto" w:fill="auto"/>
            <w:noWrap/>
            <w:vAlign w:val="center"/>
            <w:hideMark/>
          </w:tcPr>
          <w:p w14:paraId="273E6E4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-1,10</w:t>
            </w:r>
          </w:p>
        </w:tc>
        <w:tc>
          <w:tcPr>
            <w:tcW w:w="845" w:type="dxa"/>
            <w:tcBorders>
              <w:top w:val="nil"/>
              <w:left w:val="nil"/>
              <w:bottom w:val="single" w:sz="4" w:space="0" w:color="auto"/>
              <w:right w:val="single" w:sz="4" w:space="0" w:color="auto"/>
            </w:tcBorders>
            <w:shd w:val="clear" w:color="auto" w:fill="auto"/>
            <w:noWrap/>
            <w:vAlign w:val="center"/>
            <w:hideMark/>
          </w:tcPr>
          <w:p w14:paraId="211A0B9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14,08%</w:t>
            </w:r>
          </w:p>
        </w:tc>
      </w:tr>
      <w:tr w:rsidR="00D26337" w:rsidRPr="00D26337" w14:paraId="43F68F10" w14:textId="77777777" w:rsidTr="00065045">
        <w:trPr>
          <w:trHeight w:val="696"/>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2DBCB56"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lastRenderedPageBreak/>
              <w:t>26</w:t>
            </w:r>
          </w:p>
        </w:tc>
        <w:tc>
          <w:tcPr>
            <w:tcW w:w="3402" w:type="dxa"/>
            <w:tcBorders>
              <w:top w:val="nil"/>
              <w:left w:val="nil"/>
              <w:bottom w:val="single" w:sz="4" w:space="0" w:color="auto"/>
              <w:right w:val="single" w:sz="4" w:space="0" w:color="auto"/>
            </w:tcBorders>
            <w:shd w:val="clear" w:color="auto" w:fill="auto"/>
            <w:vAlign w:val="center"/>
            <w:hideMark/>
          </w:tcPr>
          <w:p w14:paraId="6514690C"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КЛ 6 кВ №56 РП-5 - ТП-208 (ориентировочная протяженность ЛЭП - 0.75 км)</w:t>
            </w:r>
          </w:p>
        </w:tc>
        <w:tc>
          <w:tcPr>
            <w:tcW w:w="1701" w:type="dxa"/>
            <w:tcBorders>
              <w:top w:val="nil"/>
              <w:left w:val="nil"/>
              <w:bottom w:val="single" w:sz="4" w:space="0" w:color="auto"/>
              <w:right w:val="single" w:sz="4" w:space="0" w:color="auto"/>
            </w:tcBorders>
            <w:shd w:val="clear" w:color="auto" w:fill="auto"/>
            <w:vAlign w:val="center"/>
            <w:hideMark/>
          </w:tcPr>
          <w:p w14:paraId="5B0EE42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F_4010100181</w:t>
            </w:r>
          </w:p>
        </w:tc>
        <w:tc>
          <w:tcPr>
            <w:tcW w:w="993" w:type="dxa"/>
            <w:tcBorders>
              <w:top w:val="nil"/>
              <w:left w:val="nil"/>
              <w:bottom w:val="single" w:sz="4" w:space="0" w:color="auto"/>
              <w:right w:val="single" w:sz="4" w:space="0" w:color="auto"/>
            </w:tcBorders>
            <w:shd w:val="clear" w:color="auto" w:fill="auto"/>
            <w:vAlign w:val="center"/>
            <w:hideMark/>
          </w:tcPr>
          <w:p w14:paraId="65536A2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3,99</w:t>
            </w:r>
          </w:p>
        </w:tc>
        <w:tc>
          <w:tcPr>
            <w:tcW w:w="850" w:type="dxa"/>
            <w:tcBorders>
              <w:top w:val="nil"/>
              <w:left w:val="nil"/>
              <w:bottom w:val="single" w:sz="4" w:space="0" w:color="auto"/>
              <w:right w:val="single" w:sz="4" w:space="0" w:color="auto"/>
            </w:tcBorders>
            <w:shd w:val="clear" w:color="auto" w:fill="auto"/>
            <w:vAlign w:val="center"/>
            <w:hideMark/>
          </w:tcPr>
          <w:p w14:paraId="4C1B7C8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5845F1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-3,99</w:t>
            </w:r>
          </w:p>
        </w:tc>
        <w:tc>
          <w:tcPr>
            <w:tcW w:w="845" w:type="dxa"/>
            <w:tcBorders>
              <w:top w:val="nil"/>
              <w:left w:val="nil"/>
              <w:bottom w:val="single" w:sz="4" w:space="0" w:color="auto"/>
              <w:right w:val="single" w:sz="4" w:space="0" w:color="auto"/>
            </w:tcBorders>
            <w:shd w:val="clear" w:color="auto" w:fill="auto"/>
            <w:noWrap/>
            <w:vAlign w:val="center"/>
            <w:hideMark/>
          </w:tcPr>
          <w:p w14:paraId="5241DE3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65F333A6" w14:textId="77777777" w:rsidTr="00065045">
        <w:trPr>
          <w:trHeight w:val="1056"/>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4DB43A9"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27</w:t>
            </w:r>
          </w:p>
        </w:tc>
        <w:tc>
          <w:tcPr>
            <w:tcW w:w="3402" w:type="dxa"/>
            <w:tcBorders>
              <w:top w:val="nil"/>
              <w:left w:val="nil"/>
              <w:bottom w:val="single" w:sz="4" w:space="0" w:color="auto"/>
              <w:right w:val="single" w:sz="4" w:space="0" w:color="auto"/>
            </w:tcBorders>
            <w:shd w:val="clear" w:color="auto" w:fill="auto"/>
            <w:vAlign w:val="center"/>
            <w:hideMark/>
          </w:tcPr>
          <w:p w14:paraId="4ABF84FC"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от ТП 6/0,4 кВ № 81 с реконструкцией ТП 6/0,4 кВ № 81 в г.Таганроге (ориентировочная протяженность ЛЭП - 4.8 км)</w:t>
            </w:r>
          </w:p>
        </w:tc>
        <w:tc>
          <w:tcPr>
            <w:tcW w:w="1701" w:type="dxa"/>
            <w:tcBorders>
              <w:top w:val="nil"/>
              <w:left w:val="nil"/>
              <w:bottom w:val="single" w:sz="4" w:space="0" w:color="auto"/>
              <w:right w:val="single" w:sz="4" w:space="0" w:color="auto"/>
            </w:tcBorders>
            <w:shd w:val="clear" w:color="auto" w:fill="auto"/>
            <w:vAlign w:val="center"/>
            <w:hideMark/>
          </w:tcPr>
          <w:p w14:paraId="305D822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F_4010100286</w:t>
            </w:r>
          </w:p>
        </w:tc>
        <w:tc>
          <w:tcPr>
            <w:tcW w:w="993" w:type="dxa"/>
            <w:tcBorders>
              <w:top w:val="nil"/>
              <w:left w:val="nil"/>
              <w:bottom w:val="single" w:sz="4" w:space="0" w:color="auto"/>
              <w:right w:val="single" w:sz="4" w:space="0" w:color="auto"/>
            </w:tcBorders>
            <w:shd w:val="clear" w:color="auto" w:fill="auto"/>
            <w:vAlign w:val="center"/>
            <w:hideMark/>
          </w:tcPr>
          <w:p w14:paraId="0E57CEE5"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15,08</w:t>
            </w:r>
          </w:p>
        </w:tc>
        <w:tc>
          <w:tcPr>
            <w:tcW w:w="850" w:type="dxa"/>
            <w:tcBorders>
              <w:top w:val="nil"/>
              <w:left w:val="nil"/>
              <w:bottom w:val="single" w:sz="4" w:space="0" w:color="auto"/>
              <w:right w:val="single" w:sz="4" w:space="0" w:color="auto"/>
            </w:tcBorders>
            <w:shd w:val="clear" w:color="auto" w:fill="auto"/>
            <w:vAlign w:val="center"/>
            <w:hideMark/>
          </w:tcPr>
          <w:p w14:paraId="59A8D2C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3CABD15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-15,08</w:t>
            </w:r>
          </w:p>
        </w:tc>
        <w:tc>
          <w:tcPr>
            <w:tcW w:w="845" w:type="dxa"/>
            <w:tcBorders>
              <w:top w:val="nil"/>
              <w:left w:val="nil"/>
              <w:bottom w:val="single" w:sz="4" w:space="0" w:color="auto"/>
              <w:right w:val="single" w:sz="4" w:space="0" w:color="auto"/>
            </w:tcBorders>
            <w:shd w:val="clear" w:color="auto" w:fill="auto"/>
            <w:noWrap/>
            <w:vAlign w:val="center"/>
            <w:hideMark/>
          </w:tcPr>
          <w:p w14:paraId="268C0D9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43E8D143" w14:textId="77777777" w:rsidTr="00065045">
        <w:trPr>
          <w:trHeight w:val="127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E114B8F"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28</w:t>
            </w:r>
          </w:p>
        </w:tc>
        <w:tc>
          <w:tcPr>
            <w:tcW w:w="3402" w:type="dxa"/>
            <w:tcBorders>
              <w:top w:val="nil"/>
              <w:left w:val="nil"/>
              <w:bottom w:val="single" w:sz="4" w:space="0" w:color="auto"/>
              <w:right w:val="single" w:sz="4" w:space="0" w:color="auto"/>
            </w:tcBorders>
            <w:shd w:val="clear" w:color="auto" w:fill="auto"/>
            <w:vAlign w:val="center"/>
            <w:hideMark/>
          </w:tcPr>
          <w:p w14:paraId="388C8823" w14:textId="77777777" w:rsidR="00D26337" w:rsidRPr="00D26337" w:rsidRDefault="000A1985" w:rsidP="00D26337">
            <w:pP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Реконструкция ВЛ-0,4кВ от КТП 10/0,4 кВ №526, № 209,</w:t>
            </w:r>
            <w:r w:rsidR="00560075">
              <w:rPr>
                <w:rFonts w:ascii="Myriad Pro" w:eastAsia="Times New Roman" w:hAnsi="Myriad Pro" w:cs="Calibri"/>
                <w:color w:val="000000"/>
                <w:sz w:val="18"/>
                <w:szCs w:val="18"/>
                <w:lang w:eastAsia="ru-RU"/>
              </w:rPr>
              <w:t xml:space="preserve"> </w:t>
            </w:r>
            <w:r w:rsidR="00D26337" w:rsidRPr="00D26337">
              <w:rPr>
                <w:rFonts w:ascii="Myriad Pro" w:eastAsia="Times New Roman" w:hAnsi="Myriad Pro" w:cs="Calibri"/>
                <w:color w:val="000000"/>
                <w:sz w:val="18"/>
                <w:szCs w:val="18"/>
                <w:lang w:eastAsia="ru-RU"/>
              </w:rPr>
              <w:t>№ 244, №278 ст.Кривянская</w:t>
            </w:r>
            <w:r w:rsidR="00560075">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 xml:space="preserve"> (ориентировочная протяженность ЛЭП - 17.697км; трансформаторная мощность - 0,890 МВА)</w:t>
            </w:r>
          </w:p>
        </w:tc>
        <w:tc>
          <w:tcPr>
            <w:tcW w:w="1701" w:type="dxa"/>
            <w:tcBorders>
              <w:top w:val="nil"/>
              <w:left w:val="nil"/>
              <w:bottom w:val="single" w:sz="4" w:space="0" w:color="auto"/>
              <w:right w:val="single" w:sz="4" w:space="0" w:color="auto"/>
            </w:tcBorders>
            <w:shd w:val="clear" w:color="auto" w:fill="auto"/>
            <w:vAlign w:val="center"/>
            <w:hideMark/>
          </w:tcPr>
          <w:p w14:paraId="024F82B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F_4010100193</w:t>
            </w:r>
          </w:p>
        </w:tc>
        <w:tc>
          <w:tcPr>
            <w:tcW w:w="993" w:type="dxa"/>
            <w:tcBorders>
              <w:top w:val="nil"/>
              <w:left w:val="nil"/>
              <w:bottom w:val="single" w:sz="4" w:space="0" w:color="auto"/>
              <w:right w:val="single" w:sz="4" w:space="0" w:color="auto"/>
            </w:tcBorders>
            <w:shd w:val="clear" w:color="auto" w:fill="auto"/>
            <w:vAlign w:val="center"/>
            <w:hideMark/>
          </w:tcPr>
          <w:p w14:paraId="3F56F58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21,12</w:t>
            </w:r>
          </w:p>
        </w:tc>
        <w:tc>
          <w:tcPr>
            <w:tcW w:w="850" w:type="dxa"/>
            <w:tcBorders>
              <w:top w:val="nil"/>
              <w:left w:val="nil"/>
              <w:bottom w:val="single" w:sz="4" w:space="0" w:color="auto"/>
              <w:right w:val="single" w:sz="4" w:space="0" w:color="auto"/>
            </w:tcBorders>
            <w:shd w:val="clear" w:color="auto" w:fill="auto"/>
            <w:vAlign w:val="center"/>
            <w:hideMark/>
          </w:tcPr>
          <w:p w14:paraId="0615513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12,71</w:t>
            </w:r>
          </w:p>
        </w:tc>
        <w:tc>
          <w:tcPr>
            <w:tcW w:w="992" w:type="dxa"/>
            <w:tcBorders>
              <w:top w:val="nil"/>
              <w:left w:val="nil"/>
              <w:bottom w:val="single" w:sz="4" w:space="0" w:color="auto"/>
              <w:right w:val="single" w:sz="4" w:space="0" w:color="auto"/>
            </w:tcBorders>
            <w:shd w:val="clear" w:color="auto" w:fill="auto"/>
            <w:noWrap/>
            <w:vAlign w:val="center"/>
            <w:hideMark/>
          </w:tcPr>
          <w:p w14:paraId="7AD8DB4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-8,41</w:t>
            </w:r>
          </w:p>
        </w:tc>
        <w:tc>
          <w:tcPr>
            <w:tcW w:w="845" w:type="dxa"/>
            <w:tcBorders>
              <w:top w:val="nil"/>
              <w:left w:val="nil"/>
              <w:bottom w:val="single" w:sz="4" w:space="0" w:color="auto"/>
              <w:right w:val="single" w:sz="4" w:space="0" w:color="auto"/>
            </w:tcBorders>
            <w:shd w:val="clear" w:color="auto" w:fill="auto"/>
            <w:noWrap/>
            <w:vAlign w:val="center"/>
            <w:hideMark/>
          </w:tcPr>
          <w:p w14:paraId="6C60429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60,18%</w:t>
            </w:r>
          </w:p>
        </w:tc>
      </w:tr>
      <w:tr w:rsidR="00D26337" w:rsidRPr="00D26337" w14:paraId="16C3B82A" w14:textId="77777777" w:rsidTr="00065045">
        <w:trPr>
          <w:trHeight w:val="962"/>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5B0C8C9"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29</w:t>
            </w:r>
          </w:p>
        </w:tc>
        <w:tc>
          <w:tcPr>
            <w:tcW w:w="3402" w:type="dxa"/>
            <w:tcBorders>
              <w:top w:val="nil"/>
              <w:left w:val="nil"/>
              <w:bottom w:val="single" w:sz="4" w:space="0" w:color="auto"/>
              <w:right w:val="single" w:sz="4" w:space="0" w:color="auto"/>
            </w:tcBorders>
            <w:shd w:val="clear" w:color="auto" w:fill="auto"/>
            <w:vAlign w:val="center"/>
            <w:hideMark/>
          </w:tcPr>
          <w:p w14:paraId="7A13B1DD"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ВЛ-0,4 кВ от КТП 10/0,4 кВ №200 по ВЛ-10 кВ №1019 в х. Победа Азовского района. (ориентировочная протяженность ЛЭП - 1.3 км)</w:t>
            </w:r>
          </w:p>
        </w:tc>
        <w:tc>
          <w:tcPr>
            <w:tcW w:w="1701" w:type="dxa"/>
            <w:tcBorders>
              <w:top w:val="nil"/>
              <w:left w:val="nil"/>
              <w:bottom w:val="single" w:sz="4" w:space="0" w:color="auto"/>
              <w:right w:val="single" w:sz="4" w:space="0" w:color="auto"/>
            </w:tcBorders>
            <w:shd w:val="clear" w:color="auto" w:fill="auto"/>
            <w:vAlign w:val="center"/>
            <w:hideMark/>
          </w:tcPr>
          <w:p w14:paraId="609B6C3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F_4010100235</w:t>
            </w:r>
          </w:p>
        </w:tc>
        <w:tc>
          <w:tcPr>
            <w:tcW w:w="993" w:type="dxa"/>
            <w:tcBorders>
              <w:top w:val="nil"/>
              <w:left w:val="nil"/>
              <w:bottom w:val="single" w:sz="4" w:space="0" w:color="auto"/>
              <w:right w:val="single" w:sz="4" w:space="0" w:color="auto"/>
            </w:tcBorders>
            <w:shd w:val="clear" w:color="auto" w:fill="auto"/>
            <w:vAlign w:val="center"/>
            <w:hideMark/>
          </w:tcPr>
          <w:p w14:paraId="45942ADD"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3,84</w:t>
            </w:r>
          </w:p>
        </w:tc>
        <w:tc>
          <w:tcPr>
            <w:tcW w:w="850" w:type="dxa"/>
            <w:tcBorders>
              <w:top w:val="nil"/>
              <w:left w:val="nil"/>
              <w:bottom w:val="single" w:sz="4" w:space="0" w:color="auto"/>
              <w:right w:val="single" w:sz="4" w:space="0" w:color="auto"/>
            </w:tcBorders>
            <w:shd w:val="clear" w:color="auto" w:fill="auto"/>
            <w:vAlign w:val="center"/>
            <w:hideMark/>
          </w:tcPr>
          <w:p w14:paraId="603D3DCB"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0,32</w:t>
            </w:r>
          </w:p>
        </w:tc>
        <w:tc>
          <w:tcPr>
            <w:tcW w:w="992" w:type="dxa"/>
            <w:tcBorders>
              <w:top w:val="nil"/>
              <w:left w:val="nil"/>
              <w:bottom w:val="single" w:sz="4" w:space="0" w:color="auto"/>
              <w:right w:val="single" w:sz="4" w:space="0" w:color="auto"/>
            </w:tcBorders>
            <w:shd w:val="clear" w:color="auto" w:fill="auto"/>
            <w:noWrap/>
            <w:vAlign w:val="center"/>
            <w:hideMark/>
          </w:tcPr>
          <w:p w14:paraId="287888F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-3,52</w:t>
            </w:r>
          </w:p>
        </w:tc>
        <w:tc>
          <w:tcPr>
            <w:tcW w:w="845" w:type="dxa"/>
            <w:tcBorders>
              <w:top w:val="nil"/>
              <w:left w:val="nil"/>
              <w:bottom w:val="single" w:sz="4" w:space="0" w:color="auto"/>
              <w:right w:val="single" w:sz="4" w:space="0" w:color="auto"/>
            </w:tcBorders>
            <w:shd w:val="clear" w:color="auto" w:fill="auto"/>
            <w:noWrap/>
            <w:vAlign w:val="center"/>
            <w:hideMark/>
          </w:tcPr>
          <w:p w14:paraId="332B14A4"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8,24%</w:t>
            </w:r>
          </w:p>
        </w:tc>
      </w:tr>
      <w:tr w:rsidR="00D26337" w:rsidRPr="00D26337" w14:paraId="5911AD6D" w14:textId="77777777" w:rsidTr="00065045">
        <w:trPr>
          <w:trHeight w:val="168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D7CDBE7"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30</w:t>
            </w:r>
          </w:p>
        </w:tc>
        <w:tc>
          <w:tcPr>
            <w:tcW w:w="3402" w:type="dxa"/>
            <w:tcBorders>
              <w:top w:val="nil"/>
              <w:left w:val="nil"/>
              <w:bottom w:val="single" w:sz="4" w:space="0" w:color="auto"/>
              <w:right w:val="single" w:sz="4" w:space="0" w:color="auto"/>
            </w:tcBorders>
            <w:shd w:val="clear" w:color="auto" w:fill="auto"/>
            <w:vAlign w:val="center"/>
            <w:hideMark/>
          </w:tcPr>
          <w:p w14:paraId="6A0D130B"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от ТП 10/0.4 кВ №70, ТП 10/0.4 кВ, №319 по ВЛ 10 кВ №1, ПС 110/10 кВ Отрадненская х. Родионовка Неклиновского района (ориентировочная протяженность ЛЭП - 4.07 км; трансформаторная мощность - 0,320 МВА)</w:t>
            </w:r>
          </w:p>
        </w:tc>
        <w:tc>
          <w:tcPr>
            <w:tcW w:w="1701" w:type="dxa"/>
            <w:tcBorders>
              <w:top w:val="nil"/>
              <w:left w:val="nil"/>
              <w:bottom w:val="single" w:sz="4" w:space="0" w:color="auto"/>
              <w:right w:val="single" w:sz="4" w:space="0" w:color="auto"/>
            </w:tcBorders>
            <w:shd w:val="clear" w:color="auto" w:fill="auto"/>
            <w:vAlign w:val="center"/>
            <w:hideMark/>
          </w:tcPr>
          <w:p w14:paraId="12A07D04"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F_4010100066</w:t>
            </w:r>
          </w:p>
        </w:tc>
        <w:tc>
          <w:tcPr>
            <w:tcW w:w="993" w:type="dxa"/>
            <w:tcBorders>
              <w:top w:val="nil"/>
              <w:left w:val="nil"/>
              <w:bottom w:val="single" w:sz="4" w:space="0" w:color="auto"/>
              <w:right w:val="single" w:sz="4" w:space="0" w:color="auto"/>
            </w:tcBorders>
            <w:shd w:val="clear" w:color="auto" w:fill="auto"/>
            <w:vAlign w:val="center"/>
            <w:hideMark/>
          </w:tcPr>
          <w:p w14:paraId="31E8CB2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3,53</w:t>
            </w:r>
          </w:p>
        </w:tc>
        <w:tc>
          <w:tcPr>
            <w:tcW w:w="850" w:type="dxa"/>
            <w:tcBorders>
              <w:top w:val="nil"/>
              <w:left w:val="nil"/>
              <w:bottom w:val="single" w:sz="4" w:space="0" w:color="auto"/>
              <w:right w:val="single" w:sz="4" w:space="0" w:color="auto"/>
            </w:tcBorders>
            <w:shd w:val="clear" w:color="auto" w:fill="auto"/>
            <w:vAlign w:val="center"/>
            <w:hideMark/>
          </w:tcPr>
          <w:p w14:paraId="4AC5B88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1,54</w:t>
            </w:r>
          </w:p>
        </w:tc>
        <w:tc>
          <w:tcPr>
            <w:tcW w:w="992" w:type="dxa"/>
            <w:tcBorders>
              <w:top w:val="nil"/>
              <w:left w:val="nil"/>
              <w:bottom w:val="single" w:sz="4" w:space="0" w:color="auto"/>
              <w:right w:val="single" w:sz="4" w:space="0" w:color="auto"/>
            </w:tcBorders>
            <w:shd w:val="clear" w:color="auto" w:fill="auto"/>
            <w:noWrap/>
            <w:vAlign w:val="center"/>
            <w:hideMark/>
          </w:tcPr>
          <w:p w14:paraId="1E4529C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-1,99</w:t>
            </w:r>
          </w:p>
        </w:tc>
        <w:tc>
          <w:tcPr>
            <w:tcW w:w="845" w:type="dxa"/>
            <w:tcBorders>
              <w:top w:val="nil"/>
              <w:left w:val="nil"/>
              <w:bottom w:val="single" w:sz="4" w:space="0" w:color="auto"/>
              <w:right w:val="single" w:sz="4" w:space="0" w:color="auto"/>
            </w:tcBorders>
            <w:shd w:val="clear" w:color="auto" w:fill="auto"/>
            <w:noWrap/>
            <w:vAlign w:val="center"/>
            <w:hideMark/>
          </w:tcPr>
          <w:p w14:paraId="5E6162A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43,60%</w:t>
            </w:r>
          </w:p>
        </w:tc>
      </w:tr>
      <w:tr w:rsidR="00D26337" w:rsidRPr="00D26337" w14:paraId="6604A386" w14:textId="77777777" w:rsidTr="00065045">
        <w:trPr>
          <w:trHeight w:val="70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63720DE"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31</w:t>
            </w:r>
          </w:p>
        </w:tc>
        <w:tc>
          <w:tcPr>
            <w:tcW w:w="3402" w:type="dxa"/>
            <w:tcBorders>
              <w:top w:val="nil"/>
              <w:left w:val="nil"/>
              <w:bottom w:val="single" w:sz="4" w:space="0" w:color="auto"/>
              <w:right w:val="single" w:sz="4" w:space="0" w:color="auto"/>
            </w:tcBorders>
            <w:shd w:val="clear" w:color="auto" w:fill="auto"/>
            <w:vAlign w:val="center"/>
            <w:hideMark/>
          </w:tcPr>
          <w:p w14:paraId="5BF49833"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от ТП 6/0,4 кВ №102 в г.Таганроге (ориентировочная протяженность ЛЭП - 3.062 км)</w:t>
            </w:r>
          </w:p>
        </w:tc>
        <w:tc>
          <w:tcPr>
            <w:tcW w:w="1701" w:type="dxa"/>
            <w:tcBorders>
              <w:top w:val="nil"/>
              <w:left w:val="nil"/>
              <w:bottom w:val="single" w:sz="4" w:space="0" w:color="auto"/>
              <w:right w:val="single" w:sz="4" w:space="0" w:color="auto"/>
            </w:tcBorders>
            <w:shd w:val="clear" w:color="auto" w:fill="auto"/>
            <w:vAlign w:val="center"/>
            <w:hideMark/>
          </w:tcPr>
          <w:p w14:paraId="517FB52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F_4010100067</w:t>
            </w:r>
          </w:p>
        </w:tc>
        <w:tc>
          <w:tcPr>
            <w:tcW w:w="993" w:type="dxa"/>
            <w:tcBorders>
              <w:top w:val="nil"/>
              <w:left w:val="nil"/>
              <w:bottom w:val="single" w:sz="4" w:space="0" w:color="auto"/>
              <w:right w:val="single" w:sz="4" w:space="0" w:color="auto"/>
            </w:tcBorders>
            <w:shd w:val="clear" w:color="auto" w:fill="auto"/>
            <w:vAlign w:val="center"/>
            <w:hideMark/>
          </w:tcPr>
          <w:p w14:paraId="2B5607E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4,51</w:t>
            </w:r>
          </w:p>
        </w:tc>
        <w:tc>
          <w:tcPr>
            <w:tcW w:w="850" w:type="dxa"/>
            <w:tcBorders>
              <w:top w:val="nil"/>
              <w:left w:val="nil"/>
              <w:bottom w:val="single" w:sz="4" w:space="0" w:color="auto"/>
              <w:right w:val="single" w:sz="4" w:space="0" w:color="auto"/>
            </w:tcBorders>
            <w:shd w:val="clear" w:color="auto" w:fill="auto"/>
            <w:vAlign w:val="center"/>
            <w:hideMark/>
          </w:tcPr>
          <w:p w14:paraId="1E79846E"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3,74</w:t>
            </w:r>
          </w:p>
        </w:tc>
        <w:tc>
          <w:tcPr>
            <w:tcW w:w="992" w:type="dxa"/>
            <w:tcBorders>
              <w:top w:val="nil"/>
              <w:left w:val="nil"/>
              <w:bottom w:val="single" w:sz="4" w:space="0" w:color="auto"/>
              <w:right w:val="single" w:sz="4" w:space="0" w:color="auto"/>
            </w:tcBorders>
            <w:shd w:val="clear" w:color="auto" w:fill="auto"/>
            <w:noWrap/>
            <w:vAlign w:val="center"/>
            <w:hideMark/>
          </w:tcPr>
          <w:p w14:paraId="36DA383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-0,77</w:t>
            </w:r>
          </w:p>
        </w:tc>
        <w:tc>
          <w:tcPr>
            <w:tcW w:w="845" w:type="dxa"/>
            <w:tcBorders>
              <w:top w:val="nil"/>
              <w:left w:val="nil"/>
              <w:bottom w:val="single" w:sz="4" w:space="0" w:color="auto"/>
              <w:right w:val="single" w:sz="4" w:space="0" w:color="auto"/>
            </w:tcBorders>
            <w:shd w:val="clear" w:color="auto" w:fill="auto"/>
            <w:noWrap/>
            <w:vAlign w:val="center"/>
            <w:hideMark/>
          </w:tcPr>
          <w:p w14:paraId="6CAA8D8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82,86%</w:t>
            </w:r>
          </w:p>
        </w:tc>
      </w:tr>
      <w:tr w:rsidR="00D26337" w:rsidRPr="00D26337" w14:paraId="0D8EA3B2" w14:textId="77777777" w:rsidTr="00065045">
        <w:trPr>
          <w:trHeight w:val="1252"/>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B02351A"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32</w:t>
            </w:r>
          </w:p>
        </w:tc>
        <w:tc>
          <w:tcPr>
            <w:tcW w:w="3402" w:type="dxa"/>
            <w:tcBorders>
              <w:top w:val="nil"/>
              <w:left w:val="nil"/>
              <w:bottom w:val="single" w:sz="4" w:space="0" w:color="auto"/>
              <w:right w:val="single" w:sz="4" w:space="0" w:color="auto"/>
            </w:tcBorders>
            <w:shd w:val="clear" w:color="auto" w:fill="auto"/>
            <w:vAlign w:val="center"/>
            <w:hideMark/>
          </w:tcPr>
          <w:p w14:paraId="7EBC1616"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от ТП 6/0,4 кВ №99 с реконструкцией ТП 6/0,4 кВ №99 в г.Таганроге (ориентировочная протяженность ЛЭП -4,43 км; трансформаторная мощность - 0.63 МВА)</w:t>
            </w:r>
          </w:p>
        </w:tc>
        <w:tc>
          <w:tcPr>
            <w:tcW w:w="1701" w:type="dxa"/>
            <w:tcBorders>
              <w:top w:val="nil"/>
              <w:left w:val="nil"/>
              <w:bottom w:val="single" w:sz="4" w:space="0" w:color="auto"/>
              <w:right w:val="single" w:sz="4" w:space="0" w:color="auto"/>
            </w:tcBorders>
            <w:shd w:val="clear" w:color="auto" w:fill="auto"/>
            <w:vAlign w:val="center"/>
            <w:hideMark/>
          </w:tcPr>
          <w:p w14:paraId="10A83C9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F_4010100069</w:t>
            </w:r>
          </w:p>
        </w:tc>
        <w:tc>
          <w:tcPr>
            <w:tcW w:w="993" w:type="dxa"/>
            <w:tcBorders>
              <w:top w:val="nil"/>
              <w:left w:val="nil"/>
              <w:bottom w:val="single" w:sz="4" w:space="0" w:color="auto"/>
              <w:right w:val="single" w:sz="4" w:space="0" w:color="auto"/>
            </w:tcBorders>
            <w:shd w:val="clear" w:color="auto" w:fill="auto"/>
            <w:vAlign w:val="center"/>
            <w:hideMark/>
          </w:tcPr>
          <w:p w14:paraId="2128097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12,47</w:t>
            </w:r>
          </w:p>
        </w:tc>
        <w:tc>
          <w:tcPr>
            <w:tcW w:w="850" w:type="dxa"/>
            <w:tcBorders>
              <w:top w:val="nil"/>
              <w:left w:val="nil"/>
              <w:bottom w:val="single" w:sz="4" w:space="0" w:color="auto"/>
              <w:right w:val="single" w:sz="4" w:space="0" w:color="auto"/>
            </w:tcBorders>
            <w:shd w:val="clear" w:color="auto" w:fill="auto"/>
            <w:vAlign w:val="center"/>
            <w:hideMark/>
          </w:tcPr>
          <w:p w14:paraId="17FF4FE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0,46</w:t>
            </w:r>
          </w:p>
        </w:tc>
        <w:tc>
          <w:tcPr>
            <w:tcW w:w="992" w:type="dxa"/>
            <w:tcBorders>
              <w:top w:val="nil"/>
              <w:left w:val="nil"/>
              <w:bottom w:val="single" w:sz="4" w:space="0" w:color="auto"/>
              <w:right w:val="single" w:sz="4" w:space="0" w:color="auto"/>
            </w:tcBorders>
            <w:shd w:val="clear" w:color="auto" w:fill="auto"/>
            <w:noWrap/>
            <w:vAlign w:val="center"/>
            <w:hideMark/>
          </w:tcPr>
          <w:p w14:paraId="38A9239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-12,00</w:t>
            </w:r>
          </w:p>
        </w:tc>
        <w:tc>
          <w:tcPr>
            <w:tcW w:w="845" w:type="dxa"/>
            <w:tcBorders>
              <w:top w:val="nil"/>
              <w:left w:val="nil"/>
              <w:bottom w:val="single" w:sz="4" w:space="0" w:color="auto"/>
              <w:right w:val="single" w:sz="4" w:space="0" w:color="auto"/>
            </w:tcBorders>
            <w:shd w:val="clear" w:color="auto" w:fill="auto"/>
            <w:noWrap/>
            <w:vAlign w:val="center"/>
            <w:hideMark/>
          </w:tcPr>
          <w:p w14:paraId="4BC6329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3,73%</w:t>
            </w:r>
          </w:p>
        </w:tc>
      </w:tr>
      <w:tr w:rsidR="00D26337" w:rsidRPr="00D26337" w14:paraId="0B8AA551" w14:textId="77777777" w:rsidTr="00065045">
        <w:trPr>
          <w:trHeight w:val="1369"/>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42A8DED"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33</w:t>
            </w:r>
          </w:p>
        </w:tc>
        <w:tc>
          <w:tcPr>
            <w:tcW w:w="3402" w:type="dxa"/>
            <w:tcBorders>
              <w:top w:val="nil"/>
              <w:left w:val="nil"/>
              <w:bottom w:val="single" w:sz="4" w:space="0" w:color="auto"/>
              <w:right w:val="single" w:sz="4" w:space="0" w:color="auto"/>
            </w:tcBorders>
            <w:shd w:val="clear" w:color="auto" w:fill="auto"/>
            <w:vAlign w:val="center"/>
            <w:hideMark/>
          </w:tcPr>
          <w:p w14:paraId="5F9381A8"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0,4кВ от КТП 10/0.4 кВ №103, КТП 10/0.4 кВ №16  в с. Ново-Батайск  Кагальницкого района (ориентировочная протяженность ЛЭП - 10.504км; трансформаторная мощность - 0,740 МВА)</w:t>
            </w:r>
          </w:p>
        </w:tc>
        <w:tc>
          <w:tcPr>
            <w:tcW w:w="1701" w:type="dxa"/>
            <w:tcBorders>
              <w:top w:val="nil"/>
              <w:left w:val="nil"/>
              <w:bottom w:val="single" w:sz="4" w:space="0" w:color="auto"/>
              <w:right w:val="single" w:sz="4" w:space="0" w:color="auto"/>
            </w:tcBorders>
            <w:shd w:val="clear" w:color="auto" w:fill="auto"/>
            <w:vAlign w:val="center"/>
            <w:hideMark/>
          </w:tcPr>
          <w:p w14:paraId="38E1EB9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F_4010100086</w:t>
            </w:r>
          </w:p>
        </w:tc>
        <w:tc>
          <w:tcPr>
            <w:tcW w:w="993" w:type="dxa"/>
            <w:tcBorders>
              <w:top w:val="nil"/>
              <w:left w:val="nil"/>
              <w:bottom w:val="single" w:sz="4" w:space="0" w:color="auto"/>
              <w:right w:val="single" w:sz="4" w:space="0" w:color="auto"/>
            </w:tcBorders>
            <w:shd w:val="clear" w:color="auto" w:fill="auto"/>
            <w:vAlign w:val="center"/>
            <w:hideMark/>
          </w:tcPr>
          <w:p w14:paraId="4E17C65D"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13,35</w:t>
            </w:r>
          </w:p>
        </w:tc>
        <w:tc>
          <w:tcPr>
            <w:tcW w:w="850" w:type="dxa"/>
            <w:tcBorders>
              <w:top w:val="nil"/>
              <w:left w:val="nil"/>
              <w:bottom w:val="single" w:sz="4" w:space="0" w:color="auto"/>
              <w:right w:val="single" w:sz="4" w:space="0" w:color="auto"/>
            </w:tcBorders>
            <w:shd w:val="clear" w:color="auto" w:fill="auto"/>
            <w:vAlign w:val="center"/>
            <w:hideMark/>
          </w:tcPr>
          <w:p w14:paraId="0121B4B5"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11,24</w:t>
            </w:r>
          </w:p>
        </w:tc>
        <w:tc>
          <w:tcPr>
            <w:tcW w:w="992" w:type="dxa"/>
            <w:tcBorders>
              <w:top w:val="nil"/>
              <w:left w:val="nil"/>
              <w:bottom w:val="single" w:sz="4" w:space="0" w:color="auto"/>
              <w:right w:val="single" w:sz="4" w:space="0" w:color="auto"/>
            </w:tcBorders>
            <w:shd w:val="clear" w:color="auto" w:fill="auto"/>
            <w:noWrap/>
            <w:vAlign w:val="center"/>
            <w:hideMark/>
          </w:tcPr>
          <w:p w14:paraId="051E2BD8"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-2,10</w:t>
            </w:r>
          </w:p>
        </w:tc>
        <w:tc>
          <w:tcPr>
            <w:tcW w:w="845" w:type="dxa"/>
            <w:tcBorders>
              <w:top w:val="nil"/>
              <w:left w:val="nil"/>
              <w:bottom w:val="single" w:sz="4" w:space="0" w:color="auto"/>
              <w:right w:val="single" w:sz="4" w:space="0" w:color="auto"/>
            </w:tcBorders>
            <w:shd w:val="clear" w:color="auto" w:fill="auto"/>
            <w:noWrap/>
            <w:vAlign w:val="center"/>
            <w:hideMark/>
          </w:tcPr>
          <w:p w14:paraId="7184B7C3"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84,25%</w:t>
            </w:r>
          </w:p>
        </w:tc>
      </w:tr>
      <w:tr w:rsidR="00D26337" w:rsidRPr="00D26337" w14:paraId="1AB2A8AC" w14:textId="77777777" w:rsidTr="00065045">
        <w:trPr>
          <w:trHeight w:val="1262"/>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0F4D72F"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34</w:t>
            </w:r>
          </w:p>
        </w:tc>
        <w:tc>
          <w:tcPr>
            <w:tcW w:w="3402" w:type="dxa"/>
            <w:tcBorders>
              <w:top w:val="nil"/>
              <w:left w:val="nil"/>
              <w:bottom w:val="single" w:sz="4" w:space="0" w:color="auto"/>
              <w:right w:val="single" w:sz="4" w:space="0" w:color="auto"/>
            </w:tcBorders>
            <w:shd w:val="clear" w:color="auto" w:fill="auto"/>
            <w:vAlign w:val="center"/>
            <w:hideMark/>
          </w:tcPr>
          <w:p w14:paraId="2BF02035"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0,4кВ от КТП 10/0.4 кВ №25  в c. Роднички  Кагальницкого района (ориентировочная протяженность ЛЭП - 5.719 км; трансформаторная мощность - 0,260 МВА)</w:t>
            </w:r>
          </w:p>
        </w:tc>
        <w:tc>
          <w:tcPr>
            <w:tcW w:w="1701" w:type="dxa"/>
            <w:tcBorders>
              <w:top w:val="nil"/>
              <w:left w:val="nil"/>
              <w:bottom w:val="single" w:sz="4" w:space="0" w:color="auto"/>
              <w:right w:val="single" w:sz="4" w:space="0" w:color="auto"/>
            </w:tcBorders>
            <w:shd w:val="clear" w:color="auto" w:fill="auto"/>
            <w:vAlign w:val="center"/>
            <w:hideMark/>
          </w:tcPr>
          <w:p w14:paraId="36106DF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F_4010100087</w:t>
            </w:r>
          </w:p>
        </w:tc>
        <w:tc>
          <w:tcPr>
            <w:tcW w:w="993" w:type="dxa"/>
            <w:tcBorders>
              <w:top w:val="nil"/>
              <w:left w:val="nil"/>
              <w:bottom w:val="single" w:sz="4" w:space="0" w:color="auto"/>
              <w:right w:val="single" w:sz="4" w:space="0" w:color="auto"/>
            </w:tcBorders>
            <w:shd w:val="clear" w:color="auto" w:fill="auto"/>
            <w:vAlign w:val="center"/>
            <w:hideMark/>
          </w:tcPr>
          <w:p w14:paraId="2F56847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7,81</w:t>
            </w:r>
          </w:p>
        </w:tc>
        <w:tc>
          <w:tcPr>
            <w:tcW w:w="850" w:type="dxa"/>
            <w:tcBorders>
              <w:top w:val="nil"/>
              <w:left w:val="nil"/>
              <w:bottom w:val="single" w:sz="4" w:space="0" w:color="auto"/>
              <w:right w:val="single" w:sz="4" w:space="0" w:color="auto"/>
            </w:tcBorders>
            <w:shd w:val="clear" w:color="auto" w:fill="auto"/>
            <w:vAlign w:val="center"/>
            <w:hideMark/>
          </w:tcPr>
          <w:p w14:paraId="2525129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1,31</w:t>
            </w:r>
          </w:p>
        </w:tc>
        <w:tc>
          <w:tcPr>
            <w:tcW w:w="992" w:type="dxa"/>
            <w:tcBorders>
              <w:top w:val="nil"/>
              <w:left w:val="nil"/>
              <w:bottom w:val="single" w:sz="4" w:space="0" w:color="auto"/>
              <w:right w:val="single" w:sz="4" w:space="0" w:color="auto"/>
            </w:tcBorders>
            <w:shd w:val="clear" w:color="auto" w:fill="auto"/>
            <w:noWrap/>
            <w:vAlign w:val="center"/>
            <w:hideMark/>
          </w:tcPr>
          <w:p w14:paraId="1A45FAC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-6,51</w:t>
            </w:r>
          </w:p>
        </w:tc>
        <w:tc>
          <w:tcPr>
            <w:tcW w:w="845" w:type="dxa"/>
            <w:tcBorders>
              <w:top w:val="nil"/>
              <w:left w:val="nil"/>
              <w:bottom w:val="single" w:sz="4" w:space="0" w:color="auto"/>
              <w:right w:val="single" w:sz="4" w:space="0" w:color="auto"/>
            </w:tcBorders>
            <w:shd w:val="clear" w:color="auto" w:fill="auto"/>
            <w:noWrap/>
            <w:vAlign w:val="center"/>
            <w:hideMark/>
          </w:tcPr>
          <w:p w14:paraId="09B25D5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16,72%</w:t>
            </w:r>
          </w:p>
        </w:tc>
      </w:tr>
      <w:tr w:rsidR="00D26337" w:rsidRPr="00D26337" w14:paraId="2210430D" w14:textId="77777777" w:rsidTr="00065045">
        <w:trPr>
          <w:trHeight w:val="166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2FD8375"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35</w:t>
            </w:r>
          </w:p>
        </w:tc>
        <w:tc>
          <w:tcPr>
            <w:tcW w:w="3402" w:type="dxa"/>
            <w:tcBorders>
              <w:top w:val="nil"/>
              <w:left w:val="nil"/>
              <w:bottom w:val="single" w:sz="4" w:space="0" w:color="auto"/>
              <w:right w:val="single" w:sz="4" w:space="0" w:color="auto"/>
            </w:tcBorders>
            <w:shd w:val="clear" w:color="auto" w:fill="auto"/>
            <w:vAlign w:val="center"/>
            <w:hideMark/>
          </w:tcPr>
          <w:p w14:paraId="62A90973"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ВЛ-0,4 кВ от ТП 10/0.4 кВ № 47 по ВЛ-10 кВ №6 ПС 35/10 кВ Журавлевская х.Каменная Балка Орловского района Ростовской области (ориентировочная протяженность ЛЭП - 5.6 км; трансформаторная мощность - 0,500 МВА)</w:t>
            </w:r>
          </w:p>
        </w:tc>
        <w:tc>
          <w:tcPr>
            <w:tcW w:w="1701" w:type="dxa"/>
            <w:tcBorders>
              <w:top w:val="nil"/>
              <w:left w:val="nil"/>
              <w:bottom w:val="single" w:sz="4" w:space="0" w:color="auto"/>
              <w:right w:val="single" w:sz="4" w:space="0" w:color="auto"/>
            </w:tcBorders>
            <w:shd w:val="clear" w:color="auto" w:fill="auto"/>
            <w:vAlign w:val="center"/>
            <w:hideMark/>
          </w:tcPr>
          <w:p w14:paraId="09DC7AD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F_4010100097</w:t>
            </w:r>
          </w:p>
        </w:tc>
        <w:tc>
          <w:tcPr>
            <w:tcW w:w="993" w:type="dxa"/>
            <w:tcBorders>
              <w:top w:val="nil"/>
              <w:left w:val="nil"/>
              <w:bottom w:val="single" w:sz="4" w:space="0" w:color="auto"/>
              <w:right w:val="single" w:sz="4" w:space="0" w:color="auto"/>
            </w:tcBorders>
            <w:shd w:val="clear" w:color="auto" w:fill="auto"/>
            <w:vAlign w:val="center"/>
            <w:hideMark/>
          </w:tcPr>
          <w:p w14:paraId="6A613975"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12,20</w:t>
            </w:r>
          </w:p>
        </w:tc>
        <w:tc>
          <w:tcPr>
            <w:tcW w:w="850" w:type="dxa"/>
            <w:tcBorders>
              <w:top w:val="nil"/>
              <w:left w:val="nil"/>
              <w:bottom w:val="single" w:sz="4" w:space="0" w:color="auto"/>
              <w:right w:val="single" w:sz="4" w:space="0" w:color="auto"/>
            </w:tcBorders>
            <w:shd w:val="clear" w:color="auto" w:fill="auto"/>
            <w:vAlign w:val="center"/>
            <w:hideMark/>
          </w:tcPr>
          <w:p w14:paraId="2EE635E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10,80</w:t>
            </w:r>
          </w:p>
        </w:tc>
        <w:tc>
          <w:tcPr>
            <w:tcW w:w="992" w:type="dxa"/>
            <w:tcBorders>
              <w:top w:val="nil"/>
              <w:left w:val="nil"/>
              <w:bottom w:val="single" w:sz="4" w:space="0" w:color="auto"/>
              <w:right w:val="single" w:sz="4" w:space="0" w:color="auto"/>
            </w:tcBorders>
            <w:shd w:val="clear" w:color="auto" w:fill="auto"/>
            <w:noWrap/>
            <w:vAlign w:val="center"/>
            <w:hideMark/>
          </w:tcPr>
          <w:p w14:paraId="50AF27E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-1,41</w:t>
            </w:r>
          </w:p>
        </w:tc>
        <w:tc>
          <w:tcPr>
            <w:tcW w:w="845" w:type="dxa"/>
            <w:tcBorders>
              <w:top w:val="nil"/>
              <w:left w:val="nil"/>
              <w:bottom w:val="single" w:sz="4" w:space="0" w:color="auto"/>
              <w:right w:val="single" w:sz="4" w:space="0" w:color="auto"/>
            </w:tcBorders>
            <w:shd w:val="clear" w:color="auto" w:fill="auto"/>
            <w:noWrap/>
            <w:vAlign w:val="center"/>
            <w:hideMark/>
          </w:tcPr>
          <w:p w14:paraId="6A999C5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88,46%</w:t>
            </w:r>
          </w:p>
        </w:tc>
      </w:tr>
      <w:tr w:rsidR="00D26337" w:rsidRPr="00D26337" w14:paraId="4551D497" w14:textId="77777777" w:rsidTr="00065045">
        <w:trPr>
          <w:trHeight w:val="162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4E90417"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lastRenderedPageBreak/>
              <w:t>36</w:t>
            </w:r>
          </w:p>
        </w:tc>
        <w:tc>
          <w:tcPr>
            <w:tcW w:w="3402" w:type="dxa"/>
            <w:tcBorders>
              <w:top w:val="nil"/>
              <w:left w:val="nil"/>
              <w:bottom w:val="single" w:sz="4" w:space="0" w:color="auto"/>
              <w:right w:val="single" w:sz="4" w:space="0" w:color="auto"/>
            </w:tcBorders>
            <w:shd w:val="clear" w:color="auto" w:fill="auto"/>
            <w:vAlign w:val="center"/>
            <w:hideMark/>
          </w:tcPr>
          <w:p w14:paraId="5A4ED34D"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ВЛ-0,4 кВ от ТП  10/0.4 кВ № 12 по ВЛ-10 кВ №8 ПС 35/10 кВ Журавлевская х.</w:t>
            </w:r>
            <w:r w:rsidR="00560075">
              <w:rPr>
                <w:rFonts w:ascii="Myriad Pro" w:eastAsia="Times New Roman" w:hAnsi="Myriad Pro" w:cs="Calibri"/>
                <w:color w:val="000000"/>
                <w:sz w:val="18"/>
                <w:szCs w:val="18"/>
                <w:lang w:eastAsia="ru-RU"/>
              </w:rPr>
              <w:t xml:space="preserve"> </w:t>
            </w:r>
            <w:r w:rsidRPr="00D26337">
              <w:rPr>
                <w:rFonts w:ascii="Myriad Pro" w:eastAsia="Times New Roman" w:hAnsi="Myriad Pro" w:cs="Calibri"/>
                <w:color w:val="000000"/>
                <w:sz w:val="18"/>
                <w:szCs w:val="18"/>
                <w:lang w:eastAsia="ru-RU"/>
              </w:rPr>
              <w:t>Журавлев Орловского района Ростовской области (ориентировочная протяженность ЛЭП - 2.49 км; трансформаторная мощность - 0,160 МВА)</w:t>
            </w:r>
          </w:p>
        </w:tc>
        <w:tc>
          <w:tcPr>
            <w:tcW w:w="1701" w:type="dxa"/>
            <w:tcBorders>
              <w:top w:val="nil"/>
              <w:left w:val="nil"/>
              <w:bottom w:val="single" w:sz="4" w:space="0" w:color="auto"/>
              <w:right w:val="single" w:sz="4" w:space="0" w:color="auto"/>
            </w:tcBorders>
            <w:shd w:val="clear" w:color="auto" w:fill="auto"/>
            <w:vAlign w:val="center"/>
            <w:hideMark/>
          </w:tcPr>
          <w:p w14:paraId="1D0D0ED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F_4010100098</w:t>
            </w:r>
          </w:p>
        </w:tc>
        <w:tc>
          <w:tcPr>
            <w:tcW w:w="993" w:type="dxa"/>
            <w:tcBorders>
              <w:top w:val="nil"/>
              <w:left w:val="nil"/>
              <w:bottom w:val="single" w:sz="4" w:space="0" w:color="auto"/>
              <w:right w:val="single" w:sz="4" w:space="0" w:color="auto"/>
            </w:tcBorders>
            <w:shd w:val="clear" w:color="auto" w:fill="auto"/>
            <w:vAlign w:val="center"/>
            <w:hideMark/>
          </w:tcPr>
          <w:p w14:paraId="18FFD84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6,05</w:t>
            </w:r>
          </w:p>
        </w:tc>
        <w:tc>
          <w:tcPr>
            <w:tcW w:w="850" w:type="dxa"/>
            <w:tcBorders>
              <w:top w:val="nil"/>
              <w:left w:val="nil"/>
              <w:bottom w:val="single" w:sz="4" w:space="0" w:color="auto"/>
              <w:right w:val="single" w:sz="4" w:space="0" w:color="auto"/>
            </w:tcBorders>
            <w:shd w:val="clear" w:color="auto" w:fill="auto"/>
            <w:vAlign w:val="center"/>
            <w:hideMark/>
          </w:tcPr>
          <w:p w14:paraId="2A17F04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3,31</w:t>
            </w:r>
          </w:p>
        </w:tc>
        <w:tc>
          <w:tcPr>
            <w:tcW w:w="992" w:type="dxa"/>
            <w:tcBorders>
              <w:top w:val="nil"/>
              <w:left w:val="nil"/>
              <w:bottom w:val="single" w:sz="4" w:space="0" w:color="auto"/>
              <w:right w:val="single" w:sz="4" w:space="0" w:color="auto"/>
            </w:tcBorders>
            <w:shd w:val="clear" w:color="auto" w:fill="auto"/>
            <w:noWrap/>
            <w:vAlign w:val="center"/>
            <w:hideMark/>
          </w:tcPr>
          <w:p w14:paraId="7369DC9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-2,74</w:t>
            </w:r>
          </w:p>
        </w:tc>
        <w:tc>
          <w:tcPr>
            <w:tcW w:w="845" w:type="dxa"/>
            <w:tcBorders>
              <w:top w:val="nil"/>
              <w:left w:val="nil"/>
              <w:bottom w:val="single" w:sz="4" w:space="0" w:color="auto"/>
              <w:right w:val="single" w:sz="4" w:space="0" w:color="auto"/>
            </w:tcBorders>
            <w:shd w:val="clear" w:color="auto" w:fill="auto"/>
            <w:noWrap/>
            <w:vAlign w:val="center"/>
            <w:hideMark/>
          </w:tcPr>
          <w:p w14:paraId="3F41407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54,67%</w:t>
            </w:r>
          </w:p>
        </w:tc>
      </w:tr>
      <w:tr w:rsidR="00D26337" w:rsidRPr="00D26337" w14:paraId="4C826FD6" w14:textId="77777777" w:rsidTr="00065045">
        <w:trPr>
          <w:trHeight w:val="1831"/>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F557EC4"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37</w:t>
            </w:r>
          </w:p>
        </w:tc>
        <w:tc>
          <w:tcPr>
            <w:tcW w:w="3402" w:type="dxa"/>
            <w:tcBorders>
              <w:top w:val="nil"/>
              <w:left w:val="nil"/>
              <w:bottom w:val="single" w:sz="4" w:space="0" w:color="auto"/>
              <w:right w:val="single" w:sz="4" w:space="0" w:color="auto"/>
            </w:tcBorders>
            <w:shd w:val="clear" w:color="auto" w:fill="auto"/>
            <w:vAlign w:val="center"/>
            <w:hideMark/>
          </w:tcPr>
          <w:p w14:paraId="3DED2435"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ВЛ-0,4 кВ от ТП 10/0,4 кВ № 117 по ВЛ-10 кВ №3 ПС 35/10 кВ Северная с.</w:t>
            </w:r>
            <w:r w:rsidR="00560075">
              <w:rPr>
                <w:rFonts w:ascii="Myriad Pro" w:eastAsia="Times New Roman" w:hAnsi="Myriad Pro" w:cs="Calibri"/>
                <w:color w:val="000000"/>
                <w:sz w:val="18"/>
                <w:szCs w:val="18"/>
                <w:lang w:eastAsia="ru-RU"/>
              </w:rPr>
              <w:t xml:space="preserve"> </w:t>
            </w:r>
            <w:r w:rsidRPr="00D26337">
              <w:rPr>
                <w:rFonts w:ascii="Myriad Pro" w:eastAsia="Times New Roman" w:hAnsi="Myriad Pro" w:cs="Calibri"/>
                <w:color w:val="000000"/>
                <w:sz w:val="18"/>
                <w:szCs w:val="18"/>
                <w:lang w:eastAsia="ru-RU"/>
              </w:rPr>
              <w:t>Николаевское Песчанокопского района Ростовской области (ориентировочная протяженность ЛЭП - 0.705 км; трансформаторная мощность - 0,250 МВА)</w:t>
            </w:r>
          </w:p>
        </w:tc>
        <w:tc>
          <w:tcPr>
            <w:tcW w:w="1701" w:type="dxa"/>
            <w:tcBorders>
              <w:top w:val="nil"/>
              <w:left w:val="nil"/>
              <w:bottom w:val="single" w:sz="4" w:space="0" w:color="auto"/>
              <w:right w:val="single" w:sz="4" w:space="0" w:color="auto"/>
            </w:tcBorders>
            <w:shd w:val="clear" w:color="auto" w:fill="auto"/>
            <w:vAlign w:val="center"/>
            <w:hideMark/>
          </w:tcPr>
          <w:p w14:paraId="4D92DA9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F_4010100103</w:t>
            </w:r>
          </w:p>
        </w:tc>
        <w:tc>
          <w:tcPr>
            <w:tcW w:w="993" w:type="dxa"/>
            <w:tcBorders>
              <w:top w:val="nil"/>
              <w:left w:val="nil"/>
              <w:bottom w:val="single" w:sz="4" w:space="0" w:color="auto"/>
              <w:right w:val="single" w:sz="4" w:space="0" w:color="auto"/>
            </w:tcBorders>
            <w:shd w:val="clear" w:color="auto" w:fill="auto"/>
            <w:vAlign w:val="center"/>
            <w:hideMark/>
          </w:tcPr>
          <w:p w14:paraId="15D8F527"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2,10</w:t>
            </w:r>
          </w:p>
        </w:tc>
        <w:tc>
          <w:tcPr>
            <w:tcW w:w="850" w:type="dxa"/>
            <w:tcBorders>
              <w:top w:val="nil"/>
              <w:left w:val="nil"/>
              <w:bottom w:val="single" w:sz="4" w:space="0" w:color="auto"/>
              <w:right w:val="single" w:sz="4" w:space="0" w:color="auto"/>
            </w:tcBorders>
            <w:shd w:val="clear" w:color="auto" w:fill="auto"/>
            <w:vAlign w:val="center"/>
            <w:hideMark/>
          </w:tcPr>
          <w:p w14:paraId="3F419D47"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33B8AE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-2,10</w:t>
            </w:r>
          </w:p>
        </w:tc>
        <w:tc>
          <w:tcPr>
            <w:tcW w:w="845" w:type="dxa"/>
            <w:tcBorders>
              <w:top w:val="nil"/>
              <w:left w:val="nil"/>
              <w:bottom w:val="single" w:sz="4" w:space="0" w:color="auto"/>
              <w:right w:val="single" w:sz="4" w:space="0" w:color="auto"/>
            </w:tcBorders>
            <w:shd w:val="clear" w:color="auto" w:fill="auto"/>
            <w:noWrap/>
            <w:vAlign w:val="center"/>
            <w:hideMark/>
          </w:tcPr>
          <w:p w14:paraId="2E4C9F2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79781AA1" w14:textId="77777777" w:rsidTr="00065045">
        <w:trPr>
          <w:trHeight w:val="154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3094852"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38</w:t>
            </w:r>
          </w:p>
        </w:tc>
        <w:tc>
          <w:tcPr>
            <w:tcW w:w="3402" w:type="dxa"/>
            <w:tcBorders>
              <w:top w:val="nil"/>
              <w:left w:val="nil"/>
              <w:bottom w:val="single" w:sz="4" w:space="0" w:color="auto"/>
              <w:right w:val="single" w:sz="4" w:space="0" w:color="auto"/>
            </w:tcBorders>
            <w:shd w:val="clear" w:color="auto" w:fill="auto"/>
            <w:vAlign w:val="center"/>
            <w:hideMark/>
          </w:tcPr>
          <w:p w14:paraId="56285AFD"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ВЛ-0,4 кВ от КТП 10/0,4 кВ № 160 по ВЛ-10 кВ №2 РП-21С к/з Буденного Сальского района Ростовской области (ориентировочная протяженность ЛЭП - 2.417 км; трансформаторная мощность - 0,250 МВА)</w:t>
            </w:r>
          </w:p>
        </w:tc>
        <w:tc>
          <w:tcPr>
            <w:tcW w:w="1701" w:type="dxa"/>
            <w:tcBorders>
              <w:top w:val="nil"/>
              <w:left w:val="nil"/>
              <w:bottom w:val="single" w:sz="4" w:space="0" w:color="auto"/>
              <w:right w:val="single" w:sz="4" w:space="0" w:color="auto"/>
            </w:tcBorders>
            <w:shd w:val="clear" w:color="auto" w:fill="auto"/>
            <w:vAlign w:val="center"/>
            <w:hideMark/>
          </w:tcPr>
          <w:p w14:paraId="653776A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F_4010100105</w:t>
            </w:r>
          </w:p>
        </w:tc>
        <w:tc>
          <w:tcPr>
            <w:tcW w:w="993" w:type="dxa"/>
            <w:tcBorders>
              <w:top w:val="nil"/>
              <w:left w:val="nil"/>
              <w:bottom w:val="single" w:sz="4" w:space="0" w:color="auto"/>
              <w:right w:val="single" w:sz="4" w:space="0" w:color="auto"/>
            </w:tcBorders>
            <w:shd w:val="clear" w:color="auto" w:fill="auto"/>
            <w:vAlign w:val="center"/>
            <w:hideMark/>
          </w:tcPr>
          <w:p w14:paraId="1BCF96DF"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8,22</w:t>
            </w:r>
          </w:p>
        </w:tc>
        <w:tc>
          <w:tcPr>
            <w:tcW w:w="850" w:type="dxa"/>
            <w:tcBorders>
              <w:top w:val="nil"/>
              <w:left w:val="nil"/>
              <w:bottom w:val="single" w:sz="4" w:space="0" w:color="auto"/>
              <w:right w:val="single" w:sz="4" w:space="0" w:color="auto"/>
            </w:tcBorders>
            <w:shd w:val="clear" w:color="auto" w:fill="auto"/>
            <w:vAlign w:val="center"/>
            <w:hideMark/>
          </w:tcPr>
          <w:p w14:paraId="05DBB75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9144AC8"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-8,22</w:t>
            </w:r>
          </w:p>
        </w:tc>
        <w:tc>
          <w:tcPr>
            <w:tcW w:w="845" w:type="dxa"/>
            <w:tcBorders>
              <w:top w:val="nil"/>
              <w:left w:val="nil"/>
              <w:bottom w:val="single" w:sz="4" w:space="0" w:color="auto"/>
              <w:right w:val="single" w:sz="4" w:space="0" w:color="auto"/>
            </w:tcBorders>
            <w:shd w:val="clear" w:color="auto" w:fill="auto"/>
            <w:noWrap/>
            <w:vAlign w:val="center"/>
            <w:hideMark/>
          </w:tcPr>
          <w:p w14:paraId="7A85C8D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0,01%</w:t>
            </w:r>
          </w:p>
        </w:tc>
      </w:tr>
      <w:tr w:rsidR="00D26337" w:rsidRPr="00D26337" w14:paraId="770539FF" w14:textId="77777777" w:rsidTr="00065045">
        <w:trPr>
          <w:trHeight w:val="1709"/>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FA28A01"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39</w:t>
            </w:r>
          </w:p>
        </w:tc>
        <w:tc>
          <w:tcPr>
            <w:tcW w:w="3402" w:type="dxa"/>
            <w:tcBorders>
              <w:top w:val="nil"/>
              <w:left w:val="nil"/>
              <w:bottom w:val="single" w:sz="4" w:space="0" w:color="auto"/>
              <w:right w:val="single" w:sz="4" w:space="0" w:color="auto"/>
            </w:tcBorders>
            <w:shd w:val="clear" w:color="auto" w:fill="auto"/>
            <w:vAlign w:val="center"/>
            <w:hideMark/>
          </w:tcPr>
          <w:p w14:paraId="6994F10C"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ВЛ-0,4 кВ от КТП 10/0,4 кВ № 276 по ВЛ-10 кВ №7 ПС 35/10 кВ Новоегорлыкская с.</w:t>
            </w:r>
            <w:r w:rsidR="00560075">
              <w:rPr>
                <w:rFonts w:ascii="Myriad Pro" w:eastAsia="Times New Roman" w:hAnsi="Myriad Pro" w:cs="Calibri"/>
                <w:color w:val="000000"/>
                <w:sz w:val="18"/>
                <w:szCs w:val="18"/>
                <w:lang w:eastAsia="ru-RU"/>
              </w:rPr>
              <w:t xml:space="preserve"> </w:t>
            </w:r>
            <w:r w:rsidRPr="00D26337">
              <w:rPr>
                <w:rFonts w:ascii="Myriad Pro" w:eastAsia="Times New Roman" w:hAnsi="Myriad Pro" w:cs="Calibri"/>
                <w:color w:val="000000"/>
                <w:sz w:val="18"/>
                <w:szCs w:val="18"/>
                <w:lang w:eastAsia="ru-RU"/>
              </w:rPr>
              <w:t>Новый Егорлык Сальского района Ростовской области (ориентировочная протяженность ЛЭП - 2.833км; трансформаторная мощность - 0,400МВА)</w:t>
            </w:r>
          </w:p>
        </w:tc>
        <w:tc>
          <w:tcPr>
            <w:tcW w:w="1701" w:type="dxa"/>
            <w:tcBorders>
              <w:top w:val="nil"/>
              <w:left w:val="nil"/>
              <w:bottom w:val="single" w:sz="4" w:space="0" w:color="auto"/>
              <w:right w:val="single" w:sz="4" w:space="0" w:color="auto"/>
            </w:tcBorders>
            <w:shd w:val="clear" w:color="auto" w:fill="auto"/>
            <w:vAlign w:val="center"/>
            <w:hideMark/>
          </w:tcPr>
          <w:p w14:paraId="11F04B6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F_4010100106</w:t>
            </w:r>
          </w:p>
        </w:tc>
        <w:tc>
          <w:tcPr>
            <w:tcW w:w="993" w:type="dxa"/>
            <w:tcBorders>
              <w:top w:val="nil"/>
              <w:left w:val="nil"/>
              <w:bottom w:val="single" w:sz="4" w:space="0" w:color="auto"/>
              <w:right w:val="single" w:sz="4" w:space="0" w:color="auto"/>
            </w:tcBorders>
            <w:shd w:val="clear" w:color="auto" w:fill="auto"/>
            <w:vAlign w:val="center"/>
            <w:hideMark/>
          </w:tcPr>
          <w:p w14:paraId="4A89736D"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5,90</w:t>
            </w:r>
          </w:p>
        </w:tc>
        <w:tc>
          <w:tcPr>
            <w:tcW w:w="850" w:type="dxa"/>
            <w:tcBorders>
              <w:top w:val="nil"/>
              <w:left w:val="nil"/>
              <w:bottom w:val="single" w:sz="4" w:space="0" w:color="auto"/>
              <w:right w:val="single" w:sz="4" w:space="0" w:color="auto"/>
            </w:tcBorders>
            <w:shd w:val="clear" w:color="auto" w:fill="auto"/>
            <w:vAlign w:val="center"/>
            <w:hideMark/>
          </w:tcPr>
          <w:p w14:paraId="161E019B"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5,75</w:t>
            </w:r>
          </w:p>
        </w:tc>
        <w:tc>
          <w:tcPr>
            <w:tcW w:w="992" w:type="dxa"/>
            <w:tcBorders>
              <w:top w:val="nil"/>
              <w:left w:val="nil"/>
              <w:bottom w:val="single" w:sz="4" w:space="0" w:color="auto"/>
              <w:right w:val="single" w:sz="4" w:space="0" w:color="auto"/>
            </w:tcBorders>
            <w:shd w:val="clear" w:color="auto" w:fill="auto"/>
            <w:noWrap/>
            <w:vAlign w:val="center"/>
            <w:hideMark/>
          </w:tcPr>
          <w:p w14:paraId="18304518"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-0,15</w:t>
            </w:r>
          </w:p>
        </w:tc>
        <w:tc>
          <w:tcPr>
            <w:tcW w:w="845" w:type="dxa"/>
            <w:tcBorders>
              <w:top w:val="nil"/>
              <w:left w:val="nil"/>
              <w:bottom w:val="single" w:sz="4" w:space="0" w:color="auto"/>
              <w:right w:val="single" w:sz="4" w:space="0" w:color="auto"/>
            </w:tcBorders>
            <w:shd w:val="clear" w:color="auto" w:fill="auto"/>
            <w:noWrap/>
            <w:vAlign w:val="center"/>
            <w:hideMark/>
          </w:tcPr>
          <w:p w14:paraId="0ED75C8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97,38%</w:t>
            </w:r>
          </w:p>
        </w:tc>
      </w:tr>
      <w:tr w:rsidR="00D26337" w:rsidRPr="00D26337" w14:paraId="1FCA048D" w14:textId="77777777" w:rsidTr="00065045">
        <w:trPr>
          <w:trHeight w:val="68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E8EEA1E"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40</w:t>
            </w:r>
          </w:p>
        </w:tc>
        <w:tc>
          <w:tcPr>
            <w:tcW w:w="3402" w:type="dxa"/>
            <w:tcBorders>
              <w:top w:val="nil"/>
              <w:left w:val="nil"/>
              <w:bottom w:val="single" w:sz="4" w:space="0" w:color="auto"/>
              <w:right w:val="single" w:sz="4" w:space="0" w:color="auto"/>
            </w:tcBorders>
            <w:shd w:val="clear" w:color="auto" w:fill="auto"/>
            <w:vAlign w:val="center"/>
            <w:hideMark/>
          </w:tcPr>
          <w:p w14:paraId="6BB84BC0" w14:textId="77777777" w:rsidR="00D26337" w:rsidRPr="00D26337" w:rsidRDefault="000A1985" w:rsidP="00D26337">
            <w:pP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Реконструкция ВЛ 0,4 кВ от ТП 6/0,4 кВ №48 в г.</w:t>
            </w:r>
            <w:r w:rsidR="00560075">
              <w:rPr>
                <w:rFonts w:ascii="Myriad Pro" w:eastAsia="Times New Roman" w:hAnsi="Myriad Pro" w:cs="Calibri"/>
                <w:color w:val="000000"/>
                <w:sz w:val="18"/>
                <w:szCs w:val="18"/>
                <w:lang w:eastAsia="ru-RU"/>
              </w:rPr>
              <w:t xml:space="preserve"> </w:t>
            </w:r>
            <w:r w:rsidR="00D26337" w:rsidRPr="00D26337">
              <w:rPr>
                <w:rFonts w:ascii="Myriad Pro" w:eastAsia="Times New Roman" w:hAnsi="Myriad Pro" w:cs="Calibri"/>
                <w:color w:val="000000"/>
                <w:sz w:val="18"/>
                <w:szCs w:val="18"/>
                <w:lang w:eastAsia="ru-RU"/>
              </w:rPr>
              <w:t>Таганроге</w:t>
            </w: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 xml:space="preserve"> (ориентировочная протяженность ЛЭП - 5.57 км)</w:t>
            </w:r>
          </w:p>
        </w:tc>
        <w:tc>
          <w:tcPr>
            <w:tcW w:w="1701" w:type="dxa"/>
            <w:tcBorders>
              <w:top w:val="nil"/>
              <w:left w:val="nil"/>
              <w:bottom w:val="single" w:sz="4" w:space="0" w:color="auto"/>
              <w:right w:val="single" w:sz="4" w:space="0" w:color="auto"/>
            </w:tcBorders>
            <w:shd w:val="clear" w:color="auto" w:fill="auto"/>
            <w:vAlign w:val="center"/>
            <w:hideMark/>
          </w:tcPr>
          <w:p w14:paraId="183EF033"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G_4010005321</w:t>
            </w:r>
          </w:p>
        </w:tc>
        <w:tc>
          <w:tcPr>
            <w:tcW w:w="993" w:type="dxa"/>
            <w:tcBorders>
              <w:top w:val="nil"/>
              <w:left w:val="nil"/>
              <w:bottom w:val="single" w:sz="4" w:space="0" w:color="auto"/>
              <w:right w:val="single" w:sz="4" w:space="0" w:color="auto"/>
            </w:tcBorders>
            <w:shd w:val="clear" w:color="auto" w:fill="auto"/>
            <w:vAlign w:val="center"/>
            <w:hideMark/>
          </w:tcPr>
          <w:p w14:paraId="41919A4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9,79</w:t>
            </w:r>
          </w:p>
        </w:tc>
        <w:tc>
          <w:tcPr>
            <w:tcW w:w="850" w:type="dxa"/>
            <w:tcBorders>
              <w:top w:val="nil"/>
              <w:left w:val="nil"/>
              <w:bottom w:val="single" w:sz="4" w:space="0" w:color="auto"/>
              <w:right w:val="single" w:sz="4" w:space="0" w:color="auto"/>
            </w:tcBorders>
            <w:shd w:val="clear" w:color="auto" w:fill="auto"/>
            <w:vAlign w:val="center"/>
            <w:hideMark/>
          </w:tcPr>
          <w:p w14:paraId="09D8C07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0,40</w:t>
            </w:r>
          </w:p>
        </w:tc>
        <w:tc>
          <w:tcPr>
            <w:tcW w:w="992" w:type="dxa"/>
            <w:tcBorders>
              <w:top w:val="nil"/>
              <w:left w:val="nil"/>
              <w:bottom w:val="single" w:sz="4" w:space="0" w:color="auto"/>
              <w:right w:val="single" w:sz="4" w:space="0" w:color="auto"/>
            </w:tcBorders>
            <w:shd w:val="clear" w:color="auto" w:fill="auto"/>
            <w:noWrap/>
            <w:vAlign w:val="center"/>
            <w:hideMark/>
          </w:tcPr>
          <w:p w14:paraId="5B5CFFF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-9,39</w:t>
            </w:r>
          </w:p>
        </w:tc>
        <w:tc>
          <w:tcPr>
            <w:tcW w:w="845" w:type="dxa"/>
            <w:tcBorders>
              <w:top w:val="nil"/>
              <w:left w:val="nil"/>
              <w:bottom w:val="single" w:sz="4" w:space="0" w:color="auto"/>
              <w:right w:val="single" w:sz="4" w:space="0" w:color="auto"/>
            </w:tcBorders>
            <w:shd w:val="clear" w:color="auto" w:fill="auto"/>
            <w:noWrap/>
            <w:vAlign w:val="center"/>
            <w:hideMark/>
          </w:tcPr>
          <w:p w14:paraId="19D51D1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4,12%</w:t>
            </w:r>
          </w:p>
        </w:tc>
      </w:tr>
      <w:tr w:rsidR="00D26337" w:rsidRPr="00D26337" w14:paraId="0995591A" w14:textId="77777777" w:rsidTr="00065045">
        <w:trPr>
          <w:trHeight w:val="1418"/>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41D5F1B"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41</w:t>
            </w:r>
          </w:p>
        </w:tc>
        <w:tc>
          <w:tcPr>
            <w:tcW w:w="3402" w:type="dxa"/>
            <w:tcBorders>
              <w:top w:val="nil"/>
              <w:left w:val="nil"/>
              <w:bottom w:val="single" w:sz="4" w:space="0" w:color="auto"/>
              <w:right w:val="single" w:sz="4" w:space="0" w:color="auto"/>
            </w:tcBorders>
            <w:shd w:val="clear" w:color="auto" w:fill="auto"/>
            <w:vAlign w:val="center"/>
            <w:hideMark/>
          </w:tcPr>
          <w:p w14:paraId="15D64609"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ВЛ-0,4кВ от ЗТП 10/0,4 кВ  №27, КТП 10/0,4 кВ  №34, КТП 10/0,4 кВ №55, КТП 10/0,4 кВ №54  в ст. Кировская Кагальницкого района (ориентировочная протяженность ЛЭП - 11.611 км, 4 КТП мощностью -1.460 МВА)</w:t>
            </w:r>
          </w:p>
        </w:tc>
        <w:tc>
          <w:tcPr>
            <w:tcW w:w="1701" w:type="dxa"/>
            <w:tcBorders>
              <w:top w:val="nil"/>
              <w:left w:val="nil"/>
              <w:bottom w:val="single" w:sz="4" w:space="0" w:color="auto"/>
              <w:right w:val="single" w:sz="4" w:space="0" w:color="auto"/>
            </w:tcBorders>
            <w:shd w:val="clear" w:color="auto" w:fill="auto"/>
            <w:vAlign w:val="center"/>
            <w:hideMark/>
          </w:tcPr>
          <w:p w14:paraId="584975B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G_4010005335</w:t>
            </w:r>
          </w:p>
        </w:tc>
        <w:tc>
          <w:tcPr>
            <w:tcW w:w="993" w:type="dxa"/>
            <w:tcBorders>
              <w:top w:val="nil"/>
              <w:left w:val="nil"/>
              <w:bottom w:val="single" w:sz="4" w:space="0" w:color="auto"/>
              <w:right w:val="single" w:sz="4" w:space="0" w:color="auto"/>
            </w:tcBorders>
            <w:shd w:val="clear" w:color="auto" w:fill="auto"/>
            <w:vAlign w:val="center"/>
            <w:hideMark/>
          </w:tcPr>
          <w:p w14:paraId="15362BB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25,82</w:t>
            </w:r>
          </w:p>
        </w:tc>
        <w:tc>
          <w:tcPr>
            <w:tcW w:w="850" w:type="dxa"/>
            <w:tcBorders>
              <w:top w:val="nil"/>
              <w:left w:val="nil"/>
              <w:bottom w:val="single" w:sz="4" w:space="0" w:color="auto"/>
              <w:right w:val="single" w:sz="4" w:space="0" w:color="auto"/>
            </w:tcBorders>
            <w:shd w:val="clear" w:color="auto" w:fill="auto"/>
            <w:vAlign w:val="center"/>
            <w:hideMark/>
          </w:tcPr>
          <w:p w14:paraId="5A38392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4,66</w:t>
            </w:r>
          </w:p>
        </w:tc>
        <w:tc>
          <w:tcPr>
            <w:tcW w:w="992" w:type="dxa"/>
            <w:tcBorders>
              <w:top w:val="nil"/>
              <w:left w:val="nil"/>
              <w:bottom w:val="single" w:sz="4" w:space="0" w:color="auto"/>
              <w:right w:val="single" w:sz="4" w:space="0" w:color="auto"/>
            </w:tcBorders>
            <w:shd w:val="clear" w:color="auto" w:fill="auto"/>
            <w:noWrap/>
            <w:vAlign w:val="center"/>
            <w:hideMark/>
          </w:tcPr>
          <w:p w14:paraId="39F5DBB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-21,16</w:t>
            </w:r>
          </w:p>
        </w:tc>
        <w:tc>
          <w:tcPr>
            <w:tcW w:w="845" w:type="dxa"/>
            <w:tcBorders>
              <w:top w:val="nil"/>
              <w:left w:val="nil"/>
              <w:bottom w:val="single" w:sz="4" w:space="0" w:color="auto"/>
              <w:right w:val="single" w:sz="4" w:space="0" w:color="auto"/>
            </w:tcBorders>
            <w:shd w:val="clear" w:color="auto" w:fill="auto"/>
            <w:noWrap/>
            <w:vAlign w:val="center"/>
            <w:hideMark/>
          </w:tcPr>
          <w:p w14:paraId="27FBFFE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18,06%</w:t>
            </w:r>
          </w:p>
        </w:tc>
      </w:tr>
      <w:tr w:rsidR="00D26337" w:rsidRPr="00D26337" w14:paraId="3CC40019" w14:textId="77777777" w:rsidTr="00065045">
        <w:trPr>
          <w:trHeight w:val="1126"/>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187EA8D"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42</w:t>
            </w:r>
          </w:p>
        </w:tc>
        <w:tc>
          <w:tcPr>
            <w:tcW w:w="3402" w:type="dxa"/>
            <w:tcBorders>
              <w:top w:val="nil"/>
              <w:left w:val="nil"/>
              <w:bottom w:val="single" w:sz="4" w:space="0" w:color="auto"/>
              <w:right w:val="single" w:sz="4" w:space="0" w:color="auto"/>
            </w:tcBorders>
            <w:shd w:val="clear" w:color="auto" w:fill="auto"/>
            <w:vAlign w:val="center"/>
            <w:hideMark/>
          </w:tcPr>
          <w:p w14:paraId="163DEE3B"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Реконструкция ВЛ 0,4-10 кВ х. Ленин Белокалитвенского района Ростовской области (4 этап) (ориентировочная протяженность - 22,572км; 7 КТП мощностью 1.450 МВА); </w:t>
            </w:r>
          </w:p>
        </w:tc>
        <w:tc>
          <w:tcPr>
            <w:tcW w:w="1701" w:type="dxa"/>
            <w:tcBorders>
              <w:top w:val="nil"/>
              <w:left w:val="nil"/>
              <w:bottom w:val="single" w:sz="4" w:space="0" w:color="auto"/>
              <w:right w:val="single" w:sz="4" w:space="0" w:color="auto"/>
            </w:tcBorders>
            <w:shd w:val="clear" w:color="auto" w:fill="auto"/>
            <w:vAlign w:val="center"/>
            <w:hideMark/>
          </w:tcPr>
          <w:p w14:paraId="60E8FA1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H_4010006071</w:t>
            </w:r>
          </w:p>
        </w:tc>
        <w:tc>
          <w:tcPr>
            <w:tcW w:w="993" w:type="dxa"/>
            <w:tcBorders>
              <w:top w:val="nil"/>
              <w:left w:val="nil"/>
              <w:bottom w:val="single" w:sz="4" w:space="0" w:color="auto"/>
              <w:right w:val="single" w:sz="4" w:space="0" w:color="auto"/>
            </w:tcBorders>
            <w:shd w:val="clear" w:color="auto" w:fill="auto"/>
            <w:vAlign w:val="center"/>
            <w:hideMark/>
          </w:tcPr>
          <w:p w14:paraId="64CF2815"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49,48</w:t>
            </w:r>
          </w:p>
        </w:tc>
        <w:tc>
          <w:tcPr>
            <w:tcW w:w="850" w:type="dxa"/>
            <w:tcBorders>
              <w:top w:val="nil"/>
              <w:left w:val="nil"/>
              <w:bottom w:val="single" w:sz="4" w:space="0" w:color="auto"/>
              <w:right w:val="single" w:sz="4" w:space="0" w:color="auto"/>
            </w:tcBorders>
            <w:shd w:val="clear" w:color="auto" w:fill="auto"/>
            <w:vAlign w:val="center"/>
            <w:hideMark/>
          </w:tcPr>
          <w:p w14:paraId="7A41A4C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5,52</w:t>
            </w:r>
          </w:p>
        </w:tc>
        <w:tc>
          <w:tcPr>
            <w:tcW w:w="992" w:type="dxa"/>
            <w:tcBorders>
              <w:top w:val="nil"/>
              <w:left w:val="nil"/>
              <w:bottom w:val="single" w:sz="4" w:space="0" w:color="auto"/>
              <w:right w:val="single" w:sz="4" w:space="0" w:color="auto"/>
            </w:tcBorders>
            <w:shd w:val="clear" w:color="auto" w:fill="auto"/>
            <w:noWrap/>
            <w:vAlign w:val="center"/>
            <w:hideMark/>
          </w:tcPr>
          <w:p w14:paraId="435AC5B3"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-43,97</w:t>
            </w:r>
          </w:p>
        </w:tc>
        <w:tc>
          <w:tcPr>
            <w:tcW w:w="845" w:type="dxa"/>
            <w:tcBorders>
              <w:top w:val="nil"/>
              <w:left w:val="nil"/>
              <w:bottom w:val="single" w:sz="4" w:space="0" w:color="auto"/>
              <w:right w:val="single" w:sz="4" w:space="0" w:color="auto"/>
            </w:tcBorders>
            <w:shd w:val="clear" w:color="auto" w:fill="auto"/>
            <w:noWrap/>
            <w:vAlign w:val="center"/>
            <w:hideMark/>
          </w:tcPr>
          <w:p w14:paraId="0C5F3D6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11,15%</w:t>
            </w:r>
          </w:p>
        </w:tc>
      </w:tr>
      <w:tr w:rsidR="00D26337" w:rsidRPr="00D26337" w14:paraId="5987D90F" w14:textId="77777777" w:rsidTr="00065045">
        <w:trPr>
          <w:trHeight w:val="97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6448AD6"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43</w:t>
            </w:r>
          </w:p>
        </w:tc>
        <w:tc>
          <w:tcPr>
            <w:tcW w:w="3402" w:type="dxa"/>
            <w:tcBorders>
              <w:top w:val="nil"/>
              <w:left w:val="nil"/>
              <w:bottom w:val="single" w:sz="4" w:space="0" w:color="auto"/>
              <w:right w:val="single" w:sz="4" w:space="0" w:color="auto"/>
            </w:tcBorders>
            <w:shd w:val="clear" w:color="auto" w:fill="auto"/>
            <w:vAlign w:val="center"/>
            <w:hideMark/>
          </w:tcPr>
          <w:p w14:paraId="4E8EFFB8"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№1 от ТП 10/0,4 кВ №5-2 по ВЛ 10 кВ №5 ПС Хапры-Тяговая (ориентировочная протяженность - 1,5 км)</w:t>
            </w:r>
          </w:p>
        </w:tc>
        <w:tc>
          <w:tcPr>
            <w:tcW w:w="1701" w:type="dxa"/>
            <w:tcBorders>
              <w:top w:val="nil"/>
              <w:left w:val="nil"/>
              <w:bottom w:val="single" w:sz="4" w:space="0" w:color="auto"/>
              <w:right w:val="single" w:sz="4" w:space="0" w:color="auto"/>
            </w:tcBorders>
            <w:shd w:val="clear" w:color="auto" w:fill="auto"/>
            <w:vAlign w:val="center"/>
            <w:hideMark/>
          </w:tcPr>
          <w:p w14:paraId="5EF516B9"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H_4010006074</w:t>
            </w:r>
          </w:p>
        </w:tc>
        <w:tc>
          <w:tcPr>
            <w:tcW w:w="993" w:type="dxa"/>
            <w:tcBorders>
              <w:top w:val="nil"/>
              <w:left w:val="nil"/>
              <w:bottom w:val="single" w:sz="4" w:space="0" w:color="auto"/>
              <w:right w:val="single" w:sz="4" w:space="0" w:color="auto"/>
            </w:tcBorders>
            <w:shd w:val="clear" w:color="auto" w:fill="auto"/>
            <w:vAlign w:val="center"/>
            <w:hideMark/>
          </w:tcPr>
          <w:p w14:paraId="7B75B21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6,03</w:t>
            </w:r>
          </w:p>
        </w:tc>
        <w:tc>
          <w:tcPr>
            <w:tcW w:w="850" w:type="dxa"/>
            <w:tcBorders>
              <w:top w:val="nil"/>
              <w:left w:val="nil"/>
              <w:bottom w:val="single" w:sz="4" w:space="0" w:color="auto"/>
              <w:right w:val="single" w:sz="4" w:space="0" w:color="auto"/>
            </w:tcBorders>
            <w:shd w:val="clear" w:color="auto" w:fill="auto"/>
            <w:vAlign w:val="center"/>
            <w:hideMark/>
          </w:tcPr>
          <w:p w14:paraId="6D3DF1FF"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7C79B52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-6,03</w:t>
            </w:r>
          </w:p>
        </w:tc>
        <w:tc>
          <w:tcPr>
            <w:tcW w:w="845" w:type="dxa"/>
            <w:tcBorders>
              <w:top w:val="nil"/>
              <w:left w:val="nil"/>
              <w:bottom w:val="single" w:sz="4" w:space="0" w:color="auto"/>
              <w:right w:val="single" w:sz="4" w:space="0" w:color="auto"/>
            </w:tcBorders>
            <w:shd w:val="clear" w:color="auto" w:fill="auto"/>
            <w:noWrap/>
            <w:vAlign w:val="center"/>
            <w:hideMark/>
          </w:tcPr>
          <w:p w14:paraId="64277A33"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310A4017" w14:textId="77777777" w:rsidTr="00065045">
        <w:trPr>
          <w:trHeight w:val="972"/>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B9EE8D1"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44</w:t>
            </w:r>
          </w:p>
        </w:tc>
        <w:tc>
          <w:tcPr>
            <w:tcW w:w="3402" w:type="dxa"/>
            <w:tcBorders>
              <w:top w:val="nil"/>
              <w:left w:val="nil"/>
              <w:bottom w:val="single" w:sz="4" w:space="0" w:color="auto"/>
              <w:right w:val="single" w:sz="4" w:space="0" w:color="auto"/>
            </w:tcBorders>
            <w:shd w:val="clear" w:color="auto" w:fill="auto"/>
            <w:vAlign w:val="center"/>
            <w:hideMark/>
          </w:tcPr>
          <w:p w14:paraId="2A5687FF" w14:textId="77777777" w:rsidR="00D26337" w:rsidRPr="00D26337" w:rsidRDefault="00D26337" w:rsidP="00D26337">
            <w:pP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Реконструкция ВЛ 0,4 кВ №1 от ТП 10/0,4 кВ № 14-26 ПС 220/110 кВ Р-20 (ориентировочная протяженность - 0,8 км)</w:t>
            </w:r>
          </w:p>
        </w:tc>
        <w:tc>
          <w:tcPr>
            <w:tcW w:w="1701" w:type="dxa"/>
            <w:tcBorders>
              <w:top w:val="nil"/>
              <w:left w:val="nil"/>
              <w:bottom w:val="single" w:sz="4" w:space="0" w:color="auto"/>
              <w:right w:val="single" w:sz="4" w:space="0" w:color="auto"/>
            </w:tcBorders>
            <w:shd w:val="clear" w:color="auto" w:fill="auto"/>
            <w:vAlign w:val="center"/>
            <w:hideMark/>
          </w:tcPr>
          <w:p w14:paraId="54AC14F5"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H_4010006075</w:t>
            </w:r>
          </w:p>
        </w:tc>
        <w:tc>
          <w:tcPr>
            <w:tcW w:w="993" w:type="dxa"/>
            <w:tcBorders>
              <w:top w:val="nil"/>
              <w:left w:val="nil"/>
              <w:bottom w:val="single" w:sz="4" w:space="0" w:color="auto"/>
              <w:right w:val="single" w:sz="4" w:space="0" w:color="auto"/>
            </w:tcBorders>
            <w:shd w:val="clear" w:color="auto" w:fill="auto"/>
            <w:vAlign w:val="center"/>
            <w:hideMark/>
          </w:tcPr>
          <w:p w14:paraId="68ACD43E"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3,25</w:t>
            </w:r>
          </w:p>
        </w:tc>
        <w:tc>
          <w:tcPr>
            <w:tcW w:w="850" w:type="dxa"/>
            <w:tcBorders>
              <w:top w:val="nil"/>
              <w:left w:val="nil"/>
              <w:bottom w:val="single" w:sz="4" w:space="0" w:color="auto"/>
              <w:right w:val="single" w:sz="4" w:space="0" w:color="auto"/>
            </w:tcBorders>
            <w:shd w:val="clear" w:color="auto" w:fill="auto"/>
            <w:vAlign w:val="center"/>
            <w:hideMark/>
          </w:tcPr>
          <w:p w14:paraId="4957352D"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319FD358"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-3,25</w:t>
            </w:r>
          </w:p>
        </w:tc>
        <w:tc>
          <w:tcPr>
            <w:tcW w:w="845" w:type="dxa"/>
            <w:tcBorders>
              <w:top w:val="nil"/>
              <w:left w:val="nil"/>
              <w:bottom w:val="single" w:sz="4" w:space="0" w:color="auto"/>
              <w:right w:val="single" w:sz="4" w:space="0" w:color="auto"/>
            </w:tcBorders>
            <w:shd w:val="clear" w:color="auto" w:fill="auto"/>
            <w:noWrap/>
            <w:vAlign w:val="center"/>
            <w:hideMark/>
          </w:tcPr>
          <w:p w14:paraId="5B7BA23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7BE37DFD" w14:textId="77777777" w:rsidTr="00065045">
        <w:trPr>
          <w:trHeight w:val="134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14989B8"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lastRenderedPageBreak/>
              <w:t>45</w:t>
            </w:r>
          </w:p>
        </w:tc>
        <w:tc>
          <w:tcPr>
            <w:tcW w:w="3402" w:type="dxa"/>
            <w:tcBorders>
              <w:top w:val="nil"/>
              <w:left w:val="nil"/>
              <w:bottom w:val="single" w:sz="4" w:space="0" w:color="auto"/>
              <w:right w:val="single" w:sz="4" w:space="0" w:color="auto"/>
            </w:tcBorders>
            <w:shd w:val="clear" w:color="auto" w:fill="auto"/>
            <w:vAlign w:val="center"/>
            <w:hideMark/>
          </w:tcPr>
          <w:p w14:paraId="2D35501B"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№1, №2 от ТП 10/0,4 кВ №5-10 по ВЛ 10 кВ №5 ПС 110/35/10 кВ Хапры-Тяговая  с установкой дополнительной ТП 10/0,4 кВ (ориентировочная протяженность - 2.4 км; 1 КТП мощностью 0.160 МВА))</w:t>
            </w:r>
          </w:p>
        </w:tc>
        <w:tc>
          <w:tcPr>
            <w:tcW w:w="1701" w:type="dxa"/>
            <w:tcBorders>
              <w:top w:val="nil"/>
              <w:left w:val="nil"/>
              <w:bottom w:val="single" w:sz="4" w:space="0" w:color="auto"/>
              <w:right w:val="single" w:sz="4" w:space="0" w:color="auto"/>
            </w:tcBorders>
            <w:shd w:val="clear" w:color="auto" w:fill="auto"/>
            <w:vAlign w:val="center"/>
            <w:hideMark/>
          </w:tcPr>
          <w:p w14:paraId="714EE3D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H_4010006076</w:t>
            </w:r>
          </w:p>
        </w:tc>
        <w:tc>
          <w:tcPr>
            <w:tcW w:w="993" w:type="dxa"/>
            <w:tcBorders>
              <w:top w:val="nil"/>
              <w:left w:val="nil"/>
              <w:bottom w:val="single" w:sz="4" w:space="0" w:color="auto"/>
              <w:right w:val="single" w:sz="4" w:space="0" w:color="auto"/>
            </w:tcBorders>
            <w:shd w:val="clear" w:color="auto" w:fill="auto"/>
            <w:vAlign w:val="center"/>
            <w:hideMark/>
          </w:tcPr>
          <w:p w14:paraId="7A8691C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11,43</w:t>
            </w:r>
          </w:p>
        </w:tc>
        <w:tc>
          <w:tcPr>
            <w:tcW w:w="850" w:type="dxa"/>
            <w:tcBorders>
              <w:top w:val="nil"/>
              <w:left w:val="nil"/>
              <w:bottom w:val="single" w:sz="4" w:space="0" w:color="auto"/>
              <w:right w:val="single" w:sz="4" w:space="0" w:color="auto"/>
            </w:tcBorders>
            <w:shd w:val="clear" w:color="auto" w:fill="auto"/>
            <w:vAlign w:val="center"/>
            <w:hideMark/>
          </w:tcPr>
          <w:p w14:paraId="1792883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0,07</w:t>
            </w:r>
          </w:p>
        </w:tc>
        <w:tc>
          <w:tcPr>
            <w:tcW w:w="992" w:type="dxa"/>
            <w:tcBorders>
              <w:top w:val="nil"/>
              <w:left w:val="nil"/>
              <w:bottom w:val="single" w:sz="4" w:space="0" w:color="auto"/>
              <w:right w:val="single" w:sz="4" w:space="0" w:color="auto"/>
            </w:tcBorders>
            <w:shd w:val="clear" w:color="auto" w:fill="auto"/>
            <w:noWrap/>
            <w:vAlign w:val="center"/>
            <w:hideMark/>
          </w:tcPr>
          <w:p w14:paraId="6B8127A8"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-11,36</w:t>
            </w:r>
          </w:p>
        </w:tc>
        <w:tc>
          <w:tcPr>
            <w:tcW w:w="845" w:type="dxa"/>
            <w:tcBorders>
              <w:top w:val="nil"/>
              <w:left w:val="nil"/>
              <w:bottom w:val="single" w:sz="4" w:space="0" w:color="auto"/>
              <w:right w:val="single" w:sz="4" w:space="0" w:color="auto"/>
            </w:tcBorders>
            <w:shd w:val="clear" w:color="auto" w:fill="auto"/>
            <w:noWrap/>
            <w:vAlign w:val="center"/>
            <w:hideMark/>
          </w:tcPr>
          <w:p w14:paraId="54DB4B4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0,61%</w:t>
            </w:r>
          </w:p>
        </w:tc>
      </w:tr>
      <w:tr w:rsidR="00D26337" w:rsidRPr="00D26337" w14:paraId="1BD677D6" w14:textId="77777777" w:rsidTr="00065045">
        <w:trPr>
          <w:trHeight w:val="1274"/>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16550A3"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46</w:t>
            </w:r>
          </w:p>
        </w:tc>
        <w:tc>
          <w:tcPr>
            <w:tcW w:w="3402" w:type="dxa"/>
            <w:tcBorders>
              <w:top w:val="nil"/>
              <w:left w:val="nil"/>
              <w:bottom w:val="single" w:sz="4" w:space="0" w:color="auto"/>
              <w:right w:val="single" w:sz="4" w:space="0" w:color="auto"/>
            </w:tcBorders>
            <w:shd w:val="clear" w:color="auto" w:fill="auto"/>
            <w:vAlign w:val="center"/>
            <w:hideMark/>
          </w:tcPr>
          <w:p w14:paraId="06D375A1"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№1, №2 от ТП 10/0,4 кВ №5-3 по ВЛ 10 кВ №5   ПС 110/35/10 кВ Хапры-Тяговая (ориентировочная протяженность - 1,6 км)</w:t>
            </w:r>
          </w:p>
        </w:tc>
        <w:tc>
          <w:tcPr>
            <w:tcW w:w="1701" w:type="dxa"/>
            <w:tcBorders>
              <w:top w:val="nil"/>
              <w:left w:val="nil"/>
              <w:bottom w:val="single" w:sz="4" w:space="0" w:color="auto"/>
              <w:right w:val="single" w:sz="4" w:space="0" w:color="auto"/>
            </w:tcBorders>
            <w:shd w:val="clear" w:color="auto" w:fill="auto"/>
            <w:vAlign w:val="center"/>
            <w:hideMark/>
          </w:tcPr>
          <w:p w14:paraId="795450F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H_4010006077</w:t>
            </w:r>
          </w:p>
        </w:tc>
        <w:tc>
          <w:tcPr>
            <w:tcW w:w="993" w:type="dxa"/>
            <w:tcBorders>
              <w:top w:val="nil"/>
              <w:left w:val="nil"/>
              <w:bottom w:val="single" w:sz="4" w:space="0" w:color="auto"/>
              <w:right w:val="single" w:sz="4" w:space="0" w:color="auto"/>
            </w:tcBorders>
            <w:shd w:val="clear" w:color="auto" w:fill="auto"/>
            <w:vAlign w:val="center"/>
            <w:hideMark/>
          </w:tcPr>
          <w:p w14:paraId="32B4004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8,15</w:t>
            </w:r>
          </w:p>
        </w:tc>
        <w:tc>
          <w:tcPr>
            <w:tcW w:w="850" w:type="dxa"/>
            <w:tcBorders>
              <w:top w:val="nil"/>
              <w:left w:val="nil"/>
              <w:bottom w:val="single" w:sz="4" w:space="0" w:color="auto"/>
              <w:right w:val="single" w:sz="4" w:space="0" w:color="auto"/>
            </w:tcBorders>
            <w:shd w:val="clear" w:color="auto" w:fill="auto"/>
            <w:vAlign w:val="center"/>
            <w:hideMark/>
          </w:tcPr>
          <w:p w14:paraId="3E7AB1AD"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03FF218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-8,15</w:t>
            </w:r>
          </w:p>
        </w:tc>
        <w:tc>
          <w:tcPr>
            <w:tcW w:w="845" w:type="dxa"/>
            <w:tcBorders>
              <w:top w:val="nil"/>
              <w:left w:val="nil"/>
              <w:bottom w:val="single" w:sz="4" w:space="0" w:color="auto"/>
              <w:right w:val="single" w:sz="4" w:space="0" w:color="auto"/>
            </w:tcBorders>
            <w:shd w:val="clear" w:color="auto" w:fill="auto"/>
            <w:noWrap/>
            <w:vAlign w:val="center"/>
            <w:hideMark/>
          </w:tcPr>
          <w:p w14:paraId="6DB6E0A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0AAD1A16" w14:textId="77777777" w:rsidTr="00065045">
        <w:trPr>
          <w:trHeight w:val="1392"/>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DC013B4"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47</w:t>
            </w:r>
          </w:p>
        </w:tc>
        <w:tc>
          <w:tcPr>
            <w:tcW w:w="3402" w:type="dxa"/>
            <w:tcBorders>
              <w:top w:val="nil"/>
              <w:left w:val="nil"/>
              <w:bottom w:val="single" w:sz="4" w:space="0" w:color="auto"/>
              <w:right w:val="single" w:sz="4" w:space="0" w:color="auto"/>
            </w:tcBorders>
            <w:shd w:val="clear" w:color="auto" w:fill="auto"/>
            <w:vAlign w:val="center"/>
            <w:hideMark/>
          </w:tcPr>
          <w:p w14:paraId="1CC09465"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№1, №2 от ТП 10/0,4 кВ №1-7 по ВЛ 10 кВ №1 ПС 110/35/10 кВ Чалтырь с установкой дополнительной ТП 10/0,4 кВ (ориентировочная протяженность - 2.4 км, 1 КТП мощностью 0.160 МВА)</w:t>
            </w:r>
          </w:p>
        </w:tc>
        <w:tc>
          <w:tcPr>
            <w:tcW w:w="1701" w:type="dxa"/>
            <w:tcBorders>
              <w:top w:val="nil"/>
              <w:left w:val="nil"/>
              <w:bottom w:val="single" w:sz="4" w:space="0" w:color="auto"/>
              <w:right w:val="single" w:sz="4" w:space="0" w:color="auto"/>
            </w:tcBorders>
            <w:shd w:val="clear" w:color="auto" w:fill="auto"/>
            <w:vAlign w:val="center"/>
            <w:hideMark/>
          </w:tcPr>
          <w:p w14:paraId="23099C6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H_4010006078</w:t>
            </w:r>
          </w:p>
        </w:tc>
        <w:tc>
          <w:tcPr>
            <w:tcW w:w="993" w:type="dxa"/>
            <w:tcBorders>
              <w:top w:val="nil"/>
              <w:left w:val="nil"/>
              <w:bottom w:val="single" w:sz="4" w:space="0" w:color="auto"/>
              <w:right w:val="single" w:sz="4" w:space="0" w:color="auto"/>
            </w:tcBorders>
            <w:shd w:val="clear" w:color="auto" w:fill="auto"/>
            <w:vAlign w:val="center"/>
            <w:hideMark/>
          </w:tcPr>
          <w:p w14:paraId="42C2716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10,40</w:t>
            </w:r>
          </w:p>
        </w:tc>
        <w:tc>
          <w:tcPr>
            <w:tcW w:w="850" w:type="dxa"/>
            <w:tcBorders>
              <w:top w:val="nil"/>
              <w:left w:val="nil"/>
              <w:bottom w:val="single" w:sz="4" w:space="0" w:color="auto"/>
              <w:right w:val="single" w:sz="4" w:space="0" w:color="auto"/>
            </w:tcBorders>
            <w:shd w:val="clear" w:color="auto" w:fill="auto"/>
            <w:vAlign w:val="center"/>
            <w:hideMark/>
          </w:tcPr>
          <w:p w14:paraId="3885C05B"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7E313C8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-10,40</w:t>
            </w:r>
          </w:p>
        </w:tc>
        <w:tc>
          <w:tcPr>
            <w:tcW w:w="845" w:type="dxa"/>
            <w:tcBorders>
              <w:top w:val="nil"/>
              <w:left w:val="nil"/>
              <w:bottom w:val="single" w:sz="4" w:space="0" w:color="auto"/>
              <w:right w:val="single" w:sz="4" w:space="0" w:color="auto"/>
            </w:tcBorders>
            <w:shd w:val="clear" w:color="auto" w:fill="auto"/>
            <w:noWrap/>
            <w:vAlign w:val="center"/>
            <w:hideMark/>
          </w:tcPr>
          <w:p w14:paraId="41EBB5E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42929FCF" w14:textId="77777777" w:rsidTr="00065045">
        <w:trPr>
          <w:trHeight w:val="127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DCE6AF3"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48</w:t>
            </w:r>
          </w:p>
        </w:tc>
        <w:tc>
          <w:tcPr>
            <w:tcW w:w="3402" w:type="dxa"/>
            <w:tcBorders>
              <w:top w:val="nil"/>
              <w:left w:val="nil"/>
              <w:bottom w:val="single" w:sz="4" w:space="0" w:color="auto"/>
              <w:right w:val="single" w:sz="4" w:space="0" w:color="auto"/>
            </w:tcBorders>
            <w:shd w:val="clear" w:color="auto" w:fill="auto"/>
            <w:vAlign w:val="center"/>
            <w:hideMark/>
          </w:tcPr>
          <w:p w14:paraId="62E9C584"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Реконструкция ВЛ 0,4 кВ №1 от ТП 10/0,4 кВ №5-18 по ВЛ 10 кВ №5 ПС 35/10  кВ Б. Салы с реконструкцией ТП 10/0,4 кВ  (ориентировочная протяженность - 1,1 км, 1 КТП мощностью 0.4 МВА)</w:t>
            </w:r>
          </w:p>
        </w:tc>
        <w:tc>
          <w:tcPr>
            <w:tcW w:w="1701" w:type="dxa"/>
            <w:tcBorders>
              <w:top w:val="nil"/>
              <w:left w:val="nil"/>
              <w:bottom w:val="single" w:sz="4" w:space="0" w:color="auto"/>
              <w:right w:val="single" w:sz="4" w:space="0" w:color="auto"/>
            </w:tcBorders>
            <w:shd w:val="clear" w:color="auto" w:fill="auto"/>
            <w:vAlign w:val="center"/>
            <w:hideMark/>
          </w:tcPr>
          <w:p w14:paraId="3D4B3F9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H_4010006079</w:t>
            </w:r>
          </w:p>
        </w:tc>
        <w:tc>
          <w:tcPr>
            <w:tcW w:w="993" w:type="dxa"/>
            <w:tcBorders>
              <w:top w:val="nil"/>
              <w:left w:val="nil"/>
              <w:bottom w:val="single" w:sz="4" w:space="0" w:color="auto"/>
              <w:right w:val="single" w:sz="4" w:space="0" w:color="auto"/>
            </w:tcBorders>
            <w:shd w:val="clear" w:color="auto" w:fill="auto"/>
            <w:vAlign w:val="center"/>
            <w:hideMark/>
          </w:tcPr>
          <w:p w14:paraId="0AD3F14F"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9,72</w:t>
            </w:r>
          </w:p>
        </w:tc>
        <w:tc>
          <w:tcPr>
            <w:tcW w:w="850" w:type="dxa"/>
            <w:tcBorders>
              <w:top w:val="nil"/>
              <w:left w:val="nil"/>
              <w:bottom w:val="single" w:sz="4" w:space="0" w:color="auto"/>
              <w:right w:val="single" w:sz="4" w:space="0" w:color="auto"/>
            </w:tcBorders>
            <w:shd w:val="clear" w:color="auto" w:fill="auto"/>
            <w:vAlign w:val="center"/>
            <w:hideMark/>
          </w:tcPr>
          <w:p w14:paraId="7FDD088F"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D9E643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-9,72</w:t>
            </w:r>
          </w:p>
        </w:tc>
        <w:tc>
          <w:tcPr>
            <w:tcW w:w="845" w:type="dxa"/>
            <w:tcBorders>
              <w:top w:val="nil"/>
              <w:left w:val="nil"/>
              <w:bottom w:val="single" w:sz="4" w:space="0" w:color="auto"/>
              <w:right w:val="single" w:sz="4" w:space="0" w:color="auto"/>
            </w:tcBorders>
            <w:shd w:val="clear" w:color="auto" w:fill="auto"/>
            <w:noWrap/>
            <w:vAlign w:val="center"/>
            <w:hideMark/>
          </w:tcPr>
          <w:p w14:paraId="20784F9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78F3D9C1" w14:textId="77777777" w:rsidTr="00065045">
        <w:trPr>
          <w:trHeight w:val="99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E09B260"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49</w:t>
            </w:r>
          </w:p>
        </w:tc>
        <w:tc>
          <w:tcPr>
            <w:tcW w:w="3402" w:type="dxa"/>
            <w:tcBorders>
              <w:top w:val="nil"/>
              <w:left w:val="nil"/>
              <w:bottom w:val="single" w:sz="4" w:space="0" w:color="auto"/>
              <w:right w:val="single" w:sz="4" w:space="0" w:color="auto"/>
            </w:tcBorders>
            <w:shd w:val="clear" w:color="auto" w:fill="auto"/>
            <w:vAlign w:val="center"/>
            <w:hideMark/>
          </w:tcPr>
          <w:p w14:paraId="250CCF1D" w14:textId="77777777" w:rsidR="00D26337" w:rsidRPr="00D26337" w:rsidRDefault="00D26337" w:rsidP="00D26337">
            <w:pP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Реконструкция ВЛ 0,4 кВ №1 от ТП 10/0,4 кВ №5-26 по ВЛ 10 кВ №5 ПС 35/10 кВ  Б. Салы  (ориентировочная протяженность - 1,1 км)</w:t>
            </w:r>
          </w:p>
        </w:tc>
        <w:tc>
          <w:tcPr>
            <w:tcW w:w="1701" w:type="dxa"/>
            <w:tcBorders>
              <w:top w:val="nil"/>
              <w:left w:val="nil"/>
              <w:bottom w:val="single" w:sz="4" w:space="0" w:color="auto"/>
              <w:right w:val="single" w:sz="4" w:space="0" w:color="auto"/>
            </w:tcBorders>
            <w:shd w:val="clear" w:color="auto" w:fill="auto"/>
            <w:vAlign w:val="center"/>
            <w:hideMark/>
          </w:tcPr>
          <w:p w14:paraId="777254E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H_4010006080</w:t>
            </w:r>
          </w:p>
        </w:tc>
        <w:tc>
          <w:tcPr>
            <w:tcW w:w="993" w:type="dxa"/>
            <w:tcBorders>
              <w:top w:val="nil"/>
              <w:left w:val="nil"/>
              <w:bottom w:val="single" w:sz="4" w:space="0" w:color="auto"/>
              <w:right w:val="single" w:sz="4" w:space="0" w:color="auto"/>
            </w:tcBorders>
            <w:shd w:val="clear" w:color="auto" w:fill="auto"/>
            <w:vAlign w:val="center"/>
            <w:hideMark/>
          </w:tcPr>
          <w:p w14:paraId="782F81FF"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0,40</w:t>
            </w:r>
          </w:p>
        </w:tc>
        <w:tc>
          <w:tcPr>
            <w:tcW w:w="850" w:type="dxa"/>
            <w:tcBorders>
              <w:top w:val="nil"/>
              <w:left w:val="nil"/>
              <w:bottom w:val="single" w:sz="4" w:space="0" w:color="auto"/>
              <w:right w:val="single" w:sz="4" w:space="0" w:color="auto"/>
            </w:tcBorders>
            <w:shd w:val="clear" w:color="auto" w:fill="auto"/>
            <w:vAlign w:val="center"/>
            <w:hideMark/>
          </w:tcPr>
          <w:p w14:paraId="519B057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32D09A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-0,40</w:t>
            </w:r>
          </w:p>
        </w:tc>
        <w:tc>
          <w:tcPr>
            <w:tcW w:w="845" w:type="dxa"/>
            <w:tcBorders>
              <w:top w:val="nil"/>
              <w:left w:val="nil"/>
              <w:bottom w:val="single" w:sz="4" w:space="0" w:color="auto"/>
              <w:right w:val="single" w:sz="4" w:space="0" w:color="auto"/>
            </w:tcBorders>
            <w:shd w:val="clear" w:color="auto" w:fill="auto"/>
            <w:noWrap/>
            <w:vAlign w:val="center"/>
            <w:hideMark/>
          </w:tcPr>
          <w:p w14:paraId="31D9508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12A49285" w14:textId="77777777" w:rsidTr="00065045">
        <w:trPr>
          <w:trHeight w:val="69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DF5CB95"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50</w:t>
            </w:r>
          </w:p>
        </w:tc>
        <w:tc>
          <w:tcPr>
            <w:tcW w:w="3402" w:type="dxa"/>
            <w:tcBorders>
              <w:top w:val="nil"/>
              <w:left w:val="nil"/>
              <w:bottom w:val="single" w:sz="4" w:space="0" w:color="auto"/>
              <w:right w:val="single" w:sz="4" w:space="0" w:color="auto"/>
            </w:tcBorders>
            <w:shd w:val="clear" w:color="auto" w:fill="auto"/>
            <w:vAlign w:val="center"/>
            <w:hideMark/>
          </w:tcPr>
          <w:p w14:paraId="198FE062" w14:textId="77777777" w:rsidR="00D26337" w:rsidRPr="00D26337" w:rsidRDefault="000A1985" w:rsidP="00D26337">
            <w:pP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 xml:space="preserve">Реконструкция ВЛ-10 кВ </w:t>
            </w: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Родина</w:t>
            </w: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 xml:space="preserve"> от ПС 110/10 кВ </w:t>
            </w: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Ш-42</w:t>
            </w:r>
            <w:r>
              <w:rPr>
                <w:rFonts w:ascii="Myriad Pro" w:eastAsia="Times New Roman" w:hAnsi="Myriad Pro" w:cs="Calibri"/>
                <w:color w:val="000000"/>
                <w:sz w:val="18"/>
                <w:szCs w:val="18"/>
                <w:lang w:eastAsia="ru-RU"/>
              </w:rPr>
              <w:t>»</w:t>
            </w:r>
            <w:r w:rsidR="00560075">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(ориентировочная протяженность - 5.1 км.)</w:t>
            </w:r>
          </w:p>
        </w:tc>
        <w:tc>
          <w:tcPr>
            <w:tcW w:w="1701" w:type="dxa"/>
            <w:tcBorders>
              <w:top w:val="nil"/>
              <w:left w:val="nil"/>
              <w:bottom w:val="single" w:sz="4" w:space="0" w:color="auto"/>
              <w:right w:val="single" w:sz="4" w:space="0" w:color="auto"/>
            </w:tcBorders>
            <w:shd w:val="clear" w:color="auto" w:fill="auto"/>
            <w:vAlign w:val="center"/>
            <w:hideMark/>
          </w:tcPr>
          <w:p w14:paraId="3F9FCD7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H_4010006082</w:t>
            </w:r>
          </w:p>
        </w:tc>
        <w:tc>
          <w:tcPr>
            <w:tcW w:w="993" w:type="dxa"/>
            <w:tcBorders>
              <w:top w:val="nil"/>
              <w:left w:val="nil"/>
              <w:bottom w:val="single" w:sz="4" w:space="0" w:color="auto"/>
              <w:right w:val="single" w:sz="4" w:space="0" w:color="auto"/>
            </w:tcBorders>
            <w:shd w:val="clear" w:color="auto" w:fill="auto"/>
            <w:vAlign w:val="center"/>
            <w:hideMark/>
          </w:tcPr>
          <w:p w14:paraId="709B35F5"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10,33</w:t>
            </w:r>
          </w:p>
        </w:tc>
        <w:tc>
          <w:tcPr>
            <w:tcW w:w="850" w:type="dxa"/>
            <w:tcBorders>
              <w:top w:val="nil"/>
              <w:left w:val="nil"/>
              <w:bottom w:val="single" w:sz="4" w:space="0" w:color="auto"/>
              <w:right w:val="single" w:sz="4" w:space="0" w:color="auto"/>
            </w:tcBorders>
            <w:shd w:val="clear" w:color="auto" w:fill="auto"/>
            <w:vAlign w:val="center"/>
            <w:hideMark/>
          </w:tcPr>
          <w:p w14:paraId="0D71FA6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89F372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-10,33</w:t>
            </w:r>
          </w:p>
        </w:tc>
        <w:tc>
          <w:tcPr>
            <w:tcW w:w="845" w:type="dxa"/>
            <w:tcBorders>
              <w:top w:val="nil"/>
              <w:left w:val="nil"/>
              <w:bottom w:val="single" w:sz="4" w:space="0" w:color="auto"/>
              <w:right w:val="single" w:sz="4" w:space="0" w:color="auto"/>
            </w:tcBorders>
            <w:shd w:val="clear" w:color="auto" w:fill="auto"/>
            <w:noWrap/>
            <w:vAlign w:val="center"/>
            <w:hideMark/>
          </w:tcPr>
          <w:p w14:paraId="3F148E5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7ECFC835" w14:textId="77777777" w:rsidTr="00065045">
        <w:trPr>
          <w:trHeight w:val="127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E95AAAB"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51</w:t>
            </w:r>
          </w:p>
        </w:tc>
        <w:tc>
          <w:tcPr>
            <w:tcW w:w="3402" w:type="dxa"/>
            <w:tcBorders>
              <w:top w:val="nil"/>
              <w:left w:val="nil"/>
              <w:bottom w:val="single" w:sz="4" w:space="0" w:color="auto"/>
              <w:right w:val="single" w:sz="4" w:space="0" w:color="auto"/>
            </w:tcBorders>
            <w:shd w:val="clear" w:color="auto" w:fill="auto"/>
            <w:vAlign w:val="center"/>
            <w:hideMark/>
          </w:tcPr>
          <w:p w14:paraId="5EC13E5B" w14:textId="77777777" w:rsidR="00D26337" w:rsidRPr="00D26337" w:rsidRDefault="00D26337" w:rsidP="00D26337">
            <w:pP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 xml:space="preserve">Техническое перевооружение ВЛ-110 кВ </w:t>
            </w:r>
            <w:r w:rsidR="000A1985">
              <w:rPr>
                <w:rFonts w:ascii="Myriad Pro" w:eastAsia="Times New Roman" w:hAnsi="Myriad Pro" w:cs="Calibri"/>
                <w:sz w:val="18"/>
                <w:szCs w:val="18"/>
                <w:lang w:eastAsia="ru-RU"/>
              </w:rPr>
              <w:t>«</w:t>
            </w:r>
            <w:r w:rsidRPr="00D26337">
              <w:rPr>
                <w:rFonts w:ascii="Myriad Pro" w:eastAsia="Times New Roman" w:hAnsi="Myriad Pro" w:cs="Calibri"/>
                <w:sz w:val="18"/>
                <w:szCs w:val="18"/>
                <w:lang w:eastAsia="ru-RU"/>
              </w:rPr>
              <w:t>ВДТЭЦ-2-Зимовники</w:t>
            </w:r>
            <w:r w:rsidR="000A1985">
              <w:rPr>
                <w:rFonts w:ascii="Myriad Pro" w:eastAsia="Times New Roman" w:hAnsi="Myriad Pro" w:cs="Calibri"/>
                <w:sz w:val="18"/>
                <w:szCs w:val="18"/>
                <w:lang w:eastAsia="ru-RU"/>
              </w:rPr>
              <w:t>»</w:t>
            </w:r>
            <w:r w:rsidRPr="00D26337">
              <w:rPr>
                <w:rFonts w:ascii="Myriad Pro" w:eastAsia="Times New Roman" w:hAnsi="Myriad Pro" w:cs="Calibri"/>
                <w:sz w:val="18"/>
                <w:szCs w:val="18"/>
                <w:lang w:eastAsia="ru-RU"/>
              </w:rPr>
              <w:t xml:space="preserve"> для нужд ПО </w:t>
            </w:r>
            <w:r w:rsidR="000A1985">
              <w:rPr>
                <w:rFonts w:ascii="Myriad Pro" w:eastAsia="Times New Roman" w:hAnsi="Myriad Pro" w:cs="Calibri"/>
                <w:sz w:val="18"/>
                <w:szCs w:val="18"/>
                <w:lang w:eastAsia="ru-RU"/>
              </w:rPr>
              <w:t>«</w:t>
            </w:r>
            <w:r w:rsidRPr="00D26337">
              <w:rPr>
                <w:rFonts w:ascii="Myriad Pro" w:eastAsia="Times New Roman" w:hAnsi="Myriad Pro" w:cs="Calibri"/>
                <w:sz w:val="18"/>
                <w:szCs w:val="18"/>
                <w:lang w:eastAsia="ru-RU"/>
              </w:rPr>
              <w:t>ВЭС</w:t>
            </w:r>
            <w:r w:rsidR="000A1985">
              <w:rPr>
                <w:rFonts w:ascii="Myriad Pro" w:eastAsia="Times New Roman" w:hAnsi="Myriad Pro" w:cs="Calibri"/>
                <w:sz w:val="18"/>
                <w:szCs w:val="18"/>
                <w:lang w:eastAsia="ru-RU"/>
              </w:rPr>
              <w:t>»</w:t>
            </w:r>
            <w:r w:rsidRPr="00D26337">
              <w:rPr>
                <w:rFonts w:ascii="Myriad Pro" w:eastAsia="Times New Roman" w:hAnsi="Myriad Pro" w:cs="Calibri"/>
                <w:sz w:val="18"/>
                <w:szCs w:val="18"/>
                <w:lang w:eastAsia="ru-RU"/>
              </w:rPr>
              <w:t xml:space="preserve"> филиал ОАО </w:t>
            </w:r>
            <w:r w:rsidR="000A1985">
              <w:rPr>
                <w:rFonts w:ascii="Myriad Pro" w:eastAsia="Times New Roman" w:hAnsi="Myriad Pro" w:cs="Calibri"/>
                <w:sz w:val="18"/>
                <w:szCs w:val="18"/>
                <w:lang w:eastAsia="ru-RU"/>
              </w:rPr>
              <w:t>«</w:t>
            </w:r>
            <w:r w:rsidRPr="00D26337">
              <w:rPr>
                <w:rFonts w:ascii="Myriad Pro" w:eastAsia="Times New Roman" w:hAnsi="Myriad Pro" w:cs="Calibri"/>
                <w:sz w:val="18"/>
                <w:szCs w:val="18"/>
                <w:lang w:eastAsia="ru-RU"/>
              </w:rPr>
              <w:t>МРСК Юга</w:t>
            </w:r>
            <w:r w:rsidR="000A1985">
              <w:rPr>
                <w:rFonts w:ascii="Myriad Pro" w:eastAsia="Times New Roman" w:hAnsi="Myriad Pro" w:cs="Calibri"/>
                <w:sz w:val="18"/>
                <w:szCs w:val="18"/>
                <w:lang w:eastAsia="ru-RU"/>
              </w:rPr>
              <w:t>»</w:t>
            </w:r>
            <w:r w:rsidRPr="00D26337">
              <w:rPr>
                <w:rFonts w:ascii="Myriad Pro" w:eastAsia="Times New Roman" w:hAnsi="Myriad Pro" w:cs="Calibri"/>
                <w:sz w:val="18"/>
                <w:szCs w:val="18"/>
                <w:lang w:eastAsia="ru-RU"/>
              </w:rPr>
              <w:t>-</w:t>
            </w:r>
            <w:r w:rsidR="00560075">
              <w:rPr>
                <w:rFonts w:ascii="Myriad Pro" w:eastAsia="Times New Roman" w:hAnsi="Myriad Pro" w:cs="Calibri"/>
                <w:sz w:val="18"/>
                <w:szCs w:val="18"/>
                <w:lang w:eastAsia="ru-RU"/>
              </w:rPr>
              <w:t>«</w:t>
            </w:r>
            <w:r w:rsidRPr="00D26337">
              <w:rPr>
                <w:rFonts w:ascii="Myriad Pro" w:eastAsia="Times New Roman" w:hAnsi="Myriad Pro" w:cs="Calibri"/>
                <w:sz w:val="18"/>
                <w:szCs w:val="18"/>
                <w:lang w:eastAsia="ru-RU"/>
              </w:rPr>
              <w:t>Ростовэнерго</w:t>
            </w:r>
            <w:r w:rsidR="000A1985">
              <w:rPr>
                <w:rFonts w:ascii="Myriad Pro" w:eastAsia="Times New Roman" w:hAnsi="Myriad Pro" w:cs="Calibri"/>
                <w:sz w:val="18"/>
                <w:szCs w:val="18"/>
                <w:lang w:eastAsia="ru-RU"/>
              </w:rPr>
              <w:t>»</w:t>
            </w:r>
            <w:r w:rsidRPr="00D26337">
              <w:rPr>
                <w:rFonts w:ascii="Myriad Pro" w:eastAsia="Times New Roman" w:hAnsi="Myriad Pro" w:cs="Calibri"/>
                <w:sz w:val="18"/>
                <w:szCs w:val="18"/>
                <w:lang w:eastAsia="ru-RU"/>
              </w:rPr>
              <w:t xml:space="preserve"> (ориентировочная протяженность ЛЭП - 20.23 км)</w:t>
            </w:r>
          </w:p>
        </w:tc>
        <w:tc>
          <w:tcPr>
            <w:tcW w:w="1701" w:type="dxa"/>
            <w:tcBorders>
              <w:top w:val="nil"/>
              <w:left w:val="nil"/>
              <w:bottom w:val="single" w:sz="4" w:space="0" w:color="auto"/>
              <w:right w:val="single" w:sz="4" w:space="0" w:color="auto"/>
            </w:tcBorders>
            <w:shd w:val="clear" w:color="auto" w:fill="auto"/>
            <w:vAlign w:val="center"/>
            <w:hideMark/>
          </w:tcPr>
          <w:p w14:paraId="368219E7"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F_4010100292</w:t>
            </w:r>
          </w:p>
        </w:tc>
        <w:tc>
          <w:tcPr>
            <w:tcW w:w="993" w:type="dxa"/>
            <w:tcBorders>
              <w:top w:val="nil"/>
              <w:left w:val="nil"/>
              <w:bottom w:val="single" w:sz="4" w:space="0" w:color="auto"/>
              <w:right w:val="single" w:sz="4" w:space="0" w:color="auto"/>
            </w:tcBorders>
            <w:shd w:val="clear" w:color="auto" w:fill="auto"/>
            <w:vAlign w:val="center"/>
            <w:hideMark/>
          </w:tcPr>
          <w:p w14:paraId="38287B8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40,57</w:t>
            </w:r>
          </w:p>
        </w:tc>
        <w:tc>
          <w:tcPr>
            <w:tcW w:w="850" w:type="dxa"/>
            <w:tcBorders>
              <w:top w:val="nil"/>
              <w:left w:val="nil"/>
              <w:bottom w:val="single" w:sz="4" w:space="0" w:color="auto"/>
              <w:right w:val="single" w:sz="4" w:space="0" w:color="auto"/>
            </w:tcBorders>
            <w:shd w:val="clear" w:color="auto" w:fill="auto"/>
            <w:vAlign w:val="center"/>
            <w:hideMark/>
          </w:tcPr>
          <w:p w14:paraId="04179DE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8,23</w:t>
            </w:r>
          </w:p>
        </w:tc>
        <w:tc>
          <w:tcPr>
            <w:tcW w:w="992" w:type="dxa"/>
            <w:tcBorders>
              <w:top w:val="nil"/>
              <w:left w:val="nil"/>
              <w:bottom w:val="single" w:sz="4" w:space="0" w:color="auto"/>
              <w:right w:val="single" w:sz="4" w:space="0" w:color="auto"/>
            </w:tcBorders>
            <w:shd w:val="clear" w:color="auto" w:fill="auto"/>
            <w:noWrap/>
            <w:vAlign w:val="center"/>
            <w:hideMark/>
          </w:tcPr>
          <w:p w14:paraId="19112858"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-32,33</w:t>
            </w:r>
          </w:p>
        </w:tc>
        <w:tc>
          <w:tcPr>
            <w:tcW w:w="845" w:type="dxa"/>
            <w:tcBorders>
              <w:top w:val="nil"/>
              <w:left w:val="nil"/>
              <w:bottom w:val="single" w:sz="4" w:space="0" w:color="auto"/>
              <w:right w:val="single" w:sz="4" w:space="0" w:color="auto"/>
            </w:tcBorders>
            <w:shd w:val="clear" w:color="auto" w:fill="auto"/>
            <w:noWrap/>
            <w:vAlign w:val="center"/>
            <w:hideMark/>
          </w:tcPr>
          <w:p w14:paraId="42457CC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20,30%</w:t>
            </w:r>
          </w:p>
        </w:tc>
      </w:tr>
      <w:tr w:rsidR="00D26337" w:rsidRPr="00D26337" w14:paraId="37FF349C" w14:textId="77777777" w:rsidTr="00065045">
        <w:trPr>
          <w:trHeight w:val="141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440A021"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52</w:t>
            </w:r>
          </w:p>
        </w:tc>
        <w:tc>
          <w:tcPr>
            <w:tcW w:w="3402" w:type="dxa"/>
            <w:tcBorders>
              <w:top w:val="nil"/>
              <w:left w:val="nil"/>
              <w:bottom w:val="single" w:sz="4" w:space="0" w:color="auto"/>
              <w:right w:val="single" w:sz="4" w:space="0" w:color="auto"/>
            </w:tcBorders>
            <w:shd w:val="clear" w:color="auto" w:fill="auto"/>
            <w:vAlign w:val="center"/>
            <w:hideMark/>
          </w:tcPr>
          <w:p w14:paraId="3E4BC3AB" w14:textId="77777777" w:rsidR="00D26337" w:rsidRPr="00D26337" w:rsidRDefault="000A1985" w:rsidP="00D26337">
            <w:pPr>
              <w:rPr>
                <w:rFonts w:ascii="Myriad Pro" w:eastAsia="Times New Roman" w:hAnsi="Myriad Pro" w:cs="Calibri"/>
                <w:sz w:val="18"/>
                <w:szCs w:val="18"/>
                <w:lang w:eastAsia="ru-RU"/>
              </w:rPr>
            </w:pP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 xml:space="preserve">Комплексная автоматизация ВЛ 6кВ кВ №44, №74 ПС 35/6 кВ Т-8 путем внедрения умных сетей (Smart Grid) в Таганрогском РЭС ПО </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Юго-Западные электрические сети</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 xml:space="preserve"> филиала ПАО </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МРСК Юга</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w:t>
            </w:r>
            <w:r w:rsidR="00560075">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Ростовэнерго</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 xml:space="preserve"> (2,4 км.)</w:t>
            </w:r>
          </w:p>
        </w:tc>
        <w:tc>
          <w:tcPr>
            <w:tcW w:w="1701" w:type="dxa"/>
            <w:tcBorders>
              <w:top w:val="nil"/>
              <w:left w:val="nil"/>
              <w:bottom w:val="single" w:sz="4" w:space="0" w:color="auto"/>
              <w:right w:val="single" w:sz="4" w:space="0" w:color="auto"/>
            </w:tcBorders>
            <w:shd w:val="clear" w:color="auto" w:fill="auto"/>
            <w:vAlign w:val="center"/>
            <w:hideMark/>
          </w:tcPr>
          <w:p w14:paraId="7B9E3B0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I_4010006662</w:t>
            </w:r>
          </w:p>
        </w:tc>
        <w:tc>
          <w:tcPr>
            <w:tcW w:w="993" w:type="dxa"/>
            <w:tcBorders>
              <w:top w:val="nil"/>
              <w:left w:val="nil"/>
              <w:bottom w:val="single" w:sz="4" w:space="0" w:color="auto"/>
              <w:right w:val="single" w:sz="4" w:space="0" w:color="auto"/>
            </w:tcBorders>
            <w:shd w:val="clear" w:color="auto" w:fill="auto"/>
            <w:vAlign w:val="center"/>
            <w:hideMark/>
          </w:tcPr>
          <w:p w14:paraId="004A84F0"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2,16</w:t>
            </w:r>
          </w:p>
        </w:tc>
        <w:tc>
          <w:tcPr>
            <w:tcW w:w="850" w:type="dxa"/>
            <w:tcBorders>
              <w:top w:val="nil"/>
              <w:left w:val="nil"/>
              <w:bottom w:val="single" w:sz="4" w:space="0" w:color="auto"/>
              <w:right w:val="single" w:sz="4" w:space="0" w:color="auto"/>
            </w:tcBorders>
            <w:shd w:val="clear" w:color="auto" w:fill="auto"/>
            <w:vAlign w:val="center"/>
            <w:hideMark/>
          </w:tcPr>
          <w:p w14:paraId="45DA8A22"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F214D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-2,16</w:t>
            </w:r>
          </w:p>
        </w:tc>
        <w:tc>
          <w:tcPr>
            <w:tcW w:w="845" w:type="dxa"/>
            <w:tcBorders>
              <w:top w:val="nil"/>
              <w:left w:val="nil"/>
              <w:bottom w:val="single" w:sz="4" w:space="0" w:color="auto"/>
              <w:right w:val="single" w:sz="4" w:space="0" w:color="auto"/>
            </w:tcBorders>
            <w:shd w:val="clear" w:color="auto" w:fill="auto"/>
            <w:noWrap/>
            <w:vAlign w:val="center"/>
            <w:hideMark/>
          </w:tcPr>
          <w:p w14:paraId="41175AB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46D06717" w14:textId="77777777" w:rsidTr="00065045">
        <w:trPr>
          <w:trHeight w:val="183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4920542"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53</w:t>
            </w:r>
          </w:p>
        </w:tc>
        <w:tc>
          <w:tcPr>
            <w:tcW w:w="3402" w:type="dxa"/>
            <w:tcBorders>
              <w:top w:val="nil"/>
              <w:left w:val="nil"/>
              <w:bottom w:val="single" w:sz="4" w:space="0" w:color="auto"/>
              <w:right w:val="single" w:sz="4" w:space="0" w:color="auto"/>
            </w:tcBorders>
            <w:shd w:val="clear" w:color="auto" w:fill="auto"/>
            <w:vAlign w:val="center"/>
            <w:hideMark/>
          </w:tcPr>
          <w:p w14:paraId="00E0A4D9" w14:textId="77777777" w:rsidR="00D26337" w:rsidRPr="00D26337" w:rsidRDefault="000A1985" w:rsidP="00D26337">
            <w:pPr>
              <w:rPr>
                <w:rFonts w:ascii="Myriad Pro" w:eastAsia="Times New Roman" w:hAnsi="Myriad Pro" w:cs="Calibri"/>
                <w:sz w:val="18"/>
                <w:szCs w:val="18"/>
                <w:lang w:eastAsia="ru-RU"/>
              </w:rPr>
            </w:pP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 xml:space="preserve">Комплексная автоматизация ВЛ 10 кВ №1, ВЛ 10 кВ №2 ПС 110/35/10 кВ Чалтырь ВЛ 10 кВ №6 ПС 35/10 Б.Салы путем внедрения умных сетей (Smart Grid) в Чалтырском РЭС ПО </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Юго-Западные электрические сети</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 xml:space="preserve"> филиала ПАО </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МРСК Юга</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w:t>
            </w:r>
            <w:r w:rsidR="00560075">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Ростовэнерго</w:t>
            </w:r>
            <w:r>
              <w:rPr>
                <w:rFonts w:ascii="Myriad Pro" w:eastAsia="Times New Roman" w:hAnsi="Myriad Pro" w:cs="Calibri"/>
                <w:sz w:val="18"/>
                <w:szCs w:val="18"/>
                <w:lang w:eastAsia="ru-RU"/>
              </w:rPr>
              <w:t>»</w:t>
            </w:r>
            <w:r w:rsidR="00D26337" w:rsidRPr="00D26337">
              <w:rPr>
                <w:rFonts w:ascii="Myriad Pro" w:eastAsia="Times New Roman" w:hAnsi="Myriad Pro" w:cs="Calibri"/>
                <w:sz w:val="18"/>
                <w:szCs w:val="18"/>
                <w:lang w:eastAsia="ru-RU"/>
              </w:rPr>
              <w:t xml:space="preserve"> (4,8 км.)</w:t>
            </w:r>
          </w:p>
        </w:tc>
        <w:tc>
          <w:tcPr>
            <w:tcW w:w="1701" w:type="dxa"/>
            <w:tcBorders>
              <w:top w:val="nil"/>
              <w:left w:val="nil"/>
              <w:bottom w:val="single" w:sz="4" w:space="0" w:color="auto"/>
              <w:right w:val="single" w:sz="4" w:space="0" w:color="auto"/>
            </w:tcBorders>
            <w:shd w:val="clear" w:color="auto" w:fill="auto"/>
            <w:vAlign w:val="center"/>
            <w:hideMark/>
          </w:tcPr>
          <w:p w14:paraId="4520D39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I_4010006663</w:t>
            </w:r>
          </w:p>
        </w:tc>
        <w:tc>
          <w:tcPr>
            <w:tcW w:w="993" w:type="dxa"/>
            <w:tcBorders>
              <w:top w:val="nil"/>
              <w:left w:val="nil"/>
              <w:bottom w:val="single" w:sz="4" w:space="0" w:color="auto"/>
              <w:right w:val="single" w:sz="4" w:space="0" w:color="auto"/>
            </w:tcBorders>
            <w:shd w:val="clear" w:color="auto" w:fill="auto"/>
            <w:vAlign w:val="center"/>
            <w:hideMark/>
          </w:tcPr>
          <w:p w14:paraId="176197D5"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1,53</w:t>
            </w:r>
          </w:p>
        </w:tc>
        <w:tc>
          <w:tcPr>
            <w:tcW w:w="850" w:type="dxa"/>
            <w:tcBorders>
              <w:top w:val="nil"/>
              <w:left w:val="nil"/>
              <w:bottom w:val="single" w:sz="4" w:space="0" w:color="auto"/>
              <w:right w:val="single" w:sz="4" w:space="0" w:color="auto"/>
            </w:tcBorders>
            <w:shd w:val="clear" w:color="auto" w:fill="auto"/>
            <w:vAlign w:val="center"/>
            <w:hideMark/>
          </w:tcPr>
          <w:p w14:paraId="160A74C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2A2E210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-1,53</w:t>
            </w:r>
          </w:p>
        </w:tc>
        <w:tc>
          <w:tcPr>
            <w:tcW w:w="845" w:type="dxa"/>
            <w:tcBorders>
              <w:top w:val="nil"/>
              <w:left w:val="nil"/>
              <w:bottom w:val="single" w:sz="4" w:space="0" w:color="auto"/>
              <w:right w:val="single" w:sz="4" w:space="0" w:color="auto"/>
            </w:tcBorders>
            <w:shd w:val="clear" w:color="auto" w:fill="auto"/>
            <w:noWrap/>
            <w:vAlign w:val="center"/>
            <w:hideMark/>
          </w:tcPr>
          <w:p w14:paraId="46B5C84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0E1DD153" w14:textId="77777777" w:rsidTr="00065045">
        <w:trPr>
          <w:trHeight w:val="1481"/>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40FB266"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lastRenderedPageBreak/>
              <w:t>54</w:t>
            </w:r>
          </w:p>
        </w:tc>
        <w:tc>
          <w:tcPr>
            <w:tcW w:w="3402" w:type="dxa"/>
            <w:tcBorders>
              <w:top w:val="nil"/>
              <w:left w:val="nil"/>
              <w:bottom w:val="single" w:sz="4" w:space="0" w:color="auto"/>
              <w:right w:val="single" w:sz="4" w:space="0" w:color="auto"/>
            </w:tcBorders>
            <w:shd w:val="clear" w:color="auto" w:fill="auto"/>
            <w:vAlign w:val="center"/>
            <w:hideMark/>
          </w:tcPr>
          <w:p w14:paraId="293BD31D"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Установка приборов учета и их интеграция в систему сбора и передачи данных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Модернизация системы учета электроэнергии   Октябрьского района электрических сетей ПО ЗЭС филиала ОАО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МРСК Юга</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Ростовэнерго</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(количество точек учета - 12953 шт.)</w:t>
            </w:r>
          </w:p>
        </w:tc>
        <w:tc>
          <w:tcPr>
            <w:tcW w:w="1701" w:type="dxa"/>
            <w:tcBorders>
              <w:top w:val="nil"/>
              <w:left w:val="nil"/>
              <w:bottom w:val="single" w:sz="4" w:space="0" w:color="auto"/>
              <w:right w:val="single" w:sz="4" w:space="0" w:color="auto"/>
            </w:tcBorders>
            <w:shd w:val="clear" w:color="auto" w:fill="auto"/>
            <w:vAlign w:val="center"/>
            <w:hideMark/>
          </w:tcPr>
          <w:p w14:paraId="771ED42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F_4010300041</w:t>
            </w:r>
          </w:p>
        </w:tc>
        <w:tc>
          <w:tcPr>
            <w:tcW w:w="993" w:type="dxa"/>
            <w:tcBorders>
              <w:top w:val="nil"/>
              <w:left w:val="nil"/>
              <w:bottom w:val="single" w:sz="4" w:space="0" w:color="auto"/>
              <w:right w:val="single" w:sz="4" w:space="0" w:color="auto"/>
            </w:tcBorders>
            <w:shd w:val="clear" w:color="auto" w:fill="auto"/>
            <w:vAlign w:val="center"/>
            <w:hideMark/>
          </w:tcPr>
          <w:p w14:paraId="74BCD29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27,30</w:t>
            </w:r>
          </w:p>
        </w:tc>
        <w:tc>
          <w:tcPr>
            <w:tcW w:w="850" w:type="dxa"/>
            <w:tcBorders>
              <w:top w:val="nil"/>
              <w:left w:val="nil"/>
              <w:bottom w:val="single" w:sz="4" w:space="0" w:color="auto"/>
              <w:right w:val="single" w:sz="4" w:space="0" w:color="auto"/>
            </w:tcBorders>
            <w:shd w:val="clear" w:color="auto" w:fill="auto"/>
            <w:vAlign w:val="center"/>
            <w:hideMark/>
          </w:tcPr>
          <w:p w14:paraId="0AE824E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6,00</w:t>
            </w:r>
          </w:p>
        </w:tc>
        <w:tc>
          <w:tcPr>
            <w:tcW w:w="992" w:type="dxa"/>
            <w:tcBorders>
              <w:top w:val="nil"/>
              <w:left w:val="nil"/>
              <w:bottom w:val="single" w:sz="4" w:space="0" w:color="auto"/>
              <w:right w:val="single" w:sz="4" w:space="0" w:color="auto"/>
            </w:tcBorders>
            <w:shd w:val="clear" w:color="auto" w:fill="auto"/>
            <w:noWrap/>
            <w:vAlign w:val="center"/>
            <w:hideMark/>
          </w:tcPr>
          <w:p w14:paraId="06DC8C5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-21,30</w:t>
            </w:r>
          </w:p>
        </w:tc>
        <w:tc>
          <w:tcPr>
            <w:tcW w:w="845" w:type="dxa"/>
            <w:tcBorders>
              <w:top w:val="nil"/>
              <w:left w:val="nil"/>
              <w:bottom w:val="single" w:sz="4" w:space="0" w:color="auto"/>
              <w:right w:val="single" w:sz="4" w:space="0" w:color="auto"/>
            </w:tcBorders>
            <w:shd w:val="clear" w:color="auto" w:fill="auto"/>
            <w:noWrap/>
            <w:vAlign w:val="center"/>
            <w:hideMark/>
          </w:tcPr>
          <w:p w14:paraId="5601621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21,99%</w:t>
            </w:r>
          </w:p>
        </w:tc>
      </w:tr>
      <w:tr w:rsidR="00D26337" w:rsidRPr="00D26337" w14:paraId="688C8B74" w14:textId="77777777" w:rsidTr="00065045">
        <w:trPr>
          <w:trHeight w:val="809"/>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8F40803"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55</w:t>
            </w:r>
          </w:p>
        </w:tc>
        <w:tc>
          <w:tcPr>
            <w:tcW w:w="3402" w:type="dxa"/>
            <w:tcBorders>
              <w:top w:val="nil"/>
              <w:left w:val="nil"/>
              <w:bottom w:val="single" w:sz="4" w:space="0" w:color="auto"/>
              <w:right w:val="single" w:sz="4" w:space="0" w:color="auto"/>
            </w:tcBorders>
            <w:shd w:val="clear" w:color="auto" w:fill="auto"/>
            <w:vAlign w:val="center"/>
            <w:hideMark/>
          </w:tcPr>
          <w:p w14:paraId="34E43109"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Модернизация ТП-6-10/0,4 кВ и ВЛ 0,4 кВ в части автоматизации систем учета электроэнергии (931 шт)</w:t>
            </w:r>
          </w:p>
        </w:tc>
        <w:tc>
          <w:tcPr>
            <w:tcW w:w="1701" w:type="dxa"/>
            <w:tcBorders>
              <w:top w:val="nil"/>
              <w:left w:val="nil"/>
              <w:bottom w:val="single" w:sz="4" w:space="0" w:color="auto"/>
              <w:right w:val="single" w:sz="4" w:space="0" w:color="auto"/>
            </w:tcBorders>
            <w:shd w:val="clear" w:color="auto" w:fill="auto"/>
            <w:vAlign w:val="center"/>
            <w:hideMark/>
          </w:tcPr>
          <w:p w14:paraId="3139E6D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I_4010006646</w:t>
            </w:r>
          </w:p>
        </w:tc>
        <w:tc>
          <w:tcPr>
            <w:tcW w:w="993" w:type="dxa"/>
            <w:tcBorders>
              <w:top w:val="nil"/>
              <w:left w:val="nil"/>
              <w:bottom w:val="single" w:sz="4" w:space="0" w:color="auto"/>
              <w:right w:val="single" w:sz="4" w:space="0" w:color="auto"/>
            </w:tcBorders>
            <w:shd w:val="clear" w:color="auto" w:fill="auto"/>
            <w:vAlign w:val="center"/>
            <w:hideMark/>
          </w:tcPr>
          <w:p w14:paraId="155A4F6E"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23,48</w:t>
            </w:r>
          </w:p>
        </w:tc>
        <w:tc>
          <w:tcPr>
            <w:tcW w:w="850" w:type="dxa"/>
            <w:tcBorders>
              <w:top w:val="nil"/>
              <w:left w:val="nil"/>
              <w:bottom w:val="single" w:sz="4" w:space="0" w:color="auto"/>
              <w:right w:val="single" w:sz="4" w:space="0" w:color="auto"/>
            </w:tcBorders>
            <w:shd w:val="clear" w:color="auto" w:fill="auto"/>
            <w:vAlign w:val="center"/>
            <w:hideMark/>
          </w:tcPr>
          <w:p w14:paraId="44A5E9B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0,36</w:t>
            </w:r>
          </w:p>
        </w:tc>
        <w:tc>
          <w:tcPr>
            <w:tcW w:w="992" w:type="dxa"/>
            <w:tcBorders>
              <w:top w:val="nil"/>
              <w:left w:val="nil"/>
              <w:bottom w:val="single" w:sz="4" w:space="0" w:color="auto"/>
              <w:right w:val="single" w:sz="4" w:space="0" w:color="auto"/>
            </w:tcBorders>
            <w:shd w:val="clear" w:color="auto" w:fill="auto"/>
            <w:noWrap/>
            <w:vAlign w:val="center"/>
            <w:hideMark/>
          </w:tcPr>
          <w:p w14:paraId="2C0387D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-23,11</w:t>
            </w:r>
          </w:p>
        </w:tc>
        <w:tc>
          <w:tcPr>
            <w:tcW w:w="845" w:type="dxa"/>
            <w:tcBorders>
              <w:top w:val="nil"/>
              <w:left w:val="nil"/>
              <w:bottom w:val="single" w:sz="4" w:space="0" w:color="auto"/>
              <w:right w:val="single" w:sz="4" w:space="0" w:color="auto"/>
            </w:tcBorders>
            <w:shd w:val="clear" w:color="auto" w:fill="auto"/>
            <w:noWrap/>
            <w:vAlign w:val="center"/>
            <w:hideMark/>
          </w:tcPr>
          <w:p w14:paraId="1E7E263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1,55%</w:t>
            </w:r>
          </w:p>
        </w:tc>
      </w:tr>
      <w:tr w:rsidR="00D26337" w:rsidRPr="00D26337" w14:paraId="67563038" w14:textId="77777777" w:rsidTr="00065045">
        <w:trPr>
          <w:trHeight w:val="1403"/>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2CED6ED"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56</w:t>
            </w:r>
          </w:p>
        </w:tc>
        <w:tc>
          <w:tcPr>
            <w:tcW w:w="3402" w:type="dxa"/>
            <w:tcBorders>
              <w:top w:val="nil"/>
              <w:left w:val="nil"/>
              <w:bottom w:val="single" w:sz="4" w:space="0" w:color="auto"/>
              <w:right w:val="single" w:sz="4" w:space="0" w:color="auto"/>
            </w:tcBorders>
            <w:shd w:val="clear" w:color="auto" w:fill="auto"/>
            <w:vAlign w:val="center"/>
            <w:hideMark/>
          </w:tcPr>
          <w:p w14:paraId="0418309F" w14:textId="77777777" w:rsidR="00D26337" w:rsidRPr="00D26337" w:rsidRDefault="000A1985" w:rsidP="00D26337">
            <w:pP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Модернизация автоматизированной системы технического учета электроэнергии на КТП 6-10кВ в части установки систем учёта электроэнергии на отходящих присоединениях классом напряжения 0,4кВ</w:t>
            </w:r>
            <w:r>
              <w:rPr>
                <w:rFonts w:ascii="Myriad Pro" w:eastAsia="Times New Roman" w:hAnsi="Myriad Pro" w:cs="Calibri"/>
                <w:color w:val="000000"/>
                <w:sz w:val="18"/>
                <w:szCs w:val="18"/>
                <w:lang w:eastAsia="ru-RU"/>
              </w:rPr>
              <w:t>»</w:t>
            </w:r>
            <w:r w:rsidR="00D26337" w:rsidRPr="00D26337">
              <w:rPr>
                <w:rFonts w:ascii="Myriad Pro" w:eastAsia="Times New Roman" w:hAnsi="Myriad Pro" w:cs="Calibri"/>
                <w:color w:val="000000"/>
                <w:sz w:val="18"/>
                <w:szCs w:val="18"/>
                <w:lang w:eastAsia="ru-RU"/>
              </w:rPr>
              <w:t xml:space="preserve"> (1 очередь, 708 шт.)</w:t>
            </w:r>
          </w:p>
        </w:tc>
        <w:tc>
          <w:tcPr>
            <w:tcW w:w="1701" w:type="dxa"/>
            <w:tcBorders>
              <w:top w:val="nil"/>
              <w:left w:val="nil"/>
              <w:bottom w:val="single" w:sz="4" w:space="0" w:color="auto"/>
              <w:right w:val="single" w:sz="4" w:space="0" w:color="auto"/>
            </w:tcBorders>
            <w:shd w:val="clear" w:color="auto" w:fill="auto"/>
            <w:vAlign w:val="center"/>
            <w:hideMark/>
          </w:tcPr>
          <w:p w14:paraId="2F0DF43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I_4010006648</w:t>
            </w:r>
          </w:p>
        </w:tc>
        <w:tc>
          <w:tcPr>
            <w:tcW w:w="993" w:type="dxa"/>
            <w:tcBorders>
              <w:top w:val="nil"/>
              <w:left w:val="nil"/>
              <w:bottom w:val="single" w:sz="4" w:space="0" w:color="auto"/>
              <w:right w:val="single" w:sz="4" w:space="0" w:color="auto"/>
            </w:tcBorders>
            <w:shd w:val="clear" w:color="auto" w:fill="auto"/>
            <w:vAlign w:val="center"/>
            <w:hideMark/>
          </w:tcPr>
          <w:p w14:paraId="455FB60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82,11</w:t>
            </w:r>
          </w:p>
        </w:tc>
        <w:tc>
          <w:tcPr>
            <w:tcW w:w="850" w:type="dxa"/>
            <w:tcBorders>
              <w:top w:val="nil"/>
              <w:left w:val="nil"/>
              <w:bottom w:val="single" w:sz="4" w:space="0" w:color="auto"/>
              <w:right w:val="single" w:sz="4" w:space="0" w:color="auto"/>
            </w:tcBorders>
            <w:shd w:val="clear" w:color="auto" w:fill="auto"/>
            <w:vAlign w:val="center"/>
            <w:hideMark/>
          </w:tcPr>
          <w:p w14:paraId="03D62925"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9F52FA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-82,11</w:t>
            </w:r>
          </w:p>
        </w:tc>
        <w:tc>
          <w:tcPr>
            <w:tcW w:w="845" w:type="dxa"/>
            <w:tcBorders>
              <w:top w:val="nil"/>
              <w:left w:val="nil"/>
              <w:bottom w:val="single" w:sz="4" w:space="0" w:color="auto"/>
              <w:right w:val="single" w:sz="4" w:space="0" w:color="auto"/>
            </w:tcBorders>
            <w:shd w:val="clear" w:color="auto" w:fill="auto"/>
            <w:noWrap/>
            <w:vAlign w:val="center"/>
            <w:hideMark/>
          </w:tcPr>
          <w:p w14:paraId="5E330BB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2C931714" w14:textId="77777777" w:rsidTr="00065045">
        <w:trPr>
          <w:trHeight w:val="712"/>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084B706"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57</w:t>
            </w:r>
          </w:p>
        </w:tc>
        <w:tc>
          <w:tcPr>
            <w:tcW w:w="3402" w:type="dxa"/>
            <w:tcBorders>
              <w:top w:val="nil"/>
              <w:left w:val="nil"/>
              <w:bottom w:val="single" w:sz="4" w:space="0" w:color="auto"/>
              <w:right w:val="single" w:sz="4" w:space="0" w:color="auto"/>
            </w:tcBorders>
            <w:shd w:val="clear" w:color="auto" w:fill="auto"/>
            <w:vAlign w:val="center"/>
            <w:hideMark/>
          </w:tcPr>
          <w:p w14:paraId="2E6E437D"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Установка ПКУ 10 кВ в филиале ПАО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МРСК Юга</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w:t>
            </w:r>
            <w:r w:rsidR="0056007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Ростовэнерго</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 (3 очередь 402 шт.)</w:t>
            </w:r>
          </w:p>
        </w:tc>
        <w:tc>
          <w:tcPr>
            <w:tcW w:w="1701" w:type="dxa"/>
            <w:tcBorders>
              <w:top w:val="nil"/>
              <w:left w:val="nil"/>
              <w:bottom w:val="single" w:sz="4" w:space="0" w:color="auto"/>
              <w:right w:val="single" w:sz="4" w:space="0" w:color="auto"/>
            </w:tcBorders>
            <w:shd w:val="clear" w:color="auto" w:fill="auto"/>
            <w:vAlign w:val="center"/>
            <w:hideMark/>
          </w:tcPr>
          <w:p w14:paraId="571FD1E0"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I_4010006647</w:t>
            </w:r>
          </w:p>
        </w:tc>
        <w:tc>
          <w:tcPr>
            <w:tcW w:w="993" w:type="dxa"/>
            <w:tcBorders>
              <w:top w:val="nil"/>
              <w:left w:val="nil"/>
              <w:bottom w:val="single" w:sz="4" w:space="0" w:color="auto"/>
              <w:right w:val="single" w:sz="4" w:space="0" w:color="auto"/>
            </w:tcBorders>
            <w:shd w:val="clear" w:color="auto" w:fill="auto"/>
            <w:vAlign w:val="center"/>
            <w:hideMark/>
          </w:tcPr>
          <w:p w14:paraId="7AC3527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91,94</w:t>
            </w:r>
          </w:p>
        </w:tc>
        <w:tc>
          <w:tcPr>
            <w:tcW w:w="850" w:type="dxa"/>
            <w:tcBorders>
              <w:top w:val="nil"/>
              <w:left w:val="nil"/>
              <w:bottom w:val="single" w:sz="4" w:space="0" w:color="auto"/>
              <w:right w:val="single" w:sz="4" w:space="0" w:color="auto"/>
            </w:tcBorders>
            <w:shd w:val="clear" w:color="auto" w:fill="auto"/>
            <w:vAlign w:val="center"/>
            <w:hideMark/>
          </w:tcPr>
          <w:p w14:paraId="323EB19D"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5,17</w:t>
            </w:r>
          </w:p>
        </w:tc>
        <w:tc>
          <w:tcPr>
            <w:tcW w:w="992" w:type="dxa"/>
            <w:tcBorders>
              <w:top w:val="nil"/>
              <w:left w:val="nil"/>
              <w:bottom w:val="single" w:sz="4" w:space="0" w:color="auto"/>
              <w:right w:val="single" w:sz="4" w:space="0" w:color="auto"/>
            </w:tcBorders>
            <w:shd w:val="clear" w:color="auto" w:fill="auto"/>
            <w:noWrap/>
            <w:vAlign w:val="center"/>
            <w:hideMark/>
          </w:tcPr>
          <w:p w14:paraId="2A30918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-86,78</w:t>
            </w:r>
          </w:p>
        </w:tc>
        <w:tc>
          <w:tcPr>
            <w:tcW w:w="845" w:type="dxa"/>
            <w:tcBorders>
              <w:top w:val="nil"/>
              <w:left w:val="nil"/>
              <w:bottom w:val="single" w:sz="4" w:space="0" w:color="auto"/>
              <w:right w:val="single" w:sz="4" w:space="0" w:color="auto"/>
            </w:tcBorders>
            <w:shd w:val="clear" w:color="auto" w:fill="auto"/>
            <w:noWrap/>
            <w:vAlign w:val="center"/>
            <w:hideMark/>
          </w:tcPr>
          <w:p w14:paraId="244CACE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5,62%</w:t>
            </w:r>
          </w:p>
        </w:tc>
      </w:tr>
      <w:tr w:rsidR="00D26337" w:rsidRPr="00D26337" w14:paraId="3761A32C" w14:textId="77777777" w:rsidTr="00065045">
        <w:trPr>
          <w:trHeight w:val="224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1E93455"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58</w:t>
            </w:r>
          </w:p>
        </w:tc>
        <w:tc>
          <w:tcPr>
            <w:tcW w:w="3402" w:type="dxa"/>
            <w:tcBorders>
              <w:top w:val="nil"/>
              <w:left w:val="nil"/>
              <w:bottom w:val="single" w:sz="4" w:space="0" w:color="auto"/>
              <w:right w:val="single" w:sz="4" w:space="0" w:color="auto"/>
            </w:tcBorders>
            <w:shd w:val="clear" w:color="auto" w:fill="auto"/>
            <w:vAlign w:val="center"/>
            <w:hideMark/>
          </w:tcPr>
          <w:p w14:paraId="0A896119"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Модернизация устройств ТМ на ПС 110/6 кВ Б-2, ПС 110/35/6 кВ Б-5, организация и модернизация каналов связи на ПС110/6 кВ Б -2, ПС 110/35/6 кВ Б-5, ПС 110/10 кВ ВдПТФ и ПС 110/10 кВ Ш-6 в рамках программы модернизации и расширения системы сбора и передачи информации на подстанциях   филиала ПАО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МРСК Юга</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Ростовэнерго</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- 4 ПС</w:t>
            </w:r>
          </w:p>
        </w:tc>
        <w:tc>
          <w:tcPr>
            <w:tcW w:w="1701" w:type="dxa"/>
            <w:tcBorders>
              <w:top w:val="nil"/>
              <w:left w:val="nil"/>
              <w:bottom w:val="single" w:sz="4" w:space="0" w:color="auto"/>
              <w:right w:val="single" w:sz="4" w:space="0" w:color="auto"/>
            </w:tcBorders>
            <w:shd w:val="clear" w:color="auto" w:fill="auto"/>
            <w:vAlign w:val="center"/>
            <w:hideMark/>
          </w:tcPr>
          <w:p w14:paraId="535EA2B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I_4010005187</w:t>
            </w:r>
          </w:p>
        </w:tc>
        <w:tc>
          <w:tcPr>
            <w:tcW w:w="993" w:type="dxa"/>
            <w:tcBorders>
              <w:top w:val="nil"/>
              <w:left w:val="nil"/>
              <w:bottom w:val="single" w:sz="4" w:space="0" w:color="auto"/>
              <w:right w:val="single" w:sz="4" w:space="0" w:color="auto"/>
            </w:tcBorders>
            <w:shd w:val="clear" w:color="auto" w:fill="auto"/>
            <w:vAlign w:val="center"/>
            <w:hideMark/>
          </w:tcPr>
          <w:p w14:paraId="709648B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58,24</w:t>
            </w:r>
          </w:p>
        </w:tc>
        <w:tc>
          <w:tcPr>
            <w:tcW w:w="850" w:type="dxa"/>
            <w:tcBorders>
              <w:top w:val="nil"/>
              <w:left w:val="nil"/>
              <w:bottom w:val="single" w:sz="4" w:space="0" w:color="auto"/>
              <w:right w:val="single" w:sz="4" w:space="0" w:color="auto"/>
            </w:tcBorders>
            <w:shd w:val="clear" w:color="auto" w:fill="auto"/>
            <w:vAlign w:val="center"/>
            <w:hideMark/>
          </w:tcPr>
          <w:p w14:paraId="50713BD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1,50</w:t>
            </w:r>
          </w:p>
        </w:tc>
        <w:tc>
          <w:tcPr>
            <w:tcW w:w="992" w:type="dxa"/>
            <w:tcBorders>
              <w:top w:val="nil"/>
              <w:left w:val="nil"/>
              <w:bottom w:val="single" w:sz="4" w:space="0" w:color="auto"/>
              <w:right w:val="single" w:sz="4" w:space="0" w:color="auto"/>
            </w:tcBorders>
            <w:shd w:val="clear" w:color="auto" w:fill="auto"/>
            <w:noWrap/>
            <w:vAlign w:val="center"/>
            <w:hideMark/>
          </w:tcPr>
          <w:p w14:paraId="2311CED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-56,74</w:t>
            </w:r>
          </w:p>
        </w:tc>
        <w:tc>
          <w:tcPr>
            <w:tcW w:w="845" w:type="dxa"/>
            <w:tcBorders>
              <w:top w:val="nil"/>
              <w:left w:val="nil"/>
              <w:bottom w:val="single" w:sz="4" w:space="0" w:color="auto"/>
              <w:right w:val="single" w:sz="4" w:space="0" w:color="auto"/>
            </w:tcBorders>
            <w:shd w:val="clear" w:color="auto" w:fill="auto"/>
            <w:noWrap/>
            <w:vAlign w:val="center"/>
            <w:hideMark/>
          </w:tcPr>
          <w:p w14:paraId="7D3A0F1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2,58%</w:t>
            </w:r>
          </w:p>
        </w:tc>
      </w:tr>
      <w:tr w:rsidR="00D26337" w:rsidRPr="00D26337" w14:paraId="6E2C166D" w14:textId="77777777" w:rsidTr="00065045">
        <w:trPr>
          <w:trHeight w:val="699"/>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7BDA348"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59</w:t>
            </w:r>
          </w:p>
        </w:tc>
        <w:tc>
          <w:tcPr>
            <w:tcW w:w="3402" w:type="dxa"/>
            <w:tcBorders>
              <w:top w:val="nil"/>
              <w:left w:val="nil"/>
              <w:bottom w:val="single" w:sz="4" w:space="0" w:color="auto"/>
              <w:right w:val="single" w:sz="4" w:space="0" w:color="auto"/>
            </w:tcBorders>
            <w:shd w:val="clear" w:color="auto" w:fill="auto"/>
            <w:vAlign w:val="center"/>
            <w:hideMark/>
          </w:tcPr>
          <w:p w14:paraId="012DC1E6"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 xml:space="preserve">Модернизация системы обмена технологической информацией с ОАО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СО-ЦДУ ЕЭС</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3 этап 1 ПК (4 шт.)</w:t>
            </w:r>
          </w:p>
        </w:tc>
        <w:tc>
          <w:tcPr>
            <w:tcW w:w="1701" w:type="dxa"/>
            <w:tcBorders>
              <w:top w:val="nil"/>
              <w:left w:val="nil"/>
              <w:bottom w:val="single" w:sz="4" w:space="0" w:color="auto"/>
              <w:right w:val="single" w:sz="4" w:space="0" w:color="auto"/>
            </w:tcBorders>
            <w:shd w:val="clear" w:color="auto" w:fill="auto"/>
            <w:vAlign w:val="center"/>
            <w:hideMark/>
          </w:tcPr>
          <w:p w14:paraId="537445A2"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G_4010005164</w:t>
            </w:r>
          </w:p>
        </w:tc>
        <w:tc>
          <w:tcPr>
            <w:tcW w:w="993" w:type="dxa"/>
            <w:tcBorders>
              <w:top w:val="nil"/>
              <w:left w:val="nil"/>
              <w:bottom w:val="single" w:sz="4" w:space="0" w:color="auto"/>
              <w:right w:val="single" w:sz="4" w:space="0" w:color="auto"/>
            </w:tcBorders>
            <w:shd w:val="clear" w:color="auto" w:fill="auto"/>
            <w:vAlign w:val="center"/>
            <w:hideMark/>
          </w:tcPr>
          <w:p w14:paraId="2EA030B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34,92</w:t>
            </w:r>
          </w:p>
        </w:tc>
        <w:tc>
          <w:tcPr>
            <w:tcW w:w="850" w:type="dxa"/>
            <w:tcBorders>
              <w:top w:val="nil"/>
              <w:left w:val="nil"/>
              <w:bottom w:val="single" w:sz="4" w:space="0" w:color="auto"/>
              <w:right w:val="single" w:sz="4" w:space="0" w:color="auto"/>
            </w:tcBorders>
            <w:shd w:val="clear" w:color="auto" w:fill="auto"/>
            <w:vAlign w:val="center"/>
            <w:hideMark/>
          </w:tcPr>
          <w:p w14:paraId="5279D21E"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267EA97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-34,92</w:t>
            </w:r>
          </w:p>
        </w:tc>
        <w:tc>
          <w:tcPr>
            <w:tcW w:w="845" w:type="dxa"/>
            <w:tcBorders>
              <w:top w:val="nil"/>
              <w:left w:val="nil"/>
              <w:bottom w:val="single" w:sz="4" w:space="0" w:color="auto"/>
              <w:right w:val="single" w:sz="4" w:space="0" w:color="auto"/>
            </w:tcBorders>
            <w:shd w:val="clear" w:color="auto" w:fill="auto"/>
            <w:noWrap/>
            <w:vAlign w:val="center"/>
            <w:hideMark/>
          </w:tcPr>
          <w:p w14:paraId="6438B2B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547C3C38" w14:textId="77777777" w:rsidTr="00065045">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C65438B"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60</w:t>
            </w:r>
          </w:p>
        </w:tc>
        <w:tc>
          <w:tcPr>
            <w:tcW w:w="3402" w:type="dxa"/>
            <w:tcBorders>
              <w:top w:val="nil"/>
              <w:left w:val="nil"/>
              <w:bottom w:val="single" w:sz="4" w:space="0" w:color="auto"/>
              <w:right w:val="single" w:sz="4" w:space="0" w:color="auto"/>
            </w:tcBorders>
            <w:shd w:val="clear" w:color="auto" w:fill="auto"/>
            <w:vAlign w:val="center"/>
            <w:hideMark/>
          </w:tcPr>
          <w:p w14:paraId="43DCED5C"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Установка систем пожарной сигнализации и оповещения людей о пожаре в зданиях и сооружениях РЭС 3 ПК (10 шт.)</w:t>
            </w:r>
          </w:p>
        </w:tc>
        <w:tc>
          <w:tcPr>
            <w:tcW w:w="1701" w:type="dxa"/>
            <w:tcBorders>
              <w:top w:val="nil"/>
              <w:left w:val="nil"/>
              <w:bottom w:val="single" w:sz="4" w:space="0" w:color="auto"/>
              <w:right w:val="single" w:sz="4" w:space="0" w:color="auto"/>
            </w:tcBorders>
            <w:shd w:val="clear" w:color="auto" w:fill="auto"/>
            <w:vAlign w:val="center"/>
            <w:hideMark/>
          </w:tcPr>
          <w:p w14:paraId="0D8AAF4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G_4010005173</w:t>
            </w:r>
          </w:p>
        </w:tc>
        <w:tc>
          <w:tcPr>
            <w:tcW w:w="993" w:type="dxa"/>
            <w:tcBorders>
              <w:top w:val="nil"/>
              <w:left w:val="nil"/>
              <w:bottom w:val="single" w:sz="4" w:space="0" w:color="auto"/>
              <w:right w:val="single" w:sz="4" w:space="0" w:color="auto"/>
            </w:tcBorders>
            <w:shd w:val="clear" w:color="auto" w:fill="auto"/>
            <w:vAlign w:val="center"/>
            <w:hideMark/>
          </w:tcPr>
          <w:p w14:paraId="1C73DE63"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1,68</w:t>
            </w:r>
          </w:p>
        </w:tc>
        <w:tc>
          <w:tcPr>
            <w:tcW w:w="850" w:type="dxa"/>
            <w:tcBorders>
              <w:top w:val="nil"/>
              <w:left w:val="nil"/>
              <w:bottom w:val="single" w:sz="4" w:space="0" w:color="auto"/>
              <w:right w:val="single" w:sz="4" w:space="0" w:color="auto"/>
            </w:tcBorders>
            <w:shd w:val="clear" w:color="auto" w:fill="auto"/>
            <w:vAlign w:val="center"/>
            <w:hideMark/>
          </w:tcPr>
          <w:p w14:paraId="2427456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119E0DD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-1,68</w:t>
            </w:r>
          </w:p>
        </w:tc>
        <w:tc>
          <w:tcPr>
            <w:tcW w:w="845" w:type="dxa"/>
            <w:tcBorders>
              <w:top w:val="nil"/>
              <w:left w:val="nil"/>
              <w:bottom w:val="single" w:sz="4" w:space="0" w:color="auto"/>
              <w:right w:val="single" w:sz="4" w:space="0" w:color="auto"/>
            </w:tcBorders>
            <w:shd w:val="clear" w:color="auto" w:fill="auto"/>
            <w:noWrap/>
            <w:vAlign w:val="center"/>
            <w:hideMark/>
          </w:tcPr>
          <w:p w14:paraId="77856B8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45EC0091" w14:textId="77777777" w:rsidTr="00065045">
        <w:trPr>
          <w:trHeight w:val="1006"/>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D1F0025"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61</w:t>
            </w:r>
          </w:p>
        </w:tc>
        <w:tc>
          <w:tcPr>
            <w:tcW w:w="3402" w:type="dxa"/>
            <w:tcBorders>
              <w:top w:val="nil"/>
              <w:left w:val="nil"/>
              <w:bottom w:val="single" w:sz="4" w:space="0" w:color="auto"/>
              <w:right w:val="single" w:sz="4" w:space="0" w:color="auto"/>
            </w:tcBorders>
            <w:shd w:val="clear" w:color="auto" w:fill="auto"/>
            <w:vAlign w:val="center"/>
            <w:hideMark/>
          </w:tcPr>
          <w:p w14:paraId="69555013"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Техперевооружение оборудования ИТ инфраструктуры для организации обмена телеинформацией по протоколу МЭК 104 1 этап (18 шт.)</w:t>
            </w:r>
          </w:p>
        </w:tc>
        <w:tc>
          <w:tcPr>
            <w:tcW w:w="1701" w:type="dxa"/>
            <w:tcBorders>
              <w:top w:val="nil"/>
              <w:left w:val="nil"/>
              <w:bottom w:val="single" w:sz="4" w:space="0" w:color="auto"/>
              <w:right w:val="single" w:sz="4" w:space="0" w:color="auto"/>
            </w:tcBorders>
            <w:shd w:val="clear" w:color="auto" w:fill="auto"/>
            <w:vAlign w:val="center"/>
            <w:hideMark/>
          </w:tcPr>
          <w:p w14:paraId="08EDD16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G_4010005179</w:t>
            </w:r>
          </w:p>
        </w:tc>
        <w:tc>
          <w:tcPr>
            <w:tcW w:w="993" w:type="dxa"/>
            <w:tcBorders>
              <w:top w:val="nil"/>
              <w:left w:val="nil"/>
              <w:bottom w:val="single" w:sz="4" w:space="0" w:color="auto"/>
              <w:right w:val="single" w:sz="4" w:space="0" w:color="auto"/>
            </w:tcBorders>
            <w:shd w:val="clear" w:color="auto" w:fill="auto"/>
            <w:vAlign w:val="center"/>
            <w:hideMark/>
          </w:tcPr>
          <w:p w14:paraId="26882B5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9,16</w:t>
            </w:r>
          </w:p>
        </w:tc>
        <w:tc>
          <w:tcPr>
            <w:tcW w:w="850" w:type="dxa"/>
            <w:tcBorders>
              <w:top w:val="nil"/>
              <w:left w:val="nil"/>
              <w:bottom w:val="single" w:sz="4" w:space="0" w:color="auto"/>
              <w:right w:val="single" w:sz="4" w:space="0" w:color="auto"/>
            </w:tcBorders>
            <w:shd w:val="clear" w:color="auto" w:fill="auto"/>
            <w:vAlign w:val="center"/>
            <w:hideMark/>
          </w:tcPr>
          <w:p w14:paraId="50F3CC9F"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33FDE10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-9,16</w:t>
            </w:r>
          </w:p>
        </w:tc>
        <w:tc>
          <w:tcPr>
            <w:tcW w:w="845" w:type="dxa"/>
            <w:tcBorders>
              <w:top w:val="nil"/>
              <w:left w:val="nil"/>
              <w:bottom w:val="single" w:sz="4" w:space="0" w:color="auto"/>
              <w:right w:val="single" w:sz="4" w:space="0" w:color="auto"/>
            </w:tcBorders>
            <w:shd w:val="clear" w:color="auto" w:fill="auto"/>
            <w:noWrap/>
            <w:vAlign w:val="center"/>
            <w:hideMark/>
          </w:tcPr>
          <w:p w14:paraId="2DAFA224"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4D4FFBEC" w14:textId="77777777" w:rsidTr="00065045">
        <w:trPr>
          <w:trHeight w:val="127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9DE8B14"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62</w:t>
            </w:r>
          </w:p>
        </w:tc>
        <w:tc>
          <w:tcPr>
            <w:tcW w:w="3402" w:type="dxa"/>
            <w:tcBorders>
              <w:top w:val="nil"/>
              <w:left w:val="nil"/>
              <w:bottom w:val="single" w:sz="4" w:space="0" w:color="auto"/>
              <w:right w:val="single" w:sz="4" w:space="0" w:color="auto"/>
            </w:tcBorders>
            <w:shd w:val="clear" w:color="auto" w:fill="auto"/>
            <w:vAlign w:val="center"/>
            <w:hideMark/>
          </w:tcPr>
          <w:p w14:paraId="398A2DEC"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Техперевооружение каналов связи на участке ПС 220/110 кВ  Погорелово</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 База ПО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СВЭС РЭ</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с заходами на ПС  110/35/10/6 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К 4</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Каменский РЭС, ПС 110 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КТЭЦ</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 ПС  35/6 кВ  </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К 3</w:t>
            </w:r>
            <w:r w:rsidR="000A1985">
              <w:rPr>
                <w:rFonts w:ascii="Myriad Pro" w:eastAsia="Times New Roman" w:hAnsi="Myriad Pro" w:cs="Calibri"/>
                <w:color w:val="000000"/>
                <w:sz w:val="18"/>
                <w:szCs w:val="18"/>
                <w:lang w:eastAsia="ru-RU"/>
              </w:rPr>
              <w:t>»</w:t>
            </w:r>
            <w:r w:rsidRPr="00D26337">
              <w:rPr>
                <w:rFonts w:ascii="Myriad Pro" w:eastAsia="Times New Roman" w:hAnsi="Myriad Pro" w:cs="Calibri"/>
                <w:color w:val="000000"/>
                <w:sz w:val="18"/>
                <w:szCs w:val="18"/>
                <w:lang w:eastAsia="ru-RU"/>
              </w:rPr>
              <w:t xml:space="preserve"> 1 ПК (3 шт.)</w:t>
            </w:r>
          </w:p>
        </w:tc>
        <w:tc>
          <w:tcPr>
            <w:tcW w:w="1701" w:type="dxa"/>
            <w:tcBorders>
              <w:top w:val="nil"/>
              <w:left w:val="nil"/>
              <w:bottom w:val="single" w:sz="4" w:space="0" w:color="auto"/>
              <w:right w:val="single" w:sz="4" w:space="0" w:color="auto"/>
            </w:tcBorders>
            <w:shd w:val="clear" w:color="auto" w:fill="auto"/>
            <w:vAlign w:val="center"/>
            <w:hideMark/>
          </w:tcPr>
          <w:p w14:paraId="05107E4B"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G_4010100243</w:t>
            </w:r>
          </w:p>
        </w:tc>
        <w:tc>
          <w:tcPr>
            <w:tcW w:w="993" w:type="dxa"/>
            <w:tcBorders>
              <w:top w:val="nil"/>
              <w:left w:val="nil"/>
              <w:bottom w:val="single" w:sz="4" w:space="0" w:color="auto"/>
              <w:right w:val="single" w:sz="4" w:space="0" w:color="auto"/>
            </w:tcBorders>
            <w:shd w:val="clear" w:color="auto" w:fill="auto"/>
            <w:vAlign w:val="center"/>
            <w:hideMark/>
          </w:tcPr>
          <w:p w14:paraId="64C9C8A1"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13,20</w:t>
            </w:r>
          </w:p>
        </w:tc>
        <w:tc>
          <w:tcPr>
            <w:tcW w:w="850" w:type="dxa"/>
            <w:tcBorders>
              <w:top w:val="nil"/>
              <w:left w:val="nil"/>
              <w:bottom w:val="single" w:sz="4" w:space="0" w:color="auto"/>
              <w:right w:val="single" w:sz="4" w:space="0" w:color="auto"/>
            </w:tcBorders>
            <w:shd w:val="clear" w:color="auto" w:fill="auto"/>
            <w:vAlign w:val="center"/>
            <w:hideMark/>
          </w:tcPr>
          <w:p w14:paraId="2C22A9F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8DF74FF"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-13,20</w:t>
            </w:r>
          </w:p>
        </w:tc>
        <w:tc>
          <w:tcPr>
            <w:tcW w:w="845" w:type="dxa"/>
            <w:tcBorders>
              <w:top w:val="nil"/>
              <w:left w:val="nil"/>
              <w:bottom w:val="single" w:sz="4" w:space="0" w:color="auto"/>
              <w:right w:val="single" w:sz="4" w:space="0" w:color="auto"/>
            </w:tcBorders>
            <w:shd w:val="clear" w:color="auto" w:fill="auto"/>
            <w:noWrap/>
            <w:vAlign w:val="center"/>
            <w:hideMark/>
          </w:tcPr>
          <w:p w14:paraId="3F9835AD"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r w:rsidR="00D26337" w:rsidRPr="00D26337" w14:paraId="25ABCC43" w14:textId="77777777" w:rsidTr="00065045">
        <w:trPr>
          <w:trHeight w:val="969"/>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08070EB"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63</w:t>
            </w:r>
          </w:p>
        </w:tc>
        <w:tc>
          <w:tcPr>
            <w:tcW w:w="3402" w:type="dxa"/>
            <w:tcBorders>
              <w:top w:val="nil"/>
              <w:left w:val="nil"/>
              <w:bottom w:val="single" w:sz="4" w:space="0" w:color="auto"/>
              <w:right w:val="single" w:sz="4" w:space="0" w:color="auto"/>
            </w:tcBorders>
            <w:shd w:val="clear" w:color="auto" w:fill="auto"/>
            <w:vAlign w:val="center"/>
            <w:hideMark/>
          </w:tcPr>
          <w:p w14:paraId="2A78953B"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Техническое перевооружение каналов связи, телемеханики и противоаварийной автоматики для дистанционного ввода ГВО 2 этап (3 шт.)</w:t>
            </w:r>
          </w:p>
        </w:tc>
        <w:tc>
          <w:tcPr>
            <w:tcW w:w="1701" w:type="dxa"/>
            <w:tcBorders>
              <w:top w:val="nil"/>
              <w:left w:val="nil"/>
              <w:bottom w:val="single" w:sz="4" w:space="0" w:color="auto"/>
              <w:right w:val="single" w:sz="4" w:space="0" w:color="auto"/>
            </w:tcBorders>
            <w:shd w:val="clear" w:color="auto" w:fill="auto"/>
            <w:vAlign w:val="center"/>
            <w:hideMark/>
          </w:tcPr>
          <w:p w14:paraId="6F01B233"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G_4010005205</w:t>
            </w:r>
          </w:p>
        </w:tc>
        <w:tc>
          <w:tcPr>
            <w:tcW w:w="993" w:type="dxa"/>
            <w:tcBorders>
              <w:top w:val="nil"/>
              <w:left w:val="nil"/>
              <w:bottom w:val="single" w:sz="4" w:space="0" w:color="auto"/>
              <w:right w:val="single" w:sz="4" w:space="0" w:color="auto"/>
            </w:tcBorders>
            <w:shd w:val="clear" w:color="auto" w:fill="auto"/>
            <w:vAlign w:val="center"/>
            <w:hideMark/>
          </w:tcPr>
          <w:p w14:paraId="2F1E5074"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9,17</w:t>
            </w:r>
          </w:p>
        </w:tc>
        <w:tc>
          <w:tcPr>
            <w:tcW w:w="850" w:type="dxa"/>
            <w:tcBorders>
              <w:top w:val="nil"/>
              <w:left w:val="nil"/>
              <w:bottom w:val="single" w:sz="4" w:space="0" w:color="auto"/>
              <w:right w:val="single" w:sz="4" w:space="0" w:color="auto"/>
            </w:tcBorders>
            <w:shd w:val="clear" w:color="auto" w:fill="auto"/>
            <w:vAlign w:val="center"/>
            <w:hideMark/>
          </w:tcPr>
          <w:p w14:paraId="39014AC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0,51</w:t>
            </w:r>
          </w:p>
        </w:tc>
        <w:tc>
          <w:tcPr>
            <w:tcW w:w="992" w:type="dxa"/>
            <w:tcBorders>
              <w:top w:val="nil"/>
              <w:left w:val="nil"/>
              <w:bottom w:val="single" w:sz="4" w:space="0" w:color="auto"/>
              <w:right w:val="single" w:sz="4" w:space="0" w:color="auto"/>
            </w:tcBorders>
            <w:shd w:val="clear" w:color="auto" w:fill="auto"/>
            <w:noWrap/>
            <w:vAlign w:val="center"/>
            <w:hideMark/>
          </w:tcPr>
          <w:p w14:paraId="019EAFE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-8,66</w:t>
            </w:r>
          </w:p>
        </w:tc>
        <w:tc>
          <w:tcPr>
            <w:tcW w:w="845" w:type="dxa"/>
            <w:tcBorders>
              <w:top w:val="nil"/>
              <w:left w:val="nil"/>
              <w:bottom w:val="single" w:sz="4" w:space="0" w:color="auto"/>
              <w:right w:val="single" w:sz="4" w:space="0" w:color="auto"/>
            </w:tcBorders>
            <w:shd w:val="clear" w:color="auto" w:fill="auto"/>
            <w:noWrap/>
            <w:vAlign w:val="center"/>
            <w:hideMark/>
          </w:tcPr>
          <w:p w14:paraId="3FCFE5B3"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5,54%</w:t>
            </w:r>
          </w:p>
        </w:tc>
      </w:tr>
      <w:tr w:rsidR="00D26337" w:rsidRPr="00D26337" w14:paraId="362802BA" w14:textId="77777777" w:rsidTr="00065045">
        <w:trPr>
          <w:trHeight w:val="914"/>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AC7E92D"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64</w:t>
            </w:r>
          </w:p>
        </w:tc>
        <w:tc>
          <w:tcPr>
            <w:tcW w:w="3402" w:type="dxa"/>
            <w:tcBorders>
              <w:top w:val="nil"/>
              <w:left w:val="nil"/>
              <w:bottom w:val="single" w:sz="4" w:space="0" w:color="auto"/>
              <w:right w:val="single" w:sz="4" w:space="0" w:color="auto"/>
            </w:tcBorders>
            <w:shd w:val="clear" w:color="auto" w:fill="auto"/>
            <w:vAlign w:val="center"/>
            <w:hideMark/>
          </w:tcPr>
          <w:p w14:paraId="72493E15"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Техническое перевооружение каналов связи, телемеханики и противоаварийной автоматики для дистанционного ввода ГВО 3 этап (7 шт.)</w:t>
            </w:r>
          </w:p>
        </w:tc>
        <w:tc>
          <w:tcPr>
            <w:tcW w:w="1701" w:type="dxa"/>
            <w:tcBorders>
              <w:top w:val="nil"/>
              <w:left w:val="nil"/>
              <w:bottom w:val="single" w:sz="4" w:space="0" w:color="auto"/>
              <w:right w:val="single" w:sz="4" w:space="0" w:color="auto"/>
            </w:tcBorders>
            <w:shd w:val="clear" w:color="auto" w:fill="auto"/>
            <w:vAlign w:val="center"/>
            <w:hideMark/>
          </w:tcPr>
          <w:p w14:paraId="7EDFAA8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G_4010005206</w:t>
            </w:r>
          </w:p>
        </w:tc>
        <w:tc>
          <w:tcPr>
            <w:tcW w:w="993" w:type="dxa"/>
            <w:tcBorders>
              <w:top w:val="nil"/>
              <w:left w:val="nil"/>
              <w:bottom w:val="single" w:sz="4" w:space="0" w:color="auto"/>
              <w:right w:val="single" w:sz="4" w:space="0" w:color="auto"/>
            </w:tcBorders>
            <w:shd w:val="clear" w:color="auto" w:fill="auto"/>
            <w:vAlign w:val="center"/>
            <w:hideMark/>
          </w:tcPr>
          <w:p w14:paraId="659EFE66"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20,50</w:t>
            </w:r>
          </w:p>
        </w:tc>
        <w:tc>
          <w:tcPr>
            <w:tcW w:w="850" w:type="dxa"/>
            <w:tcBorders>
              <w:top w:val="nil"/>
              <w:left w:val="nil"/>
              <w:bottom w:val="single" w:sz="4" w:space="0" w:color="auto"/>
              <w:right w:val="single" w:sz="4" w:space="0" w:color="auto"/>
            </w:tcBorders>
            <w:shd w:val="clear" w:color="auto" w:fill="auto"/>
            <w:vAlign w:val="center"/>
            <w:hideMark/>
          </w:tcPr>
          <w:p w14:paraId="1F926FCA"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7,69</w:t>
            </w:r>
          </w:p>
        </w:tc>
        <w:tc>
          <w:tcPr>
            <w:tcW w:w="992" w:type="dxa"/>
            <w:tcBorders>
              <w:top w:val="nil"/>
              <w:left w:val="nil"/>
              <w:bottom w:val="single" w:sz="4" w:space="0" w:color="auto"/>
              <w:right w:val="single" w:sz="4" w:space="0" w:color="auto"/>
            </w:tcBorders>
            <w:shd w:val="clear" w:color="auto" w:fill="auto"/>
            <w:noWrap/>
            <w:vAlign w:val="center"/>
            <w:hideMark/>
          </w:tcPr>
          <w:p w14:paraId="4FD75EF7"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-12,82</w:t>
            </w:r>
          </w:p>
        </w:tc>
        <w:tc>
          <w:tcPr>
            <w:tcW w:w="845" w:type="dxa"/>
            <w:tcBorders>
              <w:top w:val="nil"/>
              <w:left w:val="nil"/>
              <w:bottom w:val="single" w:sz="4" w:space="0" w:color="auto"/>
              <w:right w:val="single" w:sz="4" w:space="0" w:color="auto"/>
            </w:tcBorders>
            <w:shd w:val="clear" w:color="auto" w:fill="auto"/>
            <w:noWrap/>
            <w:vAlign w:val="center"/>
            <w:hideMark/>
          </w:tcPr>
          <w:p w14:paraId="1463079E"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37,49%</w:t>
            </w:r>
          </w:p>
        </w:tc>
      </w:tr>
      <w:tr w:rsidR="00D26337" w:rsidRPr="00D26337" w14:paraId="53B8E4A3" w14:textId="77777777" w:rsidTr="00065045">
        <w:trPr>
          <w:trHeight w:val="134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7FD7A9A"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lastRenderedPageBreak/>
              <w:t>65</w:t>
            </w:r>
          </w:p>
        </w:tc>
        <w:tc>
          <w:tcPr>
            <w:tcW w:w="3402" w:type="dxa"/>
            <w:tcBorders>
              <w:top w:val="nil"/>
              <w:left w:val="nil"/>
              <w:bottom w:val="single" w:sz="4" w:space="0" w:color="auto"/>
              <w:right w:val="single" w:sz="4" w:space="0" w:color="auto"/>
            </w:tcBorders>
            <w:shd w:val="clear" w:color="auto" w:fill="auto"/>
            <w:vAlign w:val="center"/>
            <w:hideMark/>
          </w:tcPr>
          <w:p w14:paraId="12554867"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Строительство участка ВЛ 10кВ и КТП10/0,4кВ в х.</w:t>
            </w:r>
            <w:r w:rsidR="00560075">
              <w:rPr>
                <w:rFonts w:ascii="Myriad Pro" w:eastAsia="Times New Roman" w:hAnsi="Myriad Pro" w:cs="Calibri"/>
                <w:color w:val="000000"/>
                <w:sz w:val="18"/>
                <w:szCs w:val="18"/>
                <w:lang w:eastAsia="ru-RU"/>
              </w:rPr>
              <w:t xml:space="preserve"> </w:t>
            </w:r>
            <w:r w:rsidRPr="00D26337">
              <w:rPr>
                <w:rFonts w:ascii="Myriad Pro" w:eastAsia="Times New Roman" w:hAnsi="Myriad Pro" w:cs="Calibri"/>
                <w:color w:val="000000"/>
                <w:sz w:val="18"/>
                <w:szCs w:val="18"/>
                <w:lang w:eastAsia="ru-RU"/>
              </w:rPr>
              <w:t>Астахов, Каменского района, Ростовской области (ориентировочная протяженность ЛЭП - 0.7 км; трансформаторная мощность - 0.25 МВА)</w:t>
            </w:r>
          </w:p>
        </w:tc>
        <w:tc>
          <w:tcPr>
            <w:tcW w:w="1701" w:type="dxa"/>
            <w:tcBorders>
              <w:top w:val="nil"/>
              <w:left w:val="nil"/>
              <w:bottom w:val="single" w:sz="4" w:space="0" w:color="auto"/>
              <w:right w:val="single" w:sz="4" w:space="0" w:color="auto"/>
            </w:tcBorders>
            <w:shd w:val="clear" w:color="auto" w:fill="auto"/>
            <w:vAlign w:val="center"/>
            <w:hideMark/>
          </w:tcPr>
          <w:p w14:paraId="6CC764D1"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F_4010100047</w:t>
            </w:r>
          </w:p>
        </w:tc>
        <w:tc>
          <w:tcPr>
            <w:tcW w:w="993" w:type="dxa"/>
            <w:tcBorders>
              <w:top w:val="nil"/>
              <w:left w:val="nil"/>
              <w:bottom w:val="single" w:sz="4" w:space="0" w:color="auto"/>
              <w:right w:val="single" w:sz="4" w:space="0" w:color="auto"/>
            </w:tcBorders>
            <w:shd w:val="clear" w:color="auto" w:fill="auto"/>
            <w:vAlign w:val="center"/>
            <w:hideMark/>
          </w:tcPr>
          <w:p w14:paraId="3873981E"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2,34</w:t>
            </w:r>
          </w:p>
        </w:tc>
        <w:tc>
          <w:tcPr>
            <w:tcW w:w="850" w:type="dxa"/>
            <w:tcBorders>
              <w:top w:val="nil"/>
              <w:left w:val="nil"/>
              <w:bottom w:val="single" w:sz="4" w:space="0" w:color="auto"/>
              <w:right w:val="single" w:sz="4" w:space="0" w:color="auto"/>
            </w:tcBorders>
            <w:shd w:val="clear" w:color="auto" w:fill="auto"/>
            <w:vAlign w:val="center"/>
            <w:hideMark/>
          </w:tcPr>
          <w:p w14:paraId="459F89D8"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0,14</w:t>
            </w:r>
          </w:p>
        </w:tc>
        <w:tc>
          <w:tcPr>
            <w:tcW w:w="992" w:type="dxa"/>
            <w:tcBorders>
              <w:top w:val="nil"/>
              <w:left w:val="nil"/>
              <w:bottom w:val="single" w:sz="4" w:space="0" w:color="auto"/>
              <w:right w:val="single" w:sz="4" w:space="0" w:color="auto"/>
            </w:tcBorders>
            <w:shd w:val="clear" w:color="auto" w:fill="auto"/>
            <w:noWrap/>
            <w:vAlign w:val="center"/>
            <w:hideMark/>
          </w:tcPr>
          <w:p w14:paraId="1478003C"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-2,20</w:t>
            </w:r>
          </w:p>
        </w:tc>
        <w:tc>
          <w:tcPr>
            <w:tcW w:w="845" w:type="dxa"/>
            <w:tcBorders>
              <w:top w:val="nil"/>
              <w:left w:val="nil"/>
              <w:bottom w:val="single" w:sz="4" w:space="0" w:color="auto"/>
              <w:right w:val="single" w:sz="4" w:space="0" w:color="auto"/>
            </w:tcBorders>
            <w:shd w:val="clear" w:color="auto" w:fill="auto"/>
            <w:noWrap/>
            <w:vAlign w:val="center"/>
            <w:hideMark/>
          </w:tcPr>
          <w:p w14:paraId="5AADAC53"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6,09%</w:t>
            </w:r>
          </w:p>
        </w:tc>
      </w:tr>
      <w:tr w:rsidR="00D26337" w:rsidRPr="00D26337" w14:paraId="7F19AC2E" w14:textId="77777777" w:rsidTr="00065045">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7281E0C" w14:textId="77777777" w:rsidR="00D26337" w:rsidRPr="00D26337" w:rsidRDefault="00D26337" w:rsidP="00D26337">
            <w:pPr>
              <w:jc w:val="right"/>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66</w:t>
            </w:r>
          </w:p>
        </w:tc>
        <w:tc>
          <w:tcPr>
            <w:tcW w:w="3402" w:type="dxa"/>
            <w:tcBorders>
              <w:top w:val="nil"/>
              <w:left w:val="nil"/>
              <w:bottom w:val="single" w:sz="4" w:space="0" w:color="auto"/>
              <w:right w:val="single" w:sz="4" w:space="0" w:color="auto"/>
            </w:tcBorders>
            <w:shd w:val="clear" w:color="auto" w:fill="auto"/>
            <w:vAlign w:val="center"/>
            <w:hideMark/>
          </w:tcPr>
          <w:p w14:paraId="5915B495" w14:textId="77777777" w:rsidR="00D26337" w:rsidRPr="00D26337" w:rsidRDefault="00D26337" w:rsidP="00D26337">
            <w:pP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Приобретение программно-технического комплекса (РЕТОМ-ВЧ РЕТОМ-51) (4 шт.)</w:t>
            </w:r>
          </w:p>
        </w:tc>
        <w:tc>
          <w:tcPr>
            <w:tcW w:w="1701" w:type="dxa"/>
            <w:tcBorders>
              <w:top w:val="nil"/>
              <w:left w:val="nil"/>
              <w:bottom w:val="single" w:sz="4" w:space="0" w:color="auto"/>
              <w:right w:val="single" w:sz="4" w:space="0" w:color="auto"/>
            </w:tcBorders>
            <w:shd w:val="clear" w:color="auto" w:fill="auto"/>
            <w:vAlign w:val="center"/>
            <w:hideMark/>
          </w:tcPr>
          <w:p w14:paraId="30BDACA5"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I_4010006696</w:t>
            </w:r>
          </w:p>
        </w:tc>
        <w:tc>
          <w:tcPr>
            <w:tcW w:w="993" w:type="dxa"/>
            <w:tcBorders>
              <w:top w:val="nil"/>
              <w:left w:val="nil"/>
              <w:bottom w:val="single" w:sz="4" w:space="0" w:color="auto"/>
              <w:right w:val="single" w:sz="4" w:space="0" w:color="auto"/>
            </w:tcBorders>
            <w:shd w:val="clear" w:color="auto" w:fill="auto"/>
            <w:vAlign w:val="center"/>
            <w:hideMark/>
          </w:tcPr>
          <w:p w14:paraId="7794FAB9"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4,54</w:t>
            </w:r>
          </w:p>
        </w:tc>
        <w:tc>
          <w:tcPr>
            <w:tcW w:w="850" w:type="dxa"/>
            <w:tcBorders>
              <w:top w:val="nil"/>
              <w:left w:val="nil"/>
              <w:bottom w:val="single" w:sz="4" w:space="0" w:color="auto"/>
              <w:right w:val="single" w:sz="4" w:space="0" w:color="auto"/>
            </w:tcBorders>
            <w:shd w:val="clear" w:color="auto" w:fill="auto"/>
            <w:vAlign w:val="center"/>
            <w:hideMark/>
          </w:tcPr>
          <w:p w14:paraId="296381AC" w14:textId="77777777" w:rsidR="00D26337" w:rsidRPr="00D26337" w:rsidRDefault="00D26337" w:rsidP="00D26337">
            <w:pPr>
              <w:jc w:val="center"/>
              <w:rPr>
                <w:rFonts w:ascii="Myriad Pro" w:eastAsia="Times New Roman" w:hAnsi="Myriad Pro" w:cs="Calibri"/>
                <w:sz w:val="18"/>
                <w:szCs w:val="18"/>
                <w:lang w:eastAsia="ru-RU"/>
              </w:rPr>
            </w:pPr>
            <w:r w:rsidRPr="00D26337">
              <w:rPr>
                <w:rFonts w:ascii="Myriad Pro" w:eastAsia="Times New Roman" w:hAnsi="Myriad Pro" w:cs="Calibri"/>
                <w:sz w:val="18"/>
                <w:szCs w:val="18"/>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9725DB4"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-4,54</w:t>
            </w:r>
          </w:p>
        </w:tc>
        <w:tc>
          <w:tcPr>
            <w:tcW w:w="845" w:type="dxa"/>
            <w:tcBorders>
              <w:top w:val="nil"/>
              <w:left w:val="nil"/>
              <w:bottom w:val="single" w:sz="4" w:space="0" w:color="auto"/>
              <w:right w:val="single" w:sz="4" w:space="0" w:color="auto"/>
            </w:tcBorders>
            <w:shd w:val="clear" w:color="auto" w:fill="auto"/>
            <w:noWrap/>
            <w:vAlign w:val="center"/>
            <w:hideMark/>
          </w:tcPr>
          <w:p w14:paraId="6381A166" w14:textId="77777777" w:rsidR="00D26337" w:rsidRPr="00D26337" w:rsidRDefault="00D26337" w:rsidP="00D26337">
            <w:pPr>
              <w:jc w:val="center"/>
              <w:rPr>
                <w:rFonts w:ascii="Myriad Pro" w:eastAsia="Times New Roman" w:hAnsi="Myriad Pro" w:cs="Calibri"/>
                <w:color w:val="000000"/>
                <w:sz w:val="18"/>
                <w:szCs w:val="18"/>
                <w:lang w:eastAsia="ru-RU"/>
              </w:rPr>
            </w:pPr>
            <w:r w:rsidRPr="00D26337">
              <w:rPr>
                <w:rFonts w:ascii="Myriad Pro" w:eastAsia="Times New Roman" w:hAnsi="Myriad Pro" w:cs="Calibri"/>
                <w:color w:val="000000"/>
                <w:sz w:val="18"/>
                <w:szCs w:val="18"/>
                <w:lang w:eastAsia="ru-RU"/>
              </w:rPr>
              <w:t>0,00%</w:t>
            </w:r>
          </w:p>
        </w:tc>
      </w:tr>
    </w:tbl>
    <w:p w14:paraId="16EF50A8" w14:textId="77777777" w:rsidR="00D26337" w:rsidRDefault="00D26337" w:rsidP="00AC0000">
      <w:pPr>
        <w:autoSpaceDE w:val="0"/>
        <w:autoSpaceDN w:val="0"/>
        <w:adjustRightInd w:val="0"/>
        <w:spacing w:line="360" w:lineRule="auto"/>
        <w:ind w:firstLine="567"/>
        <w:jc w:val="both"/>
        <w:rPr>
          <w:rFonts w:ascii="Myriad Pro" w:hAnsi="Myriad Pro"/>
          <w:sz w:val="26"/>
          <w:szCs w:val="26"/>
        </w:rPr>
      </w:pPr>
      <w:bookmarkStart w:id="21" w:name="_Hlk40602769"/>
    </w:p>
    <w:p w14:paraId="75F5FEE4" w14:textId="77777777" w:rsidR="001567BE" w:rsidRDefault="00AC0000" w:rsidP="00AC0000">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t xml:space="preserve">Исполнителем </w:t>
      </w:r>
      <w:r w:rsidRPr="002B277A">
        <w:rPr>
          <w:rFonts w:ascii="Myriad Pro" w:hAnsi="Myriad Pro"/>
          <w:sz w:val="26"/>
          <w:szCs w:val="26"/>
        </w:rPr>
        <w:t xml:space="preserve">определено, что </w:t>
      </w:r>
      <w:r>
        <w:rPr>
          <w:rFonts w:ascii="Myriad Pro" w:hAnsi="Myriad Pro"/>
          <w:sz w:val="26"/>
          <w:szCs w:val="26"/>
        </w:rPr>
        <w:t xml:space="preserve">по </w:t>
      </w:r>
      <w:r w:rsidR="009D7B76">
        <w:rPr>
          <w:rFonts w:ascii="Myriad Pro" w:hAnsi="Myriad Pro"/>
          <w:sz w:val="26"/>
          <w:szCs w:val="26"/>
        </w:rPr>
        <w:t>26</w:t>
      </w:r>
      <w:r>
        <w:rPr>
          <w:rFonts w:ascii="Myriad Pro" w:hAnsi="Myriad Pro"/>
          <w:sz w:val="26"/>
          <w:szCs w:val="26"/>
        </w:rPr>
        <w:t xml:space="preserve"> инвестиционным проектам инвестиционной программы предусмотрено </w:t>
      </w:r>
      <w:r w:rsidRPr="002841FB">
        <w:rPr>
          <w:rFonts w:ascii="Myriad Pro" w:hAnsi="Myriad Pro"/>
          <w:sz w:val="26"/>
          <w:szCs w:val="26"/>
        </w:rPr>
        <w:t xml:space="preserve">превышение </w:t>
      </w:r>
      <w:r w:rsidR="008639ED">
        <w:rPr>
          <w:rFonts w:ascii="Myriad Pro" w:hAnsi="Myriad Pro"/>
          <w:sz w:val="26"/>
          <w:szCs w:val="26"/>
        </w:rPr>
        <w:t>объема финансирования</w:t>
      </w:r>
      <w:r w:rsidR="008639ED" w:rsidRPr="002841FB">
        <w:rPr>
          <w:rFonts w:ascii="Myriad Pro" w:hAnsi="Myriad Pro"/>
          <w:sz w:val="26"/>
          <w:szCs w:val="26"/>
        </w:rPr>
        <w:t xml:space="preserve"> </w:t>
      </w:r>
      <w:r w:rsidRPr="002841FB">
        <w:rPr>
          <w:rFonts w:ascii="Myriad Pro" w:hAnsi="Myriad Pro"/>
          <w:sz w:val="26"/>
          <w:szCs w:val="26"/>
        </w:rPr>
        <w:t xml:space="preserve">на выполнение мероприятий свыше </w:t>
      </w:r>
      <w:r w:rsidR="008639ED">
        <w:rPr>
          <w:rFonts w:ascii="Myriad Pro" w:hAnsi="Myriad Pro"/>
          <w:sz w:val="26"/>
          <w:szCs w:val="26"/>
        </w:rPr>
        <w:t>объема</w:t>
      </w:r>
      <w:r w:rsidRPr="002841FB">
        <w:rPr>
          <w:rFonts w:ascii="Myriad Pro" w:hAnsi="Myriad Pro"/>
          <w:sz w:val="26"/>
          <w:szCs w:val="26"/>
        </w:rPr>
        <w:t xml:space="preserve">, </w:t>
      </w:r>
      <w:r w:rsidR="008639ED" w:rsidRPr="002841FB">
        <w:rPr>
          <w:rFonts w:ascii="Myriad Pro" w:hAnsi="Myriad Pro"/>
          <w:sz w:val="26"/>
          <w:szCs w:val="26"/>
        </w:rPr>
        <w:t>определенн</w:t>
      </w:r>
      <w:r w:rsidR="008639ED">
        <w:rPr>
          <w:rFonts w:ascii="Myriad Pro" w:hAnsi="Myriad Pro"/>
          <w:sz w:val="26"/>
          <w:szCs w:val="26"/>
        </w:rPr>
        <w:t>ого</w:t>
      </w:r>
      <w:r w:rsidR="008639ED" w:rsidRPr="002841FB">
        <w:rPr>
          <w:rFonts w:ascii="Myriad Pro" w:hAnsi="Myriad Pro"/>
          <w:sz w:val="26"/>
          <w:szCs w:val="26"/>
        </w:rPr>
        <w:t xml:space="preserve"> </w:t>
      </w:r>
      <w:r w:rsidRPr="002841FB">
        <w:rPr>
          <w:rFonts w:ascii="Myriad Pro" w:hAnsi="Myriad Pro"/>
          <w:sz w:val="26"/>
          <w:szCs w:val="26"/>
        </w:rPr>
        <w:t>в утвержденной в установленном порядке инвестиционной программе</w:t>
      </w:r>
      <w:r w:rsidR="00D26337">
        <w:rPr>
          <w:rFonts w:ascii="Myriad Pro" w:hAnsi="Myriad Pro"/>
          <w:sz w:val="26"/>
          <w:szCs w:val="26"/>
        </w:rPr>
        <w:t xml:space="preserve">, на </w:t>
      </w:r>
      <w:r w:rsidR="00CC0D67">
        <w:rPr>
          <w:rFonts w:ascii="Myriad Pro" w:hAnsi="Myriad Pro"/>
          <w:sz w:val="26"/>
          <w:szCs w:val="26"/>
        </w:rPr>
        <w:t>292,10</w:t>
      </w:r>
      <w:r w:rsidR="00D26337">
        <w:rPr>
          <w:rFonts w:ascii="Myriad Pro" w:hAnsi="Myriad Pro"/>
          <w:sz w:val="26"/>
          <w:szCs w:val="26"/>
        </w:rPr>
        <w:t xml:space="preserve"> млн. руб</w:t>
      </w:r>
      <w:r w:rsidRPr="002841FB">
        <w:rPr>
          <w:rFonts w:ascii="Myriad Pro" w:hAnsi="Myriad Pro"/>
          <w:sz w:val="26"/>
          <w:szCs w:val="26"/>
        </w:rPr>
        <w:t>.</w:t>
      </w:r>
      <w:r w:rsidR="008639ED">
        <w:rPr>
          <w:rFonts w:ascii="Myriad Pro" w:hAnsi="Myriad Pro"/>
          <w:sz w:val="26"/>
          <w:szCs w:val="26"/>
        </w:rPr>
        <w:t xml:space="preserve"> с НДС.</w:t>
      </w:r>
    </w:p>
    <w:tbl>
      <w:tblPr>
        <w:tblW w:w="0" w:type="auto"/>
        <w:tblLayout w:type="fixed"/>
        <w:tblLook w:val="04A0" w:firstRow="1" w:lastRow="0" w:firstColumn="1" w:lastColumn="0" w:noHBand="0" w:noVBand="1"/>
      </w:tblPr>
      <w:tblGrid>
        <w:gridCol w:w="562"/>
        <w:gridCol w:w="3433"/>
        <w:gridCol w:w="1670"/>
        <w:gridCol w:w="993"/>
        <w:gridCol w:w="850"/>
        <w:gridCol w:w="992"/>
        <w:gridCol w:w="845"/>
      </w:tblGrid>
      <w:tr w:rsidR="009D7B76" w:rsidRPr="009D7B76" w14:paraId="6FE94189" w14:textId="77777777" w:rsidTr="00B845EC">
        <w:trPr>
          <w:trHeight w:val="450"/>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bookmarkEnd w:id="21"/>
          <w:p w14:paraId="79406411"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w:t>
            </w:r>
            <w:r w:rsidR="00B845EC">
              <w:rPr>
                <w:rFonts w:ascii="Myriad Pro" w:eastAsia="Times New Roman" w:hAnsi="Myriad Pro" w:cs="Calibri"/>
                <w:b/>
                <w:bCs/>
                <w:color w:val="FFFFFF"/>
                <w:sz w:val="18"/>
                <w:szCs w:val="18"/>
                <w:lang w:eastAsia="ru-RU"/>
              </w:rPr>
              <w:t xml:space="preserve"> п/п</w:t>
            </w:r>
          </w:p>
        </w:tc>
        <w:tc>
          <w:tcPr>
            <w:tcW w:w="34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4BC81A"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1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4864E4"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Идентификатор инвестиционного проекта</w:t>
            </w:r>
          </w:p>
        </w:tc>
        <w:tc>
          <w:tcPr>
            <w:tcW w:w="184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533155"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183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984DB0"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Отклонение (факт-план)</w:t>
            </w:r>
          </w:p>
        </w:tc>
      </w:tr>
      <w:tr w:rsidR="00B845EC" w:rsidRPr="009D7B76" w14:paraId="47E46BCF" w14:textId="77777777" w:rsidTr="00B845EC">
        <w:trPr>
          <w:trHeight w:val="45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84147C" w14:textId="77777777" w:rsidR="009D7B76" w:rsidRPr="009D7B76" w:rsidRDefault="009D7B76" w:rsidP="009D7B76">
            <w:pPr>
              <w:rPr>
                <w:rFonts w:ascii="Myriad Pro" w:eastAsia="Times New Roman" w:hAnsi="Myriad Pro" w:cs="Calibri"/>
                <w:b/>
                <w:bCs/>
                <w:color w:val="FFFFFF"/>
                <w:sz w:val="18"/>
                <w:szCs w:val="18"/>
                <w:lang w:eastAsia="ru-RU"/>
              </w:rPr>
            </w:pPr>
          </w:p>
        </w:tc>
        <w:tc>
          <w:tcPr>
            <w:tcW w:w="3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12D2A9" w14:textId="77777777" w:rsidR="009D7B76" w:rsidRPr="009D7B76" w:rsidRDefault="009D7B76" w:rsidP="009D7B76">
            <w:pPr>
              <w:rPr>
                <w:rFonts w:ascii="Myriad Pro" w:eastAsia="Times New Roman" w:hAnsi="Myriad Pro" w:cs="Calibri"/>
                <w:b/>
                <w:bCs/>
                <w:color w:val="FFFFFF"/>
                <w:sz w:val="18"/>
                <w:szCs w:val="18"/>
                <w:lang w:eastAsia="ru-RU"/>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28494D" w14:textId="77777777" w:rsidR="009D7B76" w:rsidRPr="009D7B76" w:rsidRDefault="009D7B76" w:rsidP="009D7B76">
            <w:pPr>
              <w:rPr>
                <w:rFonts w:ascii="Myriad Pro" w:eastAsia="Times New Roman" w:hAnsi="Myriad Pro" w:cs="Calibri"/>
                <w:b/>
                <w:bCs/>
                <w:color w:val="FFFFFF"/>
                <w:sz w:val="18"/>
                <w:szCs w:val="18"/>
                <w:lang w:eastAsia="ru-RU"/>
              </w:rPr>
            </w:pPr>
          </w:p>
        </w:tc>
        <w:tc>
          <w:tcPr>
            <w:tcW w:w="184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90F9BF" w14:textId="77777777" w:rsidR="009D7B76" w:rsidRPr="009D7B76" w:rsidRDefault="009D7B76" w:rsidP="009D7B76">
            <w:pPr>
              <w:rPr>
                <w:rFonts w:ascii="Myriad Pro" w:eastAsia="Times New Roman" w:hAnsi="Myriad Pro" w:cs="Calibri"/>
                <w:b/>
                <w:bCs/>
                <w:color w:val="FFFFFF"/>
                <w:sz w:val="18"/>
                <w:szCs w:val="18"/>
                <w:lang w:eastAsia="ru-RU"/>
              </w:rPr>
            </w:pPr>
          </w:p>
        </w:tc>
        <w:tc>
          <w:tcPr>
            <w:tcW w:w="183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C9F5B7" w14:textId="77777777" w:rsidR="009D7B76" w:rsidRPr="009D7B76" w:rsidRDefault="009D7B76" w:rsidP="009D7B76">
            <w:pPr>
              <w:rPr>
                <w:rFonts w:ascii="Myriad Pro" w:eastAsia="Times New Roman" w:hAnsi="Myriad Pro" w:cs="Calibri"/>
                <w:b/>
                <w:bCs/>
                <w:color w:val="FFFFFF"/>
                <w:sz w:val="18"/>
                <w:szCs w:val="18"/>
                <w:lang w:eastAsia="ru-RU"/>
              </w:rPr>
            </w:pPr>
          </w:p>
        </w:tc>
      </w:tr>
      <w:tr w:rsidR="009D7B76" w:rsidRPr="009D7B76" w14:paraId="69235062" w14:textId="77777777" w:rsidTr="00B845EC">
        <w:trPr>
          <w:trHeight w:val="30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08C7A2" w14:textId="77777777" w:rsidR="009D7B76" w:rsidRPr="009D7B76" w:rsidRDefault="009D7B76" w:rsidP="009D7B76">
            <w:pPr>
              <w:rPr>
                <w:rFonts w:ascii="Myriad Pro" w:eastAsia="Times New Roman" w:hAnsi="Myriad Pro" w:cs="Calibri"/>
                <w:b/>
                <w:bCs/>
                <w:color w:val="FFFFFF"/>
                <w:sz w:val="18"/>
                <w:szCs w:val="18"/>
                <w:lang w:eastAsia="ru-RU"/>
              </w:rPr>
            </w:pPr>
          </w:p>
        </w:tc>
        <w:tc>
          <w:tcPr>
            <w:tcW w:w="3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DF46C0" w14:textId="77777777" w:rsidR="009D7B76" w:rsidRPr="009D7B76" w:rsidRDefault="009D7B76" w:rsidP="009D7B76">
            <w:pPr>
              <w:rPr>
                <w:rFonts w:ascii="Myriad Pro" w:eastAsia="Times New Roman" w:hAnsi="Myriad Pro" w:cs="Calibri"/>
                <w:b/>
                <w:bCs/>
                <w:color w:val="FFFFFF"/>
                <w:sz w:val="18"/>
                <w:szCs w:val="18"/>
                <w:lang w:eastAsia="ru-RU"/>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AA16BB" w14:textId="77777777" w:rsidR="009D7B76" w:rsidRPr="009D7B76" w:rsidRDefault="009D7B76" w:rsidP="009D7B76">
            <w:pPr>
              <w:rPr>
                <w:rFonts w:ascii="Myriad Pro" w:eastAsia="Times New Roman" w:hAnsi="Myriad Pro" w:cs="Calibri"/>
                <w:b/>
                <w:bCs/>
                <w:color w:val="FFFFFF"/>
                <w:sz w:val="18"/>
                <w:szCs w:val="18"/>
                <w:lang w:eastAsia="ru-RU"/>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36DBC1"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 xml:space="preserve">План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992A18"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F0B049"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млн. руб.</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A7CAFE" w14:textId="77777777" w:rsidR="009D7B76" w:rsidRPr="009D7B76" w:rsidRDefault="009D7B76" w:rsidP="009D7B76">
            <w:pPr>
              <w:jc w:val="center"/>
              <w:rPr>
                <w:rFonts w:ascii="Myriad Pro" w:eastAsia="Times New Roman" w:hAnsi="Myriad Pro" w:cs="Calibri"/>
                <w:b/>
                <w:bCs/>
                <w:color w:val="FFFFFF"/>
                <w:sz w:val="18"/>
                <w:szCs w:val="18"/>
                <w:lang w:eastAsia="ru-RU"/>
              </w:rPr>
            </w:pPr>
            <w:r w:rsidRPr="009D7B76">
              <w:rPr>
                <w:rFonts w:ascii="Myriad Pro" w:eastAsia="Times New Roman" w:hAnsi="Myriad Pro" w:cs="Calibri"/>
                <w:b/>
                <w:bCs/>
                <w:color w:val="FFFFFF"/>
                <w:sz w:val="18"/>
                <w:szCs w:val="18"/>
                <w:lang w:eastAsia="ru-RU"/>
              </w:rPr>
              <w:t>%</w:t>
            </w:r>
          </w:p>
        </w:tc>
      </w:tr>
      <w:tr w:rsidR="00D26337" w:rsidRPr="009D7B76" w14:paraId="2CCCCFF5" w14:textId="77777777" w:rsidTr="00D26337">
        <w:trPr>
          <w:trHeight w:val="300"/>
        </w:trPr>
        <w:tc>
          <w:tcPr>
            <w:tcW w:w="5665" w:type="dxa"/>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0ACF9ED7" w14:textId="77777777" w:rsidR="00D26337" w:rsidRPr="009D7B76" w:rsidRDefault="00D26337" w:rsidP="005A754C">
            <w:pPr>
              <w:rPr>
                <w:rFonts w:ascii="Myriad Pro" w:eastAsia="Times New Roman" w:hAnsi="Myriad Pro" w:cs="Calibri"/>
                <w:b/>
                <w:bCs/>
                <w:color w:val="000000"/>
                <w:sz w:val="18"/>
                <w:szCs w:val="18"/>
                <w:lang w:eastAsia="ru-RU"/>
              </w:rPr>
            </w:pPr>
            <w:r w:rsidRPr="009D7B76">
              <w:rPr>
                <w:rFonts w:ascii="Myriad Pro" w:eastAsia="Times New Roman" w:hAnsi="Myriad Pro" w:cs="Calibri"/>
                <w:b/>
                <w:bCs/>
                <w:color w:val="000000"/>
                <w:sz w:val="18"/>
                <w:szCs w:val="18"/>
                <w:lang w:eastAsia="ru-RU"/>
              </w:rPr>
              <w:t>Всего по инвестиционным проектам</w:t>
            </w:r>
          </w:p>
        </w:tc>
        <w:tc>
          <w:tcPr>
            <w:tcW w:w="993"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5A0D4C69" w14:textId="77777777" w:rsidR="00D26337" w:rsidRPr="009D7B76" w:rsidRDefault="00D26337" w:rsidP="00D26337">
            <w:pPr>
              <w:jc w:val="center"/>
              <w:rPr>
                <w:rFonts w:ascii="Myriad Pro" w:eastAsia="Times New Roman" w:hAnsi="Myriad Pro" w:cs="Calibri"/>
                <w:b/>
                <w:bCs/>
                <w:color w:val="000000"/>
                <w:sz w:val="18"/>
                <w:szCs w:val="18"/>
                <w:lang w:eastAsia="ru-RU"/>
              </w:rPr>
            </w:pPr>
            <w:r w:rsidRPr="00D26337">
              <w:rPr>
                <w:rFonts w:ascii="Myriad Pro" w:hAnsi="Myriad Pro"/>
                <w:sz w:val="18"/>
                <w:szCs w:val="18"/>
              </w:rPr>
              <w:t>304,63</w:t>
            </w:r>
          </w:p>
        </w:tc>
        <w:tc>
          <w:tcPr>
            <w:tcW w:w="850"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B393BB9" w14:textId="77777777" w:rsidR="00D26337" w:rsidRPr="009D7B76" w:rsidRDefault="00CC0D67" w:rsidP="00D26337">
            <w:pPr>
              <w:jc w:val="center"/>
              <w:rPr>
                <w:rFonts w:ascii="Myriad Pro" w:eastAsia="Times New Roman" w:hAnsi="Myriad Pro" w:cs="Calibri"/>
                <w:b/>
                <w:bCs/>
                <w:color w:val="000000"/>
                <w:sz w:val="18"/>
                <w:szCs w:val="18"/>
                <w:lang w:eastAsia="ru-RU"/>
              </w:rPr>
            </w:pPr>
            <w:r>
              <w:rPr>
                <w:rFonts w:ascii="Myriad Pro" w:hAnsi="Myriad Pro"/>
                <w:sz w:val="18"/>
                <w:szCs w:val="18"/>
              </w:rPr>
              <w:t>596,73</w:t>
            </w:r>
          </w:p>
        </w:tc>
        <w:tc>
          <w:tcPr>
            <w:tcW w:w="992"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6DB51167" w14:textId="77777777" w:rsidR="00D26337" w:rsidRPr="009D7B76" w:rsidRDefault="00CC0D67" w:rsidP="00D26337">
            <w:pPr>
              <w:jc w:val="center"/>
              <w:rPr>
                <w:rFonts w:ascii="Myriad Pro" w:eastAsia="Times New Roman" w:hAnsi="Myriad Pro" w:cs="Calibri"/>
                <w:b/>
                <w:bCs/>
                <w:color w:val="000000"/>
                <w:sz w:val="18"/>
                <w:szCs w:val="18"/>
                <w:lang w:eastAsia="ru-RU"/>
              </w:rPr>
            </w:pPr>
            <w:r>
              <w:rPr>
                <w:rFonts w:ascii="Myriad Pro" w:hAnsi="Myriad Pro"/>
                <w:sz w:val="18"/>
                <w:szCs w:val="18"/>
              </w:rPr>
              <w:t>292,10</w:t>
            </w:r>
          </w:p>
        </w:tc>
        <w:tc>
          <w:tcPr>
            <w:tcW w:w="845"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56699D85" w14:textId="77777777" w:rsidR="00D26337" w:rsidRPr="009D7B76" w:rsidRDefault="00CC0D67" w:rsidP="00D26337">
            <w:pPr>
              <w:jc w:val="center"/>
              <w:rPr>
                <w:rFonts w:ascii="Myriad Pro" w:eastAsia="Times New Roman" w:hAnsi="Myriad Pro" w:cs="Calibri"/>
                <w:b/>
                <w:bCs/>
                <w:color w:val="000000"/>
                <w:sz w:val="18"/>
                <w:szCs w:val="18"/>
                <w:lang w:eastAsia="ru-RU"/>
              </w:rPr>
            </w:pPr>
            <w:r>
              <w:rPr>
                <w:rFonts w:ascii="Myriad Pro" w:hAnsi="Myriad Pro"/>
                <w:sz w:val="18"/>
                <w:szCs w:val="18"/>
              </w:rPr>
              <w:t>196</w:t>
            </w:r>
            <w:r w:rsidR="00D26337" w:rsidRPr="00D26337">
              <w:rPr>
                <w:rFonts w:ascii="Myriad Pro" w:hAnsi="Myriad Pro"/>
                <w:sz w:val="18"/>
                <w:szCs w:val="18"/>
              </w:rPr>
              <w:t>%</w:t>
            </w:r>
          </w:p>
        </w:tc>
      </w:tr>
      <w:tr w:rsidR="00B845EC" w:rsidRPr="009D7B76" w14:paraId="746DB1D0" w14:textId="77777777" w:rsidTr="00B845EC">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852BF4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w:t>
            </w:r>
          </w:p>
        </w:tc>
        <w:tc>
          <w:tcPr>
            <w:tcW w:w="3433" w:type="dxa"/>
            <w:tcBorders>
              <w:top w:val="nil"/>
              <w:left w:val="nil"/>
              <w:bottom w:val="single" w:sz="4" w:space="0" w:color="auto"/>
              <w:right w:val="single" w:sz="4" w:space="0" w:color="auto"/>
            </w:tcBorders>
            <w:shd w:val="clear" w:color="auto" w:fill="auto"/>
            <w:vAlign w:val="center"/>
            <w:hideMark/>
          </w:tcPr>
          <w:p w14:paraId="2980AF08"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Технологическое присоединение энергопринимающих устройств потребителей максимальной мощностью до 15 кВт включительно</w:t>
            </w:r>
          </w:p>
        </w:tc>
        <w:tc>
          <w:tcPr>
            <w:tcW w:w="1670" w:type="dxa"/>
            <w:tcBorders>
              <w:top w:val="nil"/>
              <w:left w:val="nil"/>
              <w:bottom w:val="single" w:sz="4" w:space="0" w:color="auto"/>
              <w:right w:val="single" w:sz="4" w:space="0" w:color="auto"/>
            </w:tcBorders>
            <w:shd w:val="clear" w:color="auto" w:fill="auto"/>
            <w:noWrap/>
            <w:vAlign w:val="center"/>
            <w:hideMark/>
          </w:tcPr>
          <w:p w14:paraId="48C78E23" w14:textId="77777777" w:rsidR="009D7B76" w:rsidRPr="009D7B76" w:rsidRDefault="009D7B76" w:rsidP="009D7B76">
            <w:pPr>
              <w:jc w:val="center"/>
              <w:rPr>
                <w:rFonts w:ascii="Myriad Pro" w:eastAsia="Times New Roman" w:hAnsi="Myriad Pro" w:cs="Calibri"/>
                <w:color w:val="FF0000"/>
                <w:sz w:val="18"/>
                <w:szCs w:val="18"/>
                <w:lang w:eastAsia="ru-RU"/>
              </w:rPr>
            </w:pPr>
            <w:r w:rsidRPr="009D7B76">
              <w:rPr>
                <w:rFonts w:ascii="Myriad Pro" w:eastAsia="Times New Roman" w:hAnsi="Myriad Pro" w:cs="Calibri"/>
                <w:color w:val="FF0000"/>
                <w:sz w:val="18"/>
                <w:szCs w:val="18"/>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2AA4B27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147,95</w:t>
            </w:r>
          </w:p>
        </w:tc>
        <w:tc>
          <w:tcPr>
            <w:tcW w:w="850" w:type="dxa"/>
            <w:tcBorders>
              <w:top w:val="nil"/>
              <w:left w:val="nil"/>
              <w:bottom w:val="single" w:sz="4" w:space="0" w:color="auto"/>
              <w:right w:val="single" w:sz="4" w:space="0" w:color="auto"/>
            </w:tcBorders>
            <w:shd w:val="clear" w:color="auto" w:fill="auto"/>
            <w:noWrap/>
            <w:vAlign w:val="center"/>
            <w:hideMark/>
          </w:tcPr>
          <w:p w14:paraId="0B5EC889" w14:textId="77777777" w:rsidR="009D7B76" w:rsidRPr="009D7B76" w:rsidRDefault="00CC0D67" w:rsidP="009D7B76">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190,62</w:t>
            </w:r>
          </w:p>
        </w:tc>
        <w:tc>
          <w:tcPr>
            <w:tcW w:w="992" w:type="dxa"/>
            <w:tcBorders>
              <w:top w:val="nil"/>
              <w:left w:val="nil"/>
              <w:bottom w:val="single" w:sz="4" w:space="0" w:color="auto"/>
              <w:right w:val="single" w:sz="4" w:space="0" w:color="auto"/>
            </w:tcBorders>
            <w:shd w:val="clear" w:color="auto" w:fill="auto"/>
            <w:noWrap/>
            <w:vAlign w:val="center"/>
            <w:hideMark/>
          </w:tcPr>
          <w:p w14:paraId="4E3FF2AE" w14:textId="77777777" w:rsidR="009D7B76" w:rsidRPr="009D7B76" w:rsidRDefault="00CC0D67" w:rsidP="009D7B76">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42,67</w:t>
            </w:r>
          </w:p>
        </w:tc>
        <w:tc>
          <w:tcPr>
            <w:tcW w:w="845" w:type="dxa"/>
            <w:tcBorders>
              <w:top w:val="nil"/>
              <w:left w:val="nil"/>
              <w:bottom w:val="single" w:sz="4" w:space="0" w:color="auto"/>
              <w:right w:val="single" w:sz="4" w:space="0" w:color="auto"/>
            </w:tcBorders>
            <w:shd w:val="clear" w:color="auto" w:fill="auto"/>
            <w:noWrap/>
            <w:vAlign w:val="center"/>
            <w:hideMark/>
          </w:tcPr>
          <w:p w14:paraId="064DDEEC" w14:textId="77777777" w:rsidR="009D7B76" w:rsidRPr="009D7B76" w:rsidRDefault="00CC0D67" w:rsidP="009D7B76">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129</w:t>
            </w:r>
            <w:r w:rsidR="009D7B76" w:rsidRPr="009D7B76">
              <w:rPr>
                <w:rFonts w:ascii="Myriad Pro" w:eastAsia="Times New Roman" w:hAnsi="Myriad Pro" w:cs="Calibri"/>
                <w:color w:val="000000"/>
                <w:sz w:val="18"/>
                <w:szCs w:val="18"/>
                <w:lang w:eastAsia="ru-RU"/>
              </w:rPr>
              <w:t>%</w:t>
            </w:r>
          </w:p>
        </w:tc>
      </w:tr>
      <w:tr w:rsidR="00B845EC" w:rsidRPr="009D7B76" w14:paraId="21FD6B32" w14:textId="77777777" w:rsidTr="00B845EC">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F4B6D9A"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w:t>
            </w:r>
          </w:p>
        </w:tc>
        <w:tc>
          <w:tcPr>
            <w:tcW w:w="3433" w:type="dxa"/>
            <w:tcBorders>
              <w:top w:val="nil"/>
              <w:left w:val="nil"/>
              <w:bottom w:val="single" w:sz="4" w:space="0" w:color="auto"/>
              <w:right w:val="single" w:sz="4" w:space="0" w:color="auto"/>
            </w:tcBorders>
            <w:shd w:val="clear" w:color="auto" w:fill="auto"/>
            <w:vAlign w:val="center"/>
            <w:hideMark/>
          </w:tcPr>
          <w:p w14:paraId="7BB87C4B"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 xml:space="preserve">Технологическое присоединение энергопринимающих устройств потребителей максимальной мощностью до 150 кВт включительно </w:t>
            </w:r>
          </w:p>
        </w:tc>
        <w:tc>
          <w:tcPr>
            <w:tcW w:w="1670" w:type="dxa"/>
            <w:tcBorders>
              <w:top w:val="nil"/>
              <w:left w:val="nil"/>
              <w:bottom w:val="single" w:sz="4" w:space="0" w:color="auto"/>
              <w:right w:val="single" w:sz="4" w:space="0" w:color="auto"/>
            </w:tcBorders>
            <w:shd w:val="clear" w:color="auto" w:fill="auto"/>
            <w:noWrap/>
            <w:vAlign w:val="center"/>
            <w:hideMark/>
          </w:tcPr>
          <w:p w14:paraId="6F8530C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3ADDD25"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0</w:t>
            </w:r>
          </w:p>
        </w:tc>
        <w:tc>
          <w:tcPr>
            <w:tcW w:w="850" w:type="dxa"/>
            <w:tcBorders>
              <w:top w:val="nil"/>
              <w:left w:val="nil"/>
              <w:bottom w:val="single" w:sz="4" w:space="0" w:color="auto"/>
              <w:right w:val="single" w:sz="4" w:space="0" w:color="auto"/>
            </w:tcBorders>
            <w:shd w:val="clear" w:color="auto" w:fill="auto"/>
            <w:noWrap/>
            <w:vAlign w:val="center"/>
            <w:hideMark/>
          </w:tcPr>
          <w:p w14:paraId="2009C8F5"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100,68</w:t>
            </w:r>
          </w:p>
        </w:tc>
        <w:tc>
          <w:tcPr>
            <w:tcW w:w="992" w:type="dxa"/>
            <w:tcBorders>
              <w:top w:val="nil"/>
              <w:left w:val="nil"/>
              <w:bottom w:val="single" w:sz="4" w:space="0" w:color="auto"/>
              <w:right w:val="single" w:sz="4" w:space="0" w:color="auto"/>
            </w:tcBorders>
            <w:shd w:val="clear" w:color="auto" w:fill="auto"/>
            <w:noWrap/>
            <w:vAlign w:val="center"/>
            <w:hideMark/>
          </w:tcPr>
          <w:p w14:paraId="326F23CA"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100,68</w:t>
            </w:r>
          </w:p>
        </w:tc>
        <w:tc>
          <w:tcPr>
            <w:tcW w:w="845" w:type="dxa"/>
            <w:tcBorders>
              <w:top w:val="nil"/>
              <w:left w:val="nil"/>
              <w:bottom w:val="single" w:sz="4" w:space="0" w:color="auto"/>
              <w:right w:val="single" w:sz="4" w:space="0" w:color="auto"/>
            </w:tcBorders>
            <w:shd w:val="clear" w:color="auto" w:fill="auto"/>
            <w:noWrap/>
            <w:vAlign w:val="center"/>
            <w:hideMark/>
          </w:tcPr>
          <w:p w14:paraId="6CBCCC7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10068%</w:t>
            </w:r>
          </w:p>
        </w:tc>
      </w:tr>
      <w:tr w:rsidR="00B845EC" w:rsidRPr="009D7B76" w14:paraId="401FB072" w14:textId="77777777" w:rsidTr="00B845EC">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2060ED8"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3</w:t>
            </w:r>
          </w:p>
        </w:tc>
        <w:tc>
          <w:tcPr>
            <w:tcW w:w="3433" w:type="dxa"/>
            <w:tcBorders>
              <w:top w:val="nil"/>
              <w:left w:val="nil"/>
              <w:bottom w:val="single" w:sz="4" w:space="0" w:color="auto"/>
              <w:right w:val="single" w:sz="4" w:space="0" w:color="auto"/>
            </w:tcBorders>
            <w:shd w:val="clear" w:color="auto" w:fill="auto"/>
            <w:vAlign w:val="center"/>
            <w:hideMark/>
          </w:tcPr>
          <w:p w14:paraId="0D74385B"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Техперевооружение ПС 110/10/6кВ Р-25 с заменой защит 2-х линейных ячеек "Лукойл - Ростовэнерго" №25-05, №25-10 (2 шт.)</w:t>
            </w:r>
          </w:p>
        </w:tc>
        <w:tc>
          <w:tcPr>
            <w:tcW w:w="1670" w:type="dxa"/>
            <w:tcBorders>
              <w:top w:val="nil"/>
              <w:left w:val="nil"/>
              <w:bottom w:val="single" w:sz="4" w:space="0" w:color="auto"/>
              <w:right w:val="single" w:sz="4" w:space="0" w:color="auto"/>
            </w:tcBorders>
            <w:shd w:val="clear" w:color="auto" w:fill="auto"/>
            <w:vAlign w:val="center"/>
            <w:hideMark/>
          </w:tcPr>
          <w:p w14:paraId="3EA2C44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I_4020006616</w:t>
            </w:r>
          </w:p>
        </w:tc>
        <w:tc>
          <w:tcPr>
            <w:tcW w:w="993" w:type="dxa"/>
            <w:tcBorders>
              <w:top w:val="nil"/>
              <w:left w:val="nil"/>
              <w:bottom w:val="single" w:sz="4" w:space="0" w:color="auto"/>
              <w:right w:val="single" w:sz="4" w:space="0" w:color="auto"/>
            </w:tcBorders>
            <w:shd w:val="clear" w:color="auto" w:fill="auto"/>
            <w:vAlign w:val="center"/>
            <w:hideMark/>
          </w:tcPr>
          <w:p w14:paraId="055029F1"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0,28</w:t>
            </w:r>
          </w:p>
        </w:tc>
        <w:tc>
          <w:tcPr>
            <w:tcW w:w="850" w:type="dxa"/>
            <w:tcBorders>
              <w:top w:val="nil"/>
              <w:left w:val="nil"/>
              <w:bottom w:val="single" w:sz="4" w:space="0" w:color="auto"/>
              <w:right w:val="single" w:sz="4" w:space="0" w:color="auto"/>
            </w:tcBorders>
            <w:shd w:val="clear" w:color="auto" w:fill="auto"/>
            <w:vAlign w:val="center"/>
            <w:hideMark/>
          </w:tcPr>
          <w:p w14:paraId="6F65AFBB"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0,50</w:t>
            </w:r>
          </w:p>
        </w:tc>
        <w:tc>
          <w:tcPr>
            <w:tcW w:w="992" w:type="dxa"/>
            <w:tcBorders>
              <w:top w:val="nil"/>
              <w:left w:val="nil"/>
              <w:bottom w:val="single" w:sz="4" w:space="0" w:color="auto"/>
              <w:right w:val="single" w:sz="4" w:space="0" w:color="auto"/>
            </w:tcBorders>
            <w:shd w:val="clear" w:color="auto" w:fill="auto"/>
            <w:noWrap/>
            <w:vAlign w:val="center"/>
            <w:hideMark/>
          </w:tcPr>
          <w:p w14:paraId="2B13871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0,23</w:t>
            </w:r>
          </w:p>
        </w:tc>
        <w:tc>
          <w:tcPr>
            <w:tcW w:w="845" w:type="dxa"/>
            <w:tcBorders>
              <w:top w:val="nil"/>
              <w:left w:val="nil"/>
              <w:bottom w:val="single" w:sz="4" w:space="0" w:color="auto"/>
              <w:right w:val="single" w:sz="4" w:space="0" w:color="auto"/>
            </w:tcBorders>
            <w:shd w:val="clear" w:color="auto" w:fill="auto"/>
            <w:noWrap/>
            <w:vAlign w:val="center"/>
            <w:hideMark/>
          </w:tcPr>
          <w:p w14:paraId="2731E4B5"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182%</w:t>
            </w:r>
          </w:p>
        </w:tc>
      </w:tr>
      <w:tr w:rsidR="00B845EC" w:rsidRPr="009D7B76" w14:paraId="512EAC31" w14:textId="77777777" w:rsidTr="00B845EC">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AC0E433"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4</w:t>
            </w:r>
          </w:p>
        </w:tc>
        <w:tc>
          <w:tcPr>
            <w:tcW w:w="3433" w:type="dxa"/>
            <w:tcBorders>
              <w:top w:val="nil"/>
              <w:left w:val="nil"/>
              <w:bottom w:val="single" w:sz="4" w:space="0" w:color="auto"/>
              <w:right w:val="single" w:sz="4" w:space="0" w:color="auto"/>
            </w:tcBorders>
            <w:shd w:val="clear" w:color="auto" w:fill="auto"/>
            <w:vAlign w:val="center"/>
            <w:hideMark/>
          </w:tcPr>
          <w:p w14:paraId="74FF49BF"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Техническое перевооружение ПС 110/10 Р-6 в части установки двух линейных ячеек 10кВ для ЗАО «Строительного-монтажного управление №1" (2 шт.)</w:t>
            </w:r>
          </w:p>
        </w:tc>
        <w:tc>
          <w:tcPr>
            <w:tcW w:w="1670" w:type="dxa"/>
            <w:tcBorders>
              <w:top w:val="nil"/>
              <w:left w:val="nil"/>
              <w:bottom w:val="single" w:sz="4" w:space="0" w:color="auto"/>
              <w:right w:val="single" w:sz="4" w:space="0" w:color="auto"/>
            </w:tcBorders>
            <w:shd w:val="clear" w:color="auto" w:fill="auto"/>
            <w:vAlign w:val="center"/>
            <w:hideMark/>
          </w:tcPr>
          <w:p w14:paraId="00BD20B2"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I_4020006250</w:t>
            </w:r>
          </w:p>
        </w:tc>
        <w:tc>
          <w:tcPr>
            <w:tcW w:w="993" w:type="dxa"/>
            <w:tcBorders>
              <w:top w:val="nil"/>
              <w:left w:val="nil"/>
              <w:bottom w:val="single" w:sz="4" w:space="0" w:color="auto"/>
              <w:right w:val="single" w:sz="4" w:space="0" w:color="auto"/>
            </w:tcBorders>
            <w:shd w:val="clear" w:color="auto" w:fill="auto"/>
            <w:vAlign w:val="center"/>
            <w:hideMark/>
          </w:tcPr>
          <w:p w14:paraId="729C0D53"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1,54</w:t>
            </w:r>
          </w:p>
        </w:tc>
        <w:tc>
          <w:tcPr>
            <w:tcW w:w="850" w:type="dxa"/>
            <w:tcBorders>
              <w:top w:val="nil"/>
              <w:left w:val="nil"/>
              <w:bottom w:val="single" w:sz="4" w:space="0" w:color="auto"/>
              <w:right w:val="single" w:sz="4" w:space="0" w:color="auto"/>
            </w:tcBorders>
            <w:shd w:val="clear" w:color="auto" w:fill="auto"/>
            <w:vAlign w:val="center"/>
            <w:hideMark/>
          </w:tcPr>
          <w:p w14:paraId="67B81FFD"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2,58</w:t>
            </w:r>
          </w:p>
        </w:tc>
        <w:tc>
          <w:tcPr>
            <w:tcW w:w="992" w:type="dxa"/>
            <w:tcBorders>
              <w:top w:val="nil"/>
              <w:left w:val="nil"/>
              <w:bottom w:val="single" w:sz="4" w:space="0" w:color="auto"/>
              <w:right w:val="single" w:sz="4" w:space="0" w:color="auto"/>
            </w:tcBorders>
            <w:shd w:val="clear" w:color="auto" w:fill="auto"/>
            <w:noWrap/>
            <w:vAlign w:val="center"/>
            <w:hideMark/>
          </w:tcPr>
          <w:p w14:paraId="1DB01570"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1,04</w:t>
            </w:r>
          </w:p>
        </w:tc>
        <w:tc>
          <w:tcPr>
            <w:tcW w:w="845" w:type="dxa"/>
            <w:tcBorders>
              <w:top w:val="nil"/>
              <w:left w:val="nil"/>
              <w:bottom w:val="single" w:sz="4" w:space="0" w:color="auto"/>
              <w:right w:val="single" w:sz="4" w:space="0" w:color="auto"/>
            </w:tcBorders>
            <w:shd w:val="clear" w:color="auto" w:fill="auto"/>
            <w:noWrap/>
            <w:vAlign w:val="center"/>
            <w:hideMark/>
          </w:tcPr>
          <w:p w14:paraId="07332C1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167%</w:t>
            </w:r>
          </w:p>
        </w:tc>
      </w:tr>
      <w:tr w:rsidR="00B845EC" w:rsidRPr="009D7B76" w14:paraId="72D02387" w14:textId="77777777" w:rsidTr="00B845EC">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690C51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5</w:t>
            </w:r>
          </w:p>
        </w:tc>
        <w:tc>
          <w:tcPr>
            <w:tcW w:w="3433" w:type="dxa"/>
            <w:tcBorders>
              <w:top w:val="nil"/>
              <w:left w:val="nil"/>
              <w:bottom w:val="single" w:sz="4" w:space="0" w:color="auto"/>
              <w:right w:val="single" w:sz="4" w:space="0" w:color="auto"/>
            </w:tcBorders>
            <w:shd w:val="clear" w:color="auto" w:fill="auto"/>
            <w:vAlign w:val="center"/>
            <w:hideMark/>
          </w:tcPr>
          <w:p w14:paraId="7AE5F5C5"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Техперевооружение ПС 110/10/10 кВ Р-10 с установкой двух линейных ячеек для электроснабжения ООО «Антрацит» (2 шт.)</w:t>
            </w:r>
          </w:p>
        </w:tc>
        <w:tc>
          <w:tcPr>
            <w:tcW w:w="1670" w:type="dxa"/>
            <w:tcBorders>
              <w:top w:val="nil"/>
              <w:left w:val="nil"/>
              <w:bottom w:val="single" w:sz="4" w:space="0" w:color="auto"/>
              <w:right w:val="single" w:sz="4" w:space="0" w:color="auto"/>
            </w:tcBorders>
            <w:shd w:val="clear" w:color="auto" w:fill="auto"/>
            <w:vAlign w:val="center"/>
            <w:hideMark/>
          </w:tcPr>
          <w:p w14:paraId="63126E6A"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I_4020006918</w:t>
            </w:r>
          </w:p>
        </w:tc>
        <w:tc>
          <w:tcPr>
            <w:tcW w:w="993" w:type="dxa"/>
            <w:tcBorders>
              <w:top w:val="nil"/>
              <w:left w:val="nil"/>
              <w:bottom w:val="single" w:sz="4" w:space="0" w:color="auto"/>
              <w:right w:val="single" w:sz="4" w:space="0" w:color="auto"/>
            </w:tcBorders>
            <w:shd w:val="clear" w:color="auto" w:fill="auto"/>
            <w:vAlign w:val="center"/>
            <w:hideMark/>
          </w:tcPr>
          <w:p w14:paraId="5522CF6B"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1,54</w:t>
            </w:r>
          </w:p>
        </w:tc>
        <w:tc>
          <w:tcPr>
            <w:tcW w:w="850" w:type="dxa"/>
            <w:tcBorders>
              <w:top w:val="nil"/>
              <w:left w:val="nil"/>
              <w:bottom w:val="single" w:sz="4" w:space="0" w:color="auto"/>
              <w:right w:val="single" w:sz="4" w:space="0" w:color="auto"/>
            </w:tcBorders>
            <w:shd w:val="clear" w:color="auto" w:fill="auto"/>
            <w:vAlign w:val="center"/>
            <w:hideMark/>
          </w:tcPr>
          <w:p w14:paraId="337C1FD4"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3,37</w:t>
            </w:r>
          </w:p>
        </w:tc>
        <w:tc>
          <w:tcPr>
            <w:tcW w:w="992" w:type="dxa"/>
            <w:tcBorders>
              <w:top w:val="nil"/>
              <w:left w:val="nil"/>
              <w:bottom w:val="single" w:sz="4" w:space="0" w:color="auto"/>
              <w:right w:val="single" w:sz="4" w:space="0" w:color="auto"/>
            </w:tcBorders>
            <w:shd w:val="clear" w:color="auto" w:fill="auto"/>
            <w:noWrap/>
            <w:vAlign w:val="center"/>
            <w:hideMark/>
          </w:tcPr>
          <w:p w14:paraId="3BDDC755"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1,83</w:t>
            </w:r>
          </w:p>
        </w:tc>
        <w:tc>
          <w:tcPr>
            <w:tcW w:w="845" w:type="dxa"/>
            <w:tcBorders>
              <w:top w:val="nil"/>
              <w:left w:val="nil"/>
              <w:bottom w:val="single" w:sz="4" w:space="0" w:color="auto"/>
              <w:right w:val="single" w:sz="4" w:space="0" w:color="auto"/>
            </w:tcBorders>
            <w:shd w:val="clear" w:color="auto" w:fill="auto"/>
            <w:noWrap/>
            <w:vAlign w:val="center"/>
            <w:hideMark/>
          </w:tcPr>
          <w:p w14:paraId="4634CE03"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219%</w:t>
            </w:r>
          </w:p>
        </w:tc>
      </w:tr>
      <w:tr w:rsidR="00B845EC" w:rsidRPr="009D7B76" w14:paraId="703B1AAA" w14:textId="77777777" w:rsidTr="00B845EC">
        <w:trPr>
          <w:trHeight w:val="144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5EFD51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6</w:t>
            </w:r>
          </w:p>
        </w:tc>
        <w:tc>
          <w:tcPr>
            <w:tcW w:w="3433" w:type="dxa"/>
            <w:tcBorders>
              <w:top w:val="nil"/>
              <w:left w:val="nil"/>
              <w:bottom w:val="single" w:sz="4" w:space="0" w:color="auto"/>
              <w:right w:val="single" w:sz="4" w:space="0" w:color="auto"/>
            </w:tcBorders>
            <w:shd w:val="clear" w:color="auto" w:fill="auto"/>
            <w:vAlign w:val="center"/>
            <w:hideMark/>
          </w:tcPr>
          <w:p w14:paraId="4CCEFF04"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«Техперевооружение ПС 110/10/6 кВ Р-37 с установкой линейной ячейки для электроснабжения выставочного зала «Россия-моя история», расположенного по адресу: г. Ростов-на-Дону, ул. 1-й Конной Армии, кад. № 61:44:0020901:240» (1 шт.)</w:t>
            </w:r>
          </w:p>
        </w:tc>
        <w:tc>
          <w:tcPr>
            <w:tcW w:w="1670" w:type="dxa"/>
            <w:tcBorders>
              <w:top w:val="nil"/>
              <w:left w:val="nil"/>
              <w:bottom w:val="single" w:sz="4" w:space="0" w:color="auto"/>
              <w:right w:val="single" w:sz="4" w:space="0" w:color="auto"/>
            </w:tcBorders>
            <w:shd w:val="clear" w:color="auto" w:fill="auto"/>
            <w:vAlign w:val="center"/>
            <w:hideMark/>
          </w:tcPr>
          <w:p w14:paraId="3C1A1B9D"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I_4020006634</w:t>
            </w:r>
          </w:p>
        </w:tc>
        <w:tc>
          <w:tcPr>
            <w:tcW w:w="993" w:type="dxa"/>
            <w:tcBorders>
              <w:top w:val="nil"/>
              <w:left w:val="nil"/>
              <w:bottom w:val="single" w:sz="4" w:space="0" w:color="auto"/>
              <w:right w:val="single" w:sz="4" w:space="0" w:color="auto"/>
            </w:tcBorders>
            <w:shd w:val="clear" w:color="auto" w:fill="auto"/>
            <w:vAlign w:val="center"/>
            <w:hideMark/>
          </w:tcPr>
          <w:p w14:paraId="50A223BC"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0,79</w:t>
            </w:r>
          </w:p>
        </w:tc>
        <w:tc>
          <w:tcPr>
            <w:tcW w:w="850" w:type="dxa"/>
            <w:tcBorders>
              <w:top w:val="nil"/>
              <w:left w:val="nil"/>
              <w:bottom w:val="single" w:sz="4" w:space="0" w:color="auto"/>
              <w:right w:val="single" w:sz="4" w:space="0" w:color="auto"/>
            </w:tcBorders>
            <w:shd w:val="clear" w:color="auto" w:fill="auto"/>
            <w:vAlign w:val="center"/>
            <w:hideMark/>
          </w:tcPr>
          <w:p w14:paraId="7741CAFF"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1,78</w:t>
            </w:r>
          </w:p>
        </w:tc>
        <w:tc>
          <w:tcPr>
            <w:tcW w:w="992" w:type="dxa"/>
            <w:tcBorders>
              <w:top w:val="nil"/>
              <w:left w:val="nil"/>
              <w:bottom w:val="single" w:sz="4" w:space="0" w:color="auto"/>
              <w:right w:val="single" w:sz="4" w:space="0" w:color="auto"/>
            </w:tcBorders>
            <w:shd w:val="clear" w:color="auto" w:fill="auto"/>
            <w:noWrap/>
            <w:vAlign w:val="center"/>
            <w:hideMark/>
          </w:tcPr>
          <w:p w14:paraId="3215817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0,99</w:t>
            </w:r>
          </w:p>
        </w:tc>
        <w:tc>
          <w:tcPr>
            <w:tcW w:w="845" w:type="dxa"/>
            <w:tcBorders>
              <w:top w:val="nil"/>
              <w:left w:val="nil"/>
              <w:bottom w:val="single" w:sz="4" w:space="0" w:color="auto"/>
              <w:right w:val="single" w:sz="4" w:space="0" w:color="auto"/>
            </w:tcBorders>
            <w:shd w:val="clear" w:color="auto" w:fill="auto"/>
            <w:noWrap/>
            <w:vAlign w:val="center"/>
            <w:hideMark/>
          </w:tcPr>
          <w:p w14:paraId="7E146A33"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225%</w:t>
            </w:r>
          </w:p>
        </w:tc>
      </w:tr>
      <w:tr w:rsidR="00B845EC" w:rsidRPr="009D7B76" w14:paraId="46B67C94" w14:textId="77777777" w:rsidTr="00B845EC">
        <w:trPr>
          <w:trHeight w:val="12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67ADA9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lastRenderedPageBreak/>
              <w:t>7</w:t>
            </w:r>
          </w:p>
        </w:tc>
        <w:tc>
          <w:tcPr>
            <w:tcW w:w="3433" w:type="dxa"/>
            <w:tcBorders>
              <w:top w:val="nil"/>
              <w:left w:val="nil"/>
              <w:bottom w:val="single" w:sz="4" w:space="0" w:color="auto"/>
              <w:right w:val="single" w:sz="4" w:space="0" w:color="auto"/>
            </w:tcBorders>
            <w:shd w:val="clear" w:color="auto" w:fill="auto"/>
            <w:vAlign w:val="center"/>
            <w:hideMark/>
          </w:tcPr>
          <w:p w14:paraId="52202C1E"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Техническое перевооружение ПС 110/10/6 кВ АС-6 с установкой линейной ячейки 10 кВ для электроснабжения заявителя МО «Старочеркасское сельское поселение» (1 шт.)</w:t>
            </w:r>
          </w:p>
        </w:tc>
        <w:tc>
          <w:tcPr>
            <w:tcW w:w="1670" w:type="dxa"/>
            <w:tcBorders>
              <w:top w:val="nil"/>
              <w:left w:val="nil"/>
              <w:bottom w:val="single" w:sz="4" w:space="0" w:color="auto"/>
              <w:right w:val="single" w:sz="4" w:space="0" w:color="auto"/>
            </w:tcBorders>
            <w:shd w:val="clear" w:color="auto" w:fill="auto"/>
            <w:vAlign w:val="center"/>
            <w:hideMark/>
          </w:tcPr>
          <w:p w14:paraId="37495843"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I_4020005566</w:t>
            </w:r>
          </w:p>
        </w:tc>
        <w:tc>
          <w:tcPr>
            <w:tcW w:w="993" w:type="dxa"/>
            <w:tcBorders>
              <w:top w:val="nil"/>
              <w:left w:val="nil"/>
              <w:bottom w:val="single" w:sz="4" w:space="0" w:color="auto"/>
              <w:right w:val="single" w:sz="4" w:space="0" w:color="auto"/>
            </w:tcBorders>
            <w:shd w:val="clear" w:color="auto" w:fill="auto"/>
            <w:vAlign w:val="center"/>
            <w:hideMark/>
          </w:tcPr>
          <w:p w14:paraId="13CBC242"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0,69</w:t>
            </w:r>
          </w:p>
        </w:tc>
        <w:tc>
          <w:tcPr>
            <w:tcW w:w="850" w:type="dxa"/>
            <w:tcBorders>
              <w:top w:val="nil"/>
              <w:left w:val="nil"/>
              <w:bottom w:val="single" w:sz="4" w:space="0" w:color="auto"/>
              <w:right w:val="single" w:sz="4" w:space="0" w:color="auto"/>
            </w:tcBorders>
            <w:shd w:val="clear" w:color="auto" w:fill="auto"/>
            <w:vAlign w:val="center"/>
            <w:hideMark/>
          </w:tcPr>
          <w:p w14:paraId="0AE80F22"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0,98</w:t>
            </w:r>
          </w:p>
        </w:tc>
        <w:tc>
          <w:tcPr>
            <w:tcW w:w="992" w:type="dxa"/>
            <w:tcBorders>
              <w:top w:val="nil"/>
              <w:left w:val="nil"/>
              <w:bottom w:val="single" w:sz="4" w:space="0" w:color="auto"/>
              <w:right w:val="single" w:sz="4" w:space="0" w:color="auto"/>
            </w:tcBorders>
            <w:shd w:val="clear" w:color="auto" w:fill="auto"/>
            <w:noWrap/>
            <w:vAlign w:val="center"/>
            <w:hideMark/>
          </w:tcPr>
          <w:p w14:paraId="039944D3"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0,29</w:t>
            </w:r>
          </w:p>
        </w:tc>
        <w:tc>
          <w:tcPr>
            <w:tcW w:w="845" w:type="dxa"/>
            <w:tcBorders>
              <w:top w:val="nil"/>
              <w:left w:val="nil"/>
              <w:bottom w:val="single" w:sz="4" w:space="0" w:color="auto"/>
              <w:right w:val="single" w:sz="4" w:space="0" w:color="auto"/>
            </w:tcBorders>
            <w:shd w:val="clear" w:color="auto" w:fill="auto"/>
            <w:noWrap/>
            <w:vAlign w:val="center"/>
            <w:hideMark/>
          </w:tcPr>
          <w:p w14:paraId="29F21258"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143%</w:t>
            </w:r>
          </w:p>
        </w:tc>
      </w:tr>
      <w:tr w:rsidR="00B845EC" w:rsidRPr="009D7B76" w14:paraId="744ECB04" w14:textId="77777777" w:rsidTr="00B845EC">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1D625F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8</w:t>
            </w:r>
          </w:p>
        </w:tc>
        <w:tc>
          <w:tcPr>
            <w:tcW w:w="3433" w:type="dxa"/>
            <w:tcBorders>
              <w:top w:val="nil"/>
              <w:left w:val="nil"/>
              <w:bottom w:val="single" w:sz="4" w:space="0" w:color="auto"/>
              <w:right w:val="single" w:sz="4" w:space="0" w:color="auto"/>
            </w:tcBorders>
            <w:shd w:val="clear" w:color="auto" w:fill="auto"/>
            <w:vAlign w:val="center"/>
            <w:hideMark/>
          </w:tcPr>
          <w:p w14:paraId="6F7B334B"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Техническое перевооружение ПС "АС-6",  "Р-23", "Р-29", "БТ-2",  "НГ-5", "Р-3", "Р-2", "Ш-49" с заменой аккумуляторной батареи (8 шт.)</w:t>
            </w:r>
          </w:p>
        </w:tc>
        <w:tc>
          <w:tcPr>
            <w:tcW w:w="1670" w:type="dxa"/>
            <w:tcBorders>
              <w:top w:val="nil"/>
              <w:left w:val="nil"/>
              <w:bottom w:val="single" w:sz="4" w:space="0" w:color="auto"/>
              <w:right w:val="single" w:sz="4" w:space="0" w:color="auto"/>
            </w:tcBorders>
            <w:shd w:val="clear" w:color="auto" w:fill="auto"/>
            <w:vAlign w:val="center"/>
            <w:hideMark/>
          </w:tcPr>
          <w:p w14:paraId="646BB7C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G_4010004607</w:t>
            </w:r>
          </w:p>
        </w:tc>
        <w:tc>
          <w:tcPr>
            <w:tcW w:w="993" w:type="dxa"/>
            <w:tcBorders>
              <w:top w:val="nil"/>
              <w:left w:val="nil"/>
              <w:bottom w:val="single" w:sz="4" w:space="0" w:color="auto"/>
              <w:right w:val="single" w:sz="4" w:space="0" w:color="auto"/>
            </w:tcBorders>
            <w:shd w:val="clear" w:color="auto" w:fill="auto"/>
            <w:vAlign w:val="center"/>
            <w:hideMark/>
          </w:tcPr>
          <w:p w14:paraId="13767775"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4,77</w:t>
            </w:r>
          </w:p>
        </w:tc>
        <w:tc>
          <w:tcPr>
            <w:tcW w:w="850" w:type="dxa"/>
            <w:tcBorders>
              <w:top w:val="nil"/>
              <w:left w:val="nil"/>
              <w:bottom w:val="single" w:sz="4" w:space="0" w:color="auto"/>
              <w:right w:val="single" w:sz="4" w:space="0" w:color="auto"/>
            </w:tcBorders>
            <w:shd w:val="clear" w:color="auto" w:fill="auto"/>
            <w:vAlign w:val="center"/>
            <w:hideMark/>
          </w:tcPr>
          <w:p w14:paraId="42D18A63"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6,40</w:t>
            </w:r>
          </w:p>
        </w:tc>
        <w:tc>
          <w:tcPr>
            <w:tcW w:w="992" w:type="dxa"/>
            <w:tcBorders>
              <w:top w:val="nil"/>
              <w:left w:val="nil"/>
              <w:bottom w:val="single" w:sz="4" w:space="0" w:color="auto"/>
              <w:right w:val="single" w:sz="4" w:space="0" w:color="auto"/>
            </w:tcBorders>
            <w:shd w:val="clear" w:color="auto" w:fill="auto"/>
            <w:noWrap/>
            <w:vAlign w:val="center"/>
            <w:hideMark/>
          </w:tcPr>
          <w:p w14:paraId="7BB6CB5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1,64</w:t>
            </w:r>
          </w:p>
        </w:tc>
        <w:tc>
          <w:tcPr>
            <w:tcW w:w="845" w:type="dxa"/>
            <w:tcBorders>
              <w:top w:val="nil"/>
              <w:left w:val="nil"/>
              <w:bottom w:val="single" w:sz="4" w:space="0" w:color="auto"/>
              <w:right w:val="single" w:sz="4" w:space="0" w:color="auto"/>
            </w:tcBorders>
            <w:shd w:val="clear" w:color="auto" w:fill="auto"/>
            <w:noWrap/>
            <w:vAlign w:val="center"/>
            <w:hideMark/>
          </w:tcPr>
          <w:p w14:paraId="2EA468A2"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134%</w:t>
            </w:r>
          </w:p>
        </w:tc>
      </w:tr>
      <w:tr w:rsidR="00B845EC" w:rsidRPr="009D7B76" w14:paraId="42FF7C1C" w14:textId="77777777" w:rsidTr="00B845EC">
        <w:trPr>
          <w:trHeight w:val="21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DCF5330"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9</w:t>
            </w:r>
          </w:p>
        </w:tc>
        <w:tc>
          <w:tcPr>
            <w:tcW w:w="3433" w:type="dxa"/>
            <w:tcBorders>
              <w:top w:val="nil"/>
              <w:left w:val="nil"/>
              <w:bottom w:val="single" w:sz="4" w:space="0" w:color="auto"/>
              <w:right w:val="single" w:sz="4" w:space="0" w:color="auto"/>
            </w:tcBorders>
            <w:shd w:val="clear" w:color="auto" w:fill="auto"/>
            <w:vAlign w:val="center"/>
            <w:hideMark/>
          </w:tcPr>
          <w:p w14:paraId="65B7204B"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Реконструкция ПС (35/10кВ Дударевская, 35/10кВ Белавинская, 35/10кВ Илларионовская, 35/10кВ Маньковская, 35/10кВ Терновская-1, 35/10кВ Терновская-2, 35/10кВПавловская, 35/10кВ Лазаревская, 35/10кВСетраковская, 35/10кВ Долотинская, 35/10кВ Кружилинская, 35/10кВ Курская, 35/10кВ Титовская) ПО СЭС" в части установки дуговых защит 2 ПК - 13 ПС</w:t>
            </w:r>
          </w:p>
        </w:tc>
        <w:tc>
          <w:tcPr>
            <w:tcW w:w="1670" w:type="dxa"/>
            <w:tcBorders>
              <w:top w:val="nil"/>
              <w:left w:val="nil"/>
              <w:bottom w:val="single" w:sz="4" w:space="0" w:color="auto"/>
              <w:right w:val="single" w:sz="4" w:space="0" w:color="auto"/>
            </w:tcBorders>
            <w:shd w:val="clear" w:color="auto" w:fill="auto"/>
            <w:vAlign w:val="center"/>
            <w:hideMark/>
          </w:tcPr>
          <w:p w14:paraId="3D5EBE81"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G_4010005155</w:t>
            </w:r>
          </w:p>
        </w:tc>
        <w:tc>
          <w:tcPr>
            <w:tcW w:w="993" w:type="dxa"/>
            <w:tcBorders>
              <w:top w:val="nil"/>
              <w:left w:val="nil"/>
              <w:bottom w:val="single" w:sz="4" w:space="0" w:color="auto"/>
              <w:right w:val="single" w:sz="4" w:space="0" w:color="auto"/>
            </w:tcBorders>
            <w:shd w:val="clear" w:color="auto" w:fill="auto"/>
            <w:vAlign w:val="center"/>
            <w:hideMark/>
          </w:tcPr>
          <w:p w14:paraId="76BF2BDC"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3,48</w:t>
            </w:r>
          </w:p>
        </w:tc>
        <w:tc>
          <w:tcPr>
            <w:tcW w:w="850" w:type="dxa"/>
            <w:tcBorders>
              <w:top w:val="nil"/>
              <w:left w:val="nil"/>
              <w:bottom w:val="single" w:sz="4" w:space="0" w:color="auto"/>
              <w:right w:val="single" w:sz="4" w:space="0" w:color="auto"/>
            </w:tcBorders>
            <w:shd w:val="clear" w:color="auto" w:fill="auto"/>
            <w:vAlign w:val="center"/>
            <w:hideMark/>
          </w:tcPr>
          <w:p w14:paraId="1F027E53"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6,92</w:t>
            </w:r>
          </w:p>
        </w:tc>
        <w:tc>
          <w:tcPr>
            <w:tcW w:w="992" w:type="dxa"/>
            <w:tcBorders>
              <w:top w:val="nil"/>
              <w:left w:val="nil"/>
              <w:bottom w:val="single" w:sz="4" w:space="0" w:color="auto"/>
              <w:right w:val="single" w:sz="4" w:space="0" w:color="auto"/>
            </w:tcBorders>
            <w:shd w:val="clear" w:color="auto" w:fill="auto"/>
            <w:noWrap/>
            <w:vAlign w:val="center"/>
            <w:hideMark/>
          </w:tcPr>
          <w:p w14:paraId="3DB5031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3,45</w:t>
            </w:r>
          </w:p>
        </w:tc>
        <w:tc>
          <w:tcPr>
            <w:tcW w:w="845" w:type="dxa"/>
            <w:tcBorders>
              <w:top w:val="nil"/>
              <w:left w:val="nil"/>
              <w:bottom w:val="single" w:sz="4" w:space="0" w:color="auto"/>
              <w:right w:val="single" w:sz="4" w:space="0" w:color="auto"/>
            </w:tcBorders>
            <w:shd w:val="clear" w:color="auto" w:fill="auto"/>
            <w:noWrap/>
            <w:vAlign w:val="center"/>
            <w:hideMark/>
          </w:tcPr>
          <w:p w14:paraId="6444EB30"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199%</w:t>
            </w:r>
          </w:p>
        </w:tc>
      </w:tr>
      <w:tr w:rsidR="00B845EC" w:rsidRPr="009D7B76" w14:paraId="4465271C" w14:textId="77777777" w:rsidTr="00B845EC">
        <w:trPr>
          <w:trHeight w:val="19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E4918AF"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10</w:t>
            </w:r>
          </w:p>
        </w:tc>
        <w:tc>
          <w:tcPr>
            <w:tcW w:w="3433" w:type="dxa"/>
            <w:tcBorders>
              <w:top w:val="nil"/>
              <w:left w:val="nil"/>
              <w:bottom w:val="single" w:sz="4" w:space="0" w:color="auto"/>
              <w:right w:val="single" w:sz="4" w:space="0" w:color="auto"/>
            </w:tcBorders>
            <w:shd w:val="clear" w:color="auto" w:fill="auto"/>
            <w:vAlign w:val="center"/>
            <w:hideMark/>
          </w:tcPr>
          <w:p w14:paraId="3544DB99"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Реконструкция ПС (35/10кВ Марииновская, 35/10кВ  Николаевская, 35/10кВ  Рыбхоз, 35/10кВ Николаевский ГУ, 35/10кВ Рисовая, 35/10кВ Романовская, 35/10кВ Рябичевская, 35/10кВ Ново-Кировская, 35/10кВ Железнодорожная, 35/10кВ Гашунская, 35/10кВ Комисаровская) ПО ВЭС в части установки дуговых защит 2 ПК  - 11 ПС</w:t>
            </w:r>
          </w:p>
        </w:tc>
        <w:tc>
          <w:tcPr>
            <w:tcW w:w="1670" w:type="dxa"/>
            <w:tcBorders>
              <w:top w:val="nil"/>
              <w:left w:val="nil"/>
              <w:bottom w:val="single" w:sz="4" w:space="0" w:color="auto"/>
              <w:right w:val="single" w:sz="4" w:space="0" w:color="auto"/>
            </w:tcBorders>
            <w:shd w:val="clear" w:color="auto" w:fill="auto"/>
            <w:vAlign w:val="center"/>
            <w:hideMark/>
          </w:tcPr>
          <w:p w14:paraId="2DA9573F"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G_4010005158</w:t>
            </w:r>
          </w:p>
        </w:tc>
        <w:tc>
          <w:tcPr>
            <w:tcW w:w="993" w:type="dxa"/>
            <w:tcBorders>
              <w:top w:val="nil"/>
              <w:left w:val="nil"/>
              <w:bottom w:val="single" w:sz="4" w:space="0" w:color="auto"/>
              <w:right w:val="single" w:sz="4" w:space="0" w:color="auto"/>
            </w:tcBorders>
            <w:shd w:val="clear" w:color="auto" w:fill="auto"/>
            <w:vAlign w:val="center"/>
            <w:hideMark/>
          </w:tcPr>
          <w:p w14:paraId="5484DD7C"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4,02</w:t>
            </w:r>
          </w:p>
        </w:tc>
        <w:tc>
          <w:tcPr>
            <w:tcW w:w="850" w:type="dxa"/>
            <w:tcBorders>
              <w:top w:val="nil"/>
              <w:left w:val="nil"/>
              <w:bottom w:val="single" w:sz="4" w:space="0" w:color="auto"/>
              <w:right w:val="single" w:sz="4" w:space="0" w:color="auto"/>
            </w:tcBorders>
            <w:shd w:val="clear" w:color="auto" w:fill="auto"/>
            <w:vAlign w:val="center"/>
            <w:hideMark/>
          </w:tcPr>
          <w:p w14:paraId="0831B079"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6,58</w:t>
            </w:r>
          </w:p>
        </w:tc>
        <w:tc>
          <w:tcPr>
            <w:tcW w:w="992" w:type="dxa"/>
            <w:tcBorders>
              <w:top w:val="nil"/>
              <w:left w:val="nil"/>
              <w:bottom w:val="single" w:sz="4" w:space="0" w:color="auto"/>
              <w:right w:val="single" w:sz="4" w:space="0" w:color="auto"/>
            </w:tcBorders>
            <w:shd w:val="clear" w:color="auto" w:fill="auto"/>
            <w:noWrap/>
            <w:vAlign w:val="center"/>
            <w:hideMark/>
          </w:tcPr>
          <w:p w14:paraId="754BBDF0"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2,56</w:t>
            </w:r>
          </w:p>
        </w:tc>
        <w:tc>
          <w:tcPr>
            <w:tcW w:w="845" w:type="dxa"/>
            <w:tcBorders>
              <w:top w:val="nil"/>
              <w:left w:val="nil"/>
              <w:bottom w:val="single" w:sz="4" w:space="0" w:color="auto"/>
              <w:right w:val="single" w:sz="4" w:space="0" w:color="auto"/>
            </w:tcBorders>
            <w:shd w:val="clear" w:color="auto" w:fill="auto"/>
            <w:noWrap/>
            <w:vAlign w:val="center"/>
            <w:hideMark/>
          </w:tcPr>
          <w:p w14:paraId="75C291ED"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164%</w:t>
            </w:r>
          </w:p>
        </w:tc>
      </w:tr>
      <w:tr w:rsidR="00B845EC" w:rsidRPr="009D7B76" w14:paraId="3B329352" w14:textId="77777777" w:rsidTr="00B845EC">
        <w:trPr>
          <w:trHeight w:val="168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79A3A4E"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11</w:t>
            </w:r>
          </w:p>
        </w:tc>
        <w:tc>
          <w:tcPr>
            <w:tcW w:w="3433" w:type="dxa"/>
            <w:tcBorders>
              <w:top w:val="nil"/>
              <w:left w:val="nil"/>
              <w:bottom w:val="single" w:sz="4" w:space="0" w:color="auto"/>
              <w:right w:val="single" w:sz="4" w:space="0" w:color="auto"/>
            </w:tcBorders>
            <w:shd w:val="clear" w:color="auto" w:fill="auto"/>
            <w:vAlign w:val="center"/>
            <w:hideMark/>
          </w:tcPr>
          <w:p w14:paraId="72BBBA12"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Техническое перевооружение ПС 110 (35) кВ филиала ОАО «МРСК Юга»-«Ростовэнерго» в части оснащения их комплексами средств автоматики отключения потребителей электроэнергии при дефиците активной мощности в энергосистеме 2 ПК (3 шт.)</w:t>
            </w:r>
          </w:p>
        </w:tc>
        <w:tc>
          <w:tcPr>
            <w:tcW w:w="1670" w:type="dxa"/>
            <w:tcBorders>
              <w:top w:val="nil"/>
              <w:left w:val="nil"/>
              <w:bottom w:val="single" w:sz="4" w:space="0" w:color="auto"/>
              <w:right w:val="single" w:sz="4" w:space="0" w:color="auto"/>
            </w:tcBorders>
            <w:shd w:val="clear" w:color="auto" w:fill="auto"/>
            <w:vAlign w:val="center"/>
            <w:hideMark/>
          </w:tcPr>
          <w:p w14:paraId="26DE2892"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G_4010005190</w:t>
            </w:r>
          </w:p>
        </w:tc>
        <w:tc>
          <w:tcPr>
            <w:tcW w:w="993" w:type="dxa"/>
            <w:tcBorders>
              <w:top w:val="nil"/>
              <w:left w:val="nil"/>
              <w:bottom w:val="single" w:sz="4" w:space="0" w:color="auto"/>
              <w:right w:val="single" w:sz="4" w:space="0" w:color="auto"/>
            </w:tcBorders>
            <w:shd w:val="clear" w:color="auto" w:fill="auto"/>
            <w:vAlign w:val="center"/>
            <w:hideMark/>
          </w:tcPr>
          <w:p w14:paraId="33C72F66"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3,08</w:t>
            </w:r>
          </w:p>
        </w:tc>
        <w:tc>
          <w:tcPr>
            <w:tcW w:w="850" w:type="dxa"/>
            <w:tcBorders>
              <w:top w:val="nil"/>
              <w:left w:val="nil"/>
              <w:bottom w:val="single" w:sz="4" w:space="0" w:color="auto"/>
              <w:right w:val="single" w:sz="4" w:space="0" w:color="auto"/>
            </w:tcBorders>
            <w:shd w:val="clear" w:color="auto" w:fill="auto"/>
            <w:vAlign w:val="center"/>
            <w:hideMark/>
          </w:tcPr>
          <w:p w14:paraId="7B722508"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3,55</w:t>
            </w:r>
          </w:p>
        </w:tc>
        <w:tc>
          <w:tcPr>
            <w:tcW w:w="992" w:type="dxa"/>
            <w:tcBorders>
              <w:top w:val="nil"/>
              <w:left w:val="nil"/>
              <w:bottom w:val="single" w:sz="4" w:space="0" w:color="auto"/>
              <w:right w:val="single" w:sz="4" w:space="0" w:color="auto"/>
            </w:tcBorders>
            <w:shd w:val="clear" w:color="auto" w:fill="auto"/>
            <w:noWrap/>
            <w:vAlign w:val="center"/>
            <w:hideMark/>
          </w:tcPr>
          <w:p w14:paraId="6503A0F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0,47</w:t>
            </w:r>
          </w:p>
        </w:tc>
        <w:tc>
          <w:tcPr>
            <w:tcW w:w="845" w:type="dxa"/>
            <w:tcBorders>
              <w:top w:val="nil"/>
              <w:left w:val="nil"/>
              <w:bottom w:val="single" w:sz="4" w:space="0" w:color="auto"/>
              <w:right w:val="single" w:sz="4" w:space="0" w:color="auto"/>
            </w:tcBorders>
            <w:shd w:val="clear" w:color="auto" w:fill="auto"/>
            <w:noWrap/>
            <w:vAlign w:val="center"/>
            <w:hideMark/>
          </w:tcPr>
          <w:p w14:paraId="5742DD5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115%</w:t>
            </w:r>
          </w:p>
        </w:tc>
      </w:tr>
      <w:tr w:rsidR="00B845EC" w:rsidRPr="009D7B76" w14:paraId="69FD2047" w14:textId="77777777" w:rsidTr="00B845EC">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E4A918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12</w:t>
            </w:r>
          </w:p>
        </w:tc>
        <w:tc>
          <w:tcPr>
            <w:tcW w:w="3433" w:type="dxa"/>
            <w:tcBorders>
              <w:top w:val="nil"/>
              <w:left w:val="nil"/>
              <w:bottom w:val="single" w:sz="4" w:space="0" w:color="auto"/>
              <w:right w:val="single" w:sz="4" w:space="0" w:color="auto"/>
            </w:tcBorders>
            <w:shd w:val="clear" w:color="auto" w:fill="auto"/>
            <w:vAlign w:val="center"/>
            <w:hideMark/>
          </w:tcPr>
          <w:p w14:paraId="2DBD8843"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Создание системы оперативной (индукционной) блокировки коммутационных аппаратов на ПС Т-25, Самбек, Федоровская ПО ЮЗЭС 2 ПК - 3 ПС</w:t>
            </w:r>
          </w:p>
        </w:tc>
        <w:tc>
          <w:tcPr>
            <w:tcW w:w="1670" w:type="dxa"/>
            <w:tcBorders>
              <w:top w:val="nil"/>
              <w:left w:val="nil"/>
              <w:bottom w:val="single" w:sz="4" w:space="0" w:color="auto"/>
              <w:right w:val="single" w:sz="4" w:space="0" w:color="auto"/>
            </w:tcBorders>
            <w:shd w:val="clear" w:color="auto" w:fill="auto"/>
            <w:vAlign w:val="center"/>
            <w:hideMark/>
          </w:tcPr>
          <w:p w14:paraId="5B21503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G_4010005408</w:t>
            </w:r>
          </w:p>
        </w:tc>
        <w:tc>
          <w:tcPr>
            <w:tcW w:w="993" w:type="dxa"/>
            <w:tcBorders>
              <w:top w:val="nil"/>
              <w:left w:val="nil"/>
              <w:bottom w:val="single" w:sz="4" w:space="0" w:color="auto"/>
              <w:right w:val="single" w:sz="4" w:space="0" w:color="auto"/>
            </w:tcBorders>
            <w:shd w:val="clear" w:color="auto" w:fill="auto"/>
            <w:vAlign w:val="center"/>
            <w:hideMark/>
          </w:tcPr>
          <w:p w14:paraId="280F8B67"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7,87</w:t>
            </w:r>
          </w:p>
        </w:tc>
        <w:tc>
          <w:tcPr>
            <w:tcW w:w="850" w:type="dxa"/>
            <w:tcBorders>
              <w:top w:val="nil"/>
              <w:left w:val="nil"/>
              <w:bottom w:val="single" w:sz="4" w:space="0" w:color="auto"/>
              <w:right w:val="single" w:sz="4" w:space="0" w:color="auto"/>
            </w:tcBorders>
            <w:shd w:val="clear" w:color="auto" w:fill="auto"/>
            <w:vAlign w:val="center"/>
            <w:hideMark/>
          </w:tcPr>
          <w:p w14:paraId="7763A915"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16,34</w:t>
            </w:r>
          </w:p>
        </w:tc>
        <w:tc>
          <w:tcPr>
            <w:tcW w:w="992" w:type="dxa"/>
            <w:tcBorders>
              <w:top w:val="nil"/>
              <w:left w:val="nil"/>
              <w:bottom w:val="single" w:sz="4" w:space="0" w:color="auto"/>
              <w:right w:val="single" w:sz="4" w:space="0" w:color="auto"/>
            </w:tcBorders>
            <w:shd w:val="clear" w:color="auto" w:fill="auto"/>
            <w:noWrap/>
            <w:vAlign w:val="center"/>
            <w:hideMark/>
          </w:tcPr>
          <w:p w14:paraId="455A9373"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8,47</w:t>
            </w:r>
          </w:p>
        </w:tc>
        <w:tc>
          <w:tcPr>
            <w:tcW w:w="845" w:type="dxa"/>
            <w:tcBorders>
              <w:top w:val="nil"/>
              <w:left w:val="nil"/>
              <w:bottom w:val="single" w:sz="4" w:space="0" w:color="auto"/>
              <w:right w:val="single" w:sz="4" w:space="0" w:color="auto"/>
            </w:tcBorders>
            <w:shd w:val="clear" w:color="auto" w:fill="auto"/>
            <w:noWrap/>
            <w:vAlign w:val="center"/>
            <w:hideMark/>
          </w:tcPr>
          <w:p w14:paraId="3ED7705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208%</w:t>
            </w:r>
          </w:p>
        </w:tc>
      </w:tr>
      <w:tr w:rsidR="00B845EC" w:rsidRPr="009D7B76" w14:paraId="5C6FD739" w14:textId="77777777" w:rsidTr="00B845EC">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ECC34DC"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13</w:t>
            </w:r>
          </w:p>
        </w:tc>
        <w:tc>
          <w:tcPr>
            <w:tcW w:w="3433" w:type="dxa"/>
            <w:tcBorders>
              <w:top w:val="nil"/>
              <w:left w:val="nil"/>
              <w:bottom w:val="single" w:sz="4" w:space="0" w:color="auto"/>
              <w:right w:val="single" w:sz="4" w:space="0" w:color="auto"/>
            </w:tcBorders>
            <w:shd w:val="clear" w:color="auto" w:fill="auto"/>
            <w:vAlign w:val="center"/>
            <w:hideMark/>
          </w:tcPr>
          <w:p w14:paraId="6B14B96E"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Создание системы оперативной (индукционной) блокировки коммутационных аппаратов" 3 ПК (2 шт.)</w:t>
            </w:r>
          </w:p>
        </w:tc>
        <w:tc>
          <w:tcPr>
            <w:tcW w:w="1670" w:type="dxa"/>
            <w:tcBorders>
              <w:top w:val="nil"/>
              <w:left w:val="nil"/>
              <w:bottom w:val="single" w:sz="4" w:space="0" w:color="auto"/>
              <w:right w:val="single" w:sz="4" w:space="0" w:color="auto"/>
            </w:tcBorders>
            <w:shd w:val="clear" w:color="auto" w:fill="auto"/>
            <w:vAlign w:val="center"/>
            <w:hideMark/>
          </w:tcPr>
          <w:p w14:paraId="151AA52D"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G_4010005409</w:t>
            </w:r>
          </w:p>
        </w:tc>
        <w:tc>
          <w:tcPr>
            <w:tcW w:w="993" w:type="dxa"/>
            <w:tcBorders>
              <w:top w:val="nil"/>
              <w:left w:val="nil"/>
              <w:bottom w:val="single" w:sz="4" w:space="0" w:color="auto"/>
              <w:right w:val="single" w:sz="4" w:space="0" w:color="auto"/>
            </w:tcBorders>
            <w:shd w:val="clear" w:color="auto" w:fill="auto"/>
            <w:vAlign w:val="center"/>
            <w:hideMark/>
          </w:tcPr>
          <w:p w14:paraId="3A3F7EB3"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6,98</w:t>
            </w:r>
          </w:p>
        </w:tc>
        <w:tc>
          <w:tcPr>
            <w:tcW w:w="850" w:type="dxa"/>
            <w:tcBorders>
              <w:top w:val="nil"/>
              <w:left w:val="nil"/>
              <w:bottom w:val="single" w:sz="4" w:space="0" w:color="auto"/>
              <w:right w:val="single" w:sz="4" w:space="0" w:color="auto"/>
            </w:tcBorders>
            <w:shd w:val="clear" w:color="auto" w:fill="auto"/>
            <w:vAlign w:val="center"/>
            <w:hideMark/>
          </w:tcPr>
          <w:p w14:paraId="30EC5A37"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8,86</w:t>
            </w:r>
          </w:p>
        </w:tc>
        <w:tc>
          <w:tcPr>
            <w:tcW w:w="992" w:type="dxa"/>
            <w:tcBorders>
              <w:top w:val="nil"/>
              <w:left w:val="nil"/>
              <w:bottom w:val="single" w:sz="4" w:space="0" w:color="auto"/>
              <w:right w:val="single" w:sz="4" w:space="0" w:color="auto"/>
            </w:tcBorders>
            <w:shd w:val="clear" w:color="auto" w:fill="auto"/>
            <w:noWrap/>
            <w:vAlign w:val="center"/>
            <w:hideMark/>
          </w:tcPr>
          <w:p w14:paraId="764DCADE"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1,88</w:t>
            </w:r>
          </w:p>
        </w:tc>
        <w:tc>
          <w:tcPr>
            <w:tcW w:w="845" w:type="dxa"/>
            <w:tcBorders>
              <w:top w:val="nil"/>
              <w:left w:val="nil"/>
              <w:bottom w:val="single" w:sz="4" w:space="0" w:color="auto"/>
              <w:right w:val="single" w:sz="4" w:space="0" w:color="auto"/>
            </w:tcBorders>
            <w:shd w:val="clear" w:color="auto" w:fill="auto"/>
            <w:noWrap/>
            <w:vAlign w:val="center"/>
            <w:hideMark/>
          </w:tcPr>
          <w:p w14:paraId="216C8D27"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127%</w:t>
            </w:r>
          </w:p>
        </w:tc>
      </w:tr>
      <w:tr w:rsidR="00B845EC" w:rsidRPr="009D7B76" w14:paraId="53E89642" w14:textId="77777777" w:rsidTr="00B845EC">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9A09F8A"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14</w:t>
            </w:r>
          </w:p>
        </w:tc>
        <w:tc>
          <w:tcPr>
            <w:tcW w:w="3433" w:type="dxa"/>
            <w:tcBorders>
              <w:top w:val="nil"/>
              <w:left w:val="nil"/>
              <w:bottom w:val="single" w:sz="4" w:space="0" w:color="auto"/>
              <w:right w:val="single" w:sz="4" w:space="0" w:color="auto"/>
            </w:tcBorders>
            <w:shd w:val="clear" w:color="auto" w:fill="auto"/>
            <w:vAlign w:val="center"/>
            <w:hideMark/>
          </w:tcPr>
          <w:p w14:paraId="3215584F"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Реконструкция ПС (35/6кВ Т-8, 35/10кВЛакадемоновска) ПО ЮЗЭС в части установки дуговых защит 2ПК - 2 ПС</w:t>
            </w:r>
          </w:p>
        </w:tc>
        <w:tc>
          <w:tcPr>
            <w:tcW w:w="1670" w:type="dxa"/>
            <w:tcBorders>
              <w:top w:val="nil"/>
              <w:left w:val="nil"/>
              <w:bottom w:val="single" w:sz="4" w:space="0" w:color="auto"/>
              <w:right w:val="single" w:sz="4" w:space="0" w:color="auto"/>
            </w:tcBorders>
            <w:shd w:val="clear" w:color="auto" w:fill="auto"/>
            <w:vAlign w:val="center"/>
            <w:hideMark/>
          </w:tcPr>
          <w:p w14:paraId="77E9AD1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G_4010005345</w:t>
            </w:r>
          </w:p>
        </w:tc>
        <w:tc>
          <w:tcPr>
            <w:tcW w:w="993" w:type="dxa"/>
            <w:tcBorders>
              <w:top w:val="nil"/>
              <w:left w:val="nil"/>
              <w:bottom w:val="single" w:sz="4" w:space="0" w:color="auto"/>
              <w:right w:val="single" w:sz="4" w:space="0" w:color="auto"/>
            </w:tcBorders>
            <w:shd w:val="clear" w:color="auto" w:fill="auto"/>
            <w:vAlign w:val="center"/>
            <w:hideMark/>
          </w:tcPr>
          <w:p w14:paraId="5AA2DFEA"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1,43</w:t>
            </w:r>
          </w:p>
        </w:tc>
        <w:tc>
          <w:tcPr>
            <w:tcW w:w="850" w:type="dxa"/>
            <w:tcBorders>
              <w:top w:val="nil"/>
              <w:left w:val="nil"/>
              <w:bottom w:val="single" w:sz="4" w:space="0" w:color="auto"/>
              <w:right w:val="single" w:sz="4" w:space="0" w:color="auto"/>
            </w:tcBorders>
            <w:shd w:val="clear" w:color="auto" w:fill="auto"/>
            <w:vAlign w:val="center"/>
            <w:hideMark/>
          </w:tcPr>
          <w:p w14:paraId="3574FEA2"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3,32</w:t>
            </w:r>
          </w:p>
        </w:tc>
        <w:tc>
          <w:tcPr>
            <w:tcW w:w="992" w:type="dxa"/>
            <w:tcBorders>
              <w:top w:val="nil"/>
              <w:left w:val="nil"/>
              <w:bottom w:val="single" w:sz="4" w:space="0" w:color="auto"/>
              <w:right w:val="single" w:sz="4" w:space="0" w:color="auto"/>
            </w:tcBorders>
            <w:shd w:val="clear" w:color="auto" w:fill="auto"/>
            <w:noWrap/>
            <w:vAlign w:val="center"/>
            <w:hideMark/>
          </w:tcPr>
          <w:p w14:paraId="64595288"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1,89</w:t>
            </w:r>
          </w:p>
        </w:tc>
        <w:tc>
          <w:tcPr>
            <w:tcW w:w="845" w:type="dxa"/>
            <w:tcBorders>
              <w:top w:val="nil"/>
              <w:left w:val="nil"/>
              <w:bottom w:val="single" w:sz="4" w:space="0" w:color="auto"/>
              <w:right w:val="single" w:sz="4" w:space="0" w:color="auto"/>
            </w:tcBorders>
            <w:shd w:val="clear" w:color="auto" w:fill="auto"/>
            <w:noWrap/>
            <w:vAlign w:val="center"/>
            <w:hideMark/>
          </w:tcPr>
          <w:p w14:paraId="51C028C3"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232%</w:t>
            </w:r>
          </w:p>
        </w:tc>
      </w:tr>
      <w:tr w:rsidR="00B845EC" w:rsidRPr="009D7B76" w14:paraId="30F1A587" w14:textId="77777777" w:rsidTr="00B845EC">
        <w:trPr>
          <w:trHeight w:val="2512"/>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CD93E8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lastRenderedPageBreak/>
              <w:t>15</w:t>
            </w:r>
          </w:p>
        </w:tc>
        <w:tc>
          <w:tcPr>
            <w:tcW w:w="3433" w:type="dxa"/>
            <w:tcBorders>
              <w:top w:val="nil"/>
              <w:left w:val="nil"/>
              <w:bottom w:val="single" w:sz="4" w:space="0" w:color="auto"/>
              <w:right w:val="single" w:sz="4" w:space="0" w:color="auto"/>
            </w:tcBorders>
            <w:shd w:val="clear" w:color="auto" w:fill="auto"/>
            <w:vAlign w:val="center"/>
            <w:hideMark/>
          </w:tcPr>
          <w:p w14:paraId="55400DF1"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Установка систем охранно-пожарной сигнализации на ПС 110/10/6 кВ Р-5, ПС 110/6-6 кВ Р-12, ПС 110/35/6 кВ Р-22, ПС 110/35/6 кВ Р-24, ПС 110/10/10 Р-10, ПС 110/10/10  Р-8, ПС  110/35/6 Р-7, ПС 110/6/6 Р-17, ПС 110/6/6  НГ-5, ПС 110/6/6  А-1, ПС 110/35/6 Т-24, ПС 35кВ Р-11,  ПС 35кВ Р-13 филиала ПАО "МРСК Юга"-"Ростовэнерго", участвующих в электроснабжении объектов инфраструктуры ЧМ 2018 г. (13 ПС)</w:t>
            </w:r>
          </w:p>
        </w:tc>
        <w:tc>
          <w:tcPr>
            <w:tcW w:w="1670" w:type="dxa"/>
            <w:tcBorders>
              <w:top w:val="nil"/>
              <w:left w:val="nil"/>
              <w:bottom w:val="single" w:sz="4" w:space="0" w:color="auto"/>
              <w:right w:val="single" w:sz="4" w:space="0" w:color="auto"/>
            </w:tcBorders>
            <w:shd w:val="clear" w:color="auto" w:fill="auto"/>
            <w:vAlign w:val="center"/>
            <w:hideMark/>
          </w:tcPr>
          <w:p w14:paraId="1563B50A"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H_4010005827</w:t>
            </w:r>
          </w:p>
        </w:tc>
        <w:tc>
          <w:tcPr>
            <w:tcW w:w="993" w:type="dxa"/>
            <w:tcBorders>
              <w:top w:val="nil"/>
              <w:left w:val="nil"/>
              <w:bottom w:val="single" w:sz="4" w:space="0" w:color="auto"/>
              <w:right w:val="single" w:sz="4" w:space="0" w:color="auto"/>
            </w:tcBorders>
            <w:shd w:val="clear" w:color="auto" w:fill="auto"/>
            <w:vAlign w:val="center"/>
            <w:hideMark/>
          </w:tcPr>
          <w:p w14:paraId="2D24F5FC"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1,64</w:t>
            </w:r>
          </w:p>
        </w:tc>
        <w:tc>
          <w:tcPr>
            <w:tcW w:w="850" w:type="dxa"/>
            <w:tcBorders>
              <w:top w:val="nil"/>
              <w:left w:val="nil"/>
              <w:bottom w:val="single" w:sz="4" w:space="0" w:color="auto"/>
              <w:right w:val="single" w:sz="4" w:space="0" w:color="auto"/>
            </w:tcBorders>
            <w:shd w:val="clear" w:color="auto" w:fill="auto"/>
            <w:vAlign w:val="center"/>
            <w:hideMark/>
          </w:tcPr>
          <w:p w14:paraId="7DFD849B"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4,42</w:t>
            </w:r>
          </w:p>
        </w:tc>
        <w:tc>
          <w:tcPr>
            <w:tcW w:w="992" w:type="dxa"/>
            <w:tcBorders>
              <w:top w:val="nil"/>
              <w:left w:val="nil"/>
              <w:bottom w:val="single" w:sz="4" w:space="0" w:color="auto"/>
              <w:right w:val="single" w:sz="4" w:space="0" w:color="auto"/>
            </w:tcBorders>
            <w:shd w:val="clear" w:color="auto" w:fill="auto"/>
            <w:noWrap/>
            <w:vAlign w:val="center"/>
            <w:hideMark/>
          </w:tcPr>
          <w:p w14:paraId="01D53A21"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2,78</w:t>
            </w:r>
          </w:p>
        </w:tc>
        <w:tc>
          <w:tcPr>
            <w:tcW w:w="845" w:type="dxa"/>
            <w:tcBorders>
              <w:top w:val="nil"/>
              <w:left w:val="nil"/>
              <w:bottom w:val="single" w:sz="4" w:space="0" w:color="auto"/>
              <w:right w:val="single" w:sz="4" w:space="0" w:color="auto"/>
            </w:tcBorders>
            <w:shd w:val="clear" w:color="auto" w:fill="auto"/>
            <w:noWrap/>
            <w:vAlign w:val="center"/>
            <w:hideMark/>
          </w:tcPr>
          <w:p w14:paraId="6C23B55D"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270%</w:t>
            </w:r>
          </w:p>
        </w:tc>
      </w:tr>
      <w:tr w:rsidR="00B845EC" w:rsidRPr="009D7B76" w14:paraId="0DAC40DD" w14:textId="77777777" w:rsidTr="00B845EC">
        <w:trPr>
          <w:trHeight w:val="12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167F672"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16</w:t>
            </w:r>
          </w:p>
        </w:tc>
        <w:tc>
          <w:tcPr>
            <w:tcW w:w="3433" w:type="dxa"/>
            <w:tcBorders>
              <w:top w:val="nil"/>
              <w:left w:val="nil"/>
              <w:bottom w:val="single" w:sz="4" w:space="0" w:color="auto"/>
              <w:right w:val="single" w:sz="4" w:space="0" w:color="auto"/>
            </w:tcBorders>
            <w:shd w:val="clear" w:color="auto" w:fill="auto"/>
            <w:vAlign w:val="center"/>
            <w:hideMark/>
          </w:tcPr>
          <w:p w14:paraId="4C665B6A"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Реконструкция ВЛ 0,4 кВ от КТП 10/0.4 кВ №140 и КТП 10/0.4 кВ № 147 в п. Красный Колос Аксайского района Ростовской обл. (ориентировочная протяженность ЛЭП - 3,992 км)</w:t>
            </w:r>
          </w:p>
        </w:tc>
        <w:tc>
          <w:tcPr>
            <w:tcW w:w="1670" w:type="dxa"/>
            <w:tcBorders>
              <w:top w:val="nil"/>
              <w:left w:val="nil"/>
              <w:bottom w:val="single" w:sz="4" w:space="0" w:color="auto"/>
              <w:right w:val="single" w:sz="4" w:space="0" w:color="auto"/>
            </w:tcBorders>
            <w:shd w:val="clear" w:color="auto" w:fill="auto"/>
            <w:vAlign w:val="center"/>
            <w:hideMark/>
          </w:tcPr>
          <w:p w14:paraId="0DCDCFD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F_4010100082</w:t>
            </w:r>
          </w:p>
        </w:tc>
        <w:tc>
          <w:tcPr>
            <w:tcW w:w="993" w:type="dxa"/>
            <w:tcBorders>
              <w:top w:val="nil"/>
              <w:left w:val="nil"/>
              <w:bottom w:val="single" w:sz="4" w:space="0" w:color="auto"/>
              <w:right w:val="single" w:sz="4" w:space="0" w:color="auto"/>
            </w:tcBorders>
            <w:shd w:val="clear" w:color="auto" w:fill="auto"/>
            <w:vAlign w:val="center"/>
            <w:hideMark/>
          </w:tcPr>
          <w:p w14:paraId="2BAB5F3F"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4,11</w:t>
            </w:r>
          </w:p>
        </w:tc>
        <w:tc>
          <w:tcPr>
            <w:tcW w:w="850" w:type="dxa"/>
            <w:tcBorders>
              <w:top w:val="nil"/>
              <w:left w:val="nil"/>
              <w:bottom w:val="single" w:sz="4" w:space="0" w:color="auto"/>
              <w:right w:val="single" w:sz="4" w:space="0" w:color="auto"/>
            </w:tcBorders>
            <w:shd w:val="clear" w:color="auto" w:fill="auto"/>
            <w:vAlign w:val="center"/>
            <w:hideMark/>
          </w:tcPr>
          <w:p w14:paraId="6871BC31"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9,10</w:t>
            </w:r>
          </w:p>
        </w:tc>
        <w:tc>
          <w:tcPr>
            <w:tcW w:w="992" w:type="dxa"/>
            <w:tcBorders>
              <w:top w:val="nil"/>
              <w:left w:val="nil"/>
              <w:bottom w:val="single" w:sz="4" w:space="0" w:color="auto"/>
              <w:right w:val="single" w:sz="4" w:space="0" w:color="auto"/>
            </w:tcBorders>
            <w:shd w:val="clear" w:color="auto" w:fill="auto"/>
            <w:noWrap/>
            <w:vAlign w:val="center"/>
            <w:hideMark/>
          </w:tcPr>
          <w:p w14:paraId="6E4D8880"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5,00</w:t>
            </w:r>
          </w:p>
        </w:tc>
        <w:tc>
          <w:tcPr>
            <w:tcW w:w="845" w:type="dxa"/>
            <w:tcBorders>
              <w:top w:val="nil"/>
              <w:left w:val="nil"/>
              <w:bottom w:val="single" w:sz="4" w:space="0" w:color="auto"/>
              <w:right w:val="single" w:sz="4" w:space="0" w:color="auto"/>
            </w:tcBorders>
            <w:shd w:val="clear" w:color="auto" w:fill="auto"/>
            <w:noWrap/>
            <w:vAlign w:val="center"/>
            <w:hideMark/>
          </w:tcPr>
          <w:p w14:paraId="2F7A9B80"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222%</w:t>
            </w:r>
          </w:p>
        </w:tc>
      </w:tr>
      <w:tr w:rsidR="00B845EC" w:rsidRPr="009D7B76" w14:paraId="4DCD1EFE" w14:textId="77777777" w:rsidTr="00B845EC">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4411D1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17</w:t>
            </w:r>
          </w:p>
        </w:tc>
        <w:tc>
          <w:tcPr>
            <w:tcW w:w="3433" w:type="dxa"/>
            <w:tcBorders>
              <w:top w:val="nil"/>
              <w:left w:val="nil"/>
              <w:bottom w:val="single" w:sz="4" w:space="0" w:color="auto"/>
              <w:right w:val="single" w:sz="4" w:space="0" w:color="auto"/>
            </w:tcBorders>
            <w:shd w:val="clear" w:color="auto" w:fill="auto"/>
            <w:vAlign w:val="center"/>
            <w:hideMark/>
          </w:tcPr>
          <w:p w14:paraId="710543FB"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Реконструкция ВЛ 0,4 кВ от ТП 6/0.4 кВ №33 в г.Таганроге (ориентировочная протяженность ЛЭП - 5,575 км; трансформаторная мощность - 0,630 МВА)</w:t>
            </w:r>
          </w:p>
        </w:tc>
        <w:tc>
          <w:tcPr>
            <w:tcW w:w="1670" w:type="dxa"/>
            <w:tcBorders>
              <w:top w:val="nil"/>
              <w:left w:val="nil"/>
              <w:bottom w:val="single" w:sz="4" w:space="0" w:color="auto"/>
              <w:right w:val="single" w:sz="4" w:space="0" w:color="auto"/>
            </w:tcBorders>
            <w:shd w:val="clear" w:color="auto" w:fill="auto"/>
            <w:vAlign w:val="center"/>
            <w:hideMark/>
          </w:tcPr>
          <w:p w14:paraId="720DEB77"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F_4010100180</w:t>
            </w:r>
          </w:p>
        </w:tc>
        <w:tc>
          <w:tcPr>
            <w:tcW w:w="993" w:type="dxa"/>
            <w:tcBorders>
              <w:top w:val="nil"/>
              <w:left w:val="nil"/>
              <w:bottom w:val="single" w:sz="4" w:space="0" w:color="auto"/>
              <w:right w:val="single" w:sz="4" w:space="0" w:color="auto"/>
            </w:tcBorders>
            <w:shd w:val="clear" w:color="auto" w:fill="auto"/>
            <w:vAlign w:val="center"/>
            <w:hideMark/>
          </w:tcPr>
          <w:p w14:paraId="1B0F3B07"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5,95</w:t>
            </w:r>
          </w:p>
        </w:tc>
        <w:tc>
          <w:tcPr>
            <w:tcW w:w="850" w:type="dxa"/>
            <w:tcBorders>
              <w:top w:val="nil"/>
              <w:left w:val="nil"/>
              <w:bottom w:val="single" w:sz="4" w:space="0" w:color="auto"/>
              <w:right w:val="single" w:sz="4" w:space="0" w:color="auto"/>
            </w:tcBorders>
            <w:shd w:val="clear" w:color="auto" w:fill="auto"/>
            <w:vAlign w:val="center"/>
            <w:hideMark/>
          </w:tcPr>
          <w:p w14:paraId="32584CB1"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8,39</w:t>
            </w:r>
          </w:p>
        </w:tc>
        <w:tc>
          <w:tcPr>
            <w:tcW w:w="992" w:type="dxa"/>
            <w:tcBorders>
              <w:top w:val="nil"/>
              <w:left w:val="nil"/>
              <w:bottom w:val="single" w:sz="4" w:space="0" w:color="auto"/>
              <w:right w:val="single" w:sz="4" w:space="0" w:color="auto"/>
            </w:tcBorders>
            <w:shd w:val="clear" w:color="auto" w:fill="auto"/>
            <w:noWrap/>
            <w:vAlign w:val="center"/>
            <w:hideMark/>
          </w:tcPr>
          <w:p w14:paraId="0082F148"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2,45</w:t>
            </w:r>
          </w:p>
        </w:tc>
        <w:tc>
          <w:tcPr>
            <w:tcW w:w="845" w:type="dxa"/>
            <w:tcBorders>
              <w:top w:val="nil"/>
              <w:left w:val="nil"/>
              <w:bottom w:val="single" w:sz="4" w:space="0" w:color="auto"/>
              <w:right w:val="single" w:sz="4" w:space="0" w:color="auto"/>
            </w:tcBorders>
            <w:shd w:val="clear" w:color="auto" w:fill="auto"/>
            <w:noWrap/>
            <w:vAlign w:val="center"/>
            <w:hideMark/>
          </w:tcPr>
          <w:p w14:paraId="3A6EF581"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141%</w:t>
            </w:r>
          </w:p>
        </w:tc>
      </w:tr>
      <w:tr w:rsidR="00B845EC" w:rsidRPr="009D7B76" w14:paraId="11E9CFE4" w14:textId="77777777" w:rsidTr="00B845EC">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12AE65E"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18</w:t>
            </w:r>
          </w:p>
        </w:tc>
        <w:tc>
          <w:tcPr>
            <w:tcW w:w="3433" w:type="dxa"/>
            <w:tcBorders>
              <w:top w:val="nil"/>
              <w:left w:val="nil"/>
              <w:bottom w:val="single" w:sz="4" w:space="0" w:color="auto"/>
              <w:right w:val="single" w:sz="4" w:space="0" w:color="auto"/>
            </w:tcBorders>
            <w:shd w:val="clear" w:color="auto" w:fill="auto"/>
            <w:vAlign w:val="center"/>
            <w:hideMark/>
          </w:tcPr>
          <w:p w14:paraId="75D473CB"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Реконструкция ВЛ 0,4 кВ КТП 6/0,4 кВ   х. Калинин (2 этап) (ориентировочная протяженность ЛЭП - 3.5 км, 1 КТП К мощностью-0.400 МВА)</w:t>
            </w:r>
          </w:p>
        </w:tc>
        <w:tc>
          <w:tcPr>
            <w:tcW w:w="1670" w:type="dxa"/>
            <w:tcBorders>
              <w:top w:val="nil"/>
              <w:left w:val="nil"/>
              <w:bottom w:val="single" w:sz="4" w:space="0" w:color="auto"/>
              <w:right w:val="single" w:sz="4" w:space="0" w:color="auto"/>
            </w:tcBorders>
            <w:shd w:val="clear" w:color="auto" w:fill="auto"/>
            <w:vAlign w:val="center"/>
            <w:hideMark/>
          </w:tcPr>
          <w:p w14:paraId="726B362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G_4010005327</w:t>
            </w:r>
          </w:p>
        </w:tc>
        <w:tc>
          <w:tcPr>
            <w:tcW w:w="993" w:type="dxa"/>
            <w:tcBorders>
              <w:top w:val="nil"/>
              <w:left w:val="nil"/>
              <w:bottom w:val="single" w:sz="4" w:space="0" w:color="auto"/>
              <w:right w:val="single" w:sz="4" w:space="0" w:color="auto"/>
            </w:tcBorders>
            <w:shd w:val="clear" w:color="auto" w:fill="auto"/>
            <w:vAlign w:val="center"/>
            <w:hideMark/>
          </w:tcPr>
          <w:p w14:paraId="160A008A"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2,70</w:t>
            </w:r>
          </w:p>
        </w:tc>
        <w:tc>
          <w:tcPr>
            <w:tcW w:w="850" w:type="dxa"/>
            <w:tcBorders>
              <w:top w:val="nil"/>
              <w:left w:val="nil"/>
              <w:bottom w:val="single" w:sz="4" w:space="0" w:color="auto"/>
              <w:right w:val="single" w:sz="4" w:space="0" w:color="auto"/>
            </w:tcBorders>
            <w:shd w:val="clear" w:color="auto" w:fill="auto"/>
            <w:vAlign w:val="center"/>
            <w:hideMark/>
          </w:tcPr>
          <w:p w14:paraId="18C37DC9"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5,14</w:t>
            </w:r>
          </w:p>
        </w:tc>
        <w:tc>
          <w:tcPr>
            <w:tcW w:w="992" w:type="dxa"/>
            <w:tcBorders>
              <w:top w:val="nil"/>
              <w:left w:val="nil"/>
              <w:bottom w:val="single" w:sz="4" w:space="0" w:color="auto"/>
              <w:right w:val="single" w:sz="4" w:space="0" w:color="auto"/>
            </w:tcBorders>
            <w:shd w:val="clear" w:color="auto" w:fill="auto"/>
            <w:noWrap/>
            <w:vAlign w:val="center"/>
            <w:hideMark/>
          </w:tcPr>
          <w:p w14:paraId="1EBD3EB8"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2,44</w:t>
            </w:r>
          </w:p>
        </w:tc>
        <w:tc>
          <w:tcPr>
            <w:tcW w:w="845" w:type="dxa"/>
            <w:tcBorders>
              <w:top w:val="nil"/>
              <w:left w:val="nil"/>
              <w:bottom w:val="single" w:sz="4" w:space="0" w:color="auto"/>
              <w:right w:val="single" w:sz="4" w:space="0" w:color="auto"/>
            </w:tcBorders>
            <w:shd w:val="clear" w:color="auto" w:fill="auto"/>
            <w:noWrap/>
            <w:vAlign w:val="center"/>
            <w:hideMark/>
          </w:tcPr>
          <w:p w14:paraId="5D1BE33F"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190%</w:t>
            </w:r>
          </w:p>
        </w:tc>
      </w:tr>
      <w:tr w:rsidR="00B845EC" w:rsidRPr="009D7B76" w14:paraId="49C7F1EE" w14:textId="77777777" w:rsidTr="00B845EC">
        <w:trPr>
          <w:trHeight w:val="48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1D915CC"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19</w:t>
            </w:r>
          </w:p>
        </w:tc>
        <w:tc>
          <w:tcPr>
            <w:tcW w:w="3433" w:type="dxa"/>
            <w:tcBorders>
              <w:top w:val="nil"/>
              <w:left w:val="nil"/>
              <w:bottom w:val="single" w:sz="4" w:space="0" w:color="auto"/>
              <w:right w:val="single" w:sz="4" w:space="0" w:color="auto"/>
            </w:tcBorders>
            <w:shd w:val="clear" w:color="auto" w:fill="auto"/>
            <w:vAlign w:val="center"/>
            <w:hideMark/>
          </w:tcPr>
          <w:p w14:paraId="10262740"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Установка ПКУ 10 кВ в филиале ПАО "МРСК Юга"-"Ростовэнерго" - (2 очередь 136 шт.)</w:t>
            </w:r>
          </w:p>
        </w:tc>
        <w:tc>
          <w:tcPr>
            <w:tcW w:w="1670" w:type="dxa"/>
            <w:tcBorders>
              <w:top w:val="nil"/>
              <w:left w:val="nil"/>
              <w:bottom w:val="single" w:sz="4" w:space="0" w:color="auto"/>
              <w:right w:val="single" w:sz="4" w:space="0" w:color="auto"/>
            </w:tcBorders>
            <w:shd w:val="clear" w:color="auto" w:fill="auto"/>
            <w:vAlign w:val="center"/>
            <w:hideMark/>
          </w:tcPr>
          <w:p w14:paraId="22BC8A8F"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I_4010006645</w:t>
            </w:r>
          </w:p>
        </w:tc>
        <w:tc>
          <w:tcPr>
            <w:tcW w:w="993" w:type="dxa"/>
            <w:tcBorders>
              <w:top w:val="nil"/>
              <w:left w:val="nil"/>
              <w:bottom w:val="single" w:sz="4" w:space="0" w:color="auto"/>
              <w:right w:val="single" w:sz="4" w:space="0" w:color="auto"/>
            </w:tcBorders>
            <w:shd w:val="clear" w:color="auto" w:fill="auto"/>
            <w:vAlign w:val="center"/>
            <w:hideMark/>
          </w:tcPr>
          <w:p w14:paraId="361C4E4A"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14,55</w:t>
            </w:r>
          </w:p>
        </w:tc>
        <w:tc>
          <w:tcPr>
            <w:tcW w:w="850" w:type="dxa"/>
            <w:tcBorders>
              <w:top w:val="nil"/>
              <w:left w:val="nil"/>
              <w:bottom w:val="single" w:sz="4" w:space="0" w:color="auto"/>
              <w:right w:val="single" w:sz="4" w:space="0" w:color="auto"/>
            </w:tcBorders>
            <w:shd w:val="clear" w:color="auto" w:fill="auto"/>
            <w:vAlign w:val="center"/>
            <w:hideMark/>
          </w:tcPr>
          <w:p w14:paraId="76F44B84"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36,32</w:t>
            </w:r>
          </w:p>
        </w:tc>
        <w:tc>
          <w:tcPr>
            <w:tcW w:w="992" w:type="dxa"/>
            <w:tcBorders>
              <w:top w:val="nil"/>
              <w:left w:val="nil"/>
              <w:bottom w:val="single" w:sz="4" w:space="0" w:color="auto"/>
              <w:right w:val="single" w:sz="4" w:space="0" w:color="auto"/>
            </w:tcBorders>
            <w:shd w:val="clear" w:color="auto" w:fill="auto"/>
            <w:noWrap/>
            <w:vAlign w:val="center"/>
            <w:hideMark/>
          </w:tcPr>
          <w:p w14:paraId="1501F09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21,77</w:t>
            </w:r>
          </w:p>
        </w:tc>
        <w:tc>
          <w:tcPr>
            <w:tcW w:w="845" w:type="dxa"/>
            <w:tcBorders>
              <w:top w:val="nil"/>
              <w:left w:val="nil"/>
              <w:bottom w:val="single" w:sz="4" w:space="0" w:color="auto"/>
              <w:right w:val="single" w:sz="4" w:space="0" w:color="auto"/>
            </w:tcBorders>
            <w:shd w:val="clear" w:color="auto" w:fill="auto"/>
            <w:noWrap/>
            <w:vAlign w:val="center"/>
            <w:hideMark/>
          </w:tcPr>
          <w:p w14:paraId="0678224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250%</w:t>
            </w:r>
          </w:p>
        </w:tc>
      </w:tr>
      <w:tr w:rsidR="00B845EC" w:rsidRPr="009D7B76" w14:paraId="6F5B2458" w14:textId="77777777" w:rsidTr="00B845EC">
        <w:trPr>
          <w:trHeight w:val="48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6992622"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20</w:t>
            </w:r>
          </w:p>
        </w:tc>
        <w:tc>
          <w:tcPr>
            <w:tcW w:w="3433" w:type="dxa"/>
            <w:tcBorders>
              <w:top w:val="nil"/>
              <w:left w:val="nil"/>
              <w:bottom w:val="single" w:sz="4" w:space="0" w:color="auto"/>
              <w:right w:val="single" w:sz="4" w:space="0" w:color="auto"/>
            </w:tcBorders>
            <w:shd w:val="clear" w:color="auto" w:fill="auto"/>
            <w:vAlign w:val="center"/>
            <w:hideMark/>
          </w:tcPr>
          <w:p w14:paraId="0C58A4B2"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Техперевооружение электропитания оборудования СДТУ (1-я очередь) (21 шт.)</w:t>
            </w:r>
          </w:p>
        </w:tc>
        <w:tc>
          <w:tcPr>
            <w:tcW w:w="1670" w:type="dxa"/>
            <w:tcBorders>
              <w:top w:val="nil"/>
              <w:left w:val="nil"/>
              <w:bottom w:val="single" w:sz="4" w:space="0" w:color="auto"/>
              <w:right w:val="single" w:sz="4" w:space="0" w:color="auto"/>
            </w:tcBorders>
            <w:shd w:val="clear" w:color="auto" w:fill="auto"/>
            <w:vAlign w:val="center"/>
            <w:hideMark/>
          </w:tcPr>
          <w:p w14:paraId="3FB2F8F0"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F_4010300028</w:t>
            </w:r>
          </w:p>
        </w:tc>
        <w:tc>
          <w:tcPr>
            <w:tcW w:w="993" w:type="dxa"/>
            <w:tcBorders>
              <w:top w:val="nil"/>
              <w:left w:val="nil"/>
              <w:bottom w:val="single" w:sz="4" w:space="0" w:color="auto"/>
              <w:right w:val="single" w:sz="4" w:space="0" w:color="auto"/>
            </w:tcBorders>
            <w:shd w:val="clear" w:color="auto" w:fill="auto"/>
            <w:vAlign w:val="center"/>
            <w:hideMark/>
          </w:tcPr>
          <w:p w14:paraId="5004D279"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8,41</w:t>
            </w:r>
          </w:p>
        </w:tc>
        <w:tc>
          <w:tcPr>
            <w:tcW w:w="850" w:type="dxa"/>
            <w:tcBorders>
              <w:top w:val="nil"/>
              <w:left w:val="nil"/>
              <w:bottom w:val="single" w:sz="4" w:space="0" w:color="auto"/>
              <w:right w:val="single" w:sz="4" w:space="0" w:color="auto"/>
            </w:tcBorders>
            <w:shd w:val="clear" w:color="auto" w:fill="auto"/>
            <w:vAlign w:val="center"/>
            <w:hideMark/>
          </w:tcPr>
          <w:p w14:paraId="640B4A24"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22,45</w:t>
            </w:r>
          </w:p>
        </w:tc>
        <w:tc>
          <w:tcPr>
            <w:tcW w:w="992" w:type="dxa"/>
            <w:tcBorders>
              <w:top w:val="nil"/>
              <w:left w:val="nil"/>
              <w:bottom w:val="single" w:sz="4" w:space="0" w:color="auto"/>
              <w:right w:val="single" w:sz="4" w:space="0" w:color="auto"/>
            </w:tcBorders>
            <w:shd w:val="clear" w:color="auto" w:fill="auto"/>
            <w:noWrap/>
            <w:vAlign w:val="center"/>
            <w:hideMark/>
          </w:tcPr>
          <w:p w14:paraId="20282D48"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14,04</w:t>
            </w:r>
          </w:p>
        </w:tc>
        <w:tc>
          <w:tcPr>
            <w:tcW w:w="845" w:type="dxa"/>
            <w:tcBorders>
              <w:top w:val="nil"/>
              <w:left w:val="nil"/>
              <w:bottom w:val="single" w:sz="4" w:space="0" w:color="auto"/>
              <w:right w:val="single" w:sz="4" w:space="0" w:color="auto"/>
            </w:tcBorders>
            <w:shd w:val="clear" w:color="auto" w:fill="auto"/>
            <w:noWrap/>
            <w:vAlign w:val="center"/>
            <w:hideMark/>
          </w:tcPr>
          <w:p w14:paraId="405DF3B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267%</w:t>
            </w:r>
          </w:p>
        </w:tc>
      </w:tr>
      <w:tr w:rsidR="00B845EC" w:rsidRPr="009D7B76" w14:paraId="6C0CFA64" w14:textId="77777777" w:rsidTr="00B845EC">
        <w:trPr>
          <w:trHeight w:val="168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68E29A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21</w:t>
            </w:r>
          </w:p>
        </w:tc>
        <w:tc>
          <w:tcPr>
            <w:tcW w:w="3433" w:type="dxa"/>
            <w:tcBorders>
              <w:top w:val="nil"/>
              <w:left w:val="nil"/>
              <w:bottom w:val="single" w:sz="4" w:space="0" w:color="auto"/>
              <w:right w:val="single" w:sz="4" w:space="0" w:color="auto"/>
            </w:tcBorders>
            <w:shd w:val="clear" w:color="auto" w:fill="auto"/>
            <w:vAlign w:val="center"/>
            <w:hideMark/>
          </w:tcPr>
          <w:p w14:paraId="66E08B83"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Модернизация и расширение системы сбора и передачи информации на подстанциях филиала ПАО "МРСК Юга"-"Ростовэнерго" (1-я очередь) (Телемеханизация ПС 110/10 кВ ВдПТФ с сооружением каналов связи и радиобашни на ПС 110/35/10кВ КГУ) - 2 ПС</w:t>
            </w:r>
          </w:p>
        </w:tc>
        <w:tc>
          <w:tcPr>
            <w:tcW w:w="1670" w:type="dxa"/>
            <w:tcBorders>
              <w:top w:val="nil"/>
              <w:left w:val="nil"/>
              <w:bottom w:val="single" w:sz="4" w:space="0" w:color="auto"/>
              <w:right w:val="single" w:sz="4" w:space="0" w:color="auto"/>
            </w:tcBorders>
            <w:shd w:val="clear" w:color="auto" w:fill="auto"/>
            <w:vAlign w:val="center"/>
            <w:hideMark/>
          </w:tcPr>
          <w:p w14:paraId="4F5501FF"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F_4010100197</w:t>
            </w:r>
          </w:p>
        </w:tc>
        <w:tc>
          <w:tcPr>
            <w:tcW w:w="993" w:type="dxa"/>
            <w:tcBorders>
              <w:top w:val="nil"/>
              <w:left w:val="nil"/>
              <w:bottom w:val="single" w:sz="4" w:space="0" w:color="auto"/>
              <w:right w:val="single" w:sz="4" w:space="0" w:color="auto"/>
            </w:tcBorders>
            <w:shd w:val="clear" w:color="auto" w:fill="auto"/>
            <w:vAlign w:val="center"/>
            <w:hideMark/>
          </w:tcPr>
          <w:p w14:paraId="0B3A7293"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6,32</w:t>
            </w:r>
          </w:p>
        </w:tc>
        <w:tc>
          <w:tcPr>
            <w:tcW w:w="850" w:type="dxa"/>
            <w:tcBorders>
              <w:top w:val="nil"/>
              <w:left w:val="nil"/>
              <w:bottom w:val="single" w:sz="4" w:space="0" w:color="auto"/>
              <w:right w:val="single" w:sz="4" w:space="0" w:color="auto"/>
            </w:tcBorders>
            <w:shd w:val="clear" w:color="auto" w:fill="auto"/>
            <w:vAlign w:val="center"/>
            <w:hideMark/>
          </w:tcPr>
          <w:p w14:paraId="5C4A2A32"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22,34</w:t>
            </w:r>
          </w:p>
        </w:tc>
        <w:tc>
          <w:tcPr>
            <w:tcW w:w="992" w:type="dxa"/>
            <w:tcBorders>
              <w:top w:val="nil"/>
              <w:left w:val="nil"/>
              <w:bottom w:val="single" w:sz="4" w:space="0" w:color="auto"/>
              <w:right w:val="single" w:sz="4" w:space="0" w:color="auto"/>
            </w:tcBorders>
            <w:shd w:val="clear" w:color="auto" w:fill="auto"/>
            <w:noWrap/>
            <w:vAlign w:val="center"/>
            <w:hideMark/>
          </w:tcPr>
          <w:p w14:paraId="2441B43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16,02</w:t>
            </w:r>
          </w:p>
        </w:tc>
        <w:tc>
          <w:tcPr>
            <w:tcW w:w="845" w:type="dxa"/>
            <w:tcBorders>
              <w:top w:val="nil"/>
              <w:left w:val="nil"/>
              <w:bottom w:val="single" w:sz="4" w:space="0" w:color="auto"/>
              <w:right w:val="single" w:sz="4" w:space="0" w:color="auto"/>
            </w:tcBorders>
            <w:shd w:val="clear" w:color="auto" w:fill="auto"/>
            <w:noWrap/>
            <w:vAlign w:val="center"/>
            <w:hideMark/>
          </w:tcPr>
          <w:p w14:paraId="07ABFCC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353%</w:t>
            </w:r>
          </w:p>
        </w:tc>
      </w:tr>
      <w:tr w:rsidR="00B845EC" w:rsidRPr="009D7B76" w14:paraId="36AF98B5" w14:textId="77777777" w:rsidTr="00B845EC">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8EEAC9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22</w:t>
            </w:r>
          </w:p>
        </w:tc>
        <w:tc>
          <w:tcPr>
            <w:tcW w:w="3433" w:type="dxa"/>
            <w:tcBorders>
              <w:top w:val="nil"/>
              <w:left w:val="nil"/>
              <w:bottom w:val="single" w:sz="4" w:space="0" w:color="auto"/>
              <w:right w:val="single" w:sz="4" w:space="0" w:color="auto"/>
            </w:tcBorders>
            <w:shd w:val="clear" w:color="auto" w:fill="auto"/>
            <w:vAlign w:val="center"/>
            <w:hideMark/>
          </w:tcPr>
          <w:p w14:paraId="075FE3D1"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Установка систем пожарной сигнализации и оповещения людей о пожаре в зданиях и сооружениях РЭС 2 ПК (11 шт.)</w:t>
            </w:r>
          </w:p>
        </w:tc>
        <w:tc>
          <w:tcPr>
            <w:tcW w:w="1670" w:type="dxa"/>
            <w:tcBorders>
              <w:top w:val="nil"/>
              <w:left w:val="nil"/>
              <w:bottom w:val="single" w:sz="4" w:space="0" w:color="auto"/>
              <w:right w:val="single" w:sz="4" w:space="0" w:color="auto"/>
            </w:tcBorders>
            <w:shd w:val="clear" w:color="auto" w:fill="auto"/>
            <w:vAlign w:val="center"/>
            <w:hideMark/>
          </w:tcPr>
          <w:p w14:paraId="04B37CEE"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G_4010005172</w:t>
            </w:r>
          </w:p>
        </w:tc>
        <w:tc>
          <w:tcPr>
            <w:tcW w:w="993" w:type="dxa"/>
            <w:tcBorders>
              <w:top w:val="nil"/>
              <w:left w:val="nil"/>
              <w:bottom w:val="single" w:sz="4" w:space="0" w:color="auto"/>
              <w:right w:val="single" w:sz="4" w:space="0" w:color="auto"/>
            </w:tcBorders>
            <w:shd w:val="clear" w:color="auto" w:fill="auto"/>
            <w:vAlign w:val="center"/>
            <w:hideMark/>
          </w:tcPr>
          <w:p w14:paraId="74CC6C2E"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0,62</w:t>
            </w:r>
          </w:p>
        </w:tc>
        <w:tc>
          <w:tcPr>
            <w:tcW w:w="850" w:type="dxa"/>
            <w:tcBorders>
              <w:top w:val="nil"/>
              <w:left w:val="nil"/>
              <w:bottom w:val="single" w:sz="4" w:space="0" w:color="auto"/>
              <w:right w:val="single" w:sz="4" w:space="0" w:color="auto"/>
            </w:tcBorders>
            <w:shd w:val="clear" w:color="auto" w:fill="auto"/>
            <w:vAlign w:val="center"/>
            <w:hideMark/>
          </w:tcPr>
          <w:p w14:paraId="615F29FA"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2,02</w:t>
            </w:r>
          </w:p>
        </w:tc>
        <w:tc>
          <w:tcPr>
            <w:tcW w:w="992" w:type="dxa"/>
            <w:tcBorders>
              <w:top w:val="nil"/>
              <w:left w:val="nil"/>
              <w:bottom w:val="single" w:sz="4" w:space="0" w:color="auto"/>
              <w:right w:val="single" w:sz="4" w:space="0" w:color="auto"/>
            </w:tcBorders>
            <w:shd w:val="clear" w:color="auto" w:fill="auto"/>
            <w:noWrap/>
            <w:vAlign w:val="center"/>
            <w:hideMark/>
          </w:tcPr>
          <w:p w14:paraId="1ADA530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1,40</w:t>
            </w:r>
          </w:p>
        </w:tc>
        <w:tc>
          <w:tcPr>
            <w:tcW w:w="845" w:type="dxa"/>
            <w:tcBorders>
              <w:top w:val="nil"/>
              <w:left w:val="nil"/>
              <w:bottom w:val="single" w:sz="4" w:space="0" w:color="auto"/>
              <w:right w:val="single" w:sz="4" w:space="0" w:color="auto"/>
            </w:tcBorders>
            <w:shd w:val="clear" w:color="auto" w:fill="auto"/>
            <w:noWrap/>
            <w:vAlign w:val="center"/>
            <w:hideMark/>
          </w:tcPr>
          <w:p w14:paraId="44B0335F"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326%</w:t>
            </w:r>
          </w:p>
        </w:tc>
      </w:tr>
      <w:tr w:rsidR="00B845EC" w:rsidRPr="009D7B76" w14:paraId="330B0290" w14:textId="77777777" w:rsidTr="00B845EC">
        <w:trPr>
          <w:trHeight w:val="48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9821F6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23</w:t>
            </w:r>
          </w:p>
        </w:tc>
        <w:tc>
          <w:tcPr>
            <w:tcW w:w="3433" w:type="dxa"/>
            <w:tcBorders>
              <w:top w:val="nil"/>
              <w:left w:val="nil"/>
              <w:bottom w:val="single" w:sz="4" w:space="0" w:color="auto"/>
              <w:right w:val="single" w:sz="4" w:space="0" w:color="auto"/>
            </w:tcBorders>
            <w:shd w:val="clear" w:color="auto" w:fill="auto"/>
            <w:vAlign w:val="center"/>
            <w:hideMark/>
          </w:tcPr>
          <w:p w14:paraId="5FFAE551"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Приобретение автотранспорта для производственных целей (26 единиц)</w:t>
            </w:r>
          </w:p>
        </w:tc>
        <w:tc>
          <w:tcPr>
            <w:tcW w:w="1670" w:type="dxa"/>
            <w:tcBorders>
              <w:top w:val="nil"/>
              <w:left w:val="nil"/>
              <w:bottom w:val="single" w:sz="4" w:space="0" w:color="auto"/>
              <w:right w:val="single" w:sz="4" w:space="0" w:color="auto"/>
            </w:tcBorders>
            <w:shd w:val="clear" w:color="auto" w:fill="auto"/>
            <w:vAlign w:val="center"/>
            <w:hideMark/>
          </w:tcPr>
          <w:p w14:paraId="373C31CA"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G_4010300251</w:t>
            </w:r>
          </w:p>
        </w:tc>
        <w:tc>
          <w:tcPr>
            <w:tcW w:w="993" w:type="dxa"/>
            <w:tcBorders>
              <w:top w:val="nil"/>
              <w:left w:val="nil"/>
              <w:bottom w:val="single" w:sz="4" w:space="0" w:color="auto"/>
              <w:right w:val="single" w:sz="4" w:space="0" w:color="auto"/>
            </w:tcBorders>
            <w:shd w:val="clear" w:color="auto" w:fill="auto"/>
            <w:vAlign w:val="center"/>
            <w:hideMark/>
          </w:tcPr>
          <w:p w14:paraId="1B4ED24D"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1,77</w:t>
            </w:r>
          </w:p>
        </w:tc>
        <w:tc>
          <w:tcPr>
            <w:tcW w:w="850" w:type="dxa"/>
            <w:tcBorders>
              <w:top w:val="nil"/>
              <w:left w:val="nil"/>
              <w:bottom w:val="single" w:sz="4" w:space="0" w:color="auto"/>
              <w:right w:val="single" w:sz="4" w:space="0" w:color="auto"/>
            </w:tcBorders>
            <w:shd w:val="clear" w:color="auto" w:fill="auto"/>
            <w:vAlign w:val="center"/>
            <w:hideMark/>
          </w:tcPr>
          <w:p w14:paraId="39E68520"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5,99</w:t>
            </w:r>
          </w:p>
        </w:tc>
        <w:tc>
          <w:tcPr>
            <w:tcW w:w="992" w:type="dxa"/>
            <w:tcBorders>
              <w:top w:val="nil"/>
              <w:left w:val="nil"/>
              <w:bottom w:val="single" w:sz="4" w:space="0" w:color="auto"/>
              <w:right w:val="single" w:sz="4" w:space="0" w:color="auto"/>
            </w:tcBorders>
            <w:shd w:val="clear" w:color="auto" w:fill="auto"/>
            <w:noWrap/>
            <w:vAlign w:val="center"/>
            <w:hideMark/>
          </w:tcPr>
          <w:p w14:paraId="5B8DFC75"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4,22</w:t>
            </w:r>
          </w:p>
        </w:tc>
        <w:tc>
          <w:tcPr>
            <w:tcW w:w="845" w:type="dxa"/>
            <w:tcBorders>
              <w:top w:val="nil"/>
              <w:left w:val="nil"/>
              <w:bottom w:val="single" w:sz="4" w:space="0" w:color="auto"/>
              <w:right w:val="single" w:sz="4" w:space="0" w:color="auto"/>
            </w:tcBorders>
            <w:shd w:val="clear" w:color="auto" w:fill="auto"/>
            <w:noWrap/>
            <w:vAlign w:val="center"/>
            <w:hideMark/>
          </w:tcPr>
          <w:p w14:paraId="711AFA8E"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339%</w:t>
            </w:r>
          </w:p>
        </w:tc>
      </w:tr>
      <w:tr w:rsidR="00B845EC" w:rsidRPr="009D7B76" w14:paraId="1D93D410" w14:textId="77777777" w:rsidTr="00B845EC">
        <w:trPr>
          <w:trHeight w:val="168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86E1438"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24</w:t>
            </w:r>
          </w:p>
        </w:tc>
        <w:tc>
          <w:tcPr>
            <w:tcW w:w="3433" w:type="dxa"/>
            <w:tcBorders>
              <w:top w:val="nil"/>
              <w:left w:val="nil"/>
              <w:bottom w:val="single" w:sz="4" w:space="0" w:color="auto"/>
              <w:right w:val="single" w:sz="4" w:space="0" w:color="auto"/>
            </w:tcBorders>
            <w:shd w:val="clear" w:color="auto" w:fill="auto"/>
            <w:vAlign w:val="center"/>
            <w:hideMark/>
          </w:tcPr>
          <w:p w14:paraId="420A943E"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Проектирование по титулу "Реконструкция ЛЭП 110 кВ в левобережной части г. Ростова-на-Дону в границах зоны размещения объектов инфраструктуры для проведения чемпионата мира по футболу в 2018 году (ориентировочная протяженность - 2,0 км.)"</w:t>
            </w:r>
          </w:p>
        </w:tc>
        <w:tc>
          <w:tcPr>
            <w:tcW w:w="1670" w:type="dxa"/>
            <w:tcBorders>
              <w:top w:val="nil"/>
              <w:left w:val="nil"/>
              <w:bottom w:val="single" w:sz="4" w:space="0" w:color="auto"/>
              <w:right w:val="single" w:sz="4" w:space="0" w:color="auto"/>
            </w:tcBorders>
            <w:shd w:val="clear" w:color="auto" w:fill="auto"/>
            <w:vAlign w:val="center"/>
            <w:hideMark/>
          </w:tcPr>
          <w:p w14:paraId="2AE5D795"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H_4010006081</w:t>
            </w:r>
          </w:p>
        </w:tc>
        <w:tc>
          <w:tcPr>
            <w:tcW w:w="993" w:type="dxa"/>
            <w:tcBorders>
              <w:top w:val="nil"/>
              <w:left w:val="nil"/>
              <w:bottom w:val="single" w:sz="4" w:space="0" w:color="auto"/>
              <w:right w:val="single" w:sz="4" w:space="0" w:color="auto"/>
            </w:tcBorders>
            <w:shd w:val="clear" w:color="auto" w:fill="auto"/>
            <w:vAlign w:val="center"/>
            <w:hideMark/>
          </w:tcPr>
          <w:p w14:paraId="4E8C266D"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7,27</w:t>
            </w:r>
          </w:p>
        </w:tc>
        <w:tc>
          <w:tcPr>
            <w:tcW w:w="850" w:type="dxa"/>
            <w:tcBorders>
              <w:top w:val="nil"/>
              <w:left w:val="nil"/>
              <w:bottom w:val="single" w:sz="4" w:space="0" w:color="auto"/>
              <w:right w:val="single" w:sz="4" w:space="0" w:color="auto"/>
            </w:tcBorders>
            <w:shd w:val="clear" w:color="auto" w:fill="auto"/>
            <w:vAlign w:val="center"/>
            <w:hideMark/>
          </w:tcPr>
          <w:p w14:paraId="71AAFF62"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23,82</w:t>
            </w:r>
          </w:p>
        </w:tc>
        <w:tc>
          <w:tcPr>
            <w:tcW w:w="992" w:type="dxa"/>
            <w:tcBorders>
              <w:top w:val="nil"/>
              <w:left w:val="nil"/>
              <w:bottom w:val="single" w:sz="4" w:space="0" w:color="auto"/>
              <w:right w:val="single" w:sz="4" w:space="0" w:color="auto"/>
            </w:tcBorders>
            <w:shd w:val="clear" w:color="auto" w:fill="auto"/>
            <w:noWrap/>
            <w:vAlign w:val="center"/>
            <w:hideMark/>
          </w:tcPr>
          <w:p w14:paraId="48143FFF"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16,55</w:t>
            </w:r>
          </w:p>
        </w:tc>
        <w:tc>
          <w:tcPr>
            <w:tcW w:w="845" w:type="dxa"/>
            <w:tcBorders>
              <w:top w:val="nil"/>
              <w:left w:val="nil"/>
              <w:bottom w:val="single" w:sz="4" w:space="0" w:color="auto"/>
              <w:right w:val="single" w:sz="4" w:space="0" w:color="auto"/>
            </w:tcBorders>
            <w:shd w:val="clear" w:color="auto" w:fill="auto"/>
            <w:noWrap/>
            <w:vAlign w:val="center"/>
            <w:hideMark/>
          </w:tcPr>
          <w:p w14:paraId="4BE7FAF8"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327%</w:t>
            </w:r>
          </w:p>
        </w:tc>
      </w:tr>
      <w:tr w:rsidR="00B845EC" w:rsidRPr="009D7B76" w14:paraId="348A86CA" w14:textId="77777777" w:rsidTr="00B845EC">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B3B26BB"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25</w:t>
            </w:r>
          </w:p>
        </w:tc>
        <w:tc>
          <w:tcPr>
            <w:tcW w:w="3433" w:type="dxa"/>
            <w:tcBorders>
              <w:top w:val="nil"/>
              <w:left w:val="nil"/>
              <w:bottom w:val="single" w:sz="4" w:space="0" w:color="auto"/>
              <w:right w:val="single" w:sz="4" w:space="0" w:color="auto"/>
            </w:tcBorders>
            <w:shd w:val="clear" w:color="auto" w:fill="auto"/>
            <w:vAlign w:val="center"/>
            <w:hideMark/>
          </w:tcPr>
          <w:p w14:paraId="3749A143"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Приобретение автотранспорта для производственных целей (92 шт., в том числе: 39 ед. спецтехники и 53 ед. спецоборудования)</w:t>
            </w:r>
          </w:p>
        </w:tc>
        <w:tc>
          <w:tcPr>
            <w:tcW w:w="1670" w:type="dxa"/>
            <w:tcBorders>
              <w:top w:val="nil"/>
              <w:left w:val="nil"/>
              <w:bottom w:val="single" w:sz="4" w:space="0" w:color="auto"/>
              <w:right w:val="single" w:sz="4" w:space="0" w:color="auto"/>
            </w:tcBorders>
            <w:shd w:val="clear" w:color="auto" w:fill="auto"/>
            <w:vAlign w:val="center"/>
            <w:hideMark/>
          </w:tcPr>
          <w:p w14:paraId="1EBC4C34"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I_4010006697</w:t>
            </w:r>
          </w:p>
        </w:tc>
        <w:tc>
          <w:tcPr>
            <w:tcW w:w="993" w:type="dxa"/>
            <w:tcBorders>
              <w:top w:val="nil"/>
              <w:left w:val="nil"/>
              <w:bottom w:val="single" w:sz="4" w:space="0" w:color="auto"/>
              <w:right w:val="single" w:sz="4" w:space="0" w:color="auto"/>
            </w:tcBorders>
            <w:shd w:val="clear" w:color="auto" w:fill="auto"/>
            <w:vAlign w:val="center"/>
            <w:hideMark/>
          </w:tcPr>
          <w:p w14:paraId="38C41798"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63,14</w:t>
            </w:r>
          </w:p>
        </w:tc>
        <w:tc>
          <w:tcPr>
            <w:tcW w:w="850" w:type="dxa"/>
            <w:tcBorders>
              <w:top w:val="nil"/>
              <w:left w:val="nil"/>
              <w:bottom w:val="single" w:sz="4" w:space="0" w:color="auto"/>
              <w:right w:val="single" w:sz="4" w:space="0" w:color="auto"/>
            </w:tcBorders>
            <w:shd w:val="clear" w:color="auto" w:fill="auto"/>
            <w:vAlign w:val="center"/>
            <w:hideMark/>
          </w:tcPr>
          <w:p w14:paraId="55C9FE9B"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84,05</w:t>
            </w:r>
          </w:p>
        </w:tc>
        <w:tc>
          <w:tcPr>
            <w:tcW w:w="992" w:type="dxa"/>
            <w:tcBorders>
              <w:top w:val="nil"/>
              <w:left w:val="nil"/>
              <w:bottom w:val="single" w:sz="4" w:space="0" w:color="auto"/>
              <w:right w:val="single" w:sz="4" w:space="0" w:color="auto"/>
            </w:tcBorders>
            <w:shd w:val="clear" w:color="auto" w:fill="auto"/>
            <w:noWrap/>
            <w:vAlign w:val="center"/>
            <w:hideMark/>
          </w:tcPr>
          <w:p w14:paraId="413958B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20,91</w:t>
            </w:r>
          </w:p>
        </w:tc>
        <w:tc>
          <w:tcPr>
            <w:tcW w:w="845" w:type="dxa"/>
            <w:tcBorders>
              <w:top w:val="nil"/>
              <w:left w:val="nil"/>
              <w:bottom w:val="single" w:sz="4" w:space="0" w:color="auto"/>
              <w:right w:val="single" w:sz="4" w:space="0" w:color="auto"/>
            </w:tcBorders>
            <w:shd w:val="clear" w:color="auto" w:fill="auto"/>
            <w:noWrap/>
            <w:vAlign w:val="center"/>
            <w:hideMark/>
          </w:tcPr>
          <w:p w14:paraId="500D97EF"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133%</w:t>
            </w:r>
          </w:p>
        </w:tc>
      </w:tr>
      <w:tr w:rsidR="00B845EC" w:rsidRPr="009D7B76" w14:paraId="557BBB61" w14:textId="77777777" w:rsidTr="00B845EC">
        <w:trPr>
          <w:trHeight w:val="144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161BA7D"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lastRenderedPageBreak/>
              <w:t>26</w:t>
            </w:r>
          </w:p>
        </w:tc>
        <w:tc>
          <w:tcPr>
            <w:tcW w:w="3433" w:type="dxa"/>
            <w:tcBorders>
              <w:top w:val="nil"/>
              <w:left w:val="nil"/>
              <w:bottom w:val="single" w:sz="4" w:space="0" w:color="auto"/>
              <w:right w:val="single" w:sz="4" w:space="0" w:color="auto"/>
            </w:tcBorders>
            <w:shd w:val="clear" w:color="auto" w:fill="auto"/>
            <w:vAlign w:val="center"/>
            <w:hideMark/>
          </w:tcPr>
          <w:p w14:paraId="5D3C35B5" w14:textId="77777777" w:rsidR="009D7B76" w:rsidRPr="009D7B76" w:rsidRDefault="009D7B76" w:rsidP="009D7B76">
            <w:pP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Приобретение оборудования не требующего монтажа (мультиплексорное, радиорелейное, каналообразующее, селекторное оборудование, источники питания, оборудование телемеханики. Всего: 28 ед.)</w:t>
            </w:r>
          </w:p>
        </w:tc>
        <w:tc>
          <w:tcPr>
            <w:tcW w:w="1670" w:type="dxa"/>
            <w:tcBorders>
              <w:top w:val="nil"/>
              <w:left w:val="nil"/>
              <w:bottom w:val="single" w:sz="4" w:space="0" w:color="auto"/>
              <w:right w:val="single" w:sz="4" w:space="0" w:color="auto"/>
            </w:tcBorders>
            <w:shd w:val="clear" w:color="auto" w:fill="auto"/>
            <w:vAlign w:val="center"/>
            <w:hideMark/>
          </w:tcPr>
          <w:p w14:paraId="69E55AF6"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I_4010007117</w:t>
            </w:r>
          </w:p>
        </w:tc>
        <w:tc>
          <w:tcPr>
            <w:tcW w:w="993" w:type="dxa"/>
            <w:tcBorders>
              <w:top w:val="nil"/>
              <w:left w:val="nil"/>
              <w:bottom w:val="single" w:sz="4" w:space="0" w:color="auto"/>
              <w:right w:val="single" w:sz="4" w:space="0" w:color="auto"/>
            </w:tcBorders>
            <w:shd w:val="clear" w:color="auto" w:fill="auto"/>
            <w:vAlign w:val="center"/>
            <w:hideMark/>
          </w:tcPr>
          <w:p w14:paraId="1EDF7306"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3,75</w:t>
            </w:r>
          </w:p>
        </w:tc>
        <w:tc>
          <w:tcPr>
            <w:tcW w:w="850" w:type="dxa"/>
            <w:tcBorders>
              <w:top w:val="nil"/>
              <w:left w:val="nil"/>
              <w:bottom w:val="single" w:sz="4" w:space="0" w:color="auto"/>
              <w:right w:val="single" w:sz="4" w:space="0" w:color="auto"/>
            </w:tcBorders>
            <w:shd w:val="clear" w:color="auto" w:fill="auto"/>
            <w:vAlign w:val="center"/>
            <w:hideMark/>
          </w:tcPr>
          <w:p w14:paraId="7D4C76FB" w14:textId="77777777" w:rsidR="009D7B76" w:rsidRPr="009D7B76" w:rsidRDefault="009D7B76" w:rsidP="009D7B76">
            <w:pPr>
              <w:jc w:val="center"/>
              <w:rPr>
                <w:rFonts w:ascii="Myriad Pro" w:eastAsia="Times New Roman" w:hAnsi="Myriad Pro" w:cs="Calibri"/>
                <w:sz w:val="18"/>
                <w:szCs w:val="18"/>
                <w:lang w:eastAsia="ru-RU"/>
              </w:rPr>
            </w:pPr>
            <w:r w:rsidRPr="009D7B76">
              <w:rPr>
                <w:rFonts w:ascii="Myriad Pro" w:eastAsia="Times New Roman" w:hAnsi="Myriad Pro" w:cs="Calibri"/>
                <w:sz w:val="18"/>
                <w:szCs w:val="18"/>
                <w:lang w:eastAsia="ru-RU"/>
              </w:rPr>
              <w:t>20,20</w:t>
            </w:r>
          </w:p>
        </w:tc>
        <w:tc>
          <w:tcPr>
            <w:tcW w:w="992" w:type="dxa"/>
            <w:tcBorders>
              <w:top w:val="nil"/>
              <w:left w:val="nil"/>
              <w:bottom w:val="single" w:sz="4" w:space="0" w:color="auto"/>
              <w:right w:val="single" w:sz="4" w:space="0" w:color="auto"/>
            </w:tcBorders>
            <w:shd w:val="clear" w:color="auto" w:fill="auto"/>
            <w:noWrap/>
            <w:vAlign w:val="center"/>
            <w:hideMark/>
          </w:tcPr>
          <w:p w14:paraId="797D7829"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16,45</w:t>
            </w:r>
          </w:p>
        </w:tc>
        <w:tc>
          <w:tcPr>
            <w:tcW w:w="845" w:type="dxa"/>
            <w:tcBorders>
              <w:top w:val="nil"/>
              <w:left w:val="nil"/>
              <w:bottom w:val="single" w:sz="4" w:space="0" w:color="auto"/>
              <w:right w:val="single" w:sz="4" w:space="0" w:color="auto"/>
            </w:tcBorders>
            <w:shd w:val="clear" w:color="auto" w:fill="auto"/>
            <w:noWrap/>
            <w:vAlign w:val="center"/>
            <w:hideMark/>
          </w:tcPr>
          <w:p w14:paraId="5D77BC32" w14:textId="77777777" w:rsidR="009D7B76" w:rsidRPr="009D7B76" w:rsidRDefault="009D7B76" w:rsidP="009D7B76">
            <w:pPr>
              <w:jc w:val="center"/>
              <w:rPr>
                <w:rFonts w:ascii="Myriad Pro" w:eastAsia="Times New Roman" w:hAnsi="Myriad Pro" w:cs="Calibri"/>
                <w:color w:val="000000"/>
                <w:sz w:val="18"/>
                <w:szCs w:val="18"/>
                <w:lang w:eastAsia="ru-RU"/>
              </w:rPr>
            </w:pPr>
            <w:r w:rsidRPr="009D7B76">
              <w:rPr>
                <w:rFonts w:ascii="Myriad Pro" w:eastAsia="Times New Roman" w:hAnsi="Myriad Pro" w:cs="Calibri"/>
                <w:color w:val="000000"/>
                <w:sz w:val="18"/>
                <w:szCs w:val="18"/>
                <w:lang w:eastAsia="ru-RU"/>
              </w:rPr>
              <w:t>538%</w:t>
            </w:r>
          </w:p>
        </w:tc>
      </w:tr>
    </w:tbl>
    <w:p w14:paraId="06D063B0" w14:textId="77777777" w:rsidR="00B845EC" w:rsidRDefault="00B845EC" w:rsidP="00AC0000">
      <w:pPr>
        <w:autoSpaceDE w:val="0"/>
        <w:autoSpaceDN w:val="0"/>
        <w:adjustRightInd w:val="0"/>
        <w:spacing w:line="360" w:lineRule="auto"/>
        <w:ind w:firstLine="567"/>
        <w:jc w:val="both"/>
        <w:rPr>
          <w:rFonts w:ascii="Myriad Pro" w:hAnsi="Myriad Pro"/>
          <w:sz w:val="26"/>
          <w:szCs w:val="26"/>
        </w:rPr>
      </w:pPr>
    </w:p>
    <w:p w14:paraId="038D1C8D" w14:textId="77777777" w:rsidR="00AC0000" w:rsidRDefault="00AC0000" w:rsidP="00AC0000">
      <w:pPr>
        <w:autoSpaceDE w:val="0"/>
        <w:autoSpaceDN w:val="0"/>
        <w:adjustRightInd w:val="0"/>
        <w:spacing w:line="360" w:lineRule="auto"/>
        <w:ind w:firstLine="567"/>
        <w:jc w:val="both"/>
        <w:rPr>
          <w:rFonts w:ascii="Myriad Pro" w:hAnsi="Myriad Pro"/>
          <w:sz w:val="26"/>
          <w:szCs w:val="26"/>
        </w:rPr>
      </w:pPr>
      <w:bookmarkStart w:id="22" w:name="_Hlk40602788"/>
      <w:r w:rsidRPr="00D63D40">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w:t>
      </w:r>
      <w:r w:rsidR="008A1B38">
        <w:rPr>
          <w:rFonts w:ascii="Myriad Pro" w:hAnsi="Myriad Pro"/>
          <w:sz w:val="26"/>
          <w:szCs w:val="26"/>
        </w:rPr>
        <w:t>18</w:t>
      </w:r>
      <w:r w:rsidRPr="00D63D40">
        <w:rPr>
          <w:rFonts w:ascii="Myriad Pro" w:hAnsi="Myriad Pro"/>
          <w:sz w:val="26"/>
          <w:szCs w:val="26"/>
        </w:rPr>
        <w:t xml:space="preserve"> </w:t>
      </w:r>
      <w:r>
        <w:rPr>
          <w:rFonts w:ascii="Myriad Pro" w:hAnsi="Myriad Pro"/>
          <w:sz w:val="26"/>
          <w:szCs w:val="26"/>
        </w:rPr>
        <w:t>инвестиционных проект</w:t>
      </w:r>
      <w:r w:rsidR="005A754C">
        <w:rPr>
          <w:rFonts w:ascii="Myriad Pro" w:hAnsi="Myriad Pro"/>
          <w:sz w:val="26"/>
          <w:szCs w:val="26"/>
        </w:rPr>
        <w:t>ов</w:t>
      </w:r>
      <w:r w:rsidRPr="00D63D40">
        <w:rPr>
          <w:rFonts w:ascii="Myriad Pro" w:hAnsi="Myriad Pro"/>
          <w:sz w:val="26"/>
          <w:szCs w:val="26"/>
        </w:rPr>
        <w:t xml:space="preserve"> </w:t>
      </w:r>
      <w:r>
        <w:rPr>
          <w:rFonts w:ascii="Myriad Pro" w:hAnsi="Myriad Pro"/>
          <w:sz w:val="26"/>
          <w:szCs w:val="26"/>
        </w:rPr>
        <w:t>инвестиционной программы</w:t>
      </w:r>
      <w:r w:rsidRPr="00D63D40">
        <w:rPr>
          <w:rFonts w:ascii="Myriad Pro" w:hAnsi="Myriad Pro"/>
          <w:sz w:val="26"/>
          <w:szCs w:val="26"/>
        </w:rPr>
        <w:t xml:space="preserve"> профинансированы в 2019 году при нулевом утвержденном плане финансирования – фактическое использование собственных тарифных источников составило </w:t>
      </w:r>
      <w:r w:rsidR="008A1B38">
        <w:rPr>
          <w:rFonts w:ascii="Myriad Pro" w:hAnsi="Myriad Pro"/>
          <w:sz w:val="26"/>
          <w:szCs w:val="26"/>
        </w:rPr>
        <w:t>26,83</w:t>
      </w:r>
      <w:r w:rsidRPr="00D63D40">
        <w:rPr>
          <w:rFonts w:ascii="Myriad Pro" w:hAnsi="Myriad Pro"/>
          <w:sz w:val="26"/>
          <w:szCs w:val="26"/>
        </w:rPr>
        <w:t xml:space="preserve"> млн</w:t>
      </w:r>
      <w:r>
        <w:rPr>
          <w:rFonts w:ascii="Myriad Pro" w:hAnsi="Myriad Pro"/>
          <w:sz w:val="26"/>
          <w:szCs w:val="26"/>
        </w:rPr>
        <w:t>.</w:t>
      </w:r>
      <w:r w:rsidRPr="00D63D40">
        <w:rPr>
          <w:rFonts w:ascii="Myriad Pro" w:hAnsi="Myriad Pro"/>
          <w:sz w:val="26"/>
          <w:szCs w:val="26"/>
        </w:rPr>
        <w:t xml:space="preserve"> руб. </w:t>
      </w:r>
      <w:r w:rsidR="008639ED">
        <w:rPr>
          <w:rFonts w:ascii="Myriad Pro" w:hAnsi="Myriad Pro"/>
          <w:sz w:val="26"/>
          <w:szCs w:val="26"/>
        </w:rPr>
        <w:t>с НДС.</w:t>
      </w:r>
    </w:p>
    <w:tbl>
      <w:tblPr>
        <w:tblW w:w="0" w:type="auto"/>
        <w:tblLayout w:type="fixed"/>
        <w:tblLook w:val="04A0" w:firstRow="1" w:lastRow="0" w:firstColumn="1" w:lastColumn="0" w:noHBand="0" w:noVBand="1"/>
      </w:tblPr>
      <w:tblGrid>
        <w:gridCol w:w="562"/>
        <w:gridCol w:w="3856"/>
        <w:gridCol w:w="1719"/>
        <w:gridCol w:w="989"/>
        <w:gridCol w:w="976"/>
        <w:gridCol w:w="1243"/>
      </w:tblGrid>
      <w:tr w:rsidR="008A1B38" w:rsidRPr="008A1B38" w14:paraId="57BED1FA" w14:textId="77777777" w:rsidTr="008A1B38">
        <w:trPr>
          <w:trHeight w:val="240"/>
          <w:tblHeader/>
        </w:trPr>
        <w:tc>
          <w:tcPr>
            <w:tcW w:w="562"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bookmarkEnd w:id="22"/>
          <w:p w14:paraId="578CF6E2" w14:textId="77777777" w:rsidR="008A1B38" w:rsidRPr="008A1B38" w:rsidRDefault="008A1B38" w:rsidP="008A1B38">
            <w:pPr>
              <w:jc w:val="center"/>
              <w:rPr>
                <w:rFonts w:ascii="Myriad Pro" w:eastAsia="Times New Roman" w:hAnsi="Myriad Pro" w:cs="Calibri"/>
                <w:color w:val="FFFFFF"/>
                <w:sz w:val="18"/>
                <w:szCs w:val="18"/>
                <w:lang w:eastAsia="ru-RU"/>
              </w:rPr>
            </w:pPr>
            <w:r w:rsidRPr="008A1B38">
              <w:rPr>
                <w:rFonts w:ascii="Myriad Pro" w:eastAsia="Times New Roman" w:hAnsi="Myriad Pro" w:cs="Calibri"/>
                <w:color w:val="FFFFFF"/>
                <w:sz w:val="18"/>
                <w:szCs w:val="18"/>
                <w:lang w:eastAsia="ru-RU"/>
              </w:rPr>
              <w:t xml:space="preserve">№ п/п </w:t>
            </w:r>
          </w:p>
        </w:tc>
        <w:tc>
          <w:tcPr>
            <w:tcW w:w="385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5E815A4" w14:textId="77777777" w:rsidR="008A1B38" w:rsidRPr="008A1B38" w:rsidRDefault="008A1B38" w:rsidP="008A1B38">
            <w:pPr>
              <w:jc w:val="center"/>
              <w:rPr>
                <w:rFonts w:ascii="Myriad Pro" w:eastAsia="Times New Roman" w:hAnsi="Myriad Pro" w:cs="Calibri"/>
                <w:color w:val="FFFFFF"/>
                <w:sz w:val="18"/>
                <w:szCs w:val="18"/>
                <w:lang w:eastAsia="ru-RU"/>
              </w:rPr>
            </w:pPr>
            <w:r w:rsidRPr="008A1B38">
              <w:rPr>
                <w:rFonts w:ascii="Myriad Pro" w:eastAsia="Times New Roman" w:hAnsi="Myriad Pro" w:cs="Calibri"/>
                <w:color w:val="FFFFFF"/>
                <w:sz w:val="18"/>
                <w:szCs w:val="18"/>
                <w:lang w:eastAsia="ru-RU"/>
              </w:rPr>
              <w:t xml:space="preserve">  Наименование инвестиционного проекта (группы инвестиционных проектов)</w:t>
            </w:r>
          </w:p>
        </w:tc>
        <w:tc>
          <w:tcPr>
            <w:tcW w:w="171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39310BD" w14:textId="77777777" w:rsidR="008A1B38" w:rsidRPr="008A1B38" w:rsidRDefault="008A1B38" w:rsidP="008A1B38">
            <w:pPr>
              <w:jc w:val="center"/>
              <w:rPr>
                <w:rFonts w:ascii="Myriad Pro" w:eastAsia="Times New Roman" w:hAnsi="Myriad Pro" w:cs="Calibri"/>
                <w:color w:val="FFFFFF"/>
                <w:sz w:val="18"/>
                <w:szCs w:val="18"/>
                <w:lang w:eastAsia="ru-RU"/>
              </w:rPr>
            </w:pPr>
            <w:r w:rsidRPr="008A1B38">
              <w:rPr>
                <w:rFonts w:ascii="Myriad Pro" w:eastAsia="Times New Roman" w:hAnsi="Myriad Pro" w:cs="Calibri"/>
                <w:color w:val="FFFFFF"/>
                <w:sz w:val="18"/>
                <w:szCs w:val="18"/>
                <w:lang w:eastAsia="ru-RU"/>
              </w:rPr>
              <w:t>Идентификатор инвестиционного проекта</w:t>
            </w:r>
          </w:p>
        </w:tc>
        <w:tc>
          <w:tcPr>
            <w:tcW w:w="1965"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BF60C88" w14:textId="77777777" w:rsidR="008A1B38" w:rsidRPr="008A1B38" w:rsidRDefault="008A1B38" w:rsidP="008A1B38">
            <w:pPr>
              <w:jc w:val="center"/>
              <w:rPr>
                <w:rFonts w:ascii="Myriad Pro" w:eastAsia="Times New Roman" w:hAnsi="Myriad Pro" w:cs="Calibri"/>
                <w:color w:val="FFFFFF"/>
                <w:sz w:val="18"/>
                <w:szCs w:val="18"/>
                <w:lang w:eastAsia="ru-RU"/>
              </w:rPr>
            </w:pPr>
            <w:r w:rsidRPr="008A1B38">
              <w:rPr>
                <w:rFonts w:ascii="Myriad Pro" w:eastAsia="Times New Roman" w:hAnsi="Myriad Pro" w:cs="Calibri"/>
                <w:color w:val="FFFFFF"/>
                <w:sz w:val="18"/>
                <w:szCs w:val="18"/>
                <w:lang w:eastAsia="ru-RU"/>
              </w:rPr>
              <w:t>Объем финансирования (в части тарифных источников), млн. руб.</w:t>
            </w:r>
            <w:r w:rsidR="00B51374">
              <w:rPr>
                <w:rFonts w:ascii="Myriad Pro" w:eastAsia="Times New Roman" w:hAnsi="Myriad Pro" w:cs="Calibri"/>
                <w:color w:val="FFFFFF"/>
                <w:sz w:val="18"/>
                <w:szCs w:val="18"/>
                <w:lang w:eastAsia="ru-RU"/>
              </w:rPr>
              <w:t xml:space="preserve"> </w:t>
            </w:r>
            <w:r w:rsidRPr="008A1B38">
              <w:rPr>
                <w:rFonts w:ascii="Myriad Pro" w:eastAsia="Times New Roman" w:hAnsi="Myriad Pro" w:cs="Calibri"/>
                <w:color w:val="FFFFFF"/>
                <w:sz w:val="18"/>
                <w:szCs w:val="18"/>
                <w:lang w:eastAsia="ru-RU"/>
              </w:rPr>
              <w:t xml:space="preserve"> </w:t>
            </w:r>
            <w:r w:rsidR="008639ED">
              <w:rPr>
                <w:rFonts w:ascii="Myriad Pro" w:eastAsia="Times New Roman" w:hAnsi="Myriad Pro" w:cs="Calibri"/>
                <w:color w:val="FFFFFF"/>
                <w:sz w:val="18"/>
                <w:szCs w:val="18"/>
                <w:lang w:eastAsia="ru-RU"/>
              </w:rPr>
              <w:t>с</w:t>
            </w:r>
            <w:r w:rsidR="00B51374">
              <w:rPr>
                <w:rFonts w:ascii="Myriad Pro" w:eastAsia="Times New Roman" w:hAnsi="Myriad Pro" w:cs="Calibri"/>
                <w:color w:val="FFFFFF"/>
                <w:sz w:val="18"/>
                <w:szCs w:val="18"/>
                <w:lang w:eastAsia="ru-RU"/>
              </w:rPr>
              <w:t xml:space="preserve"> </w:t>
            </w:r>
            <w:r w:rsidR="008639ED">
              <w:rPr>
                <w:rFonts w:ascii="Myriad Pro" w:eastAsia="Times New Roman" w:hAnsi="Myriad Pro" w:cs="Calibri"/>
                <w:color w:val="FFFFFF"/>
                <w:sz w:val="18"/>
                <w:szCs w:val="18"/>
                <w:lang w:eastAsia="ru-RU"/>
              </w:rPr>
              <w:t xml:space="preserve"> НДС</w:t>
            </w:r>
          </w:p>
        </w:tc>
        <w:tc>
          <w:tcPr>
            <w:tcW w:w="1243"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294BB07F" w14:textId="77777777" w:rsidR="008A1B38" w:rsidRPr="008A1B38" w:rsidRDefault="008A1B38" w:rsidP="008639ED">
            <w:pPr>
              <w:jc w:val="center"/>
              <w:rPr>
                <w:rFonts w:ascii="Myriad Pro" w:eastAsia="Times New Roman" w:hAnsi="Myriad Pro" w:cs="Calibri"/>
                <w:color w:val="FFFFFF"/>
                <w:sz w:val="18"/>
                <w:szCs w:val="18"/>
                <w:lang w:eastAsia="ru-RU"/>
              </w:rPr>
            </w:pPr>
            <w:r w:rsidRPr="008A1B38">
              <w:rPr>
                <w:rFonts w:ascii="Myriad Pro" w:eastAsia="Times New Roman" w:hAnsi="Myriad Pro" w:cs="Calibri"/>
                <w:color w:val="FFFFFF"/>
                <w:sz w:val="18"/>
                <w:szCs w:val="18"/>
                <w:lang w:eastAsia="ru-RU"/>
              </w:rPr>
              <w:t>Отклонение (факт-план), млн. руб.</w:t>
            </w:r>
            <w:r w:rsidR="00B51374">
              <w:rPr>
                <w:rFonts w:ascii="Myriad Pro" w:eastAsia="Times New Roman" w:hAnsi="Myriad Pro" w:cs="Calibri"/>
                <w:color w:val="FFFFFF"/>
                <w:sz w:val="18"/>
                <w:szCs w:val="18"/>
                <w:lang w:eastAsia="ru-RU"/>
              </w:rPr>
              <w:t xml:space="preserve"> </w:t>
            </w:r>
            <w:r w:rsidR="008639ED">
              <w:rPr>
                <w:rFonts w:ascii="Myriad Pro" w:eastAsia="Times New Roman" w:hAnsi="Myriad Pro" w:cs="Calibri"/>
                <w:color w:val="FFFFFF"/>
                <w:sz w:val="18"/>
                <w:szCs w:val="18"/>
                <w:lang w:eastAsia="ru-RU"/>
              </w:rPr>
              <w:t xml:space="preserve"> с НДС</w:t>
            </w:r>
          </w:p>
        </w:tc>
      </w:tr>
      <w:tr w:rsidR="008A1B38" w:rsidRPr="008A1B38" w14:paraId="76638CFC" w14:textId="77777777" w:rsidTr="008A1B38">
        <w:trPr>
          <w:trHeight w:val="300"/>
        </w:trPr>
        <w:tc>
          <w:tcPr>
            <w:tcW w:w="562"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E8A357E" w14:textId="77777777" w:rsidR="008A1B38" w:rsidRPr="008A1B38" w:rsidRDefault="008A1B38" w:rsidP="008A1B38">
            <w:pPr>
              <w:rPr>
                <w:rFonts w:ascii="Myriad Pro" w:eastAsia="Times New Roman" w:hAnsi="Myriad Pro" w:cs="Calibri"/>
                <w:color w:val="FFFFFF"/>
                <w:sz w:val="18"/>
                <w:szCs w:val="18"/>
                <w:lang w:eastAsia="ru-RU"/>
              </w:rPr>
            </w:pPr>
          </w:p>
        </w:tc>
        <w:tc>
          <w:tcPr>
            <w:tcW w:w="3856"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2732FC2A" w14:textId="77777777" w:rsidR="008A1B38" w:rsidRPr="008A1B38" w:rsidRDefault="008A1B38" w:rsidP="008A1B38">
            <w:pPr>
              <w:rPr>
                <w:rFonts w:ascii="Myriad Pro" w:eastAsia="Times New Roman" w:hAnsi="Myriad Pro" w:cs="Calibri"/>
                <w:color w:val="FFFFFF"/>
                <w:sz w:val="18"/>
                <w:szCs w:val="18"/>
                <w:lang w:eastAsia="ru-RU"/>
              </w:rPr>
            </w:pPr>
          </w:p>
        </w:tc>
        <w:tc>
          <w:tcPr>
            <w:tcW w:w="171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6A00A57B" w14:textId="77777777" w:rsidR="008A1B38" w:rsidRPr="008A1B38" w:rsidRDefault="008A1B38" w:rsidP="008A1B38">
            <w:pPr>
              <w:rPr>
                <w:rFonts w:ascii="Myriad Pro" w:eastAsia="Times New Roman" w:hAnsi="Myriad Pro" w:cs="Calibri"/>
                <w:color w:val="FFFFFF"/>
                <w:sz w:val="18"/>
                <w:szCs w:val="18"/>
                <w:lang w:eastAsia="ru-RU"/>
              </w:rPr>
            </w:pPr>
          </w:p>
        </w:tc>
        <w:tc>
          <w:tcPr>
            <w:tcW w:w="98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5D951CD" w14:textId="77777777" w:rsidR="008A1B38" w:rsidRPr="008A1B38" w:rsidRDefault="008A1B38" w:rsidP="008A1B38">
            <w:pPr>
              <w:jc w:val="center"/>
              <w:rPr>
                <w:rFonts w:ascii="Myriad Pro" w:eastAsia="Times New Roman" w:hAnsi="Myriad Pro" w:cs="Calibri"/>
                <w:color w:val="FFFFFF"/>
                <w:sz w:val="18"/>
                <w:szCs w:val="18"/>
                <w:lang w:eastAsia="ru-RU"/>
              </w:rPr>
            </w:pPr>
            <w:r w:rsidRPr="008A1B38">
              <w:rPr>
                <w:rFonts w:ascii="Myriad Pro" w:eastAsia="Times New Roman" w:hAnsi="Myriad Pro" w:cs="Calibri"/>
                <w:color w:val="FFFFFF"/>
                <w:sz w:val="18"/>
                <w:szCs w:val="18"/>
                <w:lang w:eastAsia="ru-RU"/>
              </w:rPr>
              <w:t>План</w:t>
            </w:r>
          </w:p>
        </w:tc>
        <w:tc>
          <w:tcPr>
            <w:tcW w:w="9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D23F173" w14:textId="77777777" w:rsidR="008A1B38" w:rsidRPr="008A1B38" w:rsidRDefault="008A1B38" w:rsidP="008A1B38">
            <w:pPr>
              <w:jc w:val="center"/>
              <w:rPr>
                <w:rFonts w:ascii="Myriad Pro" w:eastAsia="Times New Roman" w:hAnsi="Myriad Pro" w:cs="Calibri"/>
                <w:color w:val="FFFFFF"/>
                <w:sz w:val="18"/>
                <w:szCs w:val="18"/>
                <w:lang w:eastAsia="ru-RU"/>
              </w:rPr>
            </w:pPr>
            <w:r w:rsidRPr="008A1B38">
              <w:rPr>
                <w:rFonts w:ascii="Myriad Pro" w:eastAsia="Times New Roman" w:hAnsi="Myriad Pro" w:cs="Calibri"/>
                <w:color w:val="FFFFFF"/>
                <w:sz w:val="18"/>
                <w:szCs w:val="18"/>
                <w:lang w:eastAsia="ru-RU"/>
              </w:rPr>
              <w:t>Факт</w:t>
            </w:r>
          </w:p>
        </w:tc>
        <w:tc>
          <w:tcPr>
            <w:tcW w:w="1243" w:type="dxa"/>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vAlign w:val="center"/>
            <w:hideMark/>
          </w:tcPr>
          <w:p w14:paraId="16F2A9AA" w14:textId="77777777" w:rsidR="008A1B38" w:rsidRPr="008A1B38" w:rsidRDefault="008A1B38" w:rsidP="008A1B38">
            <w:pPr>
              <w:rPr>
                <w:rFonts w:ascii="Myriad Pro" w:eastAsia="Times New Roman" w:hAnsi="Myriad Pro" w:cs="Calibri"/>
                <w:color w:val="FFFFFF"/>
                <w:sz w:val="18"/>
                <w:szCs w:val="18"/>
                <w:lang w:eastAsia="ru-RU"/>
              </w:rPr>
            </w:pPr>
          </w:p>
        </w:tc>
      </w:tr>
      <w:tr w:rsidR="008A1B38" w:rsidRPr="008A1B38" w14:paraId="6BC5DAD7" w14:textId="77777777" w:rsidTr="008A1B38">
        <w:trPr>
          <w:trHeight w:val="359"/>
        </w:trPr>
        <w:tc>
          <w:tcPr>
            <w:tcW w:w="6137" w:type="dxa"/>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6424A285" w14:textId="77777777" w:rsidR="008A1B38" w:rsidRPr="008A1B38" w:rsidRDefault="008A1B38" w:rsidP="008A1B38">
            <w:pPr>
              <w:rPr>
                <w:rFonts w:ascii="Myriad Pro" w:eastAsia="Times New Roman" w:hAnsi="Myriad Pro" w:cs="Calibri"/>
                <w:b/>
                <w:bCs/>
                <w:color w:val="000000"/>
                <w:sz w:val="18"/>
                <w:szCs w:val="18"/>
                <w:lang w:eastAsia="ru-RU"/>
              </w:rPr>
            </w:pPr>
            <w:r w:rsidRPr="008A1B38">
              <w:rPr>
                <w:rFonts w:ascii="Myriad Pro" w:eastAsia="Times New Roman" w:hAnsi="Myriad Pro" w:cs="Calibri"/>
                <w:b/>
                <w:bCs/>
                <w:color w:val="000000"/>
                <w:sz w:val="18"/>
                <w:szCs w:val="18"/>
                <w:lang w:eastAsia="ru-RU"/>
              </w:rPr>
              <w:t>Всего по инвестиционным проектам</w:t>
            </w:r>
          </w:p>
        </w:tc>
        <w:tc>
          <w:tcPr>
            <w:tcW w:w="989"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6C7BB5A2" w14:textId="77777777" w:rsidR="008A1B38" w:rsidRPr="008A1B38" w:rsidRDefault="008A1B38" w:rsidP="008A1B38">
            <w:pPr>
              <w:jc w:val="center"/>
              <w:rPr>
                <w:rFonts w:ascii="Myriad Pro" w:eastAsia="Times New Roman" w:hAnsi="Myriad Pro" w:cs="Calibri"/>
                <w:b/>
                <w:bCs/>
                <w:color w:val="000000"/>
                <w:sz w:val="18"/>
                <w:szCs w:val="18"/>
                <w:lang w:eastAsia="ru-RU"/>
              </w:rPr>
            </w:pPr>
            <w:r w:rsidRPr="008A1B38">
              <w:rPr>
                <w:rFonts w:ascii="Myriad Pro" w:eastAsia="Times New Roman" w:hAnsi="Myriad Pro" w:cs="Calibri"/>
                <w:b/>
                <w:bCs/>
                <w:color w:val="000000"/>
                <w:sz w:val="18"/>
                <w:szCs w:val="18"/>
                <w:lang w:eastAsia="ru-RU"/>
              </w:rPr>
              <w:t>0</w:t>
            </w:r>
          </w:p>
        </w:tc>
        <w:tc>
          <w:tcPr>
            <w:tcW w:w="976"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60F40894" w14:textId="77777777" w:rsidR="008A1B38" w:rsidRPr="008A1B38" w:rsidRDefault="008A1B38" w:rsidP="008A1B38">
            <w:pPr>
              <w:jc w:val="center"/>
              <w:rPr>
                <w:rFonts w:ascii="Myriad Pro" w:eastAsia="Times New Roman" w:hAnsi="Myriad Pro" w:cs="Calibri"/>
                <w:b/>
                <w:bCs/>
                <w:color w:val="000000"/>
                <w:sz w:val="18"/>
                <w:szCs w:val="18"/>
                <w:lang w:eastAsia="ru-RU"/>
              </w:rPr>
            </w:pPr>
            <w:r w:rsidRPr="008A1B38">
              <w:rPr>
                <w:rFonts w:ascii="Myriad Pro" w:eastAsia="Times New Roman" w:hAnsi="Myriad Pro" w:cs="Calibri"/>
                <w:b/>
                <w:bCs/>
                <w:color w:val="000000"/>
                <w:sz w:val="18"/>
                <w:szCs w:val="18"/>
                <w:lang w:eastAsia="ru-RU"/>
              </w:rPr>
              <w:t>26,83</w:t>
            </w:r>
          </w:p>
        </w:tc>
        <w:tc>
          <w:tcPr>
            <w:tcW w:w="1243"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0CF9F201" w14:textId="77777777" w:rsidR="008A1B38" w:rsidRPr="008A1B38" w:rsidRDefault="008A1B38" w:rsidP="008A1B38">
            <w:pPr>
              <w:jc w:val="center"/>
              <w:rPr>
                <w:rFonts w:ascii="Myriad Pro" w:eastAsia="Times New Roman" w:hAnsi="Myriad Pro" w:cs="Calibri"/>
                <w:b/>
                <w:bCs/>
                <w:color w:val="000000"/>
                <w:sz w:val="18"/>
                <w:szCs w:val="18"/>
                <w:lang w:eastAsia="ru-RU"/>
              </w:rPr>
            </w:pPr>
            <w:r w:rsidRPr="008A1B38">
              <w:rPr>
                <w:rFonts w:ascii="Myriad Pro" w:eastAsia="Times New Roman" w:hAnsi="Myriad Pro" w:cs="Calibri"/>
                <w:b/>
                <w:bCs/>
                <w:color w:val="000000"/>
                <w:sz w:val="18"/>
                <w:szCs w:val="18"/>
                <w:lang w:eastAsia="ru-RU"/>
              </w:rPr>
              <w:t>26,83</w:t>
            </w:r>
          </w:p>
        </w:tc>
      </w:tr>
      <w:tr w:rsidR="008A1B38" w:rsidRPr="008A1B38" w14:paraId="5F4B3957" w14:textId="77777777" w:rsidTr="008A1B38">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0695914"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w:t>
            </w:r>
          </w:p>
        </w:tc>
        <w:tc>
          <w:tcPr>
            <w:tcW w:w="3856" w:type="dxa"/>
            <w:tcBorders>
              <w:top w:val="nil"/>
              <w:left w:val="nil"/>
              <w:bottom w:val="single" w:sz="4" w:space="0" w:color="auto"/>
              <w:right w:val="single" w:sz="4" w:space="0" w:color="auto"/>
            </w:tcBorders>
            <w:shd w:val="clear" w:color="auto" w:fill="auto"/>
            <w:vAlign w:val="center"/>
            <w:hideMark/>
          </w:tcPr>
          <w:p w14:paraId="048B0832"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«Техническое перевооружение РП-10 кВ ПС 110/10 кВ АС-15 с установкой 2-х линейных ячеек» РемСпецСтрой (линейные ячейки 2 шт.)</w:t>
            </w:r>
          </w:p>
        </w:tc>
        <w:tc>
          <w:tcPr>
            <w:tcW w:w="1719" w:type="dxa"/>
            <w:tcBorders>
              <w:top w:val="nil"/>
              <w:left w:val="nil"/>
              <w:bottom w:val="single" w:sz="4" w:space="0" w:color="auto"/>
              <w:right w:val="single" w:sz="4" w:space="0" w:color="auto"/>
            </w:tcBorders>
            <w:shd w:val="clear" w:color="auto" w:fill="auto"/>
            <w:vAlign w:val="center"/>
            <w:hideMark/>
          </w:tcPr>
          <w:p w14:paraId="64C614EB"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F_4020004969</w:t>
            </w:r>
          </w:p>
        </w:tc>
        <w:tc>
          <w:tcPr>
            <w:tcW w:w="989" w:type="dxa"/>
            <w:tcBorders>
              <w:top w:val="nil"/>
              <w:left w:val="nil"/>
              <w:bottom w:val="single" w:sz="4" w:space="0" w:color="auto"/>
              <w:right w:val="single" w:sz="4" w:space="0" w:color="auto"/>
            </w:tcBorders>
            <w:shd w:val="clear" w:color="auto" w:fill="auto"/>
            <w:noWrap/>
            <w:vAlign w:val="center"/>
            <w:hideMark/>
          </w:tcPr>
          <w:p w14:paraId="1E1D6266"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6854B387"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2,60</w:t>
            </w:r>
          </w:p>
        </w:tc>
        <w:tc>
          <w:tcPr>
            <w:tcW w:w="1243" w:type="dxa"/>
            <w:tcBorders>
              <w:top w:val="nil"/>
              <w:left w:val="nil"/>
              <w:bottom w:val="single" w:sz="4" w:space="0" w:color="auto"/>
              <w:right w:val="single" w:sz="4" w:space="0" w:color="auto"/>
            </w:tcBorders>
            <w:shd w:val="clear" w:color="auto" w:fill="auto"/>
            <w:noWrap/>
            <w:vAlign w:val="center"/>
            <w:hideMark/>
          </w:tcPr>
          <w:p w14:paraId="14781F08"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2,60</w:t>
            </w:r>
          </w:p>
        </w:tc>
      </w:tr>
      <w:tr w:rsidR="008A1B38" w:rsidRPr="008A1B38" w14:paraId="33EAB111" w14:textId="77777777" w:rsidTr="008A1B38">
        <w:trPr>
          <w:trHeight w:val="48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3E3AABA"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2</w:t>
            </w:r>
          </w:p>
        </w:tc>
        <w:tc>
          <w:tcPr>
            <w:tcW w:w="3856" w:type="dxa"/>
            <w:tcBorders>
              <w:top w:val="nil"/>
              <w:left w:val="nil"/>
              <w:bottom w:val="single" w:sz="4" w:space="0" w:color="auto"/>
              <w:right w:val="single" w:sz="4" w:space="0" w:color="auto"/>
            </w:tcBorders>
            <w:shd w:val="clear" w:color="auto" w:fill="auto"/>
            <w:vAlign w:val="center"/>
            <w:hideMark/>
          </w:tcPr>
          <w:p w14:paraId="30197F88"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 xml:space="preserve"> Реконструкция ОРУ-110кВ ПС 110/10кВ Н-16 с установкой тр-ра 2 (установка ВВ 110 кВ 2 шт.)</w:t>
            </w:r>
          </w:p>
        </w:tc>
        <w:tc>
          <w:tcPr>
            <w:tcW w:w="1719" w:type="dxa"/>
            <w:tcBorders>
              <w:top w:val="nil"/>
              <w:left w:val="nil"/>
              <w:bottom w:val="single" w:sz="4" w:space="0" w:color="auto"/>
              <w:right w:val="single" w:sz="4" w:space="0" w:color="auto"/>
            </w:tcBorders>
            <w:shd w:val="clear" w:color="auto" w:fill="auto"/>
            <w:vAlign w:val="center"/>
            <w:hideMark/>
          </w:tcPr>
          <w:p w14:paraId="5D3E55B4"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F_4010100030</w:t>
            </w:r>
          </w:p>
        </w:tc>
        <w:tc>
          <w:tcPr>
            <w:tcW w:w="989" w:type="dxa"/>
            <w:tcBorders>
              <w:top w:val="nil"/>
              <w:left w:val="nil"/>
              <w:bottom w:val="single" w:sz="4" w:space="0" w:color="auto"/>
              <w:right w:val="single" w:sz="4" w:space="0" w:color="auto"/>
            </w:tcBorders>
            <w:shd w:val="clear" w:color="auto" w:fill="auto"/>
            <w:noWrap/>
            <w:vAlign w:val="center"/>
            <w:hideMark/>
          </w:tcPr>
          <w:p w14:paraId="3B6AB74D"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0806E7CF"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6,28</w:t>
            </w:r>
          </w:p>
        </w:tc>
        <w:tc>
          <w:tcPr>
            <w:tcW w:w="1243" w:type="dxa"/>
            <w:tcBorders>
              <w:top w:val="nil"/>
              <w:left w:val="nil"/>
              <w:bottom w:val="single" w:sz="4" w:space="0" w:color="auto"/>
              <w:right w:val="single" w:sz="4" w:space="0" w:color="auto"/>
            </w:tcBorders>
            <w:shd w:val="clear" w:color="auto" w:fill="auto"/>
            <w:noWrap/>
            <w:vAlign w:val="center"/>
            <w:hideMark/>
          </w:tcPr>
          <w:p w14:paraId="0BF793B8"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6,28</w:t>
            </w:r>
          </w:p>
        </w:tc>
      </w:tr>
      <w:tr w:rsidR="008A1B38" w:rsidRPr="008A1B38" w14:paraId="7BBC7949" w14:textId="77777777" w:rsidTr="008A1B38">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D97ADFE"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3</w:t>
            </w:r>
          </w:p>
        </w:tc>
        <w:tc>
          <w:tcPr>
            <w:tcW w:w="3856" w:type="dxa"/>
            <w:tcBorders>
              <w:top w:val="nil"/>
              <w:left w:val="nil"/>
              <w:bottom w:val="single" w:sz="4" w:space="0" w:color="auto"/>
              <w:right w:val="single" w:sz="4" w:space="0" w:color="auto"/>
            </w:tcBorders>
            <w:shd w:val="clear" w:color="auto" w:fill="auto"/>
            <w:vAlign w:val="center"/>
            <w:hideMark/>
          </w:tcPr>
          <w:p w14:paraId="4EFADACA"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Техническое перевооружение устройств РЗА ВЛ-110кВ, ДЗШ-110кВ на микропроцессорные   ПС 110кВ.Тиховская (8 шт.)</w:t>
            </w:r>
          </w:p>
        </w:tc>
        <w:tc>
          <w:tcPr>
            <w:tcW w:w="1719" w:type="dxa"/>
            <w:tcBorders>
              <w:top w:val="nil"/>
              <w:left w:val="nil"/>
              <w:bottom w:val="single" w:sz="4" w:space="0" w:color="auto"/>
              <w:right w:val="single" w:sz="4" w:space="0" w:color="auto"/>
            </w:tcBorders>
            <w:shd w:val="clear" w:color="auto" w:fill="auto"/>
            <w:vAlign w:val="center"/>
            <w:hideMark/>
          </w:tcPr>
          <w:p w14:paraId="08A85858"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F_4010300005</w:t>
            </w:r>
          </w:p>
        </w:tc>
        <w:tc>
          <w:tcPr>
            <w:tcW w:w="989" w:type="dxa"/>
            <w:tcBorders>
              <w:top w:val="nil"/>
              <w:left w:val="nil"/>
              <w:bottom w:val="single" w:sz="4" w:space="0" w:color="auto"/>
              <w:right w:val="single" w:sz="4" w:space="0" w:color="auto"/>
            </w:tcBorders>
            <w:shd w:val="clear" w:color="auto" w:fill="auto"/>
            <w:noWrap/>
            <w:vAlign w:val="center"/>
            <w:hideMark/>
          </w:tcPr>
          <w:p w14:paraId="3D51DD18"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089BB33F"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0,40</w:t>
            </w:r>
          </w:p>
        </w:tc>
        <w:tc>
          <w:tcPr>
            <w:tcW w:w="1243" w:type="dxa"/>
            <w:tcBorders>
              <w:top w:val="nil"/>
              <w:left w:val="nil"/>
              <w:bottom w:val="single" w:sz="4" w:space="0" w:color="auto"/>
              <w:right w:val="single" w:sz="4" w:space="0" w:color="auto"/>
            </w:tcBorders>
            <w:shd w:val="clear" w:color="auto" w:fill="auto"/>
            <w:noWrap/>
            <w:vAlign w:val="center"/>
            <w:hideMark/>
          </w:tcPr>
          <w:p w14:paraId="58381CFA"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0,40</w:t>
            </w:r>
          </w:p>
        </w:tc>
      </w:tr>
      <w:tr w:rsidR="008A1B38" w:rsidRPr="008A1B38" w14:paraId="2703771A" w14:textId="77777777" w:rsidTr="008A1B38">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885D6E4"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4</w:t>
            </w:r>
          </w:p>
        </w:tc>
        <w:tc>
          <w:tcPr>
            <w:tcW w:w="3856" w:type="dxa"/>
            <w:tcBorders>
              <w:top w:val="nil"/>
              <w:left w:val="nil"/>
              <w:bottom w:val="single" w:sz="4" w:space="0" w:color="auto"/>
              <w:right w:val="single" w:sz="4" w:space="0" w:color="auto"/>
            </w:tcBorders>
            <w:shd w:val="clear" w:color="auto" w:fill="auto"/>
            <w:vAlign w:val="center"/>
            <w:hideMark/>
          </w:tcPr>
          <w:p w14:paraId="11919590" w14:textId="77777777" w:rsidR="008A1B38" w:rsidRPr="008A1B38" w:rsidRDefault="008A1B38" w:rsidP="008A1B38">
            <w:pP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Реконструкция ПС (35/10кВ Суховская,35/10кВ Бараниковская,35/10кВ Коневод,35/10кВ Журавлевская) ПО ЮВЭС в части установки дуговых защит 4ПК - 4 ПС</w:t>
            </w:r>
          </w:p>
        </w:tc>
        <w:tc>
          <w:tcPr>
            <w:tcW w:w="1719" w:type="dxa"/>
            <w:tcBorders>
              <w:top w:val="nil"/>
              <w:left w:val="nil"/>
              <w:bottom w:val="single" w:sz="4" w:space="0" w:color="auto"/>
              <w:right w:val="single" w:sz="4" w:space="0" w:color="auto"/>
            </w:tcBorders>
            <w:shd w:val="clear" w:color="auto" w:fill="auto"/>
            <w:vAlign w:val="center"/>
            <w:hideMark/>
          </w:tcPr>
          <w:p w14:paraId="192379A6"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G_4010005342</w:t>
            </w:r>
          </w:p>
        </w:tc>
        <w:tc>
          <w:tcPr>
            <w:tcW w:w="989" w:type="dxa"/>
            <w:tcBorders>
              <w:top w:val="nil"/>
              <w:left w:val="nil"/>
              <w:bottom w:val="single" w:sz="4" w:space="0" w:color="auto"/>
              <w:right w:val="single" w:sz="4" w:space="0" w:color="auto"/>
            </w:tcBorders>
            <w:shd w:val="clear" w:color="auto" w:fill="auto"/>
            <w:noWrap/>
            <w:vAlign w:val="center"/>
            <w:hideMark/>
          </w:tcPr>
          <w:p w14:paraId="00FEA1F6"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439806E0"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0,01</w:t>
            </w:r>
          </w:p>
        </w:tc>
        <w:tc>
          <w:tcPr>
            <w:tcW w:w="1243" w:type="dxa"/>
            <w:tcBorders>
              <w:top w:val="nil"/>
              <w:left w:val="nil"/>
              <w:bottom w:val="single" w:sz="4" w:space="0" w:color="auto"/>
              <w:right w:val="single" w:sz="4" w:space="0" w:color="auto"/>
            </w:tcBorders>
            <w:shd w:val="clear" w:color="auto" w:fill="auto"/>
            <w:noWrap/>
            <w:vAlign w:val="center"/>
            <w:hideMark/>
          </w:tcPr>
          <w:p w14:paraId="3A4C952B"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0,01</w:t>
            </w:r>
          </w:p>
        </w:tc>
      </w:tr>
      <w:tr w:rsidR="008A1B38" w:rsidRPr="008A1B38" w14:paraId="5F62682A" w14:textId="77777777" w:rsidTr="008A1B38">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AFCEA2D"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5</w:t>
            </w:r>
          </w:p>
        </w:tc>
        <w:tc>
          <w:tcPr>
            <w:tcW w:w="3856" w:type="dxa"/>
            <w:tcBorders>
              <w:top w:val="nil"/>
              <w:left w:val="nil"/>
              <w:bottom w:val="single" w:sz="4" w:space="0" w:color="auto"/>
              <w:right w:val="single" w:sz="4" w:space="0" w:color="auto"/>
            </w:tcBorders>
            <w:shd w:val="clear" w:color="auto" w:fill="auto"/>
            <w:vAlign w:val="center"/>
            <w:hideMark/>
          </w:tcPr>
          <w:p w14:paraId="63B08FFF"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ПС (35/10кВ Гаевка,35/10кВ Донская, 35/10кВ Колесниковская) ПО ЮЗЭС в части установки дуговых защит 4ПК- 3 ПС</w:t>
            </w:r>
          </w:p>
        </w:tc>
        <w:tc>
          <w:tcPr>
            <w:tcW w:w="1719" w:type="dxa"/>
            <w:tcBorders>
              <w:top w:val="nil"/>
              <w:left w:val="nil"/>
              <w:bottom w:val="single" w:sz="4" w:space="0" w:color="auto"/>
              <w:right w:val="single" w:sz="4" w:space="0" w:color="auto"/>
            </w:tcBorders>
            <w:shd w:val="clear" w:color="auto" w:fill="auto"/>
            <w:vAlign w:val="center"/>
            <w:hideMark/>
          </w:tcPr>
          <w:p w14:paraId="079106B4"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G_4010005347</w:t>
            </w:r>
          </w:p>
        </w:tc>
        <w:tc>
          <w:tcPr>
            <w:tcW w:w="989" w:type="dxa"/>
            <w:tcBorders>
              <w:top w:val="nil"/>
              <w:left w:val="nil"/>
              <w:bottom w:val="single" w:sz="4" w:space="0" w:color="auto"/>
              <w:right w:val="single" w:sz="4" w:space="0" w:color="auto"/>
            </w:tcBorders>
            <w:shd w:val="clear" w:color="auto" w:fill="auto"/>
            <w:noWrap/>
            <w:vAlign w:val="center"/>
            <w:hideMark/>
          </w:tcPr>
          <w:p w14:paraId="61BACB6E"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561B22F6"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0,01</w:t>
            </w:r>
          </w:p>
        </w:tc>
        <w:tc>
          <w:tcPr>
            <w:tcW w:w="1243" w:type="dxa"/>
            <w:tcBorders>
              <w:top w:val="nil"/>
              <w:left w:val="nil"/>
              <w:bottom w:val="single" w:sz="4" w:space="0" w:color="auto"/>
              <w:right w:val="single" w:sz="4" w:space="0" w:color="auto"/>
            </w:tcBorders>
            <w:shd w:val="clear" w:color="auto" w:fill="auto"/>
            <w:noWrap/>
            <w:vAlign w:val="center"/>
            <w:hideMark/>
          </w:tcPr>
          <w:p w14:paraId="6A1915B3"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0,01</w:t>
            </w:r>
          </w:p>
        </w:tc>
      </w:tr>
      <w:tr w:rsidR="008A1B38" w:rsidRPr="008A1B38" w14:paraId="6DD27AE7" w14:textId="77777777" w:rsidTr="008A1B38">
        <w:trPr>
          <w:trHeight w:val="12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D4301ED"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6</w:t>
            </w:r>
          </w:p>
        </w:tc>
        <w:tc>
          <w:tcPr>
            <w:tcW w:w="3856" w:type="dxa"/>
            <w:tcBorders>
              <w:top w:val="nil"/>
              <w:left w:val="nil"/>
              <w:bottom w:val="single" w:sz="4" w:space="0" w:color="auto"/>
              <w:right w:val="single" w:sz="4" w:space="0" w:color="auto"/>
            </w:tcBorders>
            <w:shd w:val="clear" w:color="auto" w:fill="auto"/>
            <w:vAlign w:val="center"/>
            <w:hideMark/>
          </w:tcPr>
          <w:p w14:paraId="6EADC5CC"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ПС (35/10кВ А-8, 35/10кВ КГ-4, 35/10кВ КГ-6, 35/10кВ ЗР-13,35/10кВ  ЗР-16,35/10кВ  Е-11, 35/10кВ НС 5-3,35/10кВ  НС 7-3)  ПО ЮЭС в части установки дуговых защит 3ПК - 8 ПС</w:t>
            </w:r>
          </w:p>
        </w:tc>
        <w:tc>
          <w:tcPr>
            <w:tcW w:w="1719" w:type="dxa"/>
            <w:tcBorders>
              <w:top w:val="nil"/>
              <w:left w:val="nil"/>
              <w:bottom w:val="single" w:sz="4" w:space="0" w:color="auto"/>
              <w:right w:val="single" w:sz="4" w:space="0" w:color="auto"/>
            </w:tcBorders>
            <w:shd w:val="clear" w:color="auto" w:fill="auto"/>
            <w:vAlign w:val="center"/>
            <w:hideMark/>
          </w:tcPr>
          <w:p w14:paraId="1B8A281C"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G_4010005351</w:t>
            </w:r>
          </w:p>
        </w:tc>
        <w:tc>
          <w:tcPr>
            <w:tcW w:w="989" w:type="dxa"/>
            <w:tcBorders>
              <w:top w:val="nil"/>
              <w:left w:val="nil"/>
              <w:bottom w:val="single" w:sz="4" w:space="0" w:color="auto"/>
              <w:right w:val="single" w:sz="4" w:space="0" w:color="auto"/>
            </w:tcBorders>
            <w:shd w:val="clear" w:color="auto" w:fill="auto"/>
            <w:noWrap/>
            <w:vAlign w:val="center"/>
            <w:hideMark/>
          </w:tcPr>
          <w:p w14:paraId="1E317D89"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6BA9AF8F"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0,03</w:t>
            </w:r>
          </w:p>
        </w:tc>
        <w:tc>
          <w:tcPr>
            <w:tcW w:w="1243" w:type="dxa"/>
            <w:tcBorders>
              <w:top w:val="nil"/>
              <w:left w:val="nil"/>
              <w:bottom w:val="single" w:sz="4" w:space="0" w:color="auto"/>
              <w:right w:val="single" w:sz="4" w:space="0" w:color="auto"/>
            </w:tcBorders>
            <w:shd w:val="clear" w:color="auto" w:fill="auto"/>
            <w:noWrap/>
            <w:vAlign w:val="center"/>
            <w:hideMark/>
          </w:tcPr>
          <w:p w14:paraId="67C0E307"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0,03</w:t>
            </w:r>
          </w:p>
        </w:tc>
      </w:tr>
      <w:tr w:rsidR="008A1B38" w:rsidRPr="008A1B38" w14:paraId="1E69A20A" w14:textId="77777777" w:rsidTr="008A1B38">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EC1D752"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7</w:t>
            </w:r>
          </w:p>
        </w:tc>
        <w:tc>
          <w:tcPr>
            <w:tcW w:w="3856" w:type="dxa"/>
            <w:tcBorders>
              <w:top w:val="nil"/>
              <w:left w:val="nil"/>
              <w:bottom w:val="single" w:sz="4" w:space="0" w:color="auto"/>
              <w:right w:val="single" w:sz="4" w:space="0" w:color="auto"/>
            </w:tcBorders>
            <w:shd w:val="clear" w:color="auto" w:fill="auto"/>
            <w:vAlign w:val="center"/>
            <w:hideMark/>
          </w:tcPr>
          <w:p w14:paraId="2D6E31BE"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ПС (35/10кВ Широко - Атаманская, 35/10кВ Алифановская, 35/10кВ Кустоватовская) ПО СВЭС в части установки дуговых защит 3ПК - 3 ПС</w:t>
            </w:r>
          </w:p>
        </w:tc>
        <w:tc>
          <w:tcPr>
            <w:tcW w:w="1719" w:type="dxa"/>
            <w:tcBorders>
              <w:top w:val="nil"/>
              <w:left w:val="nil"/>
              <w:bottom w:val="single" w:sz="4" w:space="0" w:color="auto"/>
              <w:right w:val="single" w:sz="4" w:space="0" w:color="auto"/>
            </w:tcBorders>
            <w:shd w:val="clear" w:color="auto" w:fill="auto"/>
            <w:vAlign w:val="center"/>
            <w:hideMark/>
          </w:tcPr>
          <w:p w14:paraId="77770E67"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G_4010005355</w:t>
            </w:r>
          </w:p>
        </w:tc>
        <w:tc>
          <w:tcPr>
            <w:tcW w:w="989" w:type="dxa"/>
            <w:tcBorders>
              <w:top w:val="nil"/>
              <w:left w:val="nil"/>
              <w:bottom w:val="single" w:sz="4" w:space="0" w:color="auto"/>
              <w:right w:val="single" w:sz="4" w:space="0" w:color="auto"/>
            </w:tcBorders>
            <w:shd w:val="clear" w:color="auto" w:fill="auto"/>
            <w:noWrap/>
            <w:vAlign w:val="center"/>
            <w:hideMark/>
          </w:tcPr>
          <w:p w14:paraId="2D707117"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4DAF59F1"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0,01</w:t>
            </w:r>
          </w:p>
        </w:tc>
        <w:tc>
          <w:tcPr>
            <w:tcW w:w="1243" w:type="dxa"/>
            <w:tcBorders>
              <w:top w:val="nil"/>
              <w:left w:val="nil"/>
              <w:bottom w:val="single" w:sz="4" w:space="0" w:color="auto"/>
              <w:right w:val="single" w:sz="4" w:space="0" w:color="auto"/>
            </w:tcBorders>
            <w:shd w:val="clear" w:color="auto" w:fill="auto"/>
            <w:noWrap/>
            <w:vAlign w:val="center"/>
            <w:hideMark/>
          </w:tcPr>
          <w:p w14:paraId="5B1A638B"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0,01</w:t>
            </w:r>
          </w:p>
        </w:tc>
      </w:tr>
      <w:tr w:rsidR="008A1B38" w:rsidRPr="008A1B38" w14:paraId="7CEE8ED7" w14:textId="77777777" w:rsidTr="008A1B38">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57A2B9A"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lastRenderedPageBreak/>
              <w:t>8</w:t>
            </w:r>
          </w:p>
        </w:tc>
        <w:tc>
          <w:tcPr>
            <w:tcW w:w="3856" w:type="dxa"/>
            <w:tcBorders>
              <w:top w:val="nil"/>
              <w:left w:val="nil"/>
              <w:bottom w:val="single" w:sz="4" w:space="0" w:color="auto"/>
              <w:right w:val="single" w:sz="4" w:space="0" w:color="auto"/>
            </w:tcBorders>
            <w:shd w:val="clear" w:color="auto" w:fill="auto"/>
            <w:vAlign w:val="center"/>
            <w:hideMark/>
          </w:tcPr>
          <w:p w14:paraId="4AE7A835"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Техническое перевооружение ПС 110/10 кВ ВПТФ. Установка аккумуляторной батареи (1 шт.)</w:t>
            </w:r>
          </w:p>
        </w:tc>
        <w:tc>
          <w:tcPr>
            <w:tcW w:w="1719" w:type="dxa"/>
            <w:tcBorders>
              <w:top w:val="nil"/>
              <w:left w:val="nil"/>
              <w:bottom w:val="single" w:sz="4" w:space="0" w:color="auto"/>
              <w:right w:val="single" w:sz="4" w:space="0" w:color="auto"/>
            </w:tcBorders>
            <w:shd w:val="clear" w:color="auto" w:fill="auto"/>
            <w:vAlign w:val="center"/>
            <w:hideMark/>
          </w:tcPr>
          <w:p w14:paraId="342CDD5C"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I_4010006669</w:t>
            </w:r>
          </w:p>
        </w:tc>
        <w:tc>
          <w:tcPr>
            <w:tcW w:w="989" w:type="dxa"/>
            <w:tcBorders>
              <w:top w:val="nil"/>
              <w:left w:val="nil"/>
              <w:bottom w:val="single" w:sz="4" w:space="0" w:color="auto"/>
              <w:right w:val="single" w:sz="4" w:space="0" w:color="auto"/>
            </w:tcBorders>
            <w:shd w:val="clear" w:color="auto" w:fill="auto"/>
            <w:noWrap/>
            <w:vAlign w:val="center"/>
            <w:hideMark/>
          </w:tcPr>
          <w:p w14:paraId="3834DFAC"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5F75ADBD"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0,50</w:t>
            </w:r>
          </w:p>
        </w:tc>
        <w:tc>
          <w:tcPr>
            <w:tcW w:w="1243" w:type="dxa"/>
            <w:tcBorders>
              <w:top w:val="nil"/>
              <w:left w:val="nil"/>
              <w:bottom w:val="single" w:sz="4" w:space="0" w:color="auto"/>
              <w:right w:val="single" w:sz="4" w:space="0" w:color="auto"/>
            </w:tcBorders>
            <w:shd w:val="clear" w:color="auto" w:fill="auto"/>
            <w:noWrap/>
            <w:vAlign w:val="center"/>
            <w:hideMark/>
          </w:tcPr>
          <w:p w14:paraId="409706D9"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0,50</w:t>
            </w:r>
          </w:p>
        </w:tc>
      </w:tr>
      <w:tr w:rsidR="008A1B38" w:rsidRPr="008A1B38" w14:paraId="6217A531" w14:textId="77777777" w:rsidTr="008A1B38">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6EAD067"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9</w:t>
            </w:r>
          </w:p>
        </w:tc>
        <w:tc>
          <w:tcPr>
            <w:tcW w:w="3856" w:type="dxa"/>
            <w:tcBorders>
              <w:top w:val="nil"/>
              <w:left w:val="nil"/>
              <w:bottom w:val="single" w:sz="4" w:space="0" w:color="auto"/>
              <w:right w:val="single" w:sz="4" w:space="0" w:color="auto"/>
            </w:tcBorders>
            <w:shd w:val="clear" w:color="auto" w:fill="auto"/>
            <w:vAlign w:val="center"/>
            <w:hideMark/>
          </w:tcPr>
          <w:p w14:paraId="5949FAD3"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Техническое перевооружение ПС 110/35/6 кВ Центральная. Установка аккумуляторной батареи (1 шт.)</w:t>
            </w:r>
          </w:p>
        </w:tc>
        <w:tc>
          <w:tcPr>
            <w:tcW w:w="1719" w:type="dxa"/>
            <w:tcBorders>
              <w:top w:val="nil"/>
              <w:left w:val="nil"/>
              <w:bottom w:val="single" w:sz="4" w:space="0" w:color="auto"/>
              <w:right w:val="single" w:sz="4" w:space="0" w:color="auto"/>
            </w:tcBorders>
            <w:shd w:val="clear" w:color="auto" w:fill="auto"/>
            <w:vAlign w:val="center"/>
            <w:hideMark/>
          </w:tcPr>
          <w:p w14:paraId="062850B7"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I_4010006670</w:t>
            </w:r>
          </w:p>
        </w:tc>
        <w:tc>
          <w:tcPr>
            <w:tcW w:w="989" w:type="dxa"/>
            <w:tcBorders>
              <w:top w:val="nil"/>
              <w:left w:val="nil"/>
              <w:bottom w:val="single" w:sz="4" w:space="0" w:color="auto"/>
              <w:right w:val="single" w:sz="4" w:space="0" w:color="auto"/>
            </w:tcBorders>
            <w:shd w:val="clear" w:color="auto" w:fill="auto"/>
            <w:noWrap/>
            <w:vAlign w:val="center"/>
            <w:hideMark/>
          </w:tcPr>
          <w:p w14:paraId="53AD2AB6"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354C64BB"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0,46</w:t>
            </w:r>
          </w:p>
        </w:tc>
        <w:tc>
          <w:tcPr>
            <w:tcW w:w="1243" w:type="dxa"/>
            <w:tcBorders>
              <w:top w:val="nil"/>
              <w:left w:val="nil"/>
              <w:bottom w:val="single" w:sz="4" w:space="0" w:color="auto"/>
              <w:right w:val="single" w:sz="4" w:space="0" w:color="auto"/>
            </w:tcBorders>
            <w:shd w:val="clear" w:color="auto" w:fill="auto"/>
            <w:noWrap/>
            <w:vAlign w:val="center"/>
            <w:hideMark/>
          </w:tcPr>
          <w:p w14:paraId="4EC120E4"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0,46</w:t>
            </w:r>
          </w:p>
        </w:tc>
      </w:tr>
      <w:tr w:rsidR="008A1B38" w:rsidRPr="008A1B38" w14:paraId="779F2EE4" w14:textId="77777777" w:rsidTr="008A1B38">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02924E3"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10</w:t>
            </w:r>
          </w:p>
        </w:tc>
        <w:tc>
          <w:tcPr>
            <w:tcW w:w="3856" w:type="dxa"/>
            <w:tcBorders>
              <w:top w:val="nil"/>
              <w:left w:val="nil"/>
              <w:bottom w:val="single" w:sz="4" w:space="0" w:color="auto"/>
              <w:right w:val="single" w:sz="4" w:space="0" w:color="auto"/>
            </w:tcBorders>
            <w:shd w:val="clear" w:color="auto" w:fill="auto"/>
            <w:vAlign w:val="center"/>
            <w:hideMark/>
          </w:tcPr>
          <w:p w14:paraId="0578FB60"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ВЛ-10 кВ №4 РП-5П ОАО Заря Песчанокопского района Ростовской области (ориентировочная протяженность ЛЭП - 4.22 км)</w:t>
            </w:r>
          </w:p>
        </w:tc>
        <w:tc>
          <w:tcPr>
            <w:tcW w:w="1719" w:type="dxa"/>
            <w:tcBorders>
              <w:top w:val="nil"/>
              <w:left w:val="nil"/>
              <w:bottom w:val="single" w:sz="4" w:space="0" w:color="auto"/>
              <w:right w:val="single" w:sz="4" w:space="0" w:color="auto"/>
            </w:tcBorders>
            <w:shd w:val="clear" w:color="auto" w:fill="auto"/>
            <w:vAlign w:val="center"/>
            <w:hideMark/>
          </w:tcPr>
          <w:p w14:paraId="0D503C5D"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F_4010100093</w:t>
            </w:r>
          </w:p>
        </w:tc>
        <w:tc>
          <w:tcPr>
            <w:tcW w:w="989" w:type="dxa"/>
            <w:tcBorders>
              <w:top w:val="nil"/>
              <w:left w:val="nil"/>
              <w:bottom w:val="single" w:sz="4" w:space="0" w:color="auto"/>
              <w:right w:val="single" w:sz="4" w:space="0" w:color="auto"/>
            </w:tcBorders>
            <w:shd w:val="clear" w:color="auto" w:fill="auto"/>
            <w:noWrap/>
            <w:vAlign w:val="center"/>
            <w:hideMark/>
          </w:tcPr>
          <w:p w14:paraId="5A286EE3"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5C32CFA8"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1,90</w:t>
            </w:r>
          </w:p>
        </w:tc>
        <w:tc>
          <w:tcPr>
            <w:tcW w:w="1243" w:type="dxa"/>
            <w:tcBorders>
              <w:top w:val="nil"/>
              <w:left w:val="nil"/>
              <w:bottom w:val="single" w:sz="4" w:space="0" w:color="auto"/>
              <w:right w:val="single" w:sz="4" w:space="0" w:color="auto"/>
            </w:tcBorders>
            <w:shd w:val="clear" w:color="auto" w:fill="auto"/>
            <w:noWrap/>
            <w:vAlign w:val="center"/>
            <w:hideMark/>
          </w:tcPr>
          <w:p w14:paraId="24554E07"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1,90</w:t>
            </w:r>
          </w:p>
        </w:tc>
      </w:tr>
      <w:tr w:rsidR="008A1B38" w:rsidRPr="008A1B38" w14:paraId="7A694F19" w14:textId="77777777" w:rsidTr="008A1B38">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0D6E48E"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11</w:t>
            </w:r>
          </w:p>
        </w:tc>
        <w:tc>
          <w:tcPr>
            <w:tcW w:w="3856" w:type="dxa"/>
            <w:tcBorders>
              <w:top w:val="nil"/>
              <w:left w:val="nil"/>
              <w:bottom w:val="single" w:sz="4" w:space="0" w:color="auto"/>
              <w:right w:val="single" w:sz="4" w:space="0" w:color="auto"/>
            </w:tcBorders>
            <w:shd w:val="clear" w:color="auto" w:fill="auto"/>
            <w:vAlign w:val="center"/>
            <w:hideMark/>
          </w:tcPr>
          <w:p w14:paraId="3F0ADBA6"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ВЛ-10 кВ №16 ПС 220/110/10 кВ Сальская Сальский Сад Сальского района Ростовской области (ориентировочная протяженность ЛЭП - 1.2 км)</w:t>
            </w:r>
          </w:p>
        </w:tc>
        <w:tc>
          <w:tcPr>
            <w:tcW w:w="1719" w:type="dxa"/>
            <w:tcBorders>
              <w:top w:val="nil"/>
              <w:left w:val="nil"/>
              <w:bottom w:val="single" w:sz="4" w:space="0" w:color="auto"/>
              <w:right w:val="single" w:sz="4" w:space="0" w:color="auto"/>
            </w:tcBorders>
            <w:shd w:val="clear" w:color="auto" w:fill="auto"/>
            <w:vAlign w:val="center"/>
            <w:hideMark/>
          </w:tcPr>
          <w:p w14:paraId="1E9954C3"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F_4010100095</w:t>
            </w:r>
          </w:p>
        </w:tc>
        <w:tc>
          <w:tcPr>
            <w:tcW w:w="989" w:type="dxa"/>
            <w:tcBorders>
              <w:top w:val="nil"/>
              <w:left w:val="nil"/>
              <w:bottom w:val="single" w:sz="4" w:space="0" w:color="auto"/>
              <w:right w:val="single" w:sz="4" w:space="0" w:color="auto"/>
            </w:tcBorders>
            <w:shd w:val="clear" w:color="auto" w:fill="auto"/>
            <w:noWrap/>
            <w:vAlign w:val="center"/>
            <w:hideMark/>
          </w:tcPr>
          <w:p w14:paraId="7B556E10"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176C68FB"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1,33</w:t>
            </w:r>
          </w:p>
        </w:tc>
        <w:tc>
          <w:tcPr>
            <w:tcW w:w="1243" w:type="dxa"/>
            <w:tcBorders>
              <w:top w:val="nil"/>
              <w:left w:val="nil"/>
              <w:bottom w:val="single" w:sz="4" w:space="0" w:color="auto"/>
              <w:right w:val="single" w:sz="4" w:space="0" w:color="auto"/>
            </w:tcBorders>
            <w:shd w:val="clear" w:color="auto" w:fill="auto"/>
            <w:noWrap/>
            <w:vAlign w:val="center"/>
            <w:hideMark/>
          </w:tcPr>
          <w:p w14:paraId="350420C1"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1,33</w:t>
            </w:r>
          </w:p>
        </w:tc>
      </w:tr>
      <w:tr w:rsidR="008A1B38" w:rsidRPr="008A1B38" w14:paraId="53C513C8" w14:textId="77777777" w:rsidTr="008A1B38">
        <w:trPr>
          <w:trHeight w:val="12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50C5AC2"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12</w:t>
            </w:r>
          </w:p>
        </w:tc>
        <w:tc>
          <w:tcPr>
            <w:tcW w:w="3856" w:type="dxa"/>
            <w:tcBorders>
              <w:top w:val="nil"/>
              <w:left w:val="nil"/>
              <w:bottom w:val="single" w:sz="4" w:space="0" w:color="auto"/>
              <w:right w:val="single" w:sz="4" w:space="0" w:color="auto"/>
            </w:tcBorders>
            <w:shd w:val="clear" w:color="auto" w:fill="auto"/>
            <w:vAlign w:val="center"/>
            <w:hideMark/>
          </w:tcPr>
          <w:p w14:paraId="360294E0"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ВЛ 0,4 кВ №1 от  ЗТП 10/0,4 кВ № 4 по ВЛ 10 кВ № 4 ПС 35/10 "Покровская" Неклиновского района (1-й пусковой комплекс ) (ориентировочная протяженность ЛЭП - 1.636 км)</w:t>
            </w:r>
          </w:p>
        </w:tc>
        <w:tc>
          <w:tcPr>
            <w:tcW w:w="1719" w:type="dxa"/>
            <w:tcBorders>
              <w:top w:val="nil"/>
              <w:left w:val="nil"/>
              <w:bottom w:val="single" w:sz="4" w:space="0" w:color="auto"/>
              <w:right w:val="single" w:sz="4" w:space="0" w:color="auto"/>
            </w:tcBorders>
            <w:shd w:val="clear" w:color="auto" w:fill="auto"/>
            <w:vAlign w:val="center"/>
            <w:hideMark/>
          </w:tcPr>
          <w:p w14:paraId="1C162B65"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F_4010100164</w:t>
            </w:r>
          </w:p>
        </w:tc>
        <w:tc>
          <w:tcPr>
            <w:tcW w:w="989" w:type="dxa"/>
            <w:tcBorders>
              <w:top w:val="nil"/>
              <w:left w:val="nil"/>
              <w:bottom w:val="single" w:sz="4" w:space="0" w:color="auto"/>
              <w:right w:val="single" w:sz="4" w:space="0" w:color="auto"/>
            </w:tcBorders>
            <w:shd w:val="clear" w:color="auto" w:fill="auto"/>
            <w:noWrap/>
            <w:vAlign w:val="center"/>
            <w:hideMark/>
          </w:tcPr>
          <w:p w14:paraId="198B8940"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191D21A3"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2,27</w:t>
            </w:r>
          </w:p>
        </w:tc>
        <w:tc>
          <w:tcPr>
            <w:tcW w:w="1243" w:type="dxa"/>
            <w:tcBorders>
              <w:top w:val="nil"/>
              <w:left w:val="nil"/>
              <w:bottom w:val="single" w:sz="4" w:space="0" w:color="auto"/>
              <w:right w:val="single" w:sz="4" w:space="0" w:color="auto"/>
            </w:tcBorders>
            <w:shd w:val="clear" w:color="auto" w:fill="auto"/>
            <w:noWrap/>
            <w:vAlign w:val="center"/>
            <w:hideMark/>
          </w:tcPr>
          <w:p w14:paraId="0DA02556"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2,27</w:t>
            </w:r>
          </w:p>
        </w:tc>
      </w:tr>
      <w:tr w:rsidR="008A1B38" w:rsidRPr="008A1B38" w14:paraId="0F57581F" w14:textId="77777777" w:rsidTr="008A1B38">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A94BAB2"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13</w:t>
            </w:r>
          </w:p>
        </w:tc>
        <w:tc>
          <w:tcPr>
            <w:tcW w:w="3856" w:type="dxa"/>
            <w:tcBorders>
              <w:top w:val="nil"/>
              <w:left w:val="nil"/>
              <w:bottom w:val="single" w:sz="4" w:space="0" w:color="auto"/>
              <w:right w:val="single" w:sz="4" w:space="0" w:color="auto"/>
            </w:tcBorders>
            <w:shd w:val="clear" w:color="auto" w:fill="auto"/>
            <w:vAlign w:val="center"/>
            <w:hideMark/>
          </w:tcPr>
          <w:p w14:paraId="46CB0CBD"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ВЛ 0,4кВ от КТП 10/0.4 кВ №53 в с. Елизаветовка Азовского района (ориентировочная протяженность ЛЭП - 3.797 км; трансформаторная мощность - 0,200 МВА)</w:t>
            </w:r>
          </w:p>
        </w:tc>
        <w:tc>
          <w:tcPr>
            <w:tcW w:w="1719" w:type="dxa"/>
            <w:tcBorders>
              <w:top w:val="nil"/>
              <w:left w:val="nil"/>
              <w:bottom w:val="single" w:sz="4" w:space="0" w:color="auto"/>
              <w:right w:val="single" w:sz="4" w:space="0" w:color="auto"/>
            </w:tcBorders>
            <w:shd w:val="clear" w:color="auto" w:fill="auto"/>
            <w:vAlign w:val="center"/>
            <w:hideMark/>
          </w:tcPr>
          <w:p w14:paraId="76B492D6"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F_4010100084</w:t>
            </w:r>
          </w:p>
        </w:tc>
        <w:tc>
          <w:tcPr>
            <w:tcW w:w="989" w:type="dxa"/>
            <w:tcBorders>
              <w:top w:val="nil"/>
              <w:left w:val="nil"/>
              <w:bottom w:val="single" w:sz="4" w:space="0" w:color="auto"/>
              <w:right w:val="single" w:sz="4" w:space="0" w:color="auto"/>
            </w:tcBorders>
            <w:shd w:val="clear" w:color="auto" w:fill="auto"/>
            <w:noWrap/>
            <w:vAlign w:val="center"/>
            <w:hideMark/>
          </w:tcPr>
          <w:p w14:paraId="08721654"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1BCF4E4A"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1,90</w:t>
            </w:r>
          </w:p>
        </w:tc>
        <w:tc>
          <w:tcPr>
            <w:tcW w:w="1243" w:type="dxa"/>
            <w:tcBorders>
              <w:top w:val="nil"/>
              <w:left w:val="nil"/>
              <w:bottom w:val="single" w:sz="4" w:space="0" w:color="auto"/>
              <w:right w:val="single" w:sz="4" w:space="0" w:color="auto"/>
            </w:tcBorders>
            <w:shd w:val="clear" w:color="auto" w:fill="auto"/>
            <w:noWrap/>
            <w:vAlign w:val="center"/>
            <w:hideMark/>
          </w:tcPr>
          <w:p w14:paraId="7AFB2214"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1,90</w:t>
            </w:r>
          </w:p>
        </w:tc>
      </w:tr>
      <w:tr w:rsidR="008A1B38" w:rsidRPr="008A1B38" w14:paraId="153E0EA6" w14:textId="77777777" w:rsidTr="008A1B38">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4DC64AC"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14</w:t>
            </w:r>
          </w:p>
        </w:tc>
        <w:tc>
          <w:tcPr>
            <w:tcW w:w="3856" w:type="dxa"/>
            <w:tcBorders>
              <w:top w:val="nil"/>
              <w:left w:val="nil"/>
              <w:bottom w:val="single" w:sz="4" w:space="0" w:color="auto"/>
              <w:right w:val="single" w:sz="4" w:space="0" w:color="auto"/>
            </w:tcBorders>
            <w:shd w:val="clear" w:color="auto" w:fill="auto"/>
            <w:vAlign w:val="center"/>
            <w:hideMark/>
          </w:tcPr>
          <w:p w14:paraId="360ED1EF"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ВЛ 35кВ «К-10-Каменская СХТ» с подвесом 2-й цепи (ориентировочная протяженность - 7,72 км.)</w:t>
            </w:r>
          </w:p>
        </w:tc>
        <w:tc>
          <w:tcPr>
            <w:tcW w:w="1719" w:type="dxa"/>
            <w:tcBorders>
              <w:top w:val="nil"/>
              <w:left w:val="nil"/>
              <w:bottom w:val="single" w:sz="4" w:space="0" w:color="auto"/>
              <w:right w:val="single" w:sz="4" w:space="0" w:color="auto"/>
            </w:tcBorders>
            <w:shd w:val="clear" w:color="auto" w:fill="auto"/>
            <w:vAlign w:val="center"/>
            <w:hideMark/>
          </w:tcPr>
          <w:p w14:paraId="7198812F"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G_4010101099</w:t>
            </w:r>
          </w:p>
        </w:tc>
        <w:tc>
          <w:tcPr>
            <w:tcW w:w="989" w:type="dxa"/>
            <w:tcBorders>
              <w:top w:val="nil"/>
              <w:left w:val="nil"/>
              <w:bottom w:val="single" w:sz="4" w:space="0" w:color="auto"/>
              <w:right w:val="single" w:sz="4" w:space="0" w:color="auto"/>
            </w:tcBorders>
            <w:shd w:val="clear" w:color="auto" w:fill="auto"/>
            <w:noWrap/>
            <w:vAlign w:val="center"/>
            <w:hideMark/>
          </w:tcPr>
          <w:p w14:paraId="02A0CD3B"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6DEE0C4C"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0,13</w:t>
            </w:r>
          </w:p>
        </w:tc>
        <w:tc>
          <w:tcPr>
            <w:tcW w:w="1243" w:type="dxa"/>
            <w:tcBorders>
              <w:top w:val="nil"/>
              <w:left w:val="nil"/>
              <w:bottom w:val="single" w:sz="4" w:space="0" w:color="auto"/>
              <w:right w:val="single" w:sz="4" w:space="0" w:color="auto"/>
            </w:tcBorders>
            <w:shd w:val="clear" w:color="auto" w:fill="auto"/>
            <w:noWrap/>
            <w:vAlign w:val="center"/>
            <w:hideMark/>
          </w:tcPr>
          <w:p w14:paraId="605AC4D5"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0,13</w:t>
            </w:r>
          </w:p>
        </w:tc>
      </w:tr>
      <w:tr w:rsidR="008A1B38" w:rsidRPr="008A1B38" w14:paraId="2E09B76A" w14:textId="77777777" w:rsidTr="008A1B38">
        <w:trPr>
          <w:trHeight w:val="96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8C4C608"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15</w:t>
            </w:r>
          </w:p>
        </w:tc>
        <w:tc>
          <w:tcPr>
            <w:tcW w:w="3856" w:type="dxa"/>
            <w:tcBorders>
              <w:top w:val="nil"/>
              <w:left w:val="nil"/>
              <w:bottom w:val="single" w:sz="4" w:space="0" w:color="auto"/>
              <w:right w:val="single" w:sz="4" w:space="0" w:color="auto"/>
            </w:tcBorders>
            <w:shd w:val="clear" w:color="auto" w:fill="auto"/>
            <w:vAlign w:val="center"/>
            <w:hideMark/>
          </w:tcPr>
          <w:p w14:paraId="7FEDDE92"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Реконструкция электрических сетей 0.4-10 кВ в х. Красный Десант Неклиновского района (2 этап установка приборов учета, количество приборов учета - 108 шт.)</w:t>
            </w:r>
          </w:p>
        </w:tc>
        <w:tc>
          <w:tcPr>
            <w:tcW w:w="1719" w:type="dxa"/>
            <w:tcBorders>
              <w:top w:val="nil"/>
              <w:left w:val="nil"/>
              <w:bottom w:val="single" w:sz="4" w:space="0" w:color="auto"/>
              <w:right w:val="single" w:sz="4" w:space="0" w:color="auto"/>
            </w:tcBorders>
            <w:shd w:val="clear" w:color="auto" w:fill="auto"/>
            <w:vAlign w:val="center"/>
            <w:hideMark/>
          </w:tcPr>
          <w:p w14:paraId="638073AF"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F_4010005250</w:t>
            </w:r>
          </w:p>
        </w:tc>
        <w:tc>
          <w:tcPr>
            <w:tcW w:w="989" w:type="dxa"/>
            <w:tcBorders>
              <w:top w:val="nil"/>
              <w:left w:val="nil"/>
              <w:bottom w:val="single" w:sz="4" w:space="0" w:color="auto"/>
              <w:right w:val="single" w:sz="4" w:space="0" w:color="auto"/>
            </w:tcBorders>
            <w:shd w:val="clear" w:color="auto" w:fill="auto"/>
            <w:noWrap/>
            <w:vAlign w:val="center"/>
            <w:hideMark/>
          </w:tcPr>
          <w:p w14:paraId="51E2E919"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09154CD6"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1,72</w:t>
            </w:r>
          </w:p>
        </w:tc>
        <w:tc>
          <w:tcPr>
            <w:tcW w:w="1243" w:type="dxa"/>
            <w:tcBorders>
              <w:top w:val="nil"/>
              <w:left w:val="nil"/>
              <w:bottom w:val="single" w:sz="4" w:space="0" w:color="auto"/>
              <w:right w:val="single" w:sz="4" w:space="0" w:color="auto"/>
            </w:tcBorders>
            <w:shd w:val="clear" w:color="auto" w:fill="auto"/>
            <w:noWrap/>
            <w:vAlign w:val="center"/>
            <w:hideMark/>
          </w:tcPr>
          <w:p w14:paraId="11315EAC"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1,72</w:t>
            </w:r>
          </w:p>
        </w:tc>
      </w:tr>
      <w:tr w:rsidR="008A1B38" w:rsidRPr="008A1B38" w14:paraId="4041A384" w14:textId="77777777" w:rsidTr="008A1B38">
        <w:trPr>
          <w:trHeight w:val="12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5CE298F"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16</w:t>
            </w:r>
          </w:p>
        </w:tc>
        <w:tc>
          <w:tcPr>
            <w:tcW w:w="3856" w:type="dxa"/>
            <w:tcBorders>
              <w:top w:val="nil"/>
              <w:left w:val="nil"/>
              <w:bottom w:val="single" w:sz="4" w:space="0" w:color="auto"/>
              <w:right w:val="single" w:sz="4" w:space="0" w:color="auto"/>
            </w:tcBorders>
            <w:shd w:val="clear" w:color="auto" w:fill="auto"/>
            <w:vAlign w:val="center"/>
            <w:hideMark/>
          </w:tcPr>
          <w:p w14:paraId="111D3ACE"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 xml:space="preserve">Модернизация систем учета электроэнергии на ПС 35-110 кВ в части отходящих присоединений классом напряжения 6-20кВ, в филиале ПАО «МРСК Юга» - «Ростовэнерго» (356 шт) </w:t>
            </w:r>
          </w:p>
        </w:tc>
        <w:tc>
          <w:tcPr>
            <w:tcW w:w="1719" w:type="dxa"/>
            <w:tcBorders>
              <w:top w:val="nil"/>
              <w:left w:val="nil"/>
              <w:bottom w:val="single" w:sz="4" w:space="0" w:color="auto"/>
              <w:right w:val="single" w:sz="4" w:space="0" w:color="auto"/>
            </w:tcBorders>
            <w:shd w:val="clear" w:color="auto" w:fill="auto"/>
            <w:vAlign w:val="center"/>
            <w:hideMark/>
          </w:tcPr>
          <w:p w14:paraId="29659ADF"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H_4010005878</w:t>
            </w:r>
          </w:p>
        </w:tc>
        <w:tc>
          <w:tcPr>
            <w:tcW w:w="989" w:type="dxa"/>
            <w:tcBorders>
              <w:top w:val="nil"/>
              <w:left w:val="nil"/>
              <w:bottom w:val="single" w:sz="4" w:space="0" w:color="auto"/>
              <w:right w:val="single" w:sz="4" w:space="0" w:color="auto"/>
            </w:tcBorders>
            <w:shd w:val="clear" w:color="auto" w:fill="auto"/>
            <w:noWrap/>
            <w:vAlign w:val="center"/>
            <w:hideMark/>
          </w:tcPr>
          <w:p w14:paraId="39F33308"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41F98177"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6,08</w:t>
            </w:r>
          </w:p>
        </w:tc>
        <w:tc>
          <w:tcPr>
            <w:tcW w:w="1243" w:type="dxa"/>
            <w:tcBorders>
              <w:top w:val="nil"/>
              <w:left w:val="nil"/>
              <w:bottom w:val="single" w:sz="4" w:space="0" w:color="auto"/>
              <w:right w:val="single" w:sz="4" w:space="0" w:color="auto"/>
            </w:tcBorders>
            <w:shd w:val="clear" w:color="auto" w:fill="auto"/>
            <w:noWrap/>
            <w:vAlign w:val="center"/>
            <w:hideMark/>
          </w:tcPr>
          <w:p w14:paraId="1BE8779E"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6,08</w:t>
            </w:r>
          </w:p>
        </w:tc>
      </w:tr>
      <w:tr w:rsidR="008A1B38" w:rsidRPr="008A1B38" w14:paraId="16AAFCF1" w14:textId="77777777" w:rsidTr="008A1B38">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12AE4DB"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17</w:t>
            </w:r>
          </w:p>
        </w:tc>
        <w:tc>
          <w:tcPr>
            <w:tcW w:w="3856" w:type="dxa"/>
            <w:tcBorders>
              <w:top w:val="nil"/>
              <w:left w:val="nil"/>
              <w:bottom w:val="single" w:sz="4" w:space="0" w:color="auto"/>
              <w:right w:val="single" w:sz="4" w:space="0" w:color="auto"/>
            </w:tcBorders>
            <w:shd w:val="clear" w:color="auto" w:fill="auto"/>
            <w:vAlign w:val="center"/>
            <w:hideMark/>
          </w:tcPr>
          <w:p w14:paraId="559A8098"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Установка систем пожарной сигнализации и оповещения людей о пожаре в зданиях и сооружениях РЭС 1 ПК (12 шт.)</w:t>
            </w:r>
          </w:p>
        </w:tc>
        <w:tc>
          <w:tcPr>
            <w:tcW w:w="1719" w:type="dxa"/>
            <w:tcBorders>
              <w:top w:val="nil"/>
              <w:left w:val="nil"/>
              <w:bottom w:val="single" w:sz="4" w:space="0" w:color="auto"/>
              <w:right w:val="single" w:sz="4" w:space="0" w:color="auto"/>
            </w:tcBorders>
            <w:shd w:val="clear" w:color="auto" w:fill="auto"/>
            <w:vAlign w:val="center"/>
            <w:hideMark/>
          </w:tcPr>
          <w:p w14:paraId="23443BA9"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G_4010005171</w:t>
            </w:r>
          </w:p>
        </w:tc>
        <w:tc>
          <w:tcPr>
            <w:tcW w:w="989" w:type="dxa"/>
            <w:tcBorders>
              <w:top w:val="nil"/>
              <w:left w:val="nil"/>
              <w:bottom w:val="single" w:sz="4" w:space="0" w:color="auto"/>
              <w:right w:val="single" w:sz="4" w:space="0" w:color="auto"/>
            </w:tcBorders>
            <w:shd w:val="clear" w:color="auto" w:fill="auto"/>
            <w:noWrap/>
            <w:vAlign w:val="center"/>
            <w:hideMark/>
          </w:tcPr>
          <w:p w14:paraId="0BB18037"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33906BD6"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0,95</w:t>
            </w:r>
          </w:p>
        </w:tc>
        <w:tc>
          <w:tcPr>
            <w:tcW w:w="1243" w:type="dxa"/>
            <w:tcBorders>
              <w:top w:val="nil"/>
              <w:left w:val="nil"/>
              <w:bottom w:val="single" w:sz="4" w:space="0" w:color="auto"/>
              <w:right w:val="single" w:sz="4" w:space="0" w:color="auto"/>
            </w:tcBorders>
            <w:shd w:val="clear" w:color="auto" w:fill="auto"/>
            <w:noWrap/>
            <w:vAlign w:val="center"/>
            <w:hideMark/>
          </w:tcPr>
          <w:p w14:paraId="4685D0E0"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0,95</w:t>
            </w:r>
          </w:p>
        </w:tc>
      </w:tr>
      <w:tr w:rsidR="008A1B38" w:rsidRPr="008A1B38" w14:paraId="22654B27" w14:textId="77777777" w:rsidTr="008A1B38">
        <w:trPr>
          <w:trHeight w:val="288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8B65BAE"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18</w:t>
            </w:r>
          </w:p>
        </w:tc>
        <w:tc>
          <w:tcPr>
            <w:tcW w:w="3856" w:type="dxa"/>
            <w:tcBorders>
              <w:top w:val="nil"/>
              <w:left w:val="nil"/>
              <w:bottom w:val="single" w:sz="4" w:space="0" w:color="auto"/>
              <w:right w:val="single" w:sz="4" w:space="0" w:color="auto"/>
            </w:tcBorders>
            <w:shd w:val="clear" w:color="auto" w:fill="auto"/>
            <w:vAlign w:val="center"/>
            <w:hideMark/>
          </w:tcPr>
          <w:p w14:paraId="46E7E98B" w14:textId="77777777" w:rsidR="008A1B38" w:rsidRPr="008A1B38" w:rsidRDefault="008A1B38" w:rsidP="008A1B38">
            <w:pP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Строительство ПС 110/35/6 кВ «Шлюзовая»  с переводом  питания потребителей ПС 35/6кВ «Шлюзовая»  на напряжение 110/35/6 кВ,  переводом питания потребителей   ПС 110/35/6 кВ «Центральная» на новую ПС,  строительством  заходов ВЛ - 110кВ, ВЛ – 35 кВ и  ВЛ – 6 кВ на новую ПС. Реконструкция ВЛ-35 кВ "Шлюзовая – Романовская" (с увеличением трансформаторной мощности на 32,5 Мва по классу напряжения 110; с уменьшением трансформаторной мощности на 13,7 Мва по классу напряжения 35)</w:t>
            </w:r>
          </w:p>
        </w:tc>
        <w:tc>
          <w:tcPr>
            <w:tcW w:w="1719" w:type="dxa"/>
            <w:tcBorders>
              <w:top w:val="nil"/>
              <w:left w:val="nil"/>
              <w:bottom w:val="single" w:sz="4" w:space="0" w:color="auto"/>
              <w:right w:val="single" w:sz="4" w:space="0" w:color="auto"/>
            </w:tcBorders>
            <w:shd w:val="clear" w:color="auto" w:fill="auto"/>
            <w:vAlign w:val="center"/>
            <w:hideMark/>
          </w:tcPr>
          <w:p w14:paraId="49F75056"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F_4010200002</w:t>
            </w:r>
          </w:p>
        </w:tc>
        <w:tc>
          <w:tcPr>
            <w:tcW w:w="989" w:type="dxa"/>
            <w:tcBorders>
              <w:top w:val="nil"/>
              <w:left w:val="nil"/>
              <w:bottom w:val="single" w:sz="4" w:space="0" w:color="auto"/>
              <w:right w:val="single" w:sz="4" w:space="0" w:color="auto"/>
            </w:tcBorders>
            <w:shd w:val="clear" w:color="auto" w:fill="auto"/>
            <w:noWrap/>
            <w:vAlign w:val="center"/>
            <w:hideMark/>
          </w:tcPr>
          <w:p w14:paraId="2FD1E117"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hideMark/>
          </w:tcPr>
          <w:p w14:paraId="21B4EDC6" w14:textId="77777777" w:rsidR="008A1B38" w:rsidRPr="008A1B38" w:rsidRDefault="008A1B38" w:rsidP="008A1B38">
            <w:pPr>
              <w:jc w:val="center"/>
              <w:rPr>
                <w:rFonts w:ascii="Myriad Pro" w:eastAsia="Times New Roman" w:hAnsi="Myriad Pro" w:cs="Calibri"/>
                <w:sz w:val="18"/>
                <w:szCs w:val="18"/>
                <w:lang w:eastAsia="ru-RU"/>
              </w:rPr>
            </w:pPr>
            <w:r w:rsidRPr="008A1B38">
              <w:rPr>
                <w:rFonts w:ascii="Myriad Pro" w:eastAsia="Times New Roman" w:hAnsi="Myriad Pro" w:cs="Calibri"/>
                <w:sz w:val="18"/>
                <w:szCs w:val="18"/>
                <w:lang w:eastAsia="ru-RU"/>
              </w:rPr>
              <w:t>0,22</w:t>
            </w:r>
          </w:p>
        </w:tc>
        <w:tc>
          <w:tcPr>
            <w:tcW w:w="1243" w:type="dxa"/>
            <w:tcBorders>
              <w:top w:val="nil"/>
              <w:left w:val="nil"/>
              <w:bottom w:val="single" w:sz="4" w:space="0" w:color="auto"/>
              <w:right w:val="single" w:sz="4" w:space="0" w:color="auto"/>
            </w:tcBorders>
            <w:shd w:val="clear" w:color="auto" w:fill="auto"/>
            <w:noWrap/>
            <w:vAlign w:val="center"/>
            <w:hideMark/>
          </w:tcPr>
          <w:p w14:paraId="3512842C" w14:textId="77777777" w:rsidR="008A1B38" w:rsidRPr="008A1B38" w:rsidRDefault="008A1B38" w:rsidP="008A1B38">
            <w:pPr>
              <w:jc w:val="center"/>
              <w:rPr>
                <w:rFonts w:ascii="Myriad Pro" w:eastAsia="Times New Roman" w:hAnsi="Myriad Pro" w:cs="Calibri"/>
                <w:color w:val="000000"/>
                <w:sz w:val="18"/>
                <w:szCs w:val="18"/>
                <w:lang w:eastAsia="ru-RU"/>
              </w:rPr>
            </w:pPr>
            <w:r w:rsidRPr="008A1B38">
              <w:rPr>
                <w:rFonts w:ascii="Myriad Pro" w:eastAsia="Times New Roman" w:hAnsi="Myriad Pro" w:cs="Calibri"/>
                <w:color w:val="000000"/>
                <w:sz w:val="18"/>
                <w:szCs w:val="18"/>
                <w:lang w:eastAsia="ru-RU"/>
              </w:rPr>
              <w:t>0,22</w:t>
            </w:r>
          </w:p>
        </w:tc>
      </w:tr>
    </w:tbl>
    <w:p w14:paraId="2300CF5E" w14:textId="77777777" w:rsidR="00CF3DB6" w:rsidRDefault="00CF3DB6" w:rsidP="00CF3DB6">
      <w:pPr>
        <w:autoSpaceDE w:val="0"/>
        <w:autoSpaceDN w:val="0"/>
        <w:adjustRightInd w:val="0"/>
        <w:spacing w:line="360" w:lineRule="auto"/>
        <w:ind w:firstLine="567"/>
        <w:jc w:val="both"/>
        <w:rPr>
          <w:rFonts w:ascii="Myriad Pro" w:hAnsi="Myriad Pro"/>
          <w:sz w:val="26"/>
          <w:szCs w:val="26"/>
        </w:rPr>
      </w:pPr>
      <w:bookmarkStart w:id="23" w:name="_Hlk40602800"/>
      <w:r>
        <w:rPr>
          <w:rFonts w:ascii="Myriad Pro" w:hAnsi="Myriad Pro"/>
          <w:sz w:val="26"/>
          <w:szCs w:val="26"/>
        </w:rPr>
        <w:t>Также в</w:t>
      </w:r>
      <w:r w:rsidRPr="00D63D40">
        <w:rPr>
          <w:rFonts w:ascii="Myriad Pro" w:hAnsi="Myriad Pro"/>
          <w:sz w:val="26"/>
          <w:szCs w:val="26"/>
        </w:rPr>
        <w:t xml:space="preserve"> рамках анализа фактического использования собственных тарифных источников, предполагаемых для финансирования инвестиционных проектов </w:t>
      </w:r>
      <w:r w:rsidRPr="00D63D40">
        <w:rPr>
          <w:rFonts w:ascii="Myriad Pro" w:hAnsi="Myriad Pro"/>
          <w:sz w:val="26"/>
          <w:szCs w:val="26"/>
        </w:rPr>
        <w:lastRenderedPageBreak/>
        <w:t>выявлено, что в 2019 году</w:t>
      </w:r>
      <w:r>
        <w:rPr>
          <w:rFonts w:ascii="Myriad Pro" w:hAnsi="Myriad Pro"/>
          <w:sz w:val="26"/>
          <w:szCs w:val="26"/>
        </w:rPr>
        <w:t xml:space="preserve"> профинансирован 41</w:t>
      </w:r>
      <w:r w:rsidRPr="00D63D40">
        <w:rPr>
          <w:rFonts w:ascii="Myriad Pro" w:hAnsi="Myriad Pro"/>
          <w:sz w:val="26"/>
          <w:szCs w:val="26"/>
        </w:rPr>
        <w:t xml:space="preserve"> </w:t>
      </w:r>
      <w:r>
        <w:rPr>
          <w:rFonts w:ascii="Myriad Pro" w:hAnsi="Myriad Pro"/>
          <w:sz w:val="26"/>
          <w:szCs w:val="26"/>
        </w:rPr>
        <w:t>инвестиционный проект, не включенные в утвержденную</w:t>
      </w:r>
      <w:r w:rsidRPr="00D63D40">
        <w:rPr>
          <w:rFonts w:ascii="Myriad Pro" w:hAnsi="Myriad Pro"/>
          <w:sz w:val="26"/>
          <w:szCs w:val="26"/>
        </w:rPr>
        <w:t xml:space="preserve"> </w:t>
      </w:r>
      <w:r>
        <w:rPr>
          <w:rFonts w:ascii="Myriad Pro" w:hAnsi="Myriad Pro"/>
          <w:sz w:val="26"/>
          <w:szCs w:val="26"/>
        </w:rPr>
        <w:t>инвестиционную программу</w:t>
      </w:r>
      <w:r w:rsidRPr="00D63D40">
        <w:rPr>
          <w:rFonts w:ascii="Myriad Pro" w:hAnsi="Myriad Pro"/>
          <w:sz w:val="26"/>
          <w:szCs w:val="26"/>
        </w:rPr>
        <w:t xml:space="preserve"> – фактическое использование собственных тарифных источников составило </w:t>
      </w:r>
      <w:r w:rsidR="00CC0D67">
        <w:rPr>
          <w:rFonts w:ascii="Myriad Pro" w:hAnsi="Myriad Pro"/>
          <w:sz w:val="26"/>
          <w:szCs w:val="26"/>
        </w:rPr>
        <w:t>153,25</w:t>
      </w:r>
      <w:r w:rsidRPr="00D63D40">
        <w:rPr>
          <w:rFonts w:ascii="Myriad Pro" w:hAnsi="Myriad Pro"/>
          <w:sz w:val="26"/>
          <w:szCs w:val="26"/>
        </w:rPr>
        <w:t xml:space="preserve"> млн</w:t>
      </w:r>
      <w:r>
        <w:rPr>
          <w:rFonts w:ascii="Myriad Pro" w:hAnsi="Myriad Pro"/>
          <w:sz w:val="26"/>
          <w:szCs w:val="26"/>
        </w:rPr>
        <w:t>.</w:t>
      </w:r>
      <w:r w:rsidRPr="00D63D40">
        <w:rPr>
          <w:rFonts w:ascii="Myriad Pro" w:hAnsi="Myriad Pro"/>
          <w:sz w:val="26"/>
          <w:szCs w:val="26"/>
        </w:rPr>
        <w:t xml:space="preserve"> руб.</w:t>
      </w:r>
      <w:r w:rsidR="00B51374">
        <w:rPr>
          <w:rFonts w:ascii="Myriad Pro" w:hAnsi="Myriad Pro"/>
          <w:sz w:val="26"/>
          <w:szCs w:val="26"/>
        </w:rPr>
        <w:t xml:space="preserve"> с НДС.</w:t>
      </w:r>
      <w:r w:rsidRPr="00D63D40">
        <w:rPr>
          <w:rFonts w:ascii="Myriad Pro" w:hAnsi="Myriad Pro"/>
          <w:sz w:val="26"/>
          <w:szCs w:val="26"/>
        </w:rPr>
        <w:t xml:space="preserve"> </w:t>
      </w:r>
    </w:p>
    <w:tbl>
      <w:tblPr>
        <w:tblW w:w="5000" w:type="pct"/>
        <w:tblLook w:val="04A0" w:firstRow="1" w:lastRow="0" w:firstColumn="1" w:lastColumn="0" w:noHBand="0" w:noVBand="1"/>
      </w:tblPr>
      <w:tblGrid>
        <w:gridCol w:w="495"/>
        <w:gridCol w:w="3975"/>
        <w:gridCol w:w="1613"/>
        <w:gridCol w:w="923"/>
        <w:gridCol w:w="1172"/>
        <w:gridCol w:w="1167"/>
      </w:tblGrid>
      <w:tr w:rsidR="00CF3DB6" w:rsidRPr="00CF3DB6" w14:paraId="37A795FB" w14:textId="77777777" w:rsidTr="00C43165">
        <w:trPr>
          <w:trHeight w:val="240"/>
          <w:tblHeader/>
        </w:trPr>
        <w:tc>
          <w:tcPr>
            <w:tcW w:w="2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23"/>
          <w:p w14:paraId="71200577" w14:textId="77777777" w:rsidR="00CF3DB6" w:rsidRPr="00CF3DB6" w:rsidRDefault="00CF3DB6" w:rsidP="00CF3DB6">
            <w:pPr>
              <w:jc w:val="center"/>
              <w:rPr>
                <w:rFonts w:ascii="Myriad Pro" w:eastAsia="Times New Roman" w:hAnsi="Myriad Pro" w:cs="Calibri"/>
                <w:color w:val="FFFFFF"/>
                <w:sz w:val="18"/>
                <w:szCs w:val="18"/>
                <w:lang w:eastAsia="ru-RU"/>
              </w:rPr>
            </w:pPr>
            <w:r w:rsidRPr="00CF3DB6">
              <w:rPr>
                <w:rFonts w:ascii="Myriad Pro" w:eastAsia="Times New Roman" w:hAnsi="Myriad Pro" w:cs="Calibri"/>
                <w:color w:val="FFFFFF"/>
                <w:sz w:val="18"/>
                <w:szCs w:val="18"/>
                <w:lang w:eastAsia="ru-RU"/>
              </w:rPr>
              <w:t xml:space="preserve">№ п/п </w:t>
            </w:r>
          </w:p>
        </w:tc>
        <w:tc>
          <w:tcPr>
            <w:tcW w:w="21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E8889" w14:textId="77777777" w:rsidR="00CF3DB6" w:rsidRPr="00CF3DB6" w:rsidRDefault="00CF3DB6" w:rsidP="00CF3DB6">
            <w:pPr>
              <w:jc w:val="center"/>
              <w:rPr>
                <w:rFonts w:ascii="Myriad Pro" w:eastAsia="Times New Roman" w:hAnsi="Myriad Pro" w:cs="Calibri"/>
                <w:color w:val="FFFFFF"/>
                <w:sz w:val="18"/>
                <w:szCs w:val="18"/>
                <w:lang w:eastAsia="ru-RU"/>
              </w:rPr>
            </w:pPr>
            <w:r w:rsidRPr="00CF3DB6">
              <w:rPr>
                <w:rFonts w:ascii="Myriad Pro" w:eastAsia="Times New Roman" w:hAnsi="Myriad Pro" w:cs="Calibri"/>
                <w:color w:val="FFFFFF"/>
                <w:sz w:val="18"/>
                <w:szCs w:val="18"/>
                <w:lang w:eastAsia="ru-RU"/>
              </w:rPr>
              <w:t xml:space="preserve">  Наименование инвестиционного проекта (группы инвестиционных проектов)</w:t>
            </w:r>
          </w:p>
        </w:tc>
        <w:tc>
          <w:tcPr>
            <w:tcW w:w="8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8D599" w14:textId="77777777" w:rsidR="00CF3DB6" w:rsidRPr="00CF3DB6" w:rsidRDefault="00CF3DB6" w:rsidP="00CF3DB6">
            <w:pPr>
              <w:jc w:val="center"/>
              <w:rPr>
                <w:rFonts w:ascii="Myriad Pro" w:eastAsia="Times New Roman" w:hAnsi="Myriad Pro" w:cs="Calibri"/>
                <w:color w:val="FFFFFF"/>
                <w:sz w:val="18"/>
                <w:szCs w:val="18"/>
                <w:lang w:eastAsia="ru-RU"/>
              </w:rPr>
            </w:pPr>
            <w:r w:rsidRPr="00CF3DB6">
              <w:rPr>
                <w:rFonts w:ascii="Myriad Pro" w:eastAsia="Times New Roman" w:hAnsi="Myriad Pro" w:cs="Calibri"/>
                <w:color w:val="FFFFFF"/>
                <w:sz w:val="18"/>
                <w:szCs w:val="18"/>
                <w:lang w:eastAsia="ru-RU"/>
              </w:rPr>
              <w:t>Идентификатор инвестиционного проекта</w:t>
            </w:r>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722BA" w14:textId="77777777" w:rsidR="00CF3DB6" w:rsidRPr="00CF3DB6" w:rsidRDefault="00CF3DB6" w:rsidP="00CF3DB6">
            <w:pPr>
              <w:jc w:val="center"/>
              <w:rPr>
                <w:rFonts w:ascii="Myriad Pro" w:eastAsia="Times New Roman" w:hAnsi="Myriad Pro" w:cs="Calibri"/>
                <w:color w:val="FFFFFF"/>
                <w:sz w:val="18"/>
                <w:szCs w:val="18"/>
                <w:lang w:eastAsia="ru-RU"/>
              </w:rPr>
            </w:pPr>
            <w:r w:rsidRPr="00CF3DB6">
              <w:rPr>
                <w:rFonts w:ascii="Myriad Pro" w:eastAsia="Times New Roman" w:hAnsi="Myriad Pro" w:cs="Calibri"/>
                <w:color w:val="FFFFFF"/>
                <w:sz w:val="18"/>
                <w:szCs w:val="18"/>
                <w:lang w:eastAsia="ru-RU"/>
              </w:rPr>
              <w:t xml:space="preserve">Объем финансирования (в части тарифных источников), млн. руб. </w:t>
            </w:r>
            <w:r w:rsidR="00B51374">
              <w:rPr>
                <w:rFonts w:ascii="Myriad Pro" w:eastAsia="Times New Roman" w:hAnsi="Myriad Pro" w:cs="Calibri"/>
                <w:color w:val="FFFFFF"/>
                <w:sz w:val="18"/>
                <w:szCs w:val="18"/>
                <w:lang w:eastAsia="ru-RU"/>
              </w:rPr>
              <w:t>с НДС</w:t>
            </w:r>
          </w:p>
        </w:tc>
        <w:tc>
          <w:tcPr>
            <w:tcW w:w="6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C12BC" w14:textId="77777777" w:rsidR="00CF3DB6" w:rsidRPr="00CF3DB6" w:rsidRDefault="00CF3DB6" w:rsidP="00CF3DB6">
            <w:pPr>
              <w:jc w:val="center"/>
              <w:rPr>
                <w:rFonts w:ascii="Myriad Pro" w:eastAsia="Times New Roman" w:hAnsi="Myriad Pro" w:cs="Calibri"/>
                <w:color w:val="FFFFFF"/>
                <w:sz w:val="18"/>
                <w:szCs w:val="18"/>
                <w:lang w:eastAsia="ru-RU"/>
              </w:rPr>
            </w:pPr>
            <w:r w:rsidRPr="00CF3DB6">
              <w:rPr>
                <w:rFonts w:ascii="Myriad Pro" w:eastAsia="Times New Roman" w:hAnsi="Myriad Pro" w:cs="Calibri"/>
                <w:color w:val="FFFFFF"/>
                <w:sz w:val="18"/>
                <w:szCs w:val="18"/>
                <w:lang w:eastAsia="ru-RU"/>
              </w:rPr>
              <w:t>Отклонение (факт-план), млн. руб.</w:t>
            </w:r>
            <w:r w:rsidR="00B51374">
              <w:rPr>
                <w:rFonts w:ascii="Myriad Pro" w:eastAsia="Times New Roman" w:hAnsi="Myriad Pro" w:cs="Calibri"/>
                <w:color w:val="FFFFFF"/>
                <w:sz w:val="18"/>
                <w:szCs w:val="18"/>
                <w:lang w:eastAsia="ru-RU"/>
              </w:rPr>
              <w:t xml:space="preserve"> с НДС</w:t>
            </w:r>
          </w:p>
        </w:tc>
      </w:tr>
      <w:tr w:rsidR="00CF3DB6" w:rsidRPr="00CF3DB6" w14:paraId="2B707D48" w14:textId="77777777" w:rsidTr="00C43165">
        <w:trPr>
          <w:trHeight w:val="300"/>
          <w:tblHeader/>
        </w:trPr>
        <w:tc>
          <w:tcPr>
            <w:tcW w:w="2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1964D" w14:textId="77777777" w:rsidR="00CF3DB6" w:rsidRPr="00CF3DB6" w:rsidRDefault="00CF3DB6" w:rsidP="00CF3DB6">
            <w:pPr>
              <w:rPr>
                <w:rFonts w:ascii="Myriad Pro" w:eastAsia="Times New Roman" w:hAnsi="Myriad Pro" w:cs="Calibri"/>
                <w:color w:val="FFFFFF"/>
                <w:sz w:val="18"/>
                <w:szCs w:val="18"/>
                <w:lang w:eastAsia="ru-RU"/>
              </w:rPr>
            </w:pPr>
          </w:p>
        </w:tc>
        <w:tc>
          <w:tcPr>
            <w:tcW w:w="21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FD2D4" w14:textId="77777777" w:rsidR="00CF3DB6" w:rsidRPr="00CF3DB6" w:rsidRDefault="00CF3DB6" w:rsidP="00CF3DB6">
            <w:pPr>
              <w:rPr>
                <w:rFonts w:ascii="Myriad Pro" w:eastAsia="Times New Roman" w:hAnsi="Myriad Pro" w:cs="Calibri"/>
                <w:color w:val="FFFFFF"/>
                <w:sz w:val="18"/>
                <w:szCs w:val="18"/>
                <w:lang w:eastAsia="ru-RU"/>
              </w:rPr>
            </w:pPr>
          </w:p>
        </w:tc>
        <w:tc>
          <w:tcPr>
            <w:tcW w:w="8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7D419" w14:textId="77777777" w:rsidR="00CF3DB6" w:rsidRPr="00CF3DB6" w:rsidRDefault="00CF3DB6" w:rsidP="00CF3DB6">
            <w:pPr>
              <w:rPr>
                <w:rFonts w:ascii="Myriad Pro" w:eastAsia="Times New Roman" w:hAnsi="Myriad Pro" w:cs="Calibri"/>
                <w:color w:val="FFFFFF"/>
                <w:sz w:val="18"/>
                <w:szCs w:val="18"/>
                <w:lang w:eastAsia="ru-RU"/>
              </w:rPr>
            </w:pP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0AF0D" w14:textId="77777777" w:rsidR="00CF3DB6" w:rsidRPr="00CF3DB6" w:rsidRDefault="00CF3DB6" w:rsidP="00CF3DB6">
            <w:pPr>
              <w:jc w:val="center"/>
              <w:rPr>
                <w:rFonts w:ascii="Myriad Pro" w:eastAsia="Times New Roman" w:hAnsi="Myriad Pro" w:cs="Calibri"/>
                <w:color w:val="FFFFFF"/>
                <w:sz w:val="18"/>
                <w:szCs w:val="18"/>
                <w:lang w:eastAsia="ru-RU"/>
              </w:rPr>
            </w:pPr>
            <w:r w:rsidRPr="00CF3DB6">
              <w:rPr>
                <w:rFonts w:ascii="Myriad Pro" w:eastAsia="Times New Roman" w:hAnsi="Myriad Pro" w:cs="Calibri"/>
                <w:color w:val="FFFFFF"/>
                <w:sz w:val="18"/>
                <w:szCs w:val="18"/>
                <w:lang w:eastAsia="ru-RU"/>
              </w:rPr>
              <w:t>План</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87C1C" w14:textId="77777777" w:rsidR="00CF3DB6" w:rsidRPr="00CF3DB6" w:rsidRDefault="00CF3DB6" w:rsidP="00CF3DB6">
            <w:pPr>
              <w:jc w:val="center"/>
              <w:rPr>
                <w:rFonts w:ascii="Myriad Pro" w:eastAsia="Times New Roman" w:hAnsi="Myriad Pro" w:cs="Calibri"/>
                <w:color w:val="FFFFFF"/>
                <w:sz w:val="18"/>
                <w:szCs w:val="18"/>
                <w:lang w:eastAsia="ru-RU"/>
              </w:rPr>
            </w:pPr>
            <w:r w:rsidRPr="00CF3DB6">
              <w:rPr>
                <w:rFonts w:ascii="Myriad Pro" w:eastAsia="Times New Roman" w:hAnsi="Myriad Pro" w:cs="Calibri"/>
                <w:color w:val="FFFFFF"/>
                <w:sz w:val="18"/>
                <w:szCs w:val="18"/>
                <w:lang w:eastAsia="ru-RU"/>
              </w:rPr>
              <w:t>Факт</w:t>
            </w:r>
          </w:p>
        </w:tc>
        <w:tc>
          <w:tcPr>
            <w:tcW w:w="6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E17B7" w14:textId="77777777" w:rsidR="00CF3DB6" w:rsidRPr="00CF3DB6" w:rsidRDefault="00CF3DB6" w:rsidP="00CF3DB6">
            <w:pPr>
              <w:rPr>
                <w:rFonts w:ascii="Myriad Pro" w:eastAsia="Times New Roman" w:hAnsi="Myriad Pro" w:cs="Calibri"/>
                <w:color w:val="FFFFFF"/>
                <w:sz w:val="18"/>
                <w:szCs w:val="18"/>
                <w:lang w:eastAsia="ru-RU"/>
              </w:rPr>
            </w:pPr>
          </w:p>
        </w:tc>
      </w:tr>
      <w:tr w:rsidR="00E41F3E" w:rsidRPr="00CF3DB6" w14:paraId="3AB1CFEC" w14:textId="77777777" w:rsidTr="00C43165">
        <w:trPr>
          <w:trHeight w:val="280"/>
        </w:trPr>
        <w:tc>
          <w:tcPr>
            <w:tcW w:w="3255" w:type="pct"/>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1582F6AB" w14:textId="77777777" w:rsidR="00CF3DB6" w:rsidRPr="00CF3DB6" w:rsidRDefault="00CF3DB6" w:rsidP="00CF3DB6">
            <w:pPr>
              <w:rPr>
                <w:rFonts w:ascii="Myriad Pro" w:eastAsia="Times New Roman" w:hAnsi="Myriad Pro" w:cs="Calibri"/>
                <w:b/>
                <w:bCs/>
                <w:color w:val="000000"/>
                <w:sz w:val="18"/>
                <w:szCs w:val="18"/>
                <w:lang w:eastAsia="ru-RU"/>
              </w:rPr>
            </w:pPr>
            <w:r w:rsidRPr="00CF3DB6">
              <w:rPr>
                <w:rFonts w:ascii="Myriad Pro" w:eastAsia="Times New Roman" w:hAnsi="Myriad Pro" w:cs="Calibri"/>
                <w:b/>
                <w:bCs/>
                <w:color w:val="000000"/>
                <w:sz w:val="18"/>
                <w:szCs w:val="18"/>
                <w:lang w:eastAsia="ru-RU"/>
              </w:rPr>
              <w:t>Всего по инвестиционным проектам</w:t>
            </w:r>
          </w:p>
        </w:tc>
        <w:tc>
          <w:tcPr>
            <w:tcW w:w="494"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5C3DCAD9" w14:textId="77777777" w:rsidR="00CF3DB6" w:rsidRPr="00CF3DB6" w:rsidRDefault="00CF3DB6" w:rsidP="00CF3DB6">
            <w:pPr>
              <w:jc w:val="center"/>
              <w:rPr>
                <w:rFonts w:ascii="Myriad Pro" w:eastAsia="Times New Roman" w:hAnsi="Myriad Pro" w:cs="Calibri"/>
                <w:b/>
                <w:bCs/>
                <w:color w:val="000000"/>
                <w:sz w:val="18"/>
                <w:szCs w:val="18"/>
                <w:lang w:eastAsia="ru-RU"/>
              </w:rPr>
            </w:pPr>
            <w:r w:rsidRPr="00CF3DB6">
              <w:rPr>
                <w:rFonts w:ascii="Myriad Pro" w:eastAsia="Times New Roman" w:hAnsi="Myriad Pro" w:cs="Calibri"/>
                <w:b/>
                <w:bCs/>
                <w:color w:val="000000"/>
                <w:sz w:val="18"/>
                <w:szCs w:val="18"/>
                <w:lang w:eastAsia="ru-RU"/>
              </w:rPr>
              <w:t> </w:t>
            </w:r>
            <w:r w:rsidR="00E41F3E">
              <w:rPr>
                <w:rFonts w:ascii="Myriad Pro" w:eastAsia="Times New Roman" w:hAnsi="Myriad Pro" w:cs="Calibri"/>
                <w:b/>
                <w:bCs/>
                <w:color w:val="000000"/>
                <w:sz w:val="18"/>
                <w:szCs w:val="18"/>
                <w:lang w:eastAsia="ru-RU"/>
              </w:rPr>
              <w:t>-</w:t>
            </w:r>
          </w:p>
        </w:tc>
        <w:tc>
          <w:tcPr>
            <w:tcW w:w="627"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99BC0AC" w14:textId="77777777" w:rsidR="00CF3DB6" w:rsidRPr="00CF3DB6" w:rsidRDefault="00CC0D67" w:rsidP="00CF3DB6">
            <w:pPr>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153,25</w:t>
            </w:r>
          </w:p>
        </w:tc>
        <w:tc>
          <w:tcPr>
            <w:tcW w:w="624"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773B5827" w14:textId="77777777" w:rsidR="00CF3DB6" w:rsidRPr="00CF3DB6" w:rsidRDefault="00CC0D67" w:rsidP="00CF3DB6">
            <w:pPr>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153,25</w:t>
            </w:r>
          </w:p>
        </w:tc>
      </w:tr>
      <w:tr w:rsidR="00E41F3E" w:rsidRPr="00CF3DB6" w14:paraId="1A9D02E9" w14:textId="77777777" w:rsidTr="00C43165">
        <w:trPr>
          <w:trHeight w:val="48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52825F09" w14:textId="77777777" w:rsidR="00CF3DB6" w:rsidRPr="00CF3DB6" w:rsidRDefault="00CF3DB6" w:rsidP="00CF3DB6">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w:t>
            </w:r>
          </w:p>
        </w:tc>
        <w:tc>
          <w:tcPr>
            <w:tcW w:w="2127" w:type="pct"/>
            <w:tcBorders>
              <w:top w:val="nil"/>
              <w:left w:val="nil"/>
              <w:bottom w:val="single" w:sz="4" w:space="0" w:color="auto"/>
              <w:right w:val="single" w:sz="4" w:space="0" w:color="auto"/>
            </w:tcBorders>
            <w:shd w:val="clear" w:color="auto" w:fill="auto"/>
            <w:vAlign w:val="center"/>
            <w:hideMark/>
          </w:tcPr>
          <w:p w14:paraId="6E84AEFD" w14:textId="77777777" w:rsidR="00CF3DB6" w:rsidRPr="00CF3DB6" w:rsidRDefault="00CF3DB6" w:rsidP="00CF3DB6">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 xml:space="preserve">Реконструкция ПС 110/6/6 кВ Р-5 с установкой двух линейных ячеек 6 кВ (4 шт.) </w:t>
            </w:r>
          </w:p>
        </w:tc>
        <w:tc>
          <w:tcPr>
            <w:tcW w:w="862" w:type="pct"/>
            <w:tcBorders>
              <w:top w:val="nil"/>
              <w:left w:val="nil"/>
              <w:bottom w:val="single" w:sz="4" w:space="0" w:color="auto"/>
              <w:right w:val="single" w:sz="4" w:space="0" w:color="auto"/>
            </w:tcBorders>
            <w:shd w:val="clear" w:color="auto" w:fill="auto"/>
            <w:vAlign w:val="center"/>
            <w:hideMark/>
          </w:tcPr>
          <w:p w14:paraId="733A0E20" w14:textId="77777777" w:rsidR="00CF3DB6" w:rsidRPr="00CF3DB6" w:rsidRDefault="00CF3DB6" w:rsidP="00CF3DB6">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J_4010100029</w:t>
            </w:r>
          </w:p>
        </w:tc>
        <w:tc>
          <w:tcPr>
            <w:tcW w:w="494" w:type="pct"/>
            <w:tcBorders>
              <w:top w:val="nil"/>
              <w:left w:val="nil"/>
              <w:bottom w:val="single" w:sz="4" w:space="0" w:color="auto"/>
              <w:right w:val="single" w:sz="4" w:space="0" w:color="auto"/>
            </w:tcBorders>
            <w:shd w:val="clear" w:color="auto" w:fill="auto"/>
            <w:noWrap/>
            <w:vAlign w:val="center"/>
            <w:hideMark/>
          </w:tcPr>
          <w:p w14:paraId="153CE953" w14:textId="77777777" w:rsidR="00E41F3E" w:rsidRPr="00CF3DB6" w:rsidRDefault="00CF3DB6"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 </w:t>
            </w:r>
            <w:r w:rsidR="00E41F3E">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5CCFC6D4" w14:textId="77777777" w:rsidR="00CF3DB6" w:rsidRPr="00CF3DB6" w:rsidRDefault="00CF3DB6" w:rsidP="00CF3DB6">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0,07</w:t>
            </w:r>
          </w:p>
        </w:tc>
        <w:tc>
          <w:tcPr>
            <w:tcW w:w="624" w:type="pct"/>
            <w:tcBorders>
              <w:top w:val="nil"/>
              <w:left w:val="nil"/>
              <w:bottom w:val="single" w:sz="4" w:space="0" w:color="auto"/>
              <w:right w:val="single" w:sz="4" w:space="0" w:color="auto"/>
            </w:tcBorders>
            <w:shd w:val="clear" w:color="auto" w:fill="auto"/>
            <w:noWrap/>
            <w:vAlign w:val="center"/>
            <w:hideMark/>
          </w:tcPr>
          <w:p w14:paraId="2A0B9D44" w14:textId="77777777" w:rsidR="00CF3DB6" w:rsidRPr="00CF3DB6" w:rsidRDefault="00CF3DB6" w:rsidP="00CF3DB6">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0,07</w:t>
            </w:r>
          </w:p>
        </w:tc>
      </w:tr>
      <w:tr w:rsidR="00E41F3E" w:rsidRPr="00CF3DB6" w14:paraId="72C2B7E0" w14:textId="77777777" w:rsidTr="00C43165">
        <w:trPr>
          <w:trHeight w:val="1779"/>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148569E2"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w:t>
            </w:r>
          </w:p>
        </w:tc>
        <w:tc>
          <w:tcPr>
            <w:tcW w:w="2127" w:type="pct"/>
            <w:tcBorders>
              <w:top w:val="nil"/>
              <w:left w:val="nil"/>
              <w:bottom w:val="single" w:sz="4" w:space="0" w:color="auto"/>
              <w:right w:val="single" w:sz="4" w:space="0" w:color="auto"/>
            </w:tcBorders>
            <w:shd w:val="clear" w:color="auto" w:fill="auto"/>
            <w:vAlign w:val="center"/>
            <w:hideMark/>
          </w:tcPr>
          <w:p w14:paraId="5D3BB048"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Реконструкция ПС 110/35/6кВ Р-2 с установкой двух линейных ячеек для электроснабжения жилого комплекса "Новый город" по адресу: г. Ростов-на-Дону, ул. Горсоветская, 57 и ООО агенства недвижимости "Мастер-Хаус", расположенного по адресу: г. Ростов-на-Дону, ул. Горсоветская, кад. №61:44:0032215:1223, №61:44:0032215:1224 (2 шт.)</w:t>
            </w:r>
          </w:p>
        </w:tc>
        <w:tc>
          <w:tcPr>
            <w:tcW w:w="862" w:type="pct"/>
            <w:tcBorders>
              <w:top w:val="nil"/>
              <w:left w:val="nil"/>
              <w:bottom w:val="single" w:sz="4" w:space="0" w:color="auto"/>
              <w:right w:val="single" w:sz="4" w:space="0" w:color="auto"/>
            </w:tcBorders>
            <w:shd w:val="clear" w:color="auto" w:fill="auto"/>
            <w:vAlign w:val="center"/>
            <w:hideMark/>
          </w:tcPr>
          <w:p w14:paraId="55E6A84D"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J_4020004900</w:t>
            </w:r>
          </w:p>
        </w:tc>
        <w:tc>
          <w:tcPr>
            <w:tcW w:w="494" w:type="pct"/>
            <w:tcBorders>
              <w:top w:val="nil"/>
              <w:left w:val="nil"/>
              <w:bottom w:val="single" w:sz="4" w:space="0" w:color="auto"/>
              <w:right w:val="single" w:sz="4" w:space="0" w:color="auto"/>
            </w:tcBorders>
            <w:shd w:val="clear" w:color="auto" w:fill="auto"/>
            <w:noWrap/>
            <w:vAlign w:val="center"/>
            <w:hideMark/>
          </w:tcPr>
          <w:p w14:paraId="0CD36C44"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25ED1B76"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0,59</w:t>
            </w:r>
          </w:p>
        </w:tc>
        <w:tc>
          <w:tcPr>
            <w:tcW w:w="624" w:type="pct"/>
            <w:tcBorders>
              <w:top w:val="nil"/>
              <w:left w:val="nil"/>
              <w:bottom w:val="single" w:sz="4" w:space="0" w:color="auto"/>
              <w:right w:val="single" w:sz="4" w:space="0" w:color="auto"/>
            </w:tcBorders>
            <w:shd w:val="clear" w:color="auto" w:fill="auto"/>
            <w:noWrap/>
            <w:vAlign w:val="center"/>
            <w:hideMark/>
          </w:tcPr>
          <w:p w14:paraId="14433E89"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0,59</w:t>
            </w:r>
          </w:p>
        </w:tc>
      </w:tr>
      <w:tr w:rsidR="00E41F3E" w:rsidRPr="00CF3DB6" w14:paraId="35CB4C18" w14:textId="77777777" w:rsidTr="00C43165">
        <w:trPr>
          <w:trHeight w:val="84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33150FBA"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w:t>
            </w:r>
          </w:p>
        </w:tc>
        <w:tc>
          <w:tcPr>
            <w:tcW w:w="2127" w:type="pct"/>
            <w:tcBorders>
              <w:top w:val="nil"/>
              <w:left w:val="nil"/>
              <w:bottom w:val="single" w:sz="4" w:space="0" w:color="auto"/>
              <w:right w:val="single" w:sz="4" w:space="0" w:color="auto"/>
            </w:tcBorders>
            <w:shd w:val="clear" w:color="auto" w:fill="auto"/>
            <w:vAlign w:val="center"/>
            <w:hideMark/>
          </w:tcPr>
          <w:p w14:paraId="4A091615"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ПС 110/10 Р-6 в части РЗА и СДТУ для обеспечения технологического подключения генераторной установки ООО «Нефто-Юг» (1 шт)</w:t>
            </w:r>
          </w:p>
        </w:tc>
        <w:tc>
          <w:tcPr>
            <w:tcW w:w="862" w:type="pct"/>
            <w:tcBorders>
              <w:top w:val="nil"/>
              <w:left w:val="nil"/>
              <w:bottom w:val="single" w:sz="4" w:space="0" w:color="auto"/>
              <w:right w:val="single" w:sz="4" w:space="0" w:color="auto"/>
            </w:tcBorders>
            <w:shd w:val="clear" w:color="auto" w:fill="auto"/>
            <w:vAlign w:val="center"/>
            <w:hideMark/>
          </w:tcPr>
          <w:p w14:paraId="59A0F05B"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J_4010100257</w:t>
            </w:r>
          </w:p>
        </w:tc>
        <w:tc>
          <w:tcPr>
            <w:tcW w:w="494" w:type="pct"/>
            <w:tcBorders>
              <w:top w:val="nil"/>
              <w:left w:val="nil"/>
              <w:bottom w:val="single" w:sz="4" w:space="0" w:color="auto"/>
              <w:right w:val="single" w:sz="4" w:space="0" w:color="auto"/>
            </w:tcBorders>
            <w:shd w:val="clear" w:color="auto" w:fill="auto"/>
            <w:noWrap/>
            <w:vAlign w:val="center"/>
            <w:hideMark/>
          </w:tcPr>
          <w:p w14:paraId="0E31ACE7"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22C2C53B"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0,47</w:t>
            </w:r>
          </w:p>
        </w:tc>
        <w:tc>
          <w:tcPr>
            <w:tcW w:w="624" w:type="pct"/>
            <w:tcBorders>
              <w:top w:val="nil"/>
              <w:left w:val="nil"/>
              <w:bottom w:val="single" w:sz="4" w:space="0" w:color="auto"/>
              <w:right w:val="single" w:sz="4" w:space="0" w:color="auto"/>
            </w:tcBorders>
            <w:shd w:val="clear" w:color="auto" w:fill="auto"/>
            <w:noWrap/>
            <w:vAlign w:val="center"/>
            <w:hideMark/>
          </w:tcPr>
          <w:p w14:paraId="25151B76"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0,47</w:t>
            </w:r>
          </w:p>
        </w:tc>
      </w:tr>
      <w:tr w:rsidR="00E41F3E" w:rsidRPr="00CF3DB6" w14:paraId="68B1872C" w14:textId="77777777" w:rsidTr="00C43165">
        <w:trPr>
          <w:trHeight w:val="48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53330078"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4</w:t>
            </w:r>
          </w:p>
        </w:tc>
        <w:tc>
          <w:tcPr>
            <w:tcW w:w="2127" w:type="pct"/>
            <w:tcBorders>
              <w:top w:val="nil"/>
              <w:left w:val="nil"/>
              <w:bottom w:val="single" w:sz="4" w:space="0" w:color="auto"/>
              <w:right w:val="single" w:sz="4" w:space="0" w:color="auto"/>
            </w:tcBorders>
            <w:shd w:val="clear" w:color="auto" w:fill="auto"/>
            <w:vAlign w:val="center"/>
            <w:hideMark/>
          </w:tcPr>
          <w:p w14:paraId="66A5EDEF"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Реконструкция ПС 110/6кВ Т-13 с установкой 2-х линейных ячеек 6кВ. (ООО "Стройюгресурс")</w:t>
            </w:r>
          </w:p>
        </w:tc>
        <w:tc>
          <w:tcPr>
            <w:tcW w:w="862" w:type="pct"/>
            <w:tcBorders>
              <w:top w:val="nil"/>
              <w:left w:val="nil"/>
              <w:bottom w:val="single" w:sz="4" w:space="0" w:color="auto"/>
              <w:right w:val="single" w:sz="4" w:space="0" w:color="auto"/>
            </w:tcBorders>
            <w:shd w:val="clear" w:color="auto" w:fill="auto"/>
            <w:vAlign w:val="center"/>
            <w:hideMark/>
          </w:tcPr>
          <w:p w14:paraId="06A5CAB6"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I_4020105043</w:t>
            </w:r>
          </w:p>
        </w:tc>
        <w:tc>
          <w:tcPr>
            <w:tcW w:w="494" w:type="pct"/>
            <w:tcBorders>
              <w:top w:val="nil"/>
              <w:left w:val="nil"/>
              <w:bottom w:val="single" w:sz="4" w:space="0" w:color="auto"/>
              <w:right w:val="single" w:sz="4" w:space="0" w:color="auto"/>
            </w:tcBorders>
            <w:shd w:val="clear" w:color="auto" w:fill="auto"/>
            <w:noWrap/>
            <w:vAlign w:val="center"/>
            <w:hideMark/>
          </w:tcPr>
          <w:p w14:paraId="215E5646"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3B209113"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3,95</w:t>
            </w:r>
          </w:p>
        </w:tc>
        <w:tc>
          <w:tcPr>
            <w:tcW w:w="624" w:type="pct"/>
            <w:tcBorders>
              <w:top w:val="nil"/>
              <w:left w:val="nil"/>
              <w:bottom w:val="single" w:sz="4" w:space="0" w:color="auto"/>
              <w:right w:val="single" w:sz="4" w:space="0" w:color="auto"/>
            </w:tcBorders>
            <w:shd w:val="clear" w:color="auto" w:fill="auto"/>
            <w:noWrap/>
            <w:vAlign w:val="center"/>
            <w:hideMark/>
          </w:tcPr>
          <w:p w14:paraId="6B6A50FA"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3,95</w:t>
            </w:r>
          </w:p>
        </w:tc>
      </w:tr>
      <w:tr w:rsidR="00E41F3E" w:rsidRPr="00CF3DB6" w14:paraId="435F34E6"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7D9B82AA"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5</w:t>
            </w:r>
          </w:p>
        </w:tc>
        <w:tc>
          <w:tcPr>
            <w:tcW w:w="2127" w:type="pct"/>
            <w:tcBorders>
              <w:top w:val="nil"/>
              <w:left w:val="nil"/>
              <w:bottom w:val="single" w:sz="4" w:space="0" w:color="auto"/>
              <w:right w:val="single" w:sz="4" w:space="0" w:color="auto"/>
            </w:tcBorders>
            <w:shd w:val="clear" w:color="auto" w:fill="auto"/>
            <w:vAlign w:val="center"/>
            <w:hideMark/>
          </w:tcPr>
          <w:p w14:paraId="51F0B23C"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Реконструкция ПС 110/6 кВ С-2 с заменой силового трасформатора Т1 (трансформаторная мощность – 6,3 МВА)</w:t>
            </w:r>
          </w:p>
        </w:tc>
        <w:tc>
          <w:tcPr>
            <w:tcW w:w="862" w:type="pct"/>
            <w:tcBorders>
              <w:top w:val="nil"/>
              <w:left w:val="nil"/>
              <w:bottom w:val="single" w:sz="4" w:space="0" w:color="auto"/>
              <w:right w:val="single" w:sz="4" w:space="0" w:color="auto"/>
            </w:tcBorders>
            <w:shd w:val="clear" w:color="auto" w:fill="auto"/>
            <w:vAlign w:val="center"/>
            <w:hideMark/>
          </w:tcPr>
          <w:p w14:paraId="19F29904"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J_4010008296</w:t>
            </w:r>
          </w:p>
        </w:tc>
        <w:tc>
          <w:tcPr>
            <w:tcW w:w="494" w:type="pct"/>
            <w:tcBorders>
              <w:top w:val="nil"/>
              <w:left w:val="nil"/>
              <w:bottom w:val="single" w:sz="4" w:space="0" w:color="auto"/>
              <w:right w:val="single" w:sz="4" w:space="0" w:color="auto"/>
            </w:tcBorders>
            <w:shd w:val="clear" w:color="auto" w:fill="auto"/>
            <w:noWrap/>
            <w:vAlign w:val="center"/>
            <w:hideMark/>
          </w:tcPr>
          <w:p w14:paraId="0AE4F38A"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C5FBABF"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0,38</w:t>
            </w:r>
          </w:p>
        </w:tc>
        <w:tc>
          <w:tcPr>
            <w:tcW w:w="624" w:type="pct"/>
            <w:tcBorders>
              <w:top w:val="nil"/>
              <w:left w:val="nil"/>
              <w:bottom w:val="single" w:sz="4" w:space="0" w:color="auto"/>
              <w:right w:val="single" w:sz="4" w:space="0" w:color="auto"/>
            </w:tcBorders>
            <w:shd w:val="clear" w:color="auto" w:fill="auto"/>
            <w:noWrap/>
            <w:vAlign w:val="center"/>
            <w:hideMark/>
          </w:tcPr>
          <w:p w14:paraId="4F8BDB0C"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0,38</w:t>
            </w:r>
          </w:p>
        </w:tc>
      </w:tr>
      <w:tr w:rsidR="00E41F3E" w:rsidRPr="00CF3DB6" w14:paraId="5A6B93E5"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367D37B8"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6</w:t>
            </w:r>
          </w:p>
        </w:tc>
        <w:tc>
          <w:tcPr>
            <w:tcW w:w="2127" w:type="pct"/>
            <w:tcBorders>
              <w:top w:val="nil"/>
              <w:left w:val="nil"/>
              <w:bottom w:val="single" w:sz="4" w:space="0" w:color="auto"/>
              <w:right w:val="single" w:sz="4" w:space="0" w:color="auto"/>
            </w:tcBorders>
            <w:shd w:val="clear" w:color="auto" w:fill="auto"/>
            <w:vAlign w:val="center"/>
            <w:hideMark/>
          </w:tcPr>
          <w:p w14:paraId="7CCF515A"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Реконструкция ПС 110/35/6 кВ Г-2 с заменой силового трансформатора Т2 (трансформаторная мощность – 25 МВА)</w:t>
            </w:r>
          </w:p>
        </w:tc>
        <w:tc>
          <w:tcPr>
            <w:tcW w:w="862" w:type="pct"/>
            <w:tcBorders>
              <w:top w:val="nil"/>
              <w:left w:val="nil"/>
              <w:bottom w:val="single" w:sz="4" w:space="0" w:color="auto"/>
              <w:right w:val="single" w:sz="4" w:space="0" w:color="auto"/>
            </w:tcBorders>
            <w:shd w:val="clear" w:color="auto" w:fill="auto"/>
            <w:vAlign w:val="center"/>
            <w:hideMark/>
          </w:tcPr>
          <w:p w14:paraId="3870DCC9"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J_4010008615</w:t>
            </w:r>
          </w:p>
        </w:tc>
        <w:tc>
          <w:tcPr>
            <w:tcW w:w="494" w:type="pct"/>
            <w:tcBorders>
              <w:top w:val="nil"/>
              <w:left w:val="nil"/>
              <w:bottom w:val="single" w:sz="4" w:space="0" w:color="auto"/>
              <w:right w:val="single" w:sz="4" w:space="0" w:color="auto"/>
            </w:tcBorders>
            <w:shd w:val="clear" w:color="auto" w:fill="auto"/>
            <w:noWrap/>
            <w:vAlign w:val="center"/>
            <w:hideMark/>
          </w:tcPr>
          <w:p w14:paraId="5CD2E4DB"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21A29D99"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0,72</w:t>
            </w:r>
          </w:p>
        </w:tc>
        <w:tc>
          <w:tcPr>
            <w:tcW w:w="624" w:type="pct"/>
            <w:tcBorders>
              <w:top w:val="nil"/>
              <w:left w:val="nil"/>
              <w:bottom w:val="single" w:sz="4" w:space="0" w:color="auto"/>
              <w:right w:val="single" w:sz="4" w:space="0" w:color="auto"/>
            </w:tcBorders>
            <w:shd w:val="clear" w:color="auto" w:fill="auto"/>
            <w:noWrap/>
            <w:vAlign w:val="center"/>
            <w:hideMark/>
          </w:tcPr>
          <w:p w14:paraId="7684A99B"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0,72</w:t>
            </w:r>
          </w:p>
        </w:tc>
      </w:tr>
      <w:tr w:rsidR="00E41F3E" w:rsidRPr="00CF3DB6" w14:paraId="5241ABCF"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6C15AA4E"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7</w:t>
            </w:r>
          </w:p>
        </w:tc>
        <w:tc>
          <w:tcPr>
            <w:tcW w:w="2127" w:type="pct"/>
            <w:tcBorders>
              <w:top w:val="nil"/>
              <w:left w:val="nil"/>
              <w:bottom w:val="single" w:sz="4" w:space="0" w:color="auto"/>
              <w:right w:val="single" w:sz="4" w:space="0" w:color="auto"/>
            </w:tcBorders>
            <w:shd w:val="clear" w:color="auto" w:fill="auto"/>
            <w:vAlign w:val="center"/>
            <w:hideMark/>
          </w:tcPr>
          <w:p w14:paraId="163364AE"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Замена трансформатора на ЗТП №23 ВЛ10кВ №1507 г. Зерноград, Юго-Западный жилой массив</w:t>
            </w:r>
          </w:p>
        </w:tc>
        <w:tc>
          <w:tcPr>
            <w:tcW w:w="862" w:type="pct"/>
            <w:tcBorders>
              <w:top w:val="nil"/>
              <w:left w:val="nil"/>
              <w:bottom w:val="single" w:sz="4" w:space="0" w:color="auto"/>
              <w:right w:val="single" w:sz="4" w:space="0" w:color="auto"/>
            </w:tcBorders>
            <w:shd w:val="clear" w:color="auto" w:fill="auto"/>
            <w:vAlign w:val="center"/>
            <w:hideMark/>
          </w:tcPr>
          <w:p w14:paraId="4CAA21E1"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G_4010005523</w:t>
            </w:r>
          </w:p>
        </w:tc>
        <w:tc>
          <w:tcPr>
            <w:tcW w:w="494" w:type="pct"/>
            <w:tcBorders>
              <w:top w:val="nil"/>
              <w:left w:val="nil"/>
              <w:bottom w:val="single" w:sz="4" w:space="0" w:color="auto"/>
              <w:right w:val="single" w:sz="4" w:space="0" w:color="auto"/>
            </w:tcBorders>
            <w:shd w:val="clear" w:color="auto" w:fill="auto"/>
            <w:noWrap/>
            <w:vAlign w:val="center"/>
            <w:hideMark/>
          </w:tcPr>
          <w:p w14:paraId="35E29732"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50CF2690"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0,02</w:t>
            </w:r>
          </w:p>
        </w:tc>
        <w:tc>
          <w:tcPr>
            <w:tcW w:w="624" w:type="pct"/>
            <w:tcBorders>
              <w:top w:val="nil"/>
              <w:left w:val="nil"/>
              <w:bottom w:val="single" w:sz="4" w:space="0" w:color="auto"/>
              <w:right w:val="single" w:sz="4" w:space="0" w:color="auto"/>
            </w:tcBorders>
            <w:shd w:val="clear" w:color="auto" w:fill="auto"/>
            <w:noWrap/>
            <w:vAlign w:val="center"/>
            <w:hideMark/>
          </w:tcPr>
          <w:p w14:paraId="36075481"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0,02</w:t>
            </w:r>
          </w:p>
        </w:tc>
      </w:tr>
      <w:tr w:rsidR="00E41F3E" w:rsidRPr="00CF3DB6" w14:paraId="13D73D40" w14:textId="77777777" w:rsidTr="00C43165">
        <w:trPr>
          <w:trHeight w:val="96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3C6900F6"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8</w:t>
            </w:r>
          </w:p>
        </w:tc>
        <w:tc>
          <w:tcPr>
            <w:tcW w:w="2127" w:type="pct"/>
            <w:tcBorders>
              <w:top w:val="nil"/>
              <w:left w:val="nil"/>
              <w:bottom w:val="single" w:sz="4" w:space="0" w:color="auto"/>
              <w:right w:val="single" w:sz="4" w:space="0" w:color="auto"/>
            </w:tcBorders>
            <w:shd w:val="clear" w:color="auto" w:fill="auto"/>
            <w:vAlign w:val="center"/>
            <w:hideMark/>
          </w:tcPr>
          <w:p w14:paraId="2356B243"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Замена подстанции комплектной трансформаторной на МТП 10/0,4 кВ № 71 160 кВА   ВЛ № 105Н х. Усть-Койсуг, Азовский район, Ростовская обл.</w:t>
            </w:r>
          </w:p>
        </w:tc>
        <w:tc>
          <w:tcPr>
            <w:tcW w:w="862" w:type="pct"/>
            <w:tcBorders>
              <w:top w:val="nil"/>
              <w:left w:val="nil"/>
              <w:bottom w:val="single" w:sz="4" w:space="0" w:color="auto"/>
              <w:right w:val="single" w:sz="4" w:space="0" w:color="auto"/>
            </w:tcBorders>
            <w:shd w:val="clear" w:color="auto" w:fill="auto"/>
            <w:vAlign w:val="center"/>
            <w:hideMark/>
          </w:tcPr>
          <w:p w14:paraId="50018676"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G_4010005514</w:t>
            </w:r>
          </w:p>
        </w:tc>
        <w:tc>
          <w:tcPr>
            <w:tcW w:w="494" w:type="pct"/>
            <w:tcBorders>
              <w:top w:val="nil"/>
              <w:left w:val="nil"/>
              <w:bottom w:val="single" w:sz="4" w:space="0" w:color="auto"/>
              <w:right w:val="single" w:sz="4" w:space="0" w:color="auto"/>
            </w:tcBorders>
            <w:shd w:val="clear" w:color="auto" w:fill="auto"/>
            <w:noWrap/>
            <w:vAlign w:val="center"/>
            <w:hideMark/>
          </w:tcPr>
          <w:p w14:paraId="659039B4"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69028A40"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0,02</w:t>
            </w:r>
          </w:p>
        </w:tc>
        <w:tc>
          <w:tcPr>
            <w:tcW w:w="624" w:type="pct"/>
            <w:tcBorders>
              <w:top w:val="nil"/>
              <w:left w:val="nil"/>
              <w:bottom w:val="single" w:sz="4" w:space="0" w:color="auto"/>
              <w:right w:val="single" w:sz="4" w:space="0" w:color="auto"/>
            </w:tcBorders>
            <w:shd w:val="clear" w:color="auto" w:fill="auto"/>
            <w:noWrap/>
            <w:vAlign w:val="center"/>
            <w:hideMark/>
          </w:tcPr>
          <w:p w14:paraId="217EAD9E"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0,02</w:t>
            </w:r>
          </w:p>
        </w:tc>
      </w:tr>
      <w:tr w:rsidR="00E41F3E" w:rsidRPr="00CF3DB6" w14:paraId="67357252"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4355723A"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9</w:t>
            </w:r>
          </w:p>
        </w:tc>
        <w:tc>
          <w:tcPr>
            <w:tcW w:w="2127" w:type="pct"/>
            <w:tcBorders>
              <w:top w:val="nil"/>
              <w:left w:val="nil"/>
              <w:bottom w:val="single" w:sz="4" w:space="0" w:color="auto"/>
              <w:right w:val="single" w:sz="4" w:space="0" w:color="auto"/>
            </w:tcBorders>
            <w:shd w:val="clear" w:color="auto" w:fill="auto"/>
            <w:vAlign w:val="center"/>
            <w:hideMark/>
          </w:tcPr>
          <w:p w14:paraId="400BFAD4"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ПС 110/10 кВ "Промзона", с заменой трансформаторов тока 110 кВ ШСМВ в количестве 3 шт.</w:t>
            </w:r>
          </w:p>
        </w:tc>
        <w:tc>
          <w:tcPr>
            <w:tcW w:w="862" w:type="pct"/>
            <w:tcBorders>
              <w:top w:val="nil"/>
              <w:left w:val="nil"/>
              <w:bottom w:val="single" w:sz="4" w:space="0" w:color="auto"/>
              <w:right w:val="single" w:sz="4" w:space="0" w:color="auto"/>
            </w:tcBorders>
            <w:shd w:val="clear" w:color="auto" w:fill="auto"/>
            <w:vAlign w:val="center"/>
            <w:hideMark/>
          </w:tcPr>
          <w:p w14:paraId="26A2761A"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J_4010007862</w:t>
            </w:r>
          </w:p>
        </w:tc>
        <w:tc>
          <w:tcPr>
            <w:tcW w:w="494" w:type="pct"/>
            <w:tcBorders>
              <w:top w:val="nil"/>
              <w:left w:val="nil"/>
              <w:bottom w:val="single" w:sz="4" w:space="0" w:color="auto"/>
              <w:right w:val="single" w:sz="4" w:space="0" w:color="auto"/>
            </w:tcBorders>
            <w:shd w:val="clear" w:color="auto" w:fill="auto"/>
            <w:noWrap/>
            <w:vAlign w:val="center"/>
            <w:hideMark/>
          </w:tcPr>
          <w:p w14:paraId="41998A2E"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3A56CC2C"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0,14</w:t>
            </w:r>
          </w:p>
        </w:tc>
        <w:tc>
          <w:tcPr>
            <w:tcW w:w="624" w:type="pct"/>
            <w:tcBorders>
              <w:top w:val="nil"/>
              <w:left w:val="nil"/>
              <w:bottom w:val="single" w:sz="4" w:space="0" w:color="auto"/>
              <w:right w:val="single" w:sz="4" w:space="0" w:color="auto"/>
            </w:tcBorders>
            <w:shd w:val="clear" w:color="auto" w:fill="auto"/>
            <w:noWrap/>
            <w:vAlign w:val="center"/>
            <w:hideMark/>
          </w:tcPr>
          <w:p w14:paraId="2EE37613"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0,14</w:t>
            </w:r>
          </w:p>
        </w:tc>
      </w:tr>
      <w:tr w:rsidR="00E41F3E" w:rsidRPr="00CF3DB6" w14:paraId="1B237037" w14:textId="77777777" w:rsidTr="00C43165">
        <w:trPr>
          <w:trHeight w:val="96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086F8F35"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10</w:t>
            </w:r>
          </w:p>
        </w:tc>
        <w:tc>
          <w:tcPr>
            <w:tcW w:w="2127" w:type="pct"/>
            <w:tcBorders>
              <w:top w:val="nil"/>
              <w:left w:val="nil"/>
              <w:bottom w:val="single" w:sz="4" w:space="0" w:color="auto"/>
              <w:right w:val="single" w:sz="4" w:space="0" w:color="auto"/>
            </w:tcBorders>
            <w:shd w:val="clear" w:color="auto" w:fill="auto"/>
            <w:vAlign w:val="center"/>
            <w:hideMark/>
          </w:tcPr>
          <w:p w14:paraId="3AD58872"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ТП 10/0,4 кВ №5-9 ВЛ 10 кВ №5 ПС 110/35/10 кВ Чалтырь с заменой трансформатора (мощность трансформатора 0,25 МВА)</w:t>
            </w:r>
          </w:p>
        </w:tc>
        <w:tc>
          <w:tcPr>
            <w:tcW w:w="862" w:type="pct"/>
            <w:tcBorders>
              <w:top w:val="nil"/>
              <w:left w:val="nil"/>
              <w:bottom w:val="single" w:sz="4" w:space="0" w:color="auto"/>
              <w:right w:val="single" w:sz="4" w:space="0" w:color="auto"/>
            </w:tcBorders>
            <w:shd w:val="clear" w:color="auto" w:fill="auto"/>
            <w:vAlign w:val="center"/>
            <w:hideMark/>
          </w:tcPr>
          <w:p w14:paraId="2CE04CFD"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I_4020007025</w:t>
            </w:r>
          </w:p>
        </w:tc>
        <w:tc>
          <w:tcPr>
            <w:tcW w:w="494" w:type="pct"/>
            <w:tcBorders>
              <w:top w:val="nil"/>
              <w:left w:val="nil"/>
              <w:bottom w:val="single" w:sz="4" w:space="0" w:color="auto"/>
              <w:right w:val="single" w:sz="4" w:space="0" w:color="auto"/>
            </w:tcBorders>
            <w:shd w:val="clear" w:color="auto" w:fill="auto"/>
            <w:noWrap/>
            <w:vAlign w:val="center"/>
            <w:hideMark/>
          </w:tcPr>
          <w:p w14:paraId="33F65C01"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D3460E4"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0,03</w:t>
            </w:r>
          </w:p>
        </w:tc>
        <w:tc>
          <w:tcPr>
            <w:tcW w:w="624" w:type="pct"/>
            <w:tcBorders>
              <w:top w:val="nil"/>
              <w:left w:val="nil"/>
              <w:bottom w:val="single" w:sz="4" w:space="0" w:color="auto"/>
              <w:right w:val="single" w:sz="4" w:space="0" w:color="auto"/>
            </w:tcBorders>
            <w:shd w:val="clear" w:color="auto" w:fill="auto"/>
            <w:noWrap/>
            <w:vAlign w:val="center"/>
            <w:hideMark/>
          </w:tcPr>
          <w:p w14:paraId="2D75CC18"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0,03</w:t>
            </w:r>
          </w:p>
        </w:tc>
      </w:tr>
      <w:tr w:rsidR="00E41F3E" w:rsidRPr="00CF3DB6" w14:paraId="7B8C6E47" w14:textId="77777777" w:rsidTr="00C43165">
        <w:trPr>
          <w:trHeight w:val="96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3994AA00"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11</w:t>
            </w:r>
          </w:p>
        </w:tc>
        <w:tc>
          <w:tcPr>
            <w:tcW w:w="2127" w:type="pct"/>
            <w:tcBorders>
              <w:top w:val="nil"/>
              <w:left w:val="nil"/>
              <w:bottom w:val="single" w:sz="4" w:space="0" w:color="auto"/>
              <w:right w:val="single" w:sz="4" w:space="0" w:color="auto"/>
            </w:tcBorders>
            <w:shd w:val="clear" w:color="auto" w:fill="auto"/>
            <w:vAlign w:val="center"/>
            <w:hideMark/>
          </w:tcPr>
          <w:p w14:paraId="174A886F"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Техперевооружение КТП № 90 ВЛ 10 кВ № 3 ПС "Голокалитвинская"  с заменой трансформатора (ТП-1 шт., трансформаторная мощность 0,1 МВА)</w:t>
            </w:r>
          </w:p>
        </w:tc>
        <w:tc>
          <w:tcPr>
            <w:tcW w:w="862" w:type="pct"/>
            <w:tcBorders>
              <w:top w:val="nil"/>
              <w:left w:val="nil"/>
              <w:bottom w:val="single" w:sz="4" w:space="0" w:color="auto"/>
              <w:right w:val="single" w:sz="4" w:space="0" w:color="auto"/>
            </w:tcBorders>
            <w:shd w:val="clear" w:color="auto" w:fill="auto"/>
            <w:vAlign w:val="center"/>
            <w:hideMark/>
          </w:tcPr>
          <w:p w14:paraId="2160DA46"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I_4010007278</w:t>
            </w:r>
          </w:p>
        </w:tc>
        <w:tc>
          <w:tcPr>
            <w:tcW w:w="494" w:type="pct"/>
            <w:tcBorders>
              <w:top w:val="nil"/>
              <w:left w:val="nil"/>
              <w:bottom w:val="single" w:sz="4" w:space="0" w:color="auto"/>
              <w:right w:val="single" w:sz="4" w:space="0" w:color="auto"/>
            </w:tcBorders>
            <w:shd w:val="clear" w:color="auto" w:fill="auto"/>
            <w:noWrap/>
            <w:vAlign w:val="center"/>
            <w:hideMark/>
          </w:tcPr>
          <w:p w14:paraId="1BA28201"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44621A48"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0,03</w:t>
            </w:r>
          </w:p>
        </w:tc>
        <w:tc>
          <w:tcPr>
            <w:tcW w:w="624" w:type="pct"/>
            <w:tcBorders>
              <w:top w:val="nil"/>
              <w:left w:val="nil"/>
              <w:bottom w:val="single" w:sz="4" w:space="0" w:color="auto"/>
              <w:right w:val="single" w:sz="4" w:space="0" w:color="auto"/>
            </w:tcBorders>
            <w:shd w:val="clear" w:color="auto" w:fill="auto"/>
            <w:noWrap/>
            <w:vAlign w:val="center"/>
            <w:hideMark/>
          </w:tcPr>
          <w:p w14:paraId="029725A9"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0,03</w:t>
            </w:r>
          </w:p>
        </w:tc>
      </w:tr>
      <w:tr w:rsidR="00E41F3E" w:rsidRPr="00CF3DB6" w14:paraId="0F25DCBB" w14:textId="77777777" w:rsidTr="00C43165">
        <w:trPr>
          <w:trHeight w:val="120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556F883D"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12</w:t>
            </w:r>
          </w:p>
        </w:tc>
        <w:tc>
          <w:tcPr>
            <w:tcW w:w="2127" w:type="pct"/>
            <w:tcBorders>
              <w:top w:val="nil"/>
              <w:left w:val="nil"/>
              <w:bottom w:val="single" w:sz="4" w:space="0" w:color="auto"/>
              <w:right w:val="single" w:sz="4" w:space="0" w:color="auto"/>
            </w:tcBorders>
            <w:shd w:val="clear" w:color="auto" w:fill="auto"/>
            <w:vAlign w:val="center"/>
            <w:hideMark/>
          </w:tcPr>
          <w:p w14:paraId="32CA730A"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Техперевооружение КТП №334 ВЛ-10 кВ №3 ПС 110/35/10 кВ «Тарасовская» с заменой трансформатора, х. Нижняя Тарасовка, Тарасовский район, Ростовская область (ТП-1 шт., трансформаторная мощность 0,16 МВА)</w:t>
            </w:r>
          </w:p>
        </w:tc>
        <w:tc>
          <w:tcPr>
            <w:tcW w:w="862" w:type="pct"/>
            <w:tcBorders>
              <w:top w:val="nil"/>
              <w:left w:val="nil"/>
              <w:bottom w:val="single" w:sz="4" w:space="0" w:color="auto"/>
              <w:right w:val="single" w:sz="4" w:space="0" w:color="auto"/>
            </w:tcBorders>
            <w:shd w:val="clear" w:color="auto" w:fill="auto"/>
            <w:vAlign w:val="center"/>
            <w:hideMark/>
          </w:tcPr>
          <w:p w14:paraId="1BAC092C"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J_4010007571</w:t>
            </w:r>
          </w:p>
        </w:tc>
        <w:tc>
          <w:tcPr>
            <w:tcW w:w="494" w:type="pct"/>
            <w:tcBorders>
              <w:top w:val="nil"/>
              <w:left w:val="nil"/>
              <w:bottom w:val="single" w:sz="4" w:space="0" w:color="auto"/>
              <w:right w:val="single" w:sz="4" w:space="0" w:color="auto"/>
            </w:tcBorders>
            <w:shd w:val="clear" w:color="auto" w:fill="auto"/>
            <w:noWrap/>
            <w:vAlign w:val="center"/>
            <w:hideMark/>
          </w:tcPr>
          <w:p w14:paraId="31E89BDA"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43AFBCE2"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0,21</w:t>
            </w:r>
          </w:p>
        </w:tc>
        <w:tc>
          <w:tcPr>
            <w:tcW w:w="624" w:type="pct"/>
            <w:tcBorders>
              <w:top w:val="nil"/>
              <w:left w:val="nil"/>
              <w:bottom w:val="single" w:sz="4" w:space="0" w:color="auto"/>
              <w:right w:val="single" w:sz="4" w:space="0" w:color="auto"/>
            </w:tcBorders>
            <w:shd w:val="clear" w:color="auto" w:fill="auto"/>
            <w:noWrap/>
            <w:vAlign w:val="center"/>
            <w:hideMark/>
          </w:tcPr>
          <w:p w14:paraId="47EDF6E7"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0,21</w:t>
            </w:r>
          </w:p>
        </w:tc>
      </w:tr>
      <w:tr w:rsidR="00E41F3E" w:rsidRPr="00CF3DB6" w14:paraId="7FFFB65E" w14:textId="77777777" w:rsidTr="00C43165">
        <w:trPr>
          <w:trHeight w:val="120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3A91991F"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lastRenderedPageBreak/>
              <w:t>13</w:t>
            </w:r>
          </w:p>
        </w:tc>
        <w:tc>
          <w:tcPr>
            <w:tcW w:w="2127" w:type="pct"/>
            <w:tcBorders>
              <w:top w:val="nil"/>
              <w:left w:val="nil"/>
              <w:bottom w:val="single" w:sz="4" w:space="0" w:color="auto"/>
              <w:right w:val="single" w:sz="4" w:space="0" w:color="auto"/>
            </w:tcBorders>
            <w:shd w:val="clear" w:color="auto" w:fill="auto"/>
            <w:vAlign w:val="center"/>
            <w:hideMark/>
          </w:tcPr>
          <w:p w14:paraId="7EAC1406"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Техперевооружение КТП № 430 ВЛ-10 кВ №2 ПС «Глубокинская» с заменой трансформатора п. Каменогорье, Каменский район, Ростовская область (ТП-1 шт., трансформаторная мощность 0,16 МВА)</w:t>
            </w:r>
          </w:p>
        </w:tc>
        <w:tc>
          <w:tcPr>
            <w:tcW w:w="862" w:type="pct"/>
            <w:tcBorders>
              <w:top w:val="nil"/>
              <w:left w:val="nil"/>
              <w:bottom w:val="single" w:sz="4" w:space="0" w:color="auto"/>
              <w:right w:val="single" w:sz="4" w:space="0" w:color="auto"/>
            </w:tcBorders>
            <w:shd w:val="clear" w:color="auto" w:fill="auto"/>
            <w:vAlign w:val="center"/>
            <w:hideMark/>
          </w:tcPr>
          <w:p w14:paraId="2A891B40"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J_4010007572</w:t>
            </w:r>
          </w:p>
        </w:tc>
        <w:tc>
          <w:tcPr>
            <w:tcW w:w="494" w:type="pct"/>
            <w:tcBorders>
              <w:top w:val="nil"/>
              <w:left w:val="nil"/>
              <w:bottom w:val="single" w:sz="4" w:space="0" w:color="auto"/>
              <w:right w:val="single" w:sz="4" w:space="0" w:color="auto"/>
            </w:tcBorders>
            <w:shd w:val="clear" w:color="auto" w:fill="auto"/>
            <w:noWrap/>
            <w:vAlign w:val="center"/>
            <w:hideMark/>
          </w:tcPr>
          <w:p w14:paraId="68E71D78"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5627FC8"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0,21</w:t>
            </w:r>
          </w:p>
        </w:tc>
        <w:tc>
          <w:tcPr>
            <w:tcW w:w="624" w:type="pct"/>
            <w:tcBorders>
              <w:top w:val="nil"/>
              <w:left w:val="nil"/>
              <w:bottom w:val="single" w:sz="4" w:space="0" w:color="auto"/>
              <w:right w:val="single" w:sz="4" w:space="0" w:color="auto"/>
            </w:tcBorders>
            <w:shd w:val="clear" w:color="auto" w:fill="auto"/>
            <w:noWrap/>
            <w:vAlign w:val="center"/>
            <w:hideMark/>
          </w:tcPr>
          <w:p w14:paraId="2ECCC073"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0,21</w:t>
            </w:r>
          </w:p>
        </w:tc>
      </w:tr>
      <w:tr w:rsidR="00E41F3E" w:rsidRPr="00CF3DB6" w14:paraId="6DB60B56" w14:textId="77777777" w:rsidTr="00C43165">
        <w:trPr>
          <w:trHeight w:val="106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10043601"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14</w:t>
            </w:r>
          </w:p>
        </w:tc>
        <w:tc>
          <w:tcPr>
            <w:tcW w:w="2127" w:type="pct"/>
            <w:tcBorders>
              <w:top w:val="nil"/>
              <w:left w:val="nil"/>
              <w:bottom w:val="single" w:sz="4" w:space="0" w:color="auto"/>
              <w:right w:val="single" w:sz="4" w:space="0" w:color="auto"/>
            </w:tcBorders>
            <w:shd w:val="clear" w:color="auto" w:fill="auto"/>
            <w:vAlign w:val="center"/>
            <w:hideMark/>
          </w:tcPr>
          <w:p w14:paraId="0C986F9A"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Техперевооружение КТП № 169 ВЛ 10 кВ № 1 ПС «Литвиновская» с заменой трансформатора в х. Титов Белокалитвинского района Ростовской области (ТП-1 шт., трансформаторная мощность 0,16 МВА)</w:t>
            </w:r>
          </w:p>
        </w:tc>
        <w:tc>
          <w:tcPr>
            <w:tcW w:w="862" w:type="pct"/>
            <w:tcBorders>
              <w:top w:val="nil"/>
              <w:left w:val="nil"/>
              <w:bottom w:val="single" w:sz="4" w:space="0" w:color="auto"/>
              <w:right w:val="single" w:sz="4" w:space="0" w:color="auto"/>
            </w:tcBorders>
            <w:shd w:val="clear" w:color="auto" w:fill="auto"/>
            <w:vAlign w:val="center"/>
            <w:hideMark/>
          </w:tcPr>
          <w:p w14:paraId="4EFE1301"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J_4010008175</w:t>
            </w:r>
          </w:p>
        </w:tc>
        <w:tc>
          <w:tcPr>
            <w:tcW w:w="494" w:type="pct"/>
            <w:tcBorders>
              <w:top w:val="nil"/>
              <w:left w:val="nil"/>
              <w:bottom w:val="single" w:sz="4" w:space="0" w:color="auto"/>
              <w:right w:val="single" w:sz="4" w:space="0" w:color="auto"/>
            </w:tcBorders>
            <w:shd w:val="clear" w:color="auto" w:fill="auto"/>
            <w:noWrap/>
            <w:vAlign w:val="center"/>
            <w:hideMark/>
          </w:tcPr>
          <w:p w14:paraId="042BDFB7"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2232147F"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0,01</w:t>
            </w:r>
          </w:p>
        </w:tc>
        <w:tc>
          <w:tcPr>
            <w:tcW w:w="624" w:type="pct"/>
            <w:tcBorders>
              <w:top w:val="nil"/>
              <w:left w:val="nil"/>
              <w:bottom w:val="single" w:sz="4" w:space="0" w:color="auto"/>
              <w:right w:val="single" w:sz="4" w:space="0" w:color="auto"/>
            </w:tcBorders>
            <w:shd w:val="clear" w:color="auto" w:fill="auto"/>
            <w:noWrap/>
            <w:vAlign w:val="center"/>
            <w:hideMark/>
          </w:tcPr>
          <w:p w14:paraId="76491BA2"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0,01</w:t>
            </w:r>
          </w:p>
        </w:tc>
      </w:tr>
      <w:tr w:rsidR="00E41F3E" w:rsidRPr="00CF3DB6" w14:paraId="30F3D0D4"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7BDDDB40"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15</w:t>
            </w:r>
          </w:p>
        </w:tc>
        <w:tc>
          <w:tcPr>
            <w:tcW w:w="2127" w:type="pct"/>
            <w:tcBorders>
              <w:top w:val="nil"/>
              <w:left w:val="nil"/>
              <w:bottom w:val="single" w:sz="4" w:space="0" w:color="auto"/>
              <w:right w:val="single" w:sz="4" w:space="0" w:color="auto"/>
            </w:tcBorders>
            <w:shd w:val="clear" w:color="auto" w:fill="auto"/>
            <w:vAlign w:val="center"/>
            <w:hideMark/>
          </w:tcPr>
          <w:p w14:paraId="09310D94"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ТП - 10/0,4 №7/8 по ВЛ 10 кВ №7 ПС 35/10 кВ "Б.Салы" (ФГУП "РосРАО")</w:t>
            </w:r>
          </w:p>
        </w:tc>
        <w:tc>
          <w:tcPr>
            <w:tcW w:w="862" w:type="pct"/>
            <w:tcBorders>
              <w:top w:val="nil"/>
              <w:left w:val="nil"/>
              <w:bottom w:val="single" w:sz="4" w:space="0" w:color="auto"/>
              <w:right w:val="single" w:sz="4" w:space="0" w:color="auto"/>
            </w:tcBorders>
            <w:shd w:val="clear" w:color="auto" w:fill="auto"/>
            <w:vAlign w:val="center"/>
            <w:hideMark/>
          </w:tcPr>
          <w:p w14:paraId="39E2ACD3"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G_4010100888</w:t>
            </w:r>
          </w:p>
        </w:tc>
        <w:tc>
          <w:tcPr>
            <w:tcW w:w="494" w:type="pct"/>
            <w:tcBorders>
              <w:top w:val="nil"/>
              <w:left w:val="nil"/>
              <w:bottom w:val="single" w:sz="4" w:space="0" w:color="auto"/>
              <w:right w:val="single" w:sz="4" w:space="0" w:color="auto"/>
            </w:tcBorders>
            <w:shd w:val="clear" w:color="auto" w:fill="auto"/>
            <w:noWrap/>
            <w:vAlign w:val="center"/>
            <w:hideMark/>
          </w:tcPr>
          <w:p w14:paraId="480CEE1F"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33180270"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0,02</w:t>
            </w:r>
          </w:p>
        </w:tc>
        <w:tc>
          <w:tcPr>
            <w:tcW w:w="624" w:type="pct"/>
            <w:tcBorders>
              <w:top w:val="nil"/>
              <w:left w:val="nil"/>
              <w:bottom w:val="single" w:sz="4" w:space="0" w:color="auto"/>
              <w:right w:val="single" w:sz="4" w:space="0" w:color="auto"/>
            </w:tcBorders>
            <w:shd w:val="clear" w:color="auto" w:fill="auto"/>
            <w:noWrap/>
            <w:vAlign w:val="center"/>
            <w:hideMark/>
          </w:tcPr>
          <w:p w14:paraId="3B226119"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0,02</w:t>
            </w:r>
          </w:p>
        </w:tc>
      </w:tr>
      <w:tr w:rsidR="00E41F3E" w:rsidRPr="00CF3DB6" w14:paraId="6ECA9EFE" w14:textId="77777777" w:rsidTr="00C43165">
        <w:trPr>
          <w:trHeight w:val="144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149F1934"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16</w:t>
            </w:r>
          </w:p>
        </w:tc>
        <w:tc>
          <w:tcPr>
            <w:tcW w:w="2127" w:type="pct"/>
            <w:tcBorders>
              <w:top w:val="nil"/>
              <w:left w:val="nil"/>
              <w:bottom w:val="single" w:sz="4" w:space="0" w:color="auto"/>
              <w:right w:val="single" w:sz="4" w:space="0" w:color="auto"/>
            </w:tcBorders>
            <w:shd w:val="clear" w:color="auto" w:fill="auto"/>
            <w:vAlign w:val="center"/>
            <w:hideMark/>
          </w:tcPr>
          <w:p w14:paraId="36969E9B"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ПС 110 (35) кВ филиала ОАО «МРСК Юга»-«Ростовэнерго» в части оснащения их комплексами средств автоматики отключения потребителей электроэнергии при дефиците активной мощности в энергосистеме  3 ПК (3ПС)</w:t>
            </w:r>
          </w:p>
        </w:tc>
        <w:tc>
          <w:tcPr>
            <w:tcW w:w="862" w:type="pct"/>
            <w:tcBorders>
              <w:top w:val="nil"/>
              <w:left w:val="nil"/>
              <w:bottom w:val="single" w:sz="4" w:space="0" w:color="auto"/>
              <w:right w:val="single" w:sz="4" w:space="0" w:color="auto"/>
            </w:tcBorders>
            <w:shd w:val="clear" w:color="auto" w:fill="auto"/>
            <w:vAlign w:val="center"/>
            <w:hideMark/>
          </w:tcPr>
          <w:p w14:paraId="4B4F7B6C"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J_4010007763</w:t>
            </w:r>
          </w:p>
        </w:tc>
        <w:tc>
          <w:tcPr>
            <w:tcW w:w="494" w:type="pct"/>
            <w:tcBorders>
              <w:top w:val="nil"/>
              <w:left w:val="nil"/>
              <w:bottom w:val="single" w:sz="4" w:space="0" w:color="auto"/>
              <w:right w:val="single" w:sz="4" w:space="0" w:color="auto"/>
            </w:tcBorders>
            <w:shd w:val="clear" w:color="auto" w:fill="auto"/>
            <w:noWrap/>
            <w:vAlign w:val="center"/>
            <w:hideMark/>
          </w:tcPr>
          <w:p w14:paraId="433EB347"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57708ADA"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5,28</w:t>
            </w:r>
          </w:p>
        </w:tc>
        <w:tc>
          <w:tcPr>
            <w:tcW w:w="624" w:type="pct"/>
            <w:tcBorders>
              <w:top w:val="nil"/>
              <w:left w:val="nil"/>
              <w:bottom w:val="single" w:sz="4" w:space="0" w:color="auto"/>
              <w:right w:val="single" w:sz="4" w:space="0" w:color="auto"/>
            </w:tcBorders>
            <w:shd w:val="clear" w:color="auto" w:fill="auto"/>
            <w:noWrap/>
            <w:vAlign w:val="center"/>
            <w:hideMark/>
          </w:tcPr>
          <w:p w14:paraId="138BA1CB"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5,28</w:t>
            </w:r>
          </w:p>
        </w:tc>
      </w:tr>
      <w:tr w:rsidR="00E41F3E" w:rsidRPr="00CF3DB6" w14:paraId="5C928D62" w14:textId="77777777" w:rsidTr="00C43165">
        <w:trPr>
          <w:trHeight w:val="144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6E426397"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17</w:t>
            </w:r>
          </w:p>
        </w:tc>
        <w:tc>
          <w:tcPr>
            <w:tcW w:w="2127" w:type="pct"/>
            <w:tcBorders>
              <w:top w:val="nil"/>
              <w:left w:val="nil"/>
              <w:bottom w:val="single" w:sz="4" w:space="0" w:color="auto"/>
              <w:right w:val="single" w:sz="4" w:space="0" w:color="auto"/>
            </w:tcBorders>
            <w:shd w:val="clear" w:color="auto" w:fill="auto"/>
            <w:vAlign w:val="center"/>
            <w:hideMark/>
          </w:tcPr>
          <w:p w14:paraId="03F398A9"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ПС 110 (35) кВ филиала ОАО «МРСК Юга»-«Ростовэнерго» в части оснащения их комплексами средств автоматики отключения потребителей электроэнергии при дефиците активной мощности в энергосистеме  4 ПК (3ПС)</w:t>
            </w:r>
          </w:p>
        </w:tc>
        <w:tc>
          <w:tcPr>
            <w:tcW w:w="862" w:type="pct"/>
            <w:tcBorders>
              <w:top w:val="nil"/>
              <w:left w:val="nil"/>
              <w:bottom w:val="single" w:sz="4" w:space="0" w:color="auto"/>
              <w:right w:val="single" w:sz="4" w:space="0" w:color="auto"/>
            </w:tcBorders>
            <w:shd w:val="clear" w:color="auto" w:fill="auto"/>
            <w:vAlign w:val="center"/>
            <w:hideMark/>
          </w:tcPr>
          <w:p w14:paraId="3334482A"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J_4010007764</w:t>
            </w:r>
          </w:p>
        </w:tc>
        <w:tc>
          <w:tcPr>
            <w:tcW w:w="494" w:type="pct"/>
            <w:tcBorders>
              <w:top w:val="nil"/>
              <w:left w:val="nil"/>
              <w:bottom w:val="single" w:sz="4" w:space="0" w:color="auto"/>
              <w:right w:val="single" w:sz="4" w:space="0" w:color="auto"/>
            </w:tcBorders>
            <w:shd w:val="clear" w:color="auto" w:fill="auto"/>
            <w:noWrap/>
            <w:vAlign w:val="center"/>
            <w:hideMark/>
          </w:tcPr>
          <w:p w14:paraId="77C132A5"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49C0D768"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0,03</w:t>
            </w:r>
          </w:p>
        </w:tc>
        <w:tc>
          <w:tcPr>
            <w:tcW w:w="624" w:type="pct"/>
            <w:tcBorders>
              <w:top w:val="nil"/>
              <w:left w:val="nil"/>
              <w:bottom w:val="single" w:sz="4" w:space="0" w:color="auto"/>
              <w:right w:val="single" w:sz="4" w:space="0" w:color="auto"/>
            </w:tcBorders>
            <w:shd w:val="clear" w:color="auto" w:fill="auto"/>
            <w:noWrap/>
            <w:vAlign w:val="center"/>
            <w:hideMark/>
          </w:tcPr>
          <w:p w14:paraId="0614872D"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0,03</w:t>
            </w:r>
          </w:p>
        </w:tc>
      </w:tr>
      <w:tr w:rsidR="00E41F3E" w:rsidRPr="00CF3DB6" w14:paraId="34C37E76" w14:textId="77777777" w:rsidTr="00C43165">
        <w:trPr>
          <w:trHeight w:val="1014"/>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7D46BFBD"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18</w:t>
            </w:r>
          </w:p>
        </w:tc>
        <w:tc>
          <w:tcPr>
            <w:tcW w:w="2127" w:type="pct"/>
            <w:tcBorders>
              <w:top w:val="nil"/>
              <w:left w:val="nil"/>
              <w:bottom w:val="single" w:sz="4" w:space="0" w:color="auto"/>
              <w:right w:val="single" w:sz="4" w:space="0" w:color="auto"/>
            </w:tcBorders>
            <w:shd w:val="clear" w:color="auto" w:fill="auto"/>
            <w:vAlign w:val="center"/>
            <w:hideMark/>
          </w:tcPr>
          <w:p w14:paraId="1E36BF61"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Создание системы оперативной (индукционной) блокировки коммутационных аппаратов" на ПС (110/35/10 Орловская, 110/35/10 Комаровская, 110/35/6 Т-1) 4 ПК-3ПС</w:t>
            </w:r>
          </w:p>
        </w:tc>
        <w:tc>
          <w:tcPr>
            <w:tcW w:w="862" w:type="pct"/>
            <w:tcBorders>
              <w:top w:val="nil"/>
              <w:left w:val="nil"/>
              <w:bottom w:val="single" w:sz="4" w:space="0" w:color="auto"/>
              <w:right w:val="single" w:sz="4" w:space="0" w:color="auto"/>
            </w:tcBorders>
            <w:shd w:val="clear" w:color="auto" w:fill="auto"/>
            <w:vAlign w:val="center"/>
            <w:hideMark/>
          </w:tcPr>
          <w:p w14:paraId="3558C0AF"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J_4010007762</w:t>
            </w:r>
          </w:p>
        </w:tc>
        <w:tc>
          <w:tcPr>
            <w:tcW w:w="494" w:type="pct"/>
            <w:tcBorders>
              <w:top w:val="nil"/>
              <w:left w:val="nil"/>
              <w:bottom w:val="single" w:sz="4" w:space="0" w:color="auto"/>
              <w:right w:val="single" w:sz="4" w:space="0" w:color="auto"/>
            </w:tcBorders>
            <w:shd w:val="clear" w:color="auto" w:fill="auto"/>
            <w:noWrap/>
            <w:vAlign w:val="center"/>
            <w:hideMark/>
          </w:tcPr>
          <w:p w14:paraId="28E4C840"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6BE30E72"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0,03</w:t>
            </w:r>
          </w:p>
        </w:tc>
        <w:tc>
          <w:tcPr>
            <w:tcW w:w="624" w:type="pct"/>
            <w:tcBorders>
              <w:top w:val="nil"/>
              <w:left w:val="nil"/>
              <w:bottom w:val="single" w:sz="4" w:space="0" w:color="auto"/>
              <w:right w:val="single" w:sz="4" w:space="0" w:color="auto"/>
            </w:tcBorders>
            <w:shd w:val="clear" w:color="auto" w:fill="auto"/>
            <w:noWrap/>
            <w:vAlign w:val="center"/>
            <w:hideMark/>
          </w:tcPr>
          <w:p w14:paraId="00AE2B65"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0,03</w:t>
            </w:r>
          </w:p>
        </w:tc>
      </w:tr>
      <w:tr w:rsidR="00E41F3E" w:rsidRPr="00CF3DB6" w14:paraId="3FE01AF6" w14:textId="77777777" w:rsidTr="00C43165">
        <w:trPr>
          <w:trHeight w:val="96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4AD73442"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19</w:t>
            </w:r>
          </w:p>
        </w:tc>
        <w:tc>
          <w:tcPr>
            <w:tcW w:w="2127" w:type="pct"/>
            <w:tcBorders>
              <w:top w:val="nil"/>
              <w:left w:val="nil"/>
              <w:bottom w:val="single" w:sz="4" w:space="0" w:color="auto"/>
              <w:right w:val="single" w:sz="4" w:space="0" w:color="auto"/>
            </w:tcBorders>
            <w:shd w:val="clear" w:color="auto" w:fill="auto"/>
            <w:vAlign w:val="center"/>
            <w:hideMark/>
          </w:tcPr>
          <w:p w14:paraId="3CFCA094"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Реконструкция ПС (Денисовская, Октябрьская, Хуторская, Заветинская, Константиновская, Конзаводская) ПО ВЭС с заменой УРЗА 6-10 кВ на микропроцессорные устройства (6 ПС)</w:t>
            </w:r>
          </w:p>
        </w:tc>
        <w:tc>
          <w:tcPr>
            <w:tcW w:w="862" w:type="pct"/>
            <w:tcBorders>
              <w:top w:val="nil"/>
              <w:left w:val="nil"/>
              <w:bottom w:val="single" w:sz="4" w:space="0" w:color="auto"/>
              <w:right w:val="single" w:sz="4" w:space="0" w:color="auto"/>
            </w:tcBorders>
            <w:shd w:val="clear" w:color="auto" w:fill="auto"/>
            <w:vAlign w:val="center"/>
            <w:hideMark/>
          </w:tcPr>
          <w:p w14:paraId="42A932C5"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I_4010007455</w:t>
            </w:r>
          </w:p>
        </w:tc>
        <w:tc>
          <w:tcPr>
            <w:tcW w:w="494" w:type="pct"/>
            <w:tcBorders>
              <w:top w:val="nil"/>
              <w:left w:val="nil"/>
              <w:bottom w:val="single" w:sz="4" w:space="0" w:color="auto"/>
              <w:right w:val="single" w:sz="4" w:space="0" w:color="auto"/>
            </w:tcBorders>
            <w:shd w:val="clear" w:color="auto" w:fill="auto"/>
            <w:noWrap/>
            <w:vAlign w:val="center"/>
            <w:hideMark/>
          </w:tcPr>
          <w:p w14:paraId="700D83B5"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5182B648"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0,02</w:t>
            </w:r>
          </w:p>
        </w:tc>
        <w:tc>
          <w:tcPr>
            <w:tcW w:w="624" w:type="pct"/>
            <w:tcBorders>
              <w:top w:val="nil"/>
              <w:left w:val="nil"/>
              <w:bottom w:val="single" w:sz="4" w:space="0" w:color="auto"/>
              <w:right w:val="single" w:sz="4" w:space="0" w:color="auto"/>
            </w:tcBorders>
            <w:shd w:val="clear" w:color="auto" w:fill="auto"/>
            <w:noWrap/>
            <w:vAlign w:val="center"/>
            <w:hideMark/>
          </w:tcPr>
          <w:p w14:paraId="1E97C7FE"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0,02</w:t>
            </w:r>
          </w:p>
        </w:tc>
      </w:tr>
      <w:tr w:rsidR="00E41F3E" w:rsidRPr="00CF3DB6" w14:paraId="26D9BDA0" w14:textId="77777777" w:rsidTr="00C43165">
        <w:trPr>
          <w:trHeight w:val="120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13773858"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20</w:t>
            </w:r>
          </w:p>
        </w:tc>
        <w:tc>
          <w:tcPr>
            <w:tcW w:w="2127" w:type="pct"/>
            <w:tcBorders>
              <w:top w:val="nil"/>
              <w:left w:val="nil"/>
              <w:bottom w:val="single" w:sz="4" w:space="0" w:color="auto"/>
              <w:right w:val="single" w:sz="4" w:space="0" w:color="auto"/>
            </w:tcBorders>
            <w:shd w:val="clear" w:color="auto" w:fill="auto"/>
            <w:vAlign w:val="center"/>
            <w:hideMark/>
          </w:tcPr>
          <w:p w14:paraId="5FB94DCD"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Техперевооружение ПС в части установки дуговых защит на ПС (110/35/10 КС-3, 110/35/10 БГ-2, 35/10 АС-5, 35/10 В-8, 110/10 СМ-4, 35/10 В-9, 110/10/6 НГ-5, 110/6 НГ-6, 35/10 СМ-9, 110/10/6 Р-26, 110/10 Р-38) ПО ЦЭС " 1 ПК-11 ПС</w:t>
            </w:r>
          </w:p>
        </w:tc>
        <w:tc>
          <w:tcPr>
            <w:tcW w:w="862" w:type="pct"/>
            <w:tcBorders>
              <w:top w:val="nil"/>
              <w:left w:val="nil"/>
              <w:bottom w:val="single" w:sz="4" w:space="0" w:color="auto"/>
              <w:right w:val="single" w:sz="4" w:space="0" w:color="auto"/>
            </w:tcBorders>
            <w:shd w:val="clear" w:color="auto" w:fill="auto"/>
            <w:vAlign w:val="center"/>
            <w:hideMark/>
          </w:tcPr>
          <w:p w14:paraId="62EA9666"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J_4010007755</w:t>
            </w:r>
          </w:p>
        </w:tc>
        <w:tc>
          <w:tcPr>
            <w:tcW w:w="494" w:type="pct"/>
            <w:tcBorders>
              <w:top w:val="nil"/>
              <w:left w:val="nil"/>
              <w:bottom w:val="single" w:sz="4" w:space="0" w:color="auto"/>
              <w:right w:val="single" w:sz="4" w:space="0" w:color="auto"/>
            </w:tcBorders>
            <w:shd w:val="clear" w:color="auto" w:fill="auto"/>
            <w:noWrap/>
            <w:vAlign w:val="center"/>
            <w:hideMark/>
          </w:tcPr>
          <w:p w14:paraId="5C98BA98"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6A3B3681"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0,07</w:t>
            </w:r>
          </w:p>
        </w:tc>
        <w:tc>
          <w:tcPr>
            <w:tcW w:w="624" w:type="pct"/>
            <w:tcBorders>
              <w:top w:val="nil"/>
              <w:left w:val="nil"/>
              <w:bottom w:val="single" w:sz="4" w:space="0" w:color="auto"/>
              <w:right w:val="single" w:sz="4" w:space="0" w:color="auto"/>
            </w:tcBorders>
            <w:shd w:val="clear" w:color="auto" w:fill="auto"/>
            <w:noWrap/>
            <w:vAlign w:val="center"/>
            <w:hideMark/>
          </w:tcPr>
          <w:p w14:paraId="7CA6D22B"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0,07</w:t>
            </w:r>
          </w:p>
        </w:tc>
      </w:tr>
      <w:tr w:rsidR="00E41F3E" w:rsidRPr="00CF3DB6" w14:paraId="73CFA905" w14:textId="77777777" w:rsidTr="00C43165">
        <w:trPr>
          <w:trHeight w:val="240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0A4C5C4D"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21</w:t>
            </w:r>
          </w:p>
        </w:tc>
        <w:tc>
          <w:tcPr>
            <w:tcW w:w="2127" w:type="pct"/>
            <w:tcBorders>
              <w:top w:val="nil"/>
              <w:left w:val="nil"/>
              <w:bottom w:val="single" w:sz="4" w:space="0" w:color="auto"/>
              <w:right w:val="single" w:sz="4" w:space="0" w:color="auto"/>
            </w:tcBorders>
            <w:shd w:val="clear" w:color="auto" w:fill="auto"/>
            <w:vAlign w:val="center"/>
            <w:hideMark/>
          </w:tcPr>
          <w:p w14:paraId="2E7D99CA"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Реконструкция подстанций «Р-5», «Р-7», «Р-8», «Р-10»,  «Р-12»,  «Р-17», «Р-22», «Р-24»,  «А-1», «НГ-5», «Т-24», «Р-11», «Р-13», ДП ПО "ЦЭС" и ЦУС «Ростовэнерго» в части организации системы информационной безопасности автоматизированной системы технологического управления и автоматизированной системы управления технологическими процессами, Ростовская область (15 шт.)</w:t>
            </w:r>
          </w:p>
        </w:tc>
        <w:tc>
          <w:tcPr>
            <w:tcW w:w="862" w:type="pct"/>
            <w:tcBorders>
              <w:top w:val="nil"/>
              <w:left w:val="nil"/>
              <w:bottom w:val="single" w:sz="4" w:space="0" w:color="auto"/>
              <w:right w:val="single" w:sz="4" w:space="0" w:color="auto"/>
            </w:tcBorders>
            <w:shd w:val="clear" w:color="auto" w:fill="auto"/>
            <w:vAlign w:val="center"/>
            <w:hideMark/>
          </w:tcPr>
          <w:p w14:paraId="2381AD7B"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I_4010106440</w:t>
            </w:r>
          </w:p>
        </w:tc>
        <w:tc>
          <w:tcPr>
            <w:tcW w:w="494" w:type="pct"/>
            <w:tcBorders>
              <w:top w:val="nil"/>
              <w:left w:val="nil"/>
              <w:bottom w:val="single" w:sz="4" w:space="0" w:color="auto"/>
              <w:right w:val="single" w:sz="4" w:space="0" w:color="auto"/>
            </w:tcBorders>
            <w:shd w:val="clear" w:color="auto" w:fill="auto"/>
            <w:noWrap/>
            <w:vAlign w:val="center"/>
            <w:hideMark/>
          </w:tcPr>
          <w:p w14:paraId="40E90C05"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477EE878"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86,23</w:t>
            </w:r>
          </w:p>
        </w:tc>
        <w:tc>
          <w:tcPr>
            <w:tcW w:w="624" w:type="pct"/>
            <w:tcBorders>
              <w:top w:val="nil"/>
              <w:left w:val="nil"/>
              <w:bottom w:val="single" w:sz="4" w:space="0" w:color="auto"/>
              <w:right w:val="single" w:sz="4" w:space="0" w:color="auto"/>
            </w:tcBorders>
            <w:shd w:val="clear" w:color="auto" w:fill="auto"/>
            <w:noWrap/>
            <w:vAlign w:val="center"/>
            <w:hideMark/>
          </w:tcPr>
          <w:p w14:paraId="6AA91676"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86,23</w:t>
            </w:r>
          </w:p>
        </w:tc>
      </w:tr>
      <w:tr w:rsidR="00E41F3E" w:rsidRPr="00CF3DB6" w14:paraId="7EAF630E" w14:textId="77777777" w:rsidTr="00C43165">
        <w:trPr>
          <w:trHeight w:val="48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00942433"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22</w:t>
            </w:r>
          </w:p>
        </w:tc>
        <w:tc>
          <w:tcPr>
            <w:tcW w:w="2127" w:type="pct"/>
            <w:tcBorders>
              <w:top w:val="nil"/>
              <w:left w:val="nil"/>
              <w:bottom w:val="single" w:sz="4" w:space="0" w:color="auto"/>
              <w:right w:val="single" w:sz="4" w:space="0" w:color="auto"/>
            </w:tcBorders>
            <w:shd w:val="clear" w:color="auto" w:fill="auto"/>
            <w:vAlign w:val="center"/>
            <w:hideMark/>
          </w:tcPr>
          <w:p w14:paraId="4E3D63E9"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ПС 110/10 кВ Р19 в части замены МВ на ВВ 10 кВ (19 шт)</w:t>
            </w:r>
          </w:p>
        </w:tc>
        <w:tc>
          <w:tcPr>
            <w:tcW w:w="862" w:type="pct"/>
            <w:tcBorders>
              <w:top w:val="nil"/>
              <w:left w:val="nil"/>
              <w:bottom w:val="single" w:sz="4" w:space="0" w:color="auto"/>
              <w:right w:val="single" w:sz="4" w:space="0" w:color="auto"/>
            </w:tcBorders>
            <w:shd w:val="clear" w:color="auto" w:fill="auto"/>
            <w:vAlign w:val="center"/>
            <w:hideMark/>
          </w:tcPr>
          <w:p w14:paraId="242EC201"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J_4010008106</w:t>
            </w:r>
          </w:p>
        </w:tc>
        <w:tc>
          <w:tcPr>
            <w:tcW w:w="494" w:type="pct"/>
            <w:tcBorders>
              <w:top w:val="nil"/>
              <w:left w:val="nil"/>
              <w:bottom w:val="single" w:sz="4" w:space="0" w:color="auto"/>
              <w:right w:val="single" w:sz="4" w:space="0" w:color="auto"/>
            </w:tcBorders>
            <w:shd w:val="clear" w:color="auto" w:fill="auto"/>
            <w:noWrap/>
            <w:vAlign w:val="center"/>
            <w:hideMark/>
          </w:tcPr>
          <w:p w14:paraId="30D575EF"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81A15F0"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2,64</w:t>
            </w:r>
          </w:p>
        </w:tc>
        <w:tc>
          <w:tcPr>
            <w:tcW w:w="624" w:type="pct"/>
            <w:tcBorders>
              <w:top w:val="nil"/>
              <w:left w:val="nil"/>
              <w:bottom w:val="single" w:sz="4" w:space="0" w:color="auto"/>
              <w:right w:val="single" w:sz="4" w:space="0" w:color="auto"/>
            </w:tcBorders>
            <w:shd w:val="clear" w:color="auto" w:fill="auto"/>
            <w:noWrap/>
            <w:vAlign w:val="center"/>
            <w:hideMark/>
          </w:tcPr>
          <w:p w14:paraId="6BC84FEF"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2,64</w:t>
            </w:r>
          </w:p>
        </w:tc>
      </w:tr>
      <w:tr w:rsidR="00E41F3E" w:rsidRPr="00CF3DB6" w14:paraId="51B69848"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29780B32"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23</w:t>
            </w:r>
          </w:p>
        </w:tc>
        <w:tc>
          <w:tcPr>
            <w:tcW w:w="2127" w:type="pct"/>
            <w:tcBorders>
              <w:top w:val="nil"/>
              <w:left w:val="nil"/>
              <w:bottom w:val="single" w:sz="4" w:space="0" w:color="auto"/>
              <w:right w:val="single" w:sz="4" w:space="0" w:color="auto"/>
            </w:tcBorders>
            <w:shd w:val="clear" w:color="auto" w:fill="auto"/>
            <w:vAlign w:val="center"/>
            <w:hideMark/>
          </w:tcPr>
          <w:p w14:paraId="7D52416C"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ВЛ 10 кВ №6 ПС 110/35/10 кВ «Чалтырь» с установкой реклоузера</w:t>
            </w:r>
          </w:p>
        </w:tc>
        <w:tc>
          <w:tcPr>
            <w:tcW w:w="862" w:type="pct"/>
            <w:tcBorders>
              <w:top w:val="nil"/>
              <w:left w:val="nil"/>
              <w:bottom w:val="single" w:sz="4" w:space="0" w:color="auto"/>
              <w:right w:val="single" w:sz="4" w:space="0" w:color="auto"/>
            </w:tcBorders>
            <w:shd w:val="clear" w:color="auto" w:fill="auto"/>
            <w:vAlign w:val="center"/>
            <w:hideMark/>
          </w:tcPr>
          <w:p w14:paraId="57A4B848"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I_4010007301</w:t>
            </w:r>
          </w:p>
        </w:tc>
        <w:tc>
          <w:tcPr>
            <w:tcW w:w="494" w:type="pct"/>
            <w:tcBorders>
              <w:top w:val="nil"/>
              <w:left w:val="nil"/>
              <w:bottom w:val="single" w:sz="4" w:space="0" w:color="auto"/>
              <w:right w:val="single" w:sz="4" w:space="0" w:color="auto"/>
            </w:tcBorders>
            <w:shd w:val="clear" w:color="auto" w:fill="auto"/>
            <w:noWrap/>
            <w:vAlign w:val="center"/>
            <w:hideMark/>
          </w:tcPr>
          <w:p w14:paraId="653E794C"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28C03BF7"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0,16</w:t>
            </w:r>
          </w:p>
        </w:tc>
        <w:tc>
          <w:tcPr>
            <w:tcW w:w="624" w:type="pct"/>
            <w:tcBorders>
              <w:top w:val="nil"/>
              <w:left w:val="nil"/>
              <w:bottom w:val="single" w:sz="4" w:space="0" w:color="auto"/>
              <w:right w:val="single" w:sz="4" w:space="0" w:color="auto"/>
            </w:tcBorders>
            <w:shd w:val="clear" w:color="auto" w:fill="auto"/>
            <w:noWrap/>
            <w:vAlign w:val="center"/>
            <w:hideMark/>
          </w:tcPr>
          <w:p w14:paraId="71C94706"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0,16</w:t>
            </w:r>
          </w:p>
        </w:tc>
      </w:tr>
      <w:tr w:rsidR="00E41F3E" w:rsidRPr="00CF3DB6" w14:paraId="1826AF35"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64FCD998"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lastRenderedPageBreak/>
              <w:t>24</w:t>
            </w:r>
          </w:p>
        </w:tc>
        <w:tc>
          <w:tcPr>
            <w:tcW w:w="2127" w:type="pct"/>
            <w:tcBorders>
              <w:top w:val="nil"/>
              <w:left w:val="nil"/>
              <w:bottom w:val="single" w:sz="4" w:space="0" w:color="auto"/>
              <w:right w:val="single" w:sz="4" w:space="0" w:color="auto"/>
            </w:tcBorders>
            <w:shd w:val="clear" w:color="auto" w:fill="auto"/>
            <w:vAlign w:val="center"/>
            <w:hideMark/>
          </w:tcPr>
          <w:p w14:paraId="53349B72"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ВЛ 10 кВ №5 ПС 110/35/10 кВ «Хапры-Тяговая» с установкой реклоузера 1шт</w:t>
            </w:r>
          </w:p>
        </w:tc>
        <w:tc>
          <w:tcPr>
            <w:tcW w:w="862" w:type="pct"/>
            <w:tcBorders>
              <w:top w:val="nil"/>
              <w:left w:val="nil"/>
              <w:bottom w:val="single" w:sz="4" w:space="0" w:color="auto"/>
              <w:right w:val="single" w:sz="4" w:space="0" w:color="auto"/>
            </w:tcBorders>
            <w:shd w:val="clear" w:color="auto" w:fill="auto"/>
            <w:vAlign w:val="center"/>
            <w:hideMark/>
          </w:tcPr>
          <w:p w14:paraId="243C4E97"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I_4010007409</w:t>
            </w:r>
          </w:p>
        </w:tc>
        <w:tc>
          <w:tcPr>
            <w:tcW w:w="494" w:type="pct"/>
            <w:tcBorders>
              <w:top w:val="nil"/>
              <w:left w:val="nil"/>
              <w:bottom w:val="single" w:sz="4" w:space="0" w:color="auto"/>
              <w:right w:val="single" w:sz="4" w:space="0" w:color="auto"/>
            </w:tcBorders>
            <w:shd w:val="clear" w:color="auto" w:fill="auto"/>
            <w:noWrap/>
            <w:vAlign w:val="center"/>
            <w:hideMark/>
          </w:tcPr>
          <w:p w14:paraId="389FB918"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628C9712"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0,19</w:t>
            </w:r>
          </w:p>
        </w:tc>
        <w:tc>
          <w:tcPr>
            <w:tcW w:w="624" w:type="pct"/>
            <w:tcBorders>
              <w:top w:val="nil"/>
              <w:left w:val="nil"/>
              <w:bottom w:val="single" w:sz="4" w:space="0" w:color="auto"/>
              <w:right w:val="single" w:sz="4" w:space="0" w:color="auto"/>
            </w:tcBorders>
            <w:shd w:val="clear" w:color="auto" w:fill="auto"/>
            <w:noWrap/>
            <w:vAlign w:val="center"/>
            <w:hideMark/>
          </w:tcPr>
          <w:p w14:paraId="468C8713"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0,19</w:t>
            </w:r>
          </w:p>
        </w:tc>
      </w:tr>
      <w:tr w:rsidR="00E41F3E" w:rsidRPr="00CF3DB6" w14:paraId="34CA54E9"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1F1C4CC9"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25</w:t>
            </w:r>
          </w:p>
        </w:tc>
        <w:tc>
          <w:tcPr>
            <w:tcW w:w="2127" w:type="pct"/>
            <w:tcBorders>
              <w:top w:val="nil"/>
              <w:left w:val="nil"/>
              <w:bottom w:val="single" w:sz="4" w:space="0" w:color="auto"/>
              <w:right w:val="single" w:sz="4" w:space="0" w:color="auto"/>
            </w:tcBorders>
            <w:shd w:val="clear" w:color="auto" w:fill="auto"/>
            <w:vAlign w:val="center"/>
            <w:hideMark/>
          </w:tcPr>
          <w:p w14:paraId="1BBA8E44"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ВЛ 10 кВ №4 ПС 110/35/10 кВ «Чалтырь» с установкой реклоузера</w:t>
            </w:r>
          </w:p>
        </w:tc>
        <w:tc>
          <w:tcPr>
            <w:tcW w:w="862" w:type="pct"/>
            <w:tcBorders>
              <w:top w:val="nil"/>
              <w:left w:val="nil"/>
              <w:bottom w:val="single" w:sz="4" w:space="0" w:color="auto"/>
              <w:right w:val="single" w:sz="4" w:space="0" w:color="auto"/>
            </w:tcBorders>
            <w:shd w:val="clear" w:color="auto" w:fill="auto"/>
            <w:vAlign w:val="center"/>
            <w:hideMark/>
          </w:tcPr>
          <w:p w14:paraId="5EF098F9"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I_4010007415</w:t>
            </w:r>
          </w:p>
        </w:tc>
        <w:tc>
          <w:tcPr>
            <w:tcW w:w="494" w:type="pct"/>
            <w:tcBorders>
              <w:top w:val="nil"/>
              <w:left w:val="nil"/>
              <w:bottom w:val="single" w:sz="4" w:space="0" w:color="auto"/>
              <w:right w:val="single" w:sz="4" w:space="0" w:color="auto"/>
            </w:tcBorders>
            <w:shd w:val="clear" w:color="auto" w:fill="auto"/>
            <w:noWrap/>
            <w:vAlign w:val="center"/>
            <w:hideMark/>
          </w:tcPr>
          <w:p w14:paraId="4F29733B"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436720F"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0,28</w:t>
            </w:r>
          </w:p>
        </w:tc>
        <w:tc>
          <w:tcPr>
            <w:tcW w:w="624" w:type="pct"/>
            <w:tcBorders>
              <w:top w:val="nil"/>
              <w:left w:val="nil"/>
              <w:bottom w:val="single" w:sz="4" w:space="0" w:color="auto"/>
              <w:right w:val="single" w:sz="4" w:space="0" w:color="auto"/>
            </w:tcBorders>
            <w:shd w:val="clear" w:color="auto" w:fill="auto"/>
            <w:noWrap/>
            <w:vAlign w:val="center"/>
            <w:hideMark/>
          </w:tcPr>
          <w:p w14:paraId="37C251D6"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0,28</w:t>
            </w:r>
          </w:p>
        </w:tc>
      </w:tr>
      <w:tr w:rsidR="00E41F3E" w:rsidRPr="00CF3DB6" w14:paraId="695F5365"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51284423"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26</w:t>
            </w:r>
          </w:p>
        </w:tc>
        <w:tc>
          <w:tcPr>
            <w:tcW w:w="2127" w:type="pct"/>
            <w:tcBorders>
              <w:top w:val="nil"/>
              <w:left w:val="nil"/>
              <w:bottom w:val="single" w:sz="4" w:space="0" w:color="auto"/>
              <w:right w:val="single" w:sz="4" w:space="0" w:color="auto"/>
            </w:tcBorders>
            <w:shd w:val="clear" w:color="auto" w:fill="auto"/>
            <w:vAlign w:val="center"/>
            <w:hideMark/>
          </w:tcPr>
          <w:p w14:paraId="10CAD639"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ВЛ 10 кВ №5 ПС35/10 кВ ПС «Б. Салы» с установкой реклоузера</w:t>
            </w:r>
          </w:p>
        </w:tc>
        <w:tc>
          <w:tcPr>
            <w:tcW w:w="862" w:type="pct"/>
            <w:tcBorders>
              <w:top w:val="nil"/>
              <w:left w:val="nil"/>
              <w:bottom w:val="single" w:sz="4" w:space="0" w:color="auto"/>
              <w:right w:val="single" w:sz="4" w:space="0" w:color="auto"/>
            </w:tcBorders>
            <w:shd w:val="clear" w:color="auto" w:fill="auto"/>
            <w:vAlign w:val="center"/>
            <w:hideMark/>
          </w:tcPr>
          <w:p w14:paraId="50890493"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I_4010007416</w:t>
            </w:r>
          </w:p>
        </w:tc>
        <w:tc>
          <w:tcPr>
            <w:tcW w:w="494" w:type="pct"/>
            <w:tcBorders>
              <w:top w:val="nil"/>
              <w:left w:val="nil"/>
              <w:bottom w:val="single" w:sz="4" w:space="0" w:color="auto"/>
              <w:right w:val="single" w:sz="4" w:space="0" w:color="auto"/>
            </w:tcBorders>
            <w:shd w:val="clear" w:color="auto" w:fill="auto"/>
            <w:noWrap/>
            <w:vAlign w:val="center"/>
            <w:hideMark/>
          </w:tcPr>
          <w:p w14:paraId="33815A43"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4709489"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0,29</w:t>
            </w:r>
          </w:p>
        </w:tc>
        <w:tc>
          <w:tcPr>
            <w:tcW w:w="624" w:type="pct"/>
            <w:tcBorders>
              <w:top w:val="nil"/>
              <w:left w:val="nil"/>
              <w:bottom w:val="single" w:sz="4" w:space="0" w:color="auto"/>
              <w:right w:val="single" w:sz="4" w:space="0" w:color="auto"/>
            </w:tcBorders>
            <w:shd w:val="clear" w:color="auto" w:fill="auto"/>
            <w:noWrap/>
            <w:vAlign w:val="center"/>
            <w:hideMark/>
          </w:tcPr>
          <w:p w14:paraId="6DFEF73A"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0,29</w:t>
            </w:r>
          </w:p>
        </w:tc>
      </w:tr>
      <w:tr w:rsidR="00E41F3E" w:rsidRPr="00CF3DB6" w14:paraId="6CEE26FB"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090F361E"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27</w:t>
            </w:r>
          </w:p>
        </w:tc>
        <w:tc>
          <w:tcPr>
            <w:tcW w:w="2127" w:type="pct"/>
            <w:tcBorders>
              <w:top w:val="nil"/>
              <w:left w:val="nil"/>
              <w:bottom w:val="single" w:sz="4" w:space="0" w:color="auto"/>
              <w:right w:val="single" w:sz="4" w:space="0" w:color="auto"/>
            </w:tcBorders>
            <w:shd w:val="clear" w:color="auto" w:fill="auto"/>
            <w:vAlign w:val="center"/>
            <w:hideMark/>
          </w:tcPr>
          <w:p w14:paraId="279BCA02"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ВЛ 10 кВ № 6 ПС 35/10 кВ «Вишневецкая» с установкой реклоузера</w:t>
            </w:r>
          </w:p>
        </w:tc>
        <w:tc>
          <w:tcPr>
            <w:tcW w:w="862" w:type="pct"/>
            <w:tcBorders>
              <w:top w:val="nil"/>
              <w:left w:val="nil"/>
              <w:bottom w:val="single" w:sz="4" w:space="0" w:color="auto"/>
              <w:right w:val="single" w:sz="4" w:space="0" w:color="auto"/>
            </w:tcBorders>
            <w:shd w:val="clear" w:color="auto" w:fill="auto"/>
            <w:vAlign w:val="center"/>
            <w:hideMark/>
          </w:tcPr>
          <w:p w14:paraId="1EA16F8B"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I_4010006453</w:t>
            </w:r>
          </w:p>
        </w:tc>
        <w:tc>
          <w:tcPr>
            <w:tcW w:w="494" w:type="pct"/>
            <w:tcBorders>
              <w:top w:val="nil"/>
              <w:left w:val="nil"/>
              <w:bottom w:val="single" w:sz="4" w:space="0" w:color="auto"/>
              <w:right w:val="single" w:sz="4" w:space="0" w:color="auto"/>
            </w:tcBorders>
            <w:shd w:val="clear" w:color="auto" w:fill="auto"/>
            <w:noWrap/>
            <w:vAlign w:val="center"/>
            <w:hideMark/>
          </w:tcPr>
          <w:p w14:paraId="3240DF8B"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7DCCAC3D"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0,11</w:t>
            </w:r>
          </w:p>
        </w:tc>
        <w:tc>
          <w:tcPr>
            <w:tcW w:w="624" w:type="pct"/>
            <w:tcBorders>
              <w:top w:val="nil"/>
              <w:left w:val="nil"/>
              <w:bottom w:val="single" w:sz="4" w:space="0" w:color="auto"/>
              <w:right w:val="single" w:sz="4" w:space="0" w:color="auto"/>
            </w:tcBorders>
            <w:shd w:val="clear" w:color="auto" w:fill="auto"/>
            <w:noWrap/>
            <w:vAlign w:val="center"/>
            <w:hideMark/>
          </w:tcPr>
          <w:p w14:paraId="2FF88AB6"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0,11</w:t>
            </w:r>
          </w:p>
        </w:tc>
      </w:tr>
      <w:tr w:rsidR="00E41F3E" w:rsidRPr="00CF3DB6" w14:paraId="0A178B14" w14:textId="77777777" w:rsidTr="00C43165">
        <w:trPr>
          <w:trHeight w:val="48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075A543D"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28</w:t>
            </w:r>
          </w:p>
        </w:tc>
        <w:tc>
          <w:tcPr>
            <w:tcW w:w="2127" w:type="pct"/>
            <w:tcBorders>
              <w:top w:val="nil"/>
              <w:left w:val="nil"/>
              <w:bottom w:val="single" w:sz="4" w:space="0" w:color="auto"/>
              <w:right w:val="single" w:sz="4" w:space="0" w:color="auto"/>
            </w:tcBorders>
            <w:shd w:val="clear" w:color="auto" w:fill="auto"/>
            <w:vAlign w:val="center"/>
            <w:hideMark/>
          </w:tcPr>
          <w:p w14:paraId="2F5E4EC0"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ВЛ 10 кВ №3 ПС 35/10 кВ «КСХТ» с установкой реклоузера</w:t>
            </w:r>
          </w:p>
        </w:tc>
        <w:tc>
          <w:tcPr>
            <w:tcW w:w="862" w:type="pct"/>
            <w:tcBorders>
              <w:top w:val="nil"/>
              <w:left w:val="nil"/>
              <w:bottom w:val="single" w:sz="4" w:space="0" w:color="auto"/>
              <w:right w:val="single" w:sz="4" w:space="0" w:color="auto"/>
            </w:tcBorders>
            <w:shd w:val="clear" w:color="auto" w:fill="auto"/>
            <w:vAlign w:val="center"/>
            <w:hideMark/>
          </w:tcPr>
          <w:p w14:paraId="4FFFE421"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I_4010006452</w:t>
            </w:r>
          </w:p>
        </w:tc>
        <w:tc>
          <w:tcPr>
            <w:tcW w:w="494" w:type="pct"/>
            <w:tcBorders>
              <w:top w:val="nil"/>
              <w:left w:val="nil"/>
              <w:bottom w:val="single" w:sz="4" w:space="0" w:color="auto"/>
              <w:right w:val="single" w:sz="4" w:space="0" w:color="auto"/>
            </w:tcBorders>
            <w:shd w:val="clear" w:color="auto" w:fill="auto"/>
            <w:noWrap/>
            <w:vAlign w:val="center"/>
            <w:hideMark/>
          </w:tcPr>
          <w:p w14:paraId="26DFB1A9"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6EAF7AE8"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0,13</w:t>
            </w:r>
          </w:p>
        </w:tc>
        <w:tc>
          <w:tcPr>
            <w:tcW w:w="624" w:type="pct"/>
            <w:tcBorders>
              <w:top w:val="nil"/>
              <w:left w:val="nil"/>
              <w:bottom w:val="single" w:sz="4" w:space="0" w:color="auto"/>
              <w:right w:val="single" w:sz="4" w:space="0" w:color="auto"/>
            </w:tcBorders>
            <w:shd w:val="clear" w:color="auto" w:fill="auto"/>
            <w:noWrap/>
            <w:vAlign w:val="center"/>
            <w:hideMark/>
          </w:tcPr>
          <w:p w14:paraId="5D0B004E"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0,13</w:t>
            </w:r>
          </w:p>
        </w:tc>
      </w:tr>
      <w:tr w:rsidR="00E41F3E" w:rsidRPr="00CF3DB6" w14:paraId="41BE812D" w14:textId="77777777" w:rsidTr="00C43165">
        <w:trPr>
          <w:trHeight w:val="96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443F3078"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29</w:t>
            </w:r>
          </w:p>
        </w:tc>
        <w:tc>
          <w:tcPr>
            <w:tcW w:w="2127" w:type="pct"/>
            <w:tcBorders>
              <w:top w:val="nil"/>
              <w:left w:val="nil"/>
              <w:bottom w:val="single" w:sz="4" w:space="0" w:color="auto"/>
              <w:right w:val="single" w:sz="4" w:space="0" w:color="auto"/>
            </w:tcBorders>
            <w:shd w:val="clear" w:color="auto" w:fill="auto"/>
            <w:vAlign w:val="center"/>
            <w:hideMark/>
          </w:tcPr>
          <w:p w14:paraId="473339E5"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Установка оборудования в ТП-6(10)/0,4кВ для организации технического учета электроэнергии - филиал ПАО "МРСК Юга" -" Ростовэнерго" (1809 шт.)</w:t>
            </w:r>
          </w:p>
        </w:tc>
        <w:tc>
          <w:tcPr>
            <w:tcW w:w="862" w:type="pct"/>
            <w:tcBorders>
              <w:top w:val="nil"/>
              <w:left w:val="nil"/>
              <w:bottom w:val="single" w:sz="4" w:space="0" w:color="auto"/>
              <w:right w:val="single" w:sz="4" w:space="0" w:color="auto"/>
            </w:tcBorders>
            <w:shd w:val="clear" w:color="auto" w:fill="auto"/>
            <w:vAlign w:val="center"/>
            <w:hideMark/>
          </w:tcPr>
          <w:p w14:paraId="1340D8EA"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J_4010107131</w:t>
            </w:r>
          </w:p>
        </w:tc>
        <w:tc>
          <w:tcPr>
            <w:tcW w:w="494" w:type="pct"/>
            <w:tcBorders>
              <w:top w:val="nil"/>
              <w:left w:val="nil"/>
              <w:bottom w:val="single" w:sz="4" w:space="0" w:color="auto"/>
              <w:right w:val="single" w:sz="4" w:space="0" w:color="auto"/>
            </w:tcBorders>
            <w:shd w:val="clear" w:color="auto" w:fill="auto"/>
            <w:noWrap/>
            <w:vAlign w:val="center"/>
            <w:hideMark/>
          </w:tcPr>
          <w:p w14:paraId="39CE50DD"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3B010F8B"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43,56</w:t>
            </w:r>
          </w:p>
        </w:tc>
        <w:tc>
          <w:tcPr>
            <w:tcW w:w="624" w:type="pct"/>
            <w:tcBorders>
              <w:top w:val="nil"/>
              <w:left w:val="nil"/>
              <w:bottom w:val="single" w:sz="4" w:space="0" w:color="auto"/>
              <w:right w:val="single" w:sz="4" w:space="0" w:color="auto"/>
            </w:tcBorders>
            <w:shd w:val="clear" w:color="auto" w:fill="auto"/>
            <w:noWrap/>
            <w:vAlign w:val="center"/>
            <w:hideMark/>
          </w:tcPr>
          <w:p w14:paraId="32BE187F"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43,56</w:t>
            </w:r>
          </w:p>
        </w:tc>
      </w:tr>
      <w:tr w:rsidR="00E41F3E" w:rsidRPr="00CF3DB6" w14:paraId="09D25F5F" w14:textId="77777777" w:rsidTr="00C43165">
        <w:trPr>
          <w:trHeight w:val="439"/>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446E684D"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30</w:t>
            </w:r>
          </w:p>
        </w:tc>
        <w:tc>
          <w:tcPr>
            <w:tcW w:w="2127" w:type="pct"/>
            <w:tcBorders>
              <w:top w:val="nil"/>
              <w:left w:val="nil"/>
              <w:bottom w:val="single" w:sz="4" w:space="0" w:color="auto"/>
              <w:right w:val="single" w:sz="4" w:space="0" w:color="auto"/>
            </w:tcBorders>
            <w:shd w:val="clear" w:color="auto" w:fill="auto"/>
            <w:vAlign w:val="center"/>
            <w:hideMark/>
          </w:tcPr>
          <w:p w14:paraId="5AA41A5A"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Телемеханизация подстанций Аксайского РЭС</w:t>
            </w:r>
          </w:p>
        </w:tc>
        <w:tc>
          <w:tcPr>
            <w:tcW w:w="862" w:type="pct"/>
            <w:tcBorders>
              <w:top w:val="nil"/>
              <w:left w:val="nil"/>
              <w:bottom w:val="single" w:sz="4" w:space="0" w:color="auto"/>
              <w:right w:val="single" w:sz="4" w:space="0" w:color="auto"/>
            </w:tcBorders>
            <w:shd w:val="clear" w:color="auto" w:fill="auto"/>
            <w:vAlign w:val="center"/>
            <w:hideMark/>
          </w:tcPr>
          <w:p w14:paraId="6493DA5E"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I_4010101144</w:t>
            </w:r>
          </w:p>
        </w:tc>
        <w:tc>
          <w:tcPr>
            <w:tcW w:w="494" w:type="pct"/>
            <w:tcBorders>
              <w:top w:val="nil"/>
              <w:left w:val="nil"/>
              <w:bottom w:val="single" w:sz="4" w:space="0" w:color="auto"/>
              <w:right w:val="single" w:sz="4" w:space="0" w:color="auto"/>
            </w:tcBorders>
            <w:shd w:val="clear" w:color="auto" w:fill="auto"/>
            <w:noWrap/>
            <w:vAlign w:val="center"/>
            <w:hideMark/>
          </w:tcPr>
          <w:p w14:paraId="172D22AA"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3997976B"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0,47</w:t>
            </w:r>
          </w:p>
        </w:tc>
        <w:tc>
          <w:tcPr>
            <w:tcW w:w="624" w:type="pct"/>
            <w:tcBorders>
              <w:top w:val="nil"/>
              <w:left w:val="nil"/>
              <w:bottom w:val="single" w:sz="4" w:space="0" w:color="auto"/>
              <w:right w:val="single" w:sz="4" w:space="0" w:color="auto"/>
            </w:tcBorders>
            <w:shd w:val="clear" w:color="auto" w:fill="auto"/>
            <w:noWrap/>
            <w:vAlign w:val="center"/>
            <w:hideMark/>
          </w:tcPr>
          <w:p w14:paraId="0798BE8A"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0,47</w:t>
            </w:r>
          </w:p>
        </w:tc>
      </w:tr>
      <w:tr w:rsidR="00E41F3E" w:rsidRPr="00CF3DB6" w14:paraId="1F6F83AA"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66A16B91"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31</w:t>
            </w:r>
          </w:p>
        </w:tc>
        <w:tc>
          <w:tcPr>
            <w:tcW w:w="2127" w:type="pct"/>
            <w:tcBorders>
              <w:top w:val="nil"/>
              <w:left w:val="nil"/>
              <w:bottom w:val="single" w:sz="4" w:space="0" w:color="auto"/>
              <w:right w:val="single" w:sz="4" w:space="0" w:color="auto"/>
            </w:tcBorders>
            <w:shd w:val="clear" w:color="auto" w:fill="auto"/>
            <w:vAlign w:val="center"/>
            <w:hideMark/>
          </w:tcPr>
          <w:p w14:paraId="59A89262"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Модернизация каналов связи и системы передачи команд противоаварийной автоматики с ПС Р22 на ПС Р27.</w:t>
            </w:r>
          </w:p>
        </w:tc>
        <w:tc>
          <w:tcPr>
            <w:tcW w:w="862" w:type="pct"/>
            <w:tcBorders>
              <w:top w:val="nil"/>
              <w:left w:val="nil"/>
              <w:bottom w:val="single" w:sz="4" w:space="0" w:color="auto"/>
              <w:right w:val="single" w:sz="4" w:space="0" w:color="auto"/>
            </w:tcBorders>
            <w:shd w:val="clear" w:color="auto" w:fill="auto"/>
            <w:vAlign w:val="center"/>
            <w:hideMark/>
          </w:tcPr>
          <w:p w14:paraId="3304AB58"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J_4010008560</w:t>
            </w:r>
          </w:p>
        </w:tc>
        <w:tc>
          <w:tcPr>
            <w:tcW w:w="494" w:type="pct"/>
            <w:tcBorders>
              <w:top w:val="nil"/>
              <w:left w:val="nil"/>
              <w:bottom w:val="single" w:sz="4" w:space="0" w:color="auto"/>
              <w:right w:val="single" w:sz="4" w:space="0" w:color="auto"/>
            </w:tcBorders>
            <w:shd w:val="clear" w:color="auto" w:fill="auto"/>
            <w:noWrap/>
            <w:vAlign w:val="center"/>
            <w:hideMark/>
          </w:tcPr>
          <w:p w14:paraId="552E1E77"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6553B0B7"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3,02</w:t>
            </w:r>
          </w:p>
        </w:tc>
        <w:tc>
          <w:tcPr>
            <w:tcW w:w="624" w:type="pct"/>
            <w:tcBorders>
              <w:top w:val="nil"/>
              <w:left w:val="nil"/>
              <w:bottom w:val="single" w:sz="4" w:space="0" w:color="auto"/>
              <w:right w:val="single" w:sz="4" w:space="0" w:color="auto"/>
            </w:tcBorders>
            <w:shd w:val="clear" w:color="auto" w:fill="auto"/>
            <w:noWrap/>
            <w:vAlign w:val="center"/>
            <w:hideMark/>
          </w:tcPr>
          <w:p w14:paraId="56AF557D"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3,02</w:t>
            </w:r>
          </w:p>
        </w:tc>
      </w:tr>
      <w:tr w:rsidR="00E41F3E" w:rsidRPr="00CF3DB6" w14:paraId="2F8889E5" w14:textId="77777777" w:rsidTr="00C43165">
        <w:trPr>
          <w:trHeight w:val="1336"/>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141ACFC7"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32</w:t>
            </w:r>
          </w:p>
        </w:tc>
        <w:tc>
          <w:tcPr>
            <w:tcW w:w="2127" w:type="pct"/>
            <w:tcBorders>
              <w:top w:val="nil"/>
              <w:left w:val="nil"/>
              <w:bottom w:val="single" w:sz="4" w:space="0" w:color="auto"/>
              <w:right w:val="single" w:sz="4" w:space="0" w:color="auto"/>
            </w:tcBorders>
            <w:shd w:val="clear" w:color="auto" w:fill="auto"/>
            <w:vAlign w:val="center"/>
            <w:hideMark/>
          </w:tcPr>
          <w:p w14:paraId="63A1AF8D"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 xml:space="preserve">Модернизация устройств ТМ на ПС 110/6 кВ Б-2 с организацией к ним каналов связи в рамках программы модернизации и расширения системы сбора и передачи информации на подстанциях  филиала ПАО </w:t>
            </w:r>
            <w:r w:rsidR="0069156E">
              <w:rPr>
                <w:rFonts w:ascii="Myriad Pro" w:eastAsia="Times New Roman" w:hAnsi="Myriad Pro" w:cs="Calibri"/>
                <w:sz w:val="18"/>
                <w:szCs w:val="18"/>
                <w:lang w:eastAsia="ru-RU"/>
              </w:rPr>
              <w:t>«</w:t>
            </w:r>
            <w:r w:rsidRPr="00CF3DB6">
              <w:rPr>
                <w:rFonts w:ascii="Myriad Pro" w:eastAsia="Times New Roman" w:hAnsi="Myriad Pro" w:cs="Calibri"/>
                <w:sz w:val="18"/>
                <w:szCs w:val="18"/>
                <w:lang w:eastAsia="ru-RU"/>
              </w:rPr>
              <w:t>МРСК Юга</w:t>
            </w:r>
            <w:r w:rsidR="0069156E">
              <w:rPr>
                <w:rFonts w:ascii="Myriad Pro" w:eastAsia="Times New Roman" w:hAnsi="Myriad Pro" w:cs="Calibri"/>
                <w:sz w:val="18"/>
                <w:szCs w:val="18"/>
                <w:lang w:eastAsia="ru-RU"/>
              </w:rPr>
              <w:t>»</w:t>
            </w:r>
            <w:r w:rsidRPr="00CF3DB6">
              <w:rPr>
                <w:rFonts w:ascii="Myriad Pro" w:eastAsia="Times New Roman" w:hAnsi="Myriad Pro" w:cs="Calibri"/>
                <w:sz w:val="18"/>
                <w:szCs w:val="18"/>
                <w:lang w:eastAsia="ru-RU"/>
              </w:rPr>
              <w:t xml:space="preserve"> - </w:t>
            </w:r>
            <w:r w:rsidR="0069156E">
              <w:rPr>
                <w:rFonts w:ascii="Myriad Pro" w:eastAsia="Times New Roman" w:hAnsi="Myriad Pro" w:cs="Calibri"/>
                <w:sz w:val="18"/>
                <w:szCs w:val="18"/>
                <w:lang w:eastAsia="ru-RU"/>
              </w:rPr>
              <w:t>«</w:t>
            </w:r>
            <w:r w:rsidRPr="00CF3DB6">
              <w:rPr>
                <w:rFonts w:ascii="Myriad Pro" w:eastAsia="Times New Roman" w:hAnsi="Myriad Pro" w:cs="Calibri"/>
                <w:sz w:val="18"/>
                <w:szCs w:val="18"/>
                <w:lang w:eastAsia="ru-RU"/>
              </w:rPr>
              <w:t>Ростовэнерго</w:t>
            </w:r>
            <w:r w:rsidR="0069156E">
              <w:rPr>
                <w:rFonts w:ascii="Myriad Pro" w:eastAsia="Times New Roman" w:hAnsi="Myriad Pro" w:cs="Calibri"/>
                <w:sz w:val="18"/>
                <w:szCs w:val="18"/>
                <w:lang w:eastAsia="ru-RU"/>
              </w:rPr>
              <w:t>»</w:t>
            </w:r>
          </w:p>
        </w:tc>
        <w:tc>
          <w:tcPr>
            <w:tcW w:w="862" w:type="pct"/>
            <w:tcBorders>
              <w:top w:val="nil"/>
              <w:left w:val="nil"/>
              <w:bottom w:val="single" w:sz="4" w:space="0" w:color="auto"/>
              <w:right w:val="single" w:sz="4" w:space="0" w:color="auto"/>
            </w:tcBorders>
            <w:shd w:val="clear" w:color="auto" w:fill="auto"/>
            <w:vAlign w:val="center"/>
            <w:hideMark/>
          </w:tcPr>
          <w:p w14:paraId="4CD89F25"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J_4010008444</w:t>
            </w:r>
          </w:p>
        </w:tc>
        <w:tc>
          <w:tcPr>
            <w:tcW w:w="494" w:type="pct"/>
            <w:tcBorders>
              <w:top w:val="nil"/>
              <w:left w:val="nil"/>
              <w:bottom w:val="single" w:sz="4" w:space="0" w:color="auto"/>
              <w:right w:val="single" w:sz="4" w:space="0" w:color="auto"/>
            </w:tcBorders>
            <w:shd w:val="clear" w:color="auto" w:fill="auto"/>
            <w:noWrap/>
            <w:vAlign w:val="center"/>
            <w:hideMark/>
          </w:tcPr>
          <w:p w14:paraId="2D5E3000"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11643683"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0,46</w:t>
            </w:r>
          </w:p>
        </w:tc>
        <w:tc>
          <w:tcPr>
            <w:tcW w:w="624" w:type="pct"/>
            <w:tcBorders>
              <w:top w:val="nil"/>
              <w:left w:val="nil"/>
              <w:bottom w:val="single" w:sz="4" w:space="0" w:color="auto"/>
              <w:right w:val="single" w:sz="4" w:space="0" w:color="auto"/>
            </w:tcBorders>
            <w:shd w:val="clear" w:color="auto" w:fill="auto"/>
            <w:noWrap/>
            <w:vAlign w:val="center"/>
            <w:hideMark/>
          </w:tcPr>
          <w:p w14:paraId="4C8BF025"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0,46</w:t>
            </w:r>
          </w:p>
        </w:tc>
      </w:tr>
      <w:tr w:rsidR="00E41F3E" w:rsidRPr="00CF3DB6" w14:paraId="6F2D7046" w14:textId="77777777" w:rsidTr="00C43165">
        <w:trPr>
          <w:trHeight w:val="1313"/>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241ED07D"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33</w:t>
            </w:r>
          </w:p>
        </w:tc>
        <w:tc>
          <w:tcPr>
            <w:tcW w:w="2127" w:type="pct"/>
            <w:tcBorders>
              <w:top w:val="nil"/>
              <w:left w:val="nil"/>
              <w:bottom w:val="single" w:sz="4" w:space="0" w:color="auto"/>
              <w:right w:val="single" w:sz="4" w:space="0" w:color="auto"/>
            </w:tcBorders>
            <w:shd w:val="clear" w:color="auto" w:fill="auto"/>
            <w:vAlign w:val="center"/>
            <w:hideMark/>
          </w:tcPr>
          <w:p w14:paraId="4D310B06" w14:textId="77777777" w:rsidR="00E41F3E" w:rsidRPr="00CF3DB6" w:rsidRDefault="00E41F3E" w:rsidP="00E41F3E">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 xml:space="preserve">Модернизация устройств ТМ на ПС 110/35/6 кВ Б-5 с организацией к ним каналов связи в рамках программы модернизации и расширения системы сбора и передачи информации на подстанциях  филиала ПАО </w:t>
            </w:r>
            <w:r w:rsidR="0069156E">
              <w:rPr>
                <w:rFonts w:ascii="Myriad Pro" w:eastAsia="Times New Roman" w:hAnsi="Myriad Pro" w:cs="Calibri"/>
                <w:sz w:val="18"/>
                <w:szCs w:val="18"/>
                <w:lang w:eastAsia="ru-RU"/>
              </w:rPr>
              <w:t>«</w:t>
            </w:r>
            <w:r w:rsidRPr="00CF3DB6">
              <w:rPr>
                <w:rFonts w:ascii="Myriad Pro" w:eastAsia="Times New Roman" w:hAnsi="Myriad Pro" w:cs="Calibri"/>
                <w:sz w:val="18"/>
                <w:szCs w:val="18"/>
                <w:lang w:eastAsia="ru-RU"/>
              </w:rPr>
              <w:t>МРСК Юга</w:t>
            </w:r>
            <w:r w:rsidR="0069156E">
              <w:rPr>
                <w:rFonts w:ascii="Myriad Pro" w:eastAsia="Times New Roman" w:hAnsi="Myriad Pro" w:cs="Calibri"/>
                <w:sz w:val="18"/>
                <w:szCs w:val="18"/>
                <w:lang w:eastAsia="ru-RU"/>
              </w:rPr>
              <w:t>»</w:t>
            </w:r>
            <w:r w:rsidRPr="00CF3DB6">
              <w:rPr>
                <w:rFonts w:ascii="Myriad Pro" w:eastAsia="Times New Roman" w:hAnsi="Myriad Pro" w:cs="Calibri"/>
                <w:sz w:val="18"/>
                <w:szCs w:val="18"/>
                <w:lang w:eastAsia="ru-RU"/>
              </w:rPr>
              <w:t xml:space="preserve"> - </w:t>
            </w:r>
            <w:r w:rsidR="0069156E">
              <w:rPr>
                <w:rFonts w:ascii="Myriad Pro" w:eastAsia="Times New Roman" w:hAnsi="Myriad Pro" w:cs="Calibri"/>
                <w:sz w:val="18"/>
                <w:szCs w:val="18"/>
                <w:lang w:eastAsia="ru-RU"/>
              </w:rPr>
              <w:t>«</w:t>
            </w:r>
            <w:r w:rsidRPr="00CF3DB6">
              <w:rPr>
                <w:rFonts w:ascii="Myriad Pro" w:eastAsia="Times New Roman" w:hAnsi="Myriad Pro" w:cs="Calibri"/>
                <w:sz w:val="18"/>
                <w:szCs w:val="18"/>
                <w:lang w:eastAsia="ru-RU"/>
              </w:rPr>
              <w:t>Ростовэнерго</w:t>
            </w:r>
            <w:r w:rsidR="0069156E">
              <w:rPr>
                <w:rFonts w:ascii="Myriad Pro" w:eastAsia="Times New Roman" w:hAnsi="Myriad Pro" w:cs="Calibri"/>
                <w:sz w:val="18"/>
                <w:szCs w:val="18"/>
                <w:lang w:eastAsia="ru-RU"/>
              </w:rPr>
              <w:t>»</w:t>
            </w:r>
          </w:p>
        </w:tc>
        <w:tc>
          <w:tcPr>
            <w:tcW w:w="862" w:type="pct"/>
            <w:tcBorders>
              <w:top w:val="nil"/>
              <w:left w:val="nil"/>
              <w:bottom w:val="single" w:sz="4" w:space="0" w:color="auto"/>
              <w:right w:val="single" w:sz="4" w:space="0" w:color="auto"/>
            </w:tcBorders>
            <w:shd w:val="clear" w:color="auto" w:fill="auto"/>
            <w:vAlign w:val="center"/>
            <w:hideMark/>
          </w:tcPr>
          <w:p w14:paraId="6D80C72F"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J_4010008454</w:t>
            </w:r>
          </w:p>
        </w:tc>
        <w:tc>
          <w:tcPr>
            <w:tcW w:w="494" w:type="pct"/>
            <w:tcBorders>
              <w:top w:val="nil"/>
              <w:left w:val="nil"/>
              <w:bottom w:val="single" w:sz="4" w:space="0" w:color="auto"/>
              <w:right w:val="single" w:sz="4" w:space="0" w:color="auto"/>
            </w:tcBorders>
            <w:shd w:val="clear" w:color="auto" w:fill="auto"/>
            <w:noWrap/>
            <w:vAlign w:val="center"/>
            <w:hideMark/>
          </w:tcPr>
          <w:p w14:paraId="00664665" w14:textId="77777777" w:rsidR="00E41F3E" w:rsidRPr="00CF3DB6" w:rsidRDefault="00E41F3E" w:rsidP="00E41F3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6EA74EF4" w14:textId="77777777" w:rsidR="00E41F3E" w:rsidRPr="00CF3DB6" w:rsidRDefault="00E41F3E" w:rsidP="00E41F3E">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0,59</w:t>
            </w:r>
          </w:p>
        </w:tc>
        <w:tc>
          <w:tcPr>
            <w:tcW w:w="624" w:type="pct"/>
            <w:tcBorders>
              <w:top w:val="nil"/>
              <w:left w:val="nil"/>
              <w:bottom w:val="single" w:sz="4" w:space="0" w:color="auto"/>
              <w:right w:val="single" w:sz="4" w:space="0" w:color="auto"/>
            </w:tcBorders>
            <w:shd w:val="clear" w:color="auto" w:fill="auto"/>
            <w:noWrap/>
            <w:vAlign w:val="center"/>
            <w:hideMark/>
          </w:tcPr>
          <w:p w14:paraId="238CE4AC" w14:textId="77777777" w:rsidR="00E41F3E" w:rsidRPr="00CF3DB6" w:rsidRDefault="00E41F3E" w:rsidP="00E41F3E">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0,59</w:t>
            </w:r>
          </w:p>
        </w:tc>
      </w:tr>
      <w:tr w:rsidR="00C43165" w:rsidRPr="00CF3DB6" w14:paraId="1EC1DB5F" w14:textId="77777777" w:rsidTr="00C43165">
        <w:trPr>
          <w:trHeight w:val="1122"/>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3D392CCF"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34</w:t>
            </w:r>
          </w:p>
        </w:tc>
        <w:tc>
          <w:tcPr>
            <w:tcW w:w="2127" w:type="pct"/>
            <w:tcBorders>
              <w:top w:val="nil"/>
              <w:left w:val="nil"/>
              <w:bottom w:val="single" w:sz="4" w:space="0" w:color="auto"/>
              <w:right w:val="single" w:sz="4" w:space="0" w:color="auto"/>
            </w:tcBorders>
            <w:shd w:val="clear" w:color="auto" w:fill="auto"/>
            <w:vAlign w:val="center"/>
            <w:hideMark/>
          </w:tcPr>
          <w:p w14:paraId="5578D2F2" w14:textId="77777777" w:rsidR="00C43165" w:rsidRPr="00CF3DB6" w:rsidRDefault="00C43165" w:rsidP="00C43165">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Техническое перевооружение систем охранно-пожарной сигнализации и оповещения людей о пожаре административных зданий ПАО «МРСК Юга» по адресу: г. Ростов-на-Дону, ул. Большая Садовая, 49 и пер. Семашко, 48 (1 шт.)</w:t>
            </w:r>
          </w:p>
        </w:tc>
        <w:tc>
          <w:tcPr>
            <w:tcW w:w="862" w:type="pct"/>
            <w:tcBorders>
              <w:top w:val="nil"/>
              <w:left w:val="nil"/>
              <w:bottom w:val="single" w:sz="4" w:space="0" w:color="auto"/>
              <w:right w:val="single" w:sz="4" w:space="0" w:color="auto"/>
            </w:tcBorders>
            <w:shd w:val="clear" w:color="auto" w:fill="auto"/>
            <w:vAlign w:val="center"/>
            <w:hideMark/>
          </w:tcPr>
          <w:p w14:paraId="17416E46"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J_4010107729</w:t>
            </w:r>
          </w:p>
        </w:tc>
        <w:tc>
          <w:tcPr>
            <w:tcW w:w="494" w:type="pct"/>
            <w:tcBorders>
              <w:top w:val="nil"/>
              <w:left w:val="nil"/>
              <w:bottom w:val="single" w:sz="4" w:space="0" w:color="auto"/>
              <w:right w:val="single" w:sz="4" w:space="0" w:color="auto"/>
            </w:tcBorders>
            <w:shd w:val="clear" w:color="auto" w:fill="auto"/>
            <w:noWrap/>
            <w:vAlign w:val="center"/>
            <w:hideMark/>
          </w:tcPr>
          <w:p w14:paraId="44303D89" w14:textId="77777777" w:rsidR="00C43165" w:rsidRPr="00CF3DB6" w:rsidRDefault="00C43165" w:rsidP="00C43165">
            <w:pPr>
              <w:jc w:val="center"/>
              <w:rPr>
                <w:rFonts w:ascii="Myriad Pro" w:eastAsia="Times New Roman" w:hAnsi="Myriad Pro" w:cs="Calibri"/>
                <w:color w:val="000000"/>
                <w:sz w:val="18"/>
                <w:szCs w:val="18"/>
                <w:lang w:eastAsia="ru-RU"/>
              </w:rPr>
            </w:pPr>
            <w:r w:rsidRPr="00BD0860">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9B57CE6"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0,40</w:t>
            </w:r>
          </w:p>
        </w:tc>
        <w:tc>
          <w:tcPr>
            <w:tcW w:w="624" w:type="pct"/>
            <w:tcBorders>
              <w:top w:val="nil"/>
              <w:left w:val="nil"/>
              <w:bottom w:val="single" w:sz="4" w:space="0" w:color="auto"/>
              <w:right w:val="single" w:sz="4" w:space="0" w:color="auto"/>
            </w:tcBorders>
            <w:shd w:val="clear" w:color="auto" w:fill="auto"/>
            <w:noWrap/>
            <w:vAlign w:val="center"/>
            <w:hideMark/>
          </w:tcPr>
          <w:p w14:paraId="12854C03"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0,40</w:t>
            </w:r>
          </w:p>
        </w:tc>
      </w:tr>
      <w:tr w:rsidR="00C43165" w:rsidRPr="00CF3DB6" w14:paraId="39A757B8" w14:textId="77777777" w:rsidTr="00C43165">
        <w:trPr>
          <w:trHeight w:val="96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0E097B8B"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35</w:t>
            </w:r>
          </w:p>
        </w:tc>
        <w:tc>
          <w:tcPr>
            <w:tcW w:w="2127" w:type="pct"/>
            <w:tcBorders>
              <w:top w:val="nil"/>
              <w:left w:val="nil"/>
              <w:bottom w:val="single" w:sz="4" w:space="0" w:color="auto"/>
              <w:right w:val="single" w:sz="4" w:space="0" w:color="auto"/>
            </w:tcBorders>
            <w:shd w:val="clear" w:color="auto" w:fill="auto"/>
            <w:vAlign w:val="center"/>
            <w:hideMark/>
          </w:tcPr>
          <w:p w14:paraId="1CD54789" w14:textId="77777777" w:rsidR="00C43165" w:rsidRPr="00CF3DB6" w:rsidRDefault="00C43165" w:rsidP="00C43165">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Реконструкция сети газопотребления низкого давления с заменой узла учёта расхода газа объекта Зерноградского РЭС по адресу: г.Зерноград, ул.Гагарина,1</w:t>
            </w:r>
          </w:p>
        </w:tc>
        <w:tc>
          <w:tcPr>
            <w:tcW w:w="862" w:type="pct"/>
            <w:tcBorders>
              <w:top w:val="nil"/>
              <w:left w:val="nil"/>
              <w:bottom w:val="single" w:sz="4" w:space="0" w:color="auto"/>
              <w:right w:val="single" w:sz="4" w:space="0" w:color="auto"/>
            </w:tcBorders>
            <w:shd w:val="clear" w:color="auto" w:fill="auto"/>
            <w:vAlign w:val="center"/>
            <w:hideMark/>
          </w:tcPr>
          <w:p w14:paraId="3D26038C"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J_4010008309</w:t>
            </w:r>
          </w:p>
        </w:tc>
        <w:tc>
          <w:tcPr>
            <w:tcW w:w="494" w:type="pct"/>
            <w:tcBorders>
              <w:top w:val="nil"/>
              <w:left w:val="nil"/>
              <w:bottom w:val="single" w:sz="4" w:space="0" w:color="auto"/>
              <w:right w:val="single" w:sz="4" w:space="0" w:color="auto"/>
            </w:tcBorders>
            <w:shd w:val="clear" w:color="auto" w:fill="auto"/>
            <w:noWrap/>
            <w:vAlign w:val="center"/>
            <w:hideMark/>
          </w:tcPr>
          <w:p w14:paraId="7662F536" w14:textId="77777777" w:rsidR="00C43165" w:rsidRPr="00CF3DB6" w:rsidRDefault="00C43165" w:rsidP="00C43165">
            <w:pPr>
              <w:jc w:val="center"/>
              <w:rPr>
                <w:rFonts w:ascii="Myriad Pro" w:eastAsia="Times New Roman" w:hAnsi="Myriad Pro" w:cs="Calibri"/>
                <w:color w:val="000000"/>
                <w:sz w:val="18"/>
                <w:szCs w:val="18"/>
                <w:lang w:eastAsia="ru-RU"/>
              </w:rPr>
            </w:pPr>
            <w:r w:rsidRPr="00BD0860">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4D661346"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0,06</w:t>
            </w:r>
          </w:p>
        </w:tc>
        <w:tc>
          <w:tcPr>
            <w:tcW w:w="624" w:type="pct"/>
            <w:tcBorders>
              <w:top w:val="nil"/>
              <w:left w:val="nil"/>
              <w:bottom w:val="single" w:sz="4" w:space="0" w:color="auto"/>
              <w:right w:val="single" w:sz="4" w:space="0" w:color="auto"/>
            </w:tcBorders>
            <w:shd w:val="clear" w:color="auto" w:fill="auto"/>
            <w:noWrap/>
            <w:vAlign w:val="center"/>
            <w:hideMark/>
          </w:tcPr>
          <w:p w14:paraId="5FFE4B9B"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0,06</w:t>
            </w:r>
          </w:p>
        </w:tc>
      </w:tr>
      <w:tr w:rsidR="00C43165" w:rsidRPr="00CF3DB6" w14:paraId="430EEDD5" w14:textId="77777777" w:rsidTr="00C43165">
        <w:trPr>
          <w:trHeight w:val="120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63DD0296"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36</w:t>
            </w:r>
          </w:p>
        </w:tc>
        <w:tc>
          <w:tcPr>
            <w:tcW w:w="2127" w:type="pct"/>
            <w:tcBorders>
              <w:top w:val="nil"/>
              <w:left w:val="nil"/>
              <w:bottom w:val="single" w:sz="4" w:space="0" w:color="auto"/>
              <w:right w:val="single" w:sz="4" w:space="0" w:color="auto"/>
            </w:tcBorders>
            <w:shd w:val="clear" w:color="auto" w:fill="auto"/>
            <w:vAlign w:val="center"/>
            <w:hideMark/>
          </w:tcPr>
          <w:p w14:paraId="30B91F0B" w14:textId="77777777" w:rsidR="00C43165" w:rsidRPr="00CF3DB6" w:rsidRDefault="00C43165" w:rsidP="00C43165">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 xml:space="preserve">Проектирование по титулу «Техническое перевооружение ВЛ-110 кВ «ВдТЭЦ-2 – Зимовники» для нужд ПО «ВЭС» филиала ПАО «МРСК Юга»-«Ростовэнерго»  (ориентировочная протяженность 21,471 км)» </w:t>
            </w:r>
          </w:p>
        </w:tc>
        <w:tc>
          <w:tcPr>
            <w:tcW w:w="862" w:type="pct"/>
            <w:tcBorders>
              <w:top w:val="nil"/>
              <w:left w:val="nil"/>
              <w:bottom w:val="single" w:sz="4" w:space="0" w:color="auto"/>
              <w:right w:val="single" w:sz="4" w:space="0" w:color="auto"/>
            </w:tcBorders>
            <w:shd w:val="clear" w:color="auto" w:fill="auto"/>
            <w:vAlign w:val="center"/>
            <w:hideMark/>
          </w:tcPr>
          <w:p w14:paraId="48E8A7B6"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J_4010007740</w:t>
            </w:r>
          </w:p>
        </w:tc>
        <w:tc>
          <w:tcPr>
            <w:tcW w:w="494" w:type="pct"/>
            <w:tcBorders>
              <w:top w:val="nil"/>
              <w:left w:val="nil"/>
              <w:bottom w:val="single" w:sz="4" w:space="0" w:color="auto"/>
              <w:right w:val="single" w:sz="4" w:space="0" w:color="auto"/>
            </w:tcBorders>
            <w:shd w:val="clear" w:color="auto" w:fill="auto"/>
            <w:noWrap/>
            <w:vAlign w:val="center"/>
            <w:hideMark/>
          </w:tcPr>
          <w:p w14:paraId="2076CC3B" w14:textId="77777777" w:rsidR="00C43165" w:rsidRPr="00CF3DB6" w:rsidRDefault="00C43165" w:rsidP="00C43165">
            <w:pPr>
              <w:jc w:val="center"/>
              <w:rPr>
                <w:rFonts w:ascii="Myriad Pro" w:eastAsia="Times New Roman" w:hAnsi="Myriad Pro" w:cs="Calibri"/>
                <w:color w:val="000000"/>
                <w:sz w:val="18"/>
                <w:szCs w:val="18"/>
                <w:lang w:eastAsia="ru-RU"/>
              </w:rPr>
            </w:pPr>
            <w:r w:rsidRPr="00BD0860">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885C87B"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0,07</w:t>
            </w:r>
          </w:p>
        </w:tc>
        <w:tc>
          <w:tcPr>
            <w:tcW w:w="624" w:type="pct"/>
            <w:tcBorders>
              <w:top w:val="nil"/>
              <w:left w:val="nil"/>
              <w:bottom w:val="single" w:sz="4" w:space="0" w:color="auto"/>
              <w:right w:val="single" w:sz="4" w:space="0" w:color="auto"/>
            </w:tcBorders>
            <w:shd w:val="clear" w:color="auto" w:fill="auto"/>
            <w:noWrap/>
            <w:vAlign w:val="center"/>
            <w:hideMark/>
          </w:tcPr>
          <w:p w14:paraId="0F68D062"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0,07</w:t>
            </w:r>
          </w:p>
        </w:tc>
      </w:tr>
      <w:tr w:rsidR="00C43165" w:rsidRPr="00CF3DB6" w14:paraId="2EE40181"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2EC6E0FE"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37</w:t>
            </w:r>
          </w:p>
        </w:tc>
        <w:tc>
          <w:tcPr>
            <w:tcW w:w="2127" w:type="pct"/>
            <w:tcBorders>
              <w:top w:val="nil"/>
              <w:left w:val="nil"/>
              <w:bottom w:val="single" w:sz="4" w:space="0" w:color="auto"/>
              <w:right w:val="single" w:sz="4" w:space="0" w:color="auto"/>
            </w:tcBorders>
            <w:shd w:val="clear" w:color="auto" w:fill="auto"/>
            <w:vAlign w:val="center"/>
            <w:hideMark/>
          </w:tcPr>
          <w:p w14:paraId="1EB2373C" w14:textId="77777777" w:rsidR="00C43165" w:rsidRPr="00CF3DB6" w:rsidRDefault="00C43165" w:rsidP="00C43165">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Модернизация системы кондиционирования в административном здании (Б.Садовая 49) (6 шт.)</w:t>
            </w:r>
          </w:p>
        </w:tc>
        <w:tc>
          <w:tcPr>
            <w:tcW w:w="862" w:type="pct"/>
            <w:tcBorders>
              <w:top w:val="nil"/>
              <w:left w:val="nil"/>
              <w:bottom w:val="single" w:sz="4" w:space="0" w:color="auto"/>
              <w:right w:val="single" w:sz="4" w:space="0" w:color="auto"/>
            </w:tcBorders>
            <w:shd w:val="clear" w:color="auto" w:fill="auto"/>
            <w:vAlign w:val="center"/>
            <w:hideMark/>
          </w:tcPr>
          <w:p w14:paraId="35FDACCC"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H_4010006460</w:t>
            </w:r>
          </w:p>
        </w:tc>
        <w:tc>
          <w:tcPr>
            <w:tcW w:w="494" w:type="pct"/>
            <w:tcBorders>
              <w:top w:val="nil"/>
              <w:left w:val="nil"/>
              <w:bottom w:val="single" w:sz="4" w:space="0" w:color="auto"/>
              <w:right w:val="single" w:sz="4" w:space="0" w:color="auto"/>
            </w:tcBorders>
            <w:shd w:val="clear" w:color="auto" w:fill="auto"/>
            <w:noWrap/>
            <w:vAlign w:val="center"/>
            <w:hideMark/>
          </w:tcPr>
          <w:p w14:paraId="5FDAEA32" w14:textId="77777777" w:rsidR="00C43165" w:rsidRPr="00CF3DB6" w:rsidRDefault="00C43165" w:rsidP="00C43165">
            <w:pPr>
              <w:jc w:val="center"/>
              <w:rPr>
                <w:rFonts w:ascii="Myriad Pro" w:eastAsia="Times New Roman" w:hAnsi="Myriad Pro" w:cs="Calibri"/>
                <w:color w:val="000000"/>
                <w:sz w:val="18"/>
                <w:szCs w:val="18"/>
                <w:lang w:eastAsia="ru-RU"/>
              </w:rPr>
            </w:pPr>
            <w:r w:rsidRPr="006B3E8C">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6C576311"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0,02</w:t>
            </w:r>
          </w:p>
        </w:tc>
        <w:tc>
          <w:tcPr>
            <w:tcW w:w="624" w:type="pct"/>
            <w:tcBorders>
              <w:top w:val="nil"/>
              <w:left w:val="nil"/>
              <w:bottom w:val="single" w:sz="4" w:space="0" w:color="auto"/>
              <w:right w:val="single" w:sz="4" w:space="0" w:color="auto"/>
            </w:tcBorders>
            <w:shd w:val="clear" w:color="auto" w:fill="auto"/>
            <w:noWrap/>
            <w:vAlign w:val="center"/>
            <w:hideMark/>
          </w:tcPr>
          <w:p w14:paraId="6F807A62"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0,02</w:t>
            </w:r>
          </w:p>
        </w:tc>
      </w:tr>
      <w:tr w:rsidR="00C43165" w:rsidRPr="00CF3DB6" w14:paraId="504D8060" w14:textId="77777777" w:rsidTr="00C43165">
        <w:trPr>
          <w:trHeight w:val="48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7C1A8E19"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38</w:t>
            </w:r>
          </w:p>
        </w:tc>
        <w:tc>
          <w:tcPr>
            <w:tcW w:w="2127" w:type="pct"/>
            <w:tcBorders>
              <w:top w:val="nil"/>
              <w:left w:val="nil"/>
              <w:bottom w:val="single" w:sz="4" w:space="0" w:color="auto"/>
              <w:right w:val="single" w:sz="4" w:space="0" w:color="auto"/>
            </w:tcBorders>
            <w:shd w:val="clear" w:color="auto" w:fill="auto"/>
            <w:vAlign w:val="center"/>
            <w:hideMark/>
          </w:tcPr>
          <w:p w14:paraId="21CA45ED" w14:textId="77777777" w:rsidR="00C43165" w:rsidRPr="00CF3DB6" w:rsidRDefault="00C43165" w:rsidP="00C43165">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Приобретение спецтехники для производственных целей (6 единиц)</w:t>
            </w:r>
          </w:p>
        </w:tc>
        <w:tc>
          <w:tcPr>
            <w:tcW w:w="862" w:type="pct"/>
            <w:tcBorders>
              <w:top w:val="nil"/>
              <w:left w:val="nil"/>
              <w:bottom w:val="single" w:sz="4" w:space="0" w:color="auto"/>
              <w:right w:val="single" w:sz="4" w:space="0" w:color="auto"/>
            </w:tcBorders>
            <w:shd w:val="clear" w:color="auto" w:fill="auto"/>
            <w:vAlign w:val="center"/>
            <w:hideMark/>
          </w:tcPr>
          <w:p w14:paraId="67E95DDA"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J_4010007829</w:t>
            </w:r>
          </w:p>
        </w:tc>
        <w:tc>
          <w:tcPr>
            <w:tcW w:w="494" w:type="pct"/>
            <w:tcBorders>
              <w:top w:val="nil"/>
              <w:left w:val="nil"/>
              <w:bottom w:val="single" w:sz="4" w:space="0" w:color="auto"/>
              <w:right w:val="single" w:sz="4" w:space="0" w:color="auto"/>
            </w:tcBorders>
            <w:shd w:val="clear" w:color="auto" w:fill="auto"/>
            <w:noWrap/>
            <w:vAlign w:val="center"/>
            <w:hideMark/>
          </w:tcPr>
          <w:p w14:paraId="7EC25C58" w14:textId="77777777" w:rsidR="00C43165" w:rsidRPr="00CF3DB6" w:rsidRDefault="00C43165" w:rsidP="00C43165">
            <w:pPr>
              <w:jc w:val="center"/>
              <w:rPr>
                <w:rFonts w:ascii="Myriad Pro" w:eastAsia="Times New Roman" w:hAnsi="Myriad Pro" w:cs="Calibri"/>
                <w:color w:val="000000"/>
                <w:sz w:val="18"/>
                <w:szCs w:val="18"/>
                <w:lang w:eastAsia="ru-RU"/>
              </w:rPr>
            </w:pPr>
            <w:r w:rsidRPr="006B3E8C">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15D883F"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1,90</w:t>
            </w:r>
          </w:p>
        </w:tc>
        <w:tc>
          <w:tcPr>
            <w:tcW w:w="624" w:type="pct"/>
            <w:tcBorders>
              <w:top w:val="nil"/>
              <w:left w:val="nil"/>
              <w:bottom w:val="single" w:sz="4" w:space="0" w:color="auto"/>
              <w:right w:val="single" w:sz="4" w:space="0" w:color="auto"/>
            </w:tcBorders>
            <w:shd w:val="clear" w:color="auto" w:fill="auto"/>
            <w:noWrap/>
            <w:vAlign w:val="center"/>
            <w:hideMark/>
          </w:tcPr>
          <w:p w14:paraId="7C407821"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1,90</w:t>
            </w:r>
          </w:p>
        </w:tc>
      </w:tr>
      <w:tr w:rsidR="00C43165" w:rsidRPr="00CF3DB6" w14:paraId="70EA9D3A"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4842C7F4"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lastRenderedPageBreak/>
              <w:t>39</w:t>
            </w:r>
          </w:p>
        </w:tc>
        <w:tc>
          <w:tcPr>
            <w:tcW w:w="2127" w:type="pct"/>
            <w:tcBorders>
              <w:top w:val="nil"/>
              <w:left w:val="nil"/>
              <w:bottom w:val="single" w:sz="4" w:space="0" w:color="auto"/>
              <w:right w:val="single" w:sz="4" w:space="0" w:color="auto"/>
            </w:tcBorders>
            <w:shd w:val="clear" w:color="auto" w:fill="auto"/>
            <w:vAlign w:val="center"/>
            <w:hideMark/>
          </w:tcPr>
          <w:p w14:paraId="44FDB6C1" w14:textId="77777777" w:rsidR="00C43165" w:rsidRPr="00CF3DB6" w:rsidRDefault="00C43165" w:rsidP="00C43165">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Приобретение оборудования не требующего монтажа (измерительные приборы, генератор дизельный. Всего 37 ед.)</w:t>
            </w:r>
          </w:p>
        </w:tc>
        <w:tc>
          <w:tcPr>
            <w:tcW w:w="862" w:type="pct"/>
            <w:tcBorders>
              <w:top w:val="nil"/>
              <w:left w:val="nil"/>
              <w:bottom w:val="single" w:sz="4" w:space="0" w:color="auto"/>
              <w:right w:val="single" w:sz="4" w:space="0" w:color="auto"/>
            </w:tcBorders>
            <w:shd w:val="clear" w:color="auto" w:fill="auto"/>
            <w:vAlign w:val="center"/>
            <w:hideMark/>
          </w:tcPr>
          <w:p w14:paraId="5458DF28"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G_4010300253</w:t>
            </w:r>
          </w:p>
        </w:tc>
        <w:tc>
          <w:tcPr>
            <w:tcW w:w="494" w:type="pct"/>
            <w:tcBorders>
              <w:top w:val="nil"/>
              <w:left w:val="nil"/>
              <w:bottom w:val="single" w:sz="4" w:space="0" w:color="auto"/>
              <w:right w:val="single" w:sz="4" w:space="0" w:color="auto"/>
            </w:tcBorders>
            <w:shd w:val="clear" w:color="auto" w:fill="auto"/>
            <w:noWrap/>
            <w:vAlign w:val="center"/>
            <w:hideMark/>
          </w:tcPr>
          <w:p w14:paraId="7075E196" w14:textId="77777777" w:rsidR="00C43165" w:rsidRPr="00CF3DB6" w:rsidRDefault="00C43165" w:rsidP="00C43165">
            <w:pPr>
              <w:jc w:val="center"/>
              <w:rPr>
                <w:rFonts w:ascii="Myriad Pro" w:eastAsia="Times New Roman" w:hAnsi="Myriad Pro" w:cs="Calibri"/>
                <w:color w:val="000000"/>
                <w:sz w:val="18"/>
                <w:szCs w:val="18"/>
                <w:lang w:eastAsia="ru-RU"/>
              </w:rPr>
            </w:pPr>
            <w:r w:rsidRPr="006B3E8C">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755C3272"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0,25</w:t>
            </w:r>
          </w:p>
        </w:tc>
        <w:tc>
          <w:tcPr>
            <w:tcW w:w="624" w:type="pct"/>
            <w:tcBorders>
              <w:top w:val="nil"/>
              <w:left w:val="nil"/>
              <w:bottom w:val="single" w:sz="4" w:space="0" w:color="auto"/>
              <w:right w:val="single" w:sz="4" w:space="0" w:color="auto"/>
            </w:tcBorders>
            <w:shd w:val="clear" w:color="auto" w:fill="auto"/>
            <w:noWrap/>
            <w:vAlign w:val="center"/>
            <w:hideMark/>
          </w:tcPr>
          <w:p w14:paraId="6D084276"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0,25</w:t>
            </w:r>
          </w:p>
        </w:tc>
      </w:tr>
      <w:tr w:rsidR="00C43165" w:rsidRPr="00CF3DB6" w14:paraId="68CE9A55" w14:textId="77777777" w:rsidTr="00C43165">
        <w:trPr>
          <w:trHeight w:val="48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739EBDB7"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40</w:t>
            </w:r>
          </w:p>
        </w:tc>
        <w:tc>
          <w:tcPr>
            <w:tcW w:w="2127" w:type="pct"/>
            <w:tcBorders>
              <w:top w:val="nil"/>
              <w:left w:val="nil"/>
              <w:bottom w:val="single" w:sz="4" w:space="0" w:color="auto"/>
              <w:right w:val="single" w:sz="4" w:space="0" w:color="auto"/>
            </w:tcBorders>
            <w:shd w:val="clear" w:color="auto" w:fill="auto"/>
            <w:vAlign w:val="center"/>
            <w:hideMark/>
          </w:tcPr>
          <w:p w14:paraId="2BE11B3B" w14:textId="77777777" w:rsidR="00C43165" w:rsidRPr="00CF3DB6" w:rsidRDefault="00C43165" w:rsidP="00C43165">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Приобретение оборудования, не требующего монтажа (весы 1 шт)</w:t>
            </w:r>
          </w:p>
        </w:tc>
        <w:tc>
          <w:tcPr>
            <w:tcW w:w="862" w:type="pct"/>
            <w:tcBorders>
              <w:top w:val="nil"/>
              <w:left w:val="nil"/>
              <w:bottom w:val="single" w:sz="4" w:space="0" w:color="auto"/>
              <w:right w:val="single" w:sz="4" w:space="0" w:color="auto"/>
            </w:tcBorders>
            <w:shd w:val="clear" w:color="auto" w:fill="auto"/>
            <w:vAlign w:val="center"/>
            <w:hideMark/>
          </w:tcPr>
          <w:p w14:paraId="75DE62BF"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J_4010008170</w:t>
            </w:r>
          </w:p>
        </w:tc>
        <w:tc>
          <w:tcPr>
            <w:tcW w:w="494" w:type="pct"/>
            <w:tcBorders>
              <w:top w:val="nil"/>
              <w:left w:val="nil"/>
              <w:bottom w:val="single" w:sz="4" w:space="0" w:color="auto"/>
              <w:right w:val="single" w:sz="4" w:space="0" w:color="auto"/>
            </w:tcBorders>
            <w:shd w:val="clear" w:color="auto" w:fill="auto"/>
            <w:noWrap/>
            <w:vAlign w:val="center"/>
            <w:hideMark/>
          </w:tcPr>
          <w:p w14:paraId="6F7F420E" w14:textId="77777777" w:rsidR="00C43165" w:rsidRPr="00CF3DB6" w:rsidRDefault="00C43165" w:rsidP="00C43165">
            <w:pPr>
              <w:jc w:val="center"/>
              <w:rPr>
                <w:rFonts w:ascii="Myriad Pro" w:eastAsia="Times New Roman" w:hAnsi="Myriad Pro" w:cs="Calibri"/>
                <w:color w:val="000000"/>
                <w:sz w:val="18"/>
                <w:szCs w:val="18"/>
                <w:lang w:eastAsia="ru-RU"/>
              </w:rPr>
            </w:pPr>
            <w:r w:rsidRPr="006B3E8C">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0015F8EB"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0,06</w:t>
            </w:r>
          </w:p>
        </w:tc>
        <w:tc>
          <w:tcPr>
            <w:tcW w:w="624" w:type="pct"/>
            <w:tcBorders>
              <w:top w:val="nil"/>
              <w:left w:val="nil"/>
              <w:bottom w:val="single" w:sz="4" w:space="0" w:color="auto"/>
              <w:right w:val="single" w:sz="4" w:space="0" w:color="auto"/>
            </w:tcBorders>
            <w:shd w:val="clear" w:color="auto" w:fill="auto"/>
            <w:noWrap/>
            <w:vAlign w:val="center"/>
            <w:hideMark/>
          </w:tcPr>
          <w:p w14:paraId="65FAFD26"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0,06</w:t>
            </w:r>
          </w:p>
        </w:tc>
      </w:tr>
      <w:tr w:rsidR="00C43165" w:rsidRPr="00CF3DB6" w14:paraId="5681A456" w14:textId="77777777" w:rsidTr="00C43165">
        <w:trPr>
          <w:trHeight w:val="72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59039C33"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41</w:t>
            </w:r>
          </w:p>
        </w:tc>
        <w:tc>
          <w:tcPr>
            <w:tcW w:w="2127" w:type="pct"/>
            <w:tcBorders>
              <w:top w:val="nil"/>
              <w:left w:val="nil"/>
              <w:bottom w:val="single" w:sz="4" w:space="0" w:color="auto"/>
              <w:right w:val="single" w:sz="4" w:space="0" w:color="auto"/>
            </w:tcBorders>
            <w:shd w:val="clear" w:color="auto" w:fill="auto"/>
            <w:vAlign w:val="center"/>
            <w:hideMark/>
          </w:tcPr>
          <w:p w14:paraId="7A8C2AE3" w14:textId="77777777" w:rsidR="00C43165" w:rsidRPr="00CF3DB6" w:rsidRDefault="00C43165" w:rsidP="00C43165">
            <w:pP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Приобретение оптического волокна в инфраструктуре ВОЛС ООО «Цифровой Диалог» (1 шт.)</w:t>
            </w:r>
          </w:p>
        </w:tc>
        <w:tc>
          <w:tcPr>
            <w:tcW w:w="862" w:type="pct"/>
            <w:tcBorders>
              <w:top w:val="nil"/>
              <w:left w:val="nil"/>
              <w:bottom w:val="single" w:sz="4" w:space="0" w:color="auto"/>
              <w:right w:val="single" w:sz="4" w:space="0" w:color="auto"/>
            </w:tcBorders>
            <w:shd w:val="clear" w:color="auto" w:fill="auto"/>
            <w:vAlign w:val="center"/>
            <w:hideMark/>
          </w:tcPr>
          <w:p w14:paraId="6E5648EA"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J_4010307730</w:t>
            </w:r>
          </w:p>
        </w:tc>
        <w:tc>
          <w:tcPr>
            <w:tcW w:w="494" w:type="pct"/>
            <w:tcBorders>
              <w:top w:val="nil"/>
              <w:left w:val="nil"/>
              <w:bottom w:val="single" w:sz="4" w:space="0" w:color="auto"/>
              <w:right w:val="single" w:sz="4" w:space="0" w:color="auto"/>
            </w:tcBorders>
            <w:shd w:val="clear" w:color="auto" w:fill="auto"/>
            <w:noWrap/>
            <w:vAlign w:val="center"/>
            <w:hideMark/>
          </w:tcPr>
          <w:p w14:paraId="7F381BFC" w14:textId="77777777" w:rsidR="00C43165" w:rsidRPr="00CF3DB6" w:rsidRDefault="00C43165" w:rsidP="00C43165">
            <w:pPr>
              <w:jc w:val="center"/>
              <w:rPr>
                <w:rFonts w:ascii="Myriad Pro" w:eastAsia="Times New Roman" w:hAnsi="Myriad Pro" w:cs="Calibri"/>
                <w:color w:val="000000"/>
                <w:sz w:val="18"/>
                <w:szCs w:val="18"/>
                <w:lang w:eastAsia="ru-RU"/>
              </w:rPr>
            </w:pPr>
            <w:r w:rsidRPr="006B3E8C">
              <w:rPr>
                <w:rFonts w:ascii="Myriad Pro" w:eastAsia="Times New Roman" w:hAnsi="Myriad Pro" w:cs="Calibri"/>
                <w:color w:val="000000"/>
                <w:sz w:val="18"/>
                <w:szCs w:val="18"/>
                <w:lang w:eastAsia="ru-RU"/>
              </w:rPr>
              <w:t>-</w:t>
            </w:r>
          </w:p>
        </w:tc>
        <w:tc>
          <w:tcPr>
            <w:tcW w:w="627" w:type="pct"/>
            <w:tcBorders>
              <w:top w:val="nil"/>
              <w:left w:val="nil"/>
              <w:bottom w:val="single" w:sz="4" w:space="0" w:color="auto"/>
              <w:right w:val="single" w:sz="4" w:space="0" w:color="auto"/>
            </w:tcBorders>
            <w:shd w:val="clear" w:color="auto" w:fill="auto"/>
            <w:vAlign w:val="center"/>
            <w:hideMark/>
          </w:tcPr>
          <w:p w14:paraId="269690CE" w14:textId="77777777" w:rsidR="00C43165" w:rsidRPr="00CF3DB6" w:rsidRDefault="00C43165" w:rsidP="00C43165">
            <w:pPr>
              <w:jc w:val="center"/>
              <w:rPr>
                <w:rFonts w:ascii="Myriad Pro" w:eastAsia="Times New Roman" w:hAnsi="Myriad Pro" w:cs="Calibri"/>
                <w:sz w:val="18"/>
                <w:szCs w:val="18"/>
                <w:lang w:eastAsia="ru-RU"/>
              </w:rPr>
            </w:pPr>
            <w:r w:rsidRPr="00CF3DB6">
              <w:rPr>
                <w:rFonts w:ascii="Myriad Pro" w:eastAsia="Times New Roman" w:hAnsi="Myriad Pro" w:cs="Calibri"/>
                <w:sz w:val="18"/>
                <w:szCs w:val="18"/>
                <w:lang w:eastAsia="ru-RU"/>
              </w:rPr>
              <w:t>0,05</w:t>
            </w:r>
          </w:p>
        </w:tc>
        <w:tc>
          <w:tcPr>
            <w:tcW w:w="624" w:type="pct"/>
            <w:tcBorders>
              <w:top w:val="nil"/>
              <w:left w:val="nil"/>
              <w:bottom w:val="single" w:sz="4" w:space="0" w:color="auto"/>
              <w:right w:val="single" w:sz="4" w:space="0" w:color="auto"/>
            </w:tcBorders>
            <w:shd w:val="clear" w:color="auto" w:fill="auto"/>
            <w:noWrap/>
            <w:vAlign w:val="center"/>
            <w:hideMark/>
          </w:tcPr>
          <w:p w14:paraId="793DE4DB" w14:textId="77777777" w:rsidR="00C43165" w:rsidRPr="00CF3DB6" w:rsidRDefault="00C43165" w:rsidP="00C43165">
            <w:pPr>
              <w:jc w:val="center"/>
              <w:rPr>
                <w:rFonts w:ascii="Myriad Pro" w:eastAsia="Times New Roman" w:hAnsi="Myriad Pro" w:cs="Calibri"/>
                <w:color w:val="000000"/>
                <w:sz w:val="18"/>
                <w:szCs w:val="18"/>
                <w:lang w:eastAsia="ru-RU"/>
              </w:rPr>
            </w:pPr>
            <w:r w:rsidRPr="00CF3DB6">
              <w:rPr>
                <w:rFonts w:ascii="Myriad Pro" w:eastAsia="Times New Roman" w:hAnsi="Myriad Pro" w:cs="Calibri"/>
                <w:color w:val="000000"/>
                <w:sz w:val="18"/>
                <w:szCs w:val="18"/>
                <w:lang w:eastAsia="ru-RU"/>
              </w:rPr>
              <w:t>0,05</w:t>
            </w:r>
          </w:p>
        </w:tc>
      </w:tr>
    </w:tbl>
    <w:p w14:paraId="468A5DF8" w14:textId="77777777" w:rsidR="00AC0000" w:rsidRDefault="00AC0000" w:rsidP="003649EF">
      <w:pPr>
        <w:autoSpaceDE w:val="0"/>
        <w:autoSpaceDN w:val="0"/>
        <w:adjustRightInd w:val="0"/>
        <w:spacing w:line="360" w:lineRule="auto"/>
        <w:ind w:firstLine="708"/>
        <w:jc w:val="both"/>
        <w:rPr>
          <w:rFonts w:ascii="Myriad Pro" w:hAnsi="Myriad Pro"/>
          <w:sz w:val="26"/>
          <w:szCs w:val="26"/>
        </w:rPr>
      </w:pPr>
    </w:p>
    <w:p w14:paraId="4543CE0F" w14:textId="77777777" w:rsidR="000815A2" w:rsidRDefault="003649EF" w:rsidP="003649E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 результатам анализа исполнения инвестиционной программы ПАО «МРСК Юга» в части филиала ПА «МРСК Юга» - «Ростовэнерго»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году.</w:t>
      </w:r>
    </w:p>
    <w:p w14:paraId="5544DC8E" w14:textId="77777777" w:rsidR="003649EF" w:rsidRDefault="00643F36" w:rsidP="003649E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Кроме этого, Исполнителем </w:t>
      </w:r>
      <w:r w:rsidRPr="002841FB">
        <w:rPr>
          <w:rFonts w:ascii="Myriad Pro" w:hAnsi="Myriad Pro"/>
          <w:sz w:val="26"/>
          <w:szCs w:val="26"/>
        </w:rPr>
        <w:t xml:space="preserve">обнаружено превышение </w:t>
      </w:r>
      <w:r w:rsidR="00B51374">
        <w:rPr>
          <w:rFonts w:ascii="Myriad Pro" w:hAnsi="Myriad Pro"/>
          <w:sz w:val="26"/>
          <w:szCs w:val="26"/>
        </w:rPr>
        <w:t>объема финансирования</w:t>
      </w:r>
      <w:r w:rsidR="00B51374" w:rsidRPr="002841FB">
        <w:rPr>
          <w:rFonts w:ascii="Myriad Pro" w:hAnsi="Myriad Pro"/>
          <w:sz w:val="26"/>
          <w:szCs w:val="26"/>
        </w:rPr>
        <w:t xml:space="preserve"> </w:t>
      </w:r>
      <w:r w:rsidRPr="002841FB">
        <w:rPr>
          <w:rFonts w:ascii="Myriad Pro" w:hAnsi="Myriad Pro"/>
          <w:sz w:val="26"/>
          <w:szCs w:val="26"/>
        </w:rPr>
        <w:t xml:space="preserve">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w:t>
      </w:r>
      <w:r w:rsidRPr="001C7975">
        <w:rPr>
          <w:rFonts w:ascii="Myriad Pro" w:hAnsi="Myriad Pro"/>
          <w:sz w:val="26"/>
          <w:szCs w:val="26"/>
        </w:rPr>
        <w:t>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4DCE1BE3" w14:textId="77777777" w:rsidR="000815A2" w:rsidRDefault="000815A2" w:rsidP="003649EF">
      <w:pPr>
        <w:autoSpaceDE w:val="0"/>
        <w:autoSpaceDN w:val="0"/>
        <w:adjustRightInd w:val="0"/>
        <w:spacing w:line="360" w:lineRule="auto"/>
        <w:ind w:firstLine="567"/>
        <w:jc w:val="both"/>
        <w:rPr>
          <w:rFonts w:ascii="Myriad Pro" w:hAnsi="Myriad Pro"/>
          <w:sz w:val="26"/>
          <w:szCs w:val="26"/>
        </w:rPr>
        <w:sectPr w:rsidR="000815A2"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44"/>
        <w:gridCol w:w="5398"/>
        <w:gridCol w:w="1586"/>
        <w:gridCol w:w="2232"/>
        <w:gridCol w:w="1652"/>
        <w:gridCol w:w="1652"/>
        <w:gridCol w:w="1296"/>
      </w:tblGrid>
      <w:tr w:rsidR="008462AE" w:rsidRPr="008462AE" w14:paraId="0B4E52EB" w14:textId="77777777" w:rsidTr="008462AE">
        <w:trPr>
          <w:trHeight w:val="20"/>
          <w:tblHeader/>
        </w:trPr>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0A74E" w14:textId="77777777" w:rsidR="008462AE" w:rsidRPr="008462AE" w:rsidRDefault="008462AE" w:rsidP="008462AE">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lastRenderedPageBreak/>
              <w:t>№ п/п</w:t>
            </w:r>
          </w:p>
        </w:tc>
        <w:tc>
          <w:tcPr>
            <w:tcW w:w="18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F655A" w14:textId="77777777" w:rsidR="008462AE" w:rsidRPr="008462AE" w:rsidRDefault="008462AE" w:rsidP="008462AE">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Наименование группы объектов</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01E02" w14:textId="77777777" w:rsidR="008462AE" w:rsidRPr="008462AE" w:rsidRDefault="008462AE" w:rsidP="008462AE">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Обозначение</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C3DA5" w14:textId="77777777" w:rsidR="008462AE" w:rsidRPr="008462AE" w:rsidRDefault="008462AE" w:rsidP="008462AE">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Финансирование, млн. руб. без НДС</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B5B3C9" w14:textId="77777777" w:rsidR="008462AE" w:rsidRPr="008462AE" w:rsidRDefault="008462AE" w:rsidP="008462AE">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 xml:space="preserve"> Объем планового финансирования, млн. руб. с НДС</w:t>
            </w: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F25D9" w14:textId="77777777" w:rsidR="008462AE" w:rsidRPr="008462AE" w:rsidRDefault="008462AE" w:rsidP="008462AE">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 xml:space="preserve"> Объем фактического финансирования, млн. руб. с НДС </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BCB2C" w14:textId="77777777" w:rsidR="008462AE" w:rsidRPr="008462AE" w:rsidRDefault="008462AE" w:rsidP="008462AE">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 xml:space="preserve"> Отклонение фактических показателей от плановых, млн. руб. </w:t>
            </w:r>
          </w:p>
        </w:tc>
      </w:tr>
      <w:tr w:rsidR="008462AE" w:rsidRPr="008462AE" w14:paraId="6533DA71" w14:textId="77777777" w:rsidTr="008462AE">
        <w:trPr>
          <w:trHeight w:val="20"/>
        </w:trPr>
        <w:tc>
          <w:tcPr>
            <w:tcW w:w="2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CFC5A1"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1</w:t>
            </w:r>
          </w:p>
        </w:tc>
        <w:tc>
          <w:tcPr>
            <w:tcW w:w="18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DD9D88"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5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F167C2" w14:textId="77777777" w:rsidR="008462AE" w:rsidRPr="008462AE" w:rsidRDefault="008462AE" w:rsidP="008462AE">
            <w:pPr>
              <w:rPr>
                <w:rFonts w:ascii="Myriad Pro" w:eastAsia="Times New Roman" w:hAnsi="Myriad Pro" w:cs="Calibri"/>
                <w:color w:val="000000"/>
                <w:sz w:val="18"/>
                <w:szCs w:val="18"/>
                <w:lang w:eastAsia="ru-RU"/>
              </w:rPr>
            </w:pPr>
            <w:r w:rsidRPr="008462AE">
              <w:rPr>
                <w:rFonts w:ascii="Myriad Pro" w:eastAsia="Times New Roman" w:hAnsi="Myriad Pro" w:cs="Calibri"/>
                <w:noProof/>
                <w:color w:val="000000"/>
                <w:sz w:val="18"/>
                <w:szCs w:val="18"/>
                <w:lang w:eastAsia="ru-RU"/>
              </w:rPr>
              <w:drawing>
                <wp:anchor distT="0" distB="0" distL="114300" distR="114300" simplePos="0" relativeHeight="251764736" behindDoc="0" locked="0" layoutInCell="1" allowOverlap="1" wp14:anchorId="13447B52" wp14:editId="453BC0B8">
                  <wp:simplePos x="0" y="0"/>
                  <wp:positionH relativeFrom="column">
                    <wp:posOffset>390525</wp:posOffset>
                  </wp:positionH>
                  <wp:positionV relativeFrom="paragraph">
                    <wp:posOffset>66675</wp:posOffset>
                  </wp:positionV>
                  <wp:extent cx="447675" cy="257175"/>
                  <wp:effectExtent l="0" t="0" r="9525" b="9525"/>
                  <wp:wrapNone/>
                  <wp:docPr id="61" name="Рисунок 61" descr="base_1_287253_32796">
                    <a:extLst xmlns:a="http://schemas.openxmlformats.org/drawingml/2006/main">
                      <a:ext uri="{FF2B5EF4-FFF2-40B4-BE49-F238E27FC236}">
                        <a16:creationId xmlns:a16="http://schemas.microsoft.com/office/drawing/2014/main" id="{34865DD1-A00C-48C8-BBAC-1C6E6C726065}"/>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34865DD1-A00C-48C8-BBAC-1C6E6C726065}"/>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267955" w14:textId="77777777" w:rsidR="008462AE" w:rsidRPr="008462AE" w:rsidRDefault="00C537CA" w:rsidP="008462AE">
            <w:pPr>
              <w:jc w:val="center"/>
              <w:rPr>
                <w:rFonts w:ascii="Myriad Pro" w:eastAsia="Times New Roman" w:hAnsi="Myriad Pro" w:cs="Calibri"/>
                <w:color w:val="000000"/>
                <w:sz w:val="18"/>
                <w:szCs w:val="18"/>
                <w:lang w:eastAsia="ru-RU"/>
              </w:rPr>
            </w:pPr>
            <w:r w:rsidRPr="007658E5">
              <w:rPr>
                <w:rFonts w:ascii="Myriad Pro" w:eastAsia="Times New Roman" w:hAnsi="Myriad Pro" w:cs="Calibri"/>
                <w:color w:val="000000"/>
                <w:sz w:val="18"/>
                <w:szCs w:val="18"/>
                <w:lang w:eastAsia="ru-RU"/>
              </w:rPr>
              <w:t>1 209,24</w:t>
            </w:r>
          </w:p>
        </w:tc>
        <w:tc>
          <w:tcPr>
            <w:tcW w:w="5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099576"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4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B792C8"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4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86BDFF" w14:textId="77777777" w:rsidR="008462AE" w:rsidRPr="008462AE" w:rsidRDefault="008462AE" w:rsidP="008462AE">
            <w:pPr>
              <w:jc w:val="center"/>
              <w:rPr>
                <w:rFonts w:ascii="Myriad Pro" w:eastAsia="Times New Roman" w:hAnsi="Myriad Pro" w:cs="Calibri"/>
                <w:color w:val="000000"/>
                <w:sz w:val="18"/>
                <w:szCs w:val="18"/>
                <w:lang w:eastAsia="ru-RU"/>
              </w:rPr>
            </w:pPr>
          </w:p>
        </w:tc>
      </w:tr>
      <w:tr w:rsidR="008462AE" w:rsidRPr="008462AE" w14:paraId="2435FE32" w14:textId="77777777" w:rsidTr="008462AE">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1150162B"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2</w:t>
            </w:r>
          </w:p>
        </w:tc>
        <w:tc>
          <w:tcPr>
            <w:tcW w:w="1878" w:type="pct"/>
            <w:tcBorders>
              <w:top w:val="nil"/>
              <w:left w:val="nil"/>
              <w:bottom w:val="single" w:sz="4" w:space="0" w:color="auto"/>
              <w:right w:val="single" w:sz="4" w:space="0" w:color="auto"/>
            </w:tcBorders>
            <w:shd w:val="clear" w:color="auto" w:fill="auto"/>
            <w:vAlign w:val="center"/>
            <w:hideMark/>
          </w:tcPr>
          <w:p w14:paraId="486F1F6D"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69" w:type="pct"/>
            <w:tcBorders>
              <w:top w:val="nil"/>
              <w:left w:val="nil"/>
              <w:bottom w:val="single" w:sz="4" w:space="0" w:color="auto"/>
              <w:right w:val="single" w:sz="4" w:space="0" w:color="auto"/>
            </w:tcBorders>
            <w:shd w:val="clear" w:color="auto" w:fill="auto"/>
            <w:vAlign w:val="center"/>
            <w:hideMark/>
          </w:tcPr>
          <w:p w14:paraId="6A156E17" w14:textId="77777777" w:rsidR="008462AE" w:rsidRPr="008462AE" w:rsidRDefault="008462AE" w:rsidP="008462AE">
            <w:pPr>
              <w:rPr>
                <w:rFonts w:ascii="Myriad Pro" w:eastAsia="Times New Roman" w:hAnsi="Myriad Pro" w:cs="Calibri"/>
                <w:color w:val="000000"/>
                <w:sz w:val="18"/>
                <w:szCs w:val="18"/>
                <w:lang w:eastAsia="ru-RU"/>
              </w:rPr>
            </w:pPr>
            <w:r w:rsidRPr="008462AE">
              <w:rPr>
                <w:rFonts w:ascii="Myriad Pro" w:eastAsia="Times New Roman" w:hAnsi="Myriad Pro" w:cs="Calibri"/>
                <w:noProof/>
                <w:color w:val="000000"/>
                <w:sz w:val="18"/>
                <w:szCs w:val="18"/>
                <w:lang w:eastAsia="ru-RU"/>
              </w:rPr>
              <w:drawing>
                <wp:anchor distT="0" distB="0" distL="114300" distR="114300" simplePos="0" relativeHeight="251765760" behindDoc="0" locked="0" layoutInCell="1" allowOverlap="1" wp14:anchorId="205D3B12" wp14:editId="33AFEE6B">
                  <wp:simplePos x="0" y="0"/>
                  <wp:positionH relativeFrom="column">
                    <wp:posOffset>314325</wp:posOffset>
                  </wp:positionH>
                  <wp:positionV relativeFrom="paragraph">
                    <wp:posOffset>200025</wp:posOffset>
                  </wp:positionV>
                  <wp:extent cx="504825" cy="257175"/>
                  <wp:effectExtent l="0" t="0" r="9525" b="9525"/>
                  <wp:wrapNone/>
                  <wp:docPr id="60" name="Рисунок 60" descr="base_1_287253_32797">
                    <a:extLst xmlns:a="http://schemas.openxmlformats.org/drawingml/2006/main">
                      <a:ext uri="{FF2B5EF4-FFF2-40B4-BE49-F238E27FC236}">
                        <a16:creationId xmlns:a16="http://schemas.microsoft.com/office/drawing/2014/main" id="{06C117BB-F46F-435F-BE77-80C2684F4935}"/>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6C117BB-F46F-435F-BE77-80C2684F4935}"/>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1" w:type="pct"/>
            <w:tcBorders>
              <w:top w:val="nil"/>
              <w:left w:val="nil"/>
              <w:bottom w:val="single" w:sz="4" w:space="0" w:color="auto"/>
              <w:right w:val="single" w:sz="4" w:space="0" w:color="auto"/>
            </w:tcBorders>
            <w:shd w:val="clear" w:color="auto" w:fill="auto"/>
            <w:vAlign w:val="center"/>
            <w:hideMark/>
          </w:tcPr>
          <w:p w14:paraId="532D4BDC"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1 209,24</w:t>
            </w:r>
          </w:p>
        </w:tc>
        <w:tc>
          <w:tcPr>
            <w:tcW w:w="522" w:type="pct"/>
            <w:tcBorders>
              <w:top w:val="nil"/>
              <w:left w:val="nil"/>
              <w:bottom w:val="single" w:sz="4" w:space="0" w:color="auto"/>
              <w:right w:val="single" w:sz="4" w:space="0" w:color="auto"/>
            </w:tcBorders>
            <w:shd w:val="clear" w:color="auto" w:fill="auto"/>
            <w:noWrap/>
            <w:vAlign w:val="center"/>
            <w:hideMark/>
          </w:tcPr>
          <w:p w14:paraId="0BC41928"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1 451,09</w:t>
            </w:r>
          </w:p>
        </w:tc>
        <w:tc>
          <w:tcPr>
            <w:tcW w:w="490" w:type="pct"/>
            <w:tcBorders>
              <w:top w:val="nil"/>
              <w:left w:val="nil"/>
              <w:bottom w:val="single" w:sz="4" w:space="0" w:color="auto"/>
              <w:right w:val="single" w:sz="4" w:space="0" w:color="auto"/>
            </w:tcBorders>
            <w:shd w:val="clear" w:color="auto" w:fill="auto"/>
            <w:noWrap/>
            <w:vAlign w:val="center"/>
            <w:hideMark/>
          </w:tcPr>
          <w:p w14:paraId="7D05CC06"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469" w:type="pct"/>
            <w:tcBorders>
              <w:top w:val="nil"/>
              <w:left w:val="nil"/>
              <w:bottom w:val="single" w:sz="4" w:space="0" w:color="auto"/>
              <w:right w:val="single" w:sz="4" w:space="0" w:color="auto"/>
            </w:tcBorders>
            <w:shd w:val="clear" w:color="auto" w:fill="auto"/>
            <w:noWrap/>
            <w:vAlign w:val="center"/>
            <w:hideMark/>
          </w:tcPr>
          <w:p w14:paraId="627100BB" w14:textId="77777777" w:rsidR="008462AE" w:rsidRPr="008462AE" w:rsidRDefault="008462AE" w:rsidP="008462AE">
            <w:pPr>
              <w:jc w:val="center"/>
              <w:rPr>
                <w:rFonts w:ascii="Myriad Pro" w:eastAsia="Times New Roman" w:hAnsi="Myriad Pro" w:cs="Calibri"/>
                <w:color w:val="000000"/>
                <w:sz w:val="18"/>
                <w:szCs w:val="18"/>
                <w:lang w:eastAsia="ru-RU"/>
              </w:rPr>
            </w:pPr>
          </w:p>
        </w:tc>
      </w:tr>
      <w:tr w:rsidR="008462AE" w:rsidRPr="008462AE" w14:paraId="11E601DF" w14:textId="77777777" w:rsidTr="008462AE">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46658C18"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3</w:t>
            </w:r>
          </w:p>
        </w:tc>
        <w:tc>
          <w:tcPr>
            <w:tcW w:w="1878" w:type="pct"/>
            <w:tcBorders>
              <w:top w:val="nil"/>
              <w:left w:val="nil"/>
              <w:bottom w:val="single" w:sz="4" w:space="0" w:color="auto"/>
              <w:right w:val="single" w:sz="4" w:space="0" w:color="auto"/>
            </w:tcBorders>
            <w:shd w:val="clear" w:color="auto" w:fill="auto"/>
            <w:vAlign w:val="center"/>
            <w:hideMark/>
          </w:tcPr>
          <w:p w14:paraId="40BC5CF2"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пообъектного анализа)</w:t>
            </w:r>
          </w:p>
        </w:tc>
        <w:tc>
          <w:tcPr>
            <w:tcW w:w="569" w:type="pct"/>
            <w:tcBorders>
              <w:top w:val="nil"/>
              <w:left w:val="nil"/>
              <w:bottom w:val="single" w:sz="4" w:space="0" w:color="auto"/>
              <w:right w:val="single" w:sz="4" w:space="0" w:color="auto"/>
            </w:tcBorders>
            <w:shd w:val="clear" w:color="auto" w:fill="auto"/>
            <w:vAlign w:val="center"/>
            <w:hideMark/>
          </w:tcPr>
          <w:p w14:paraId="15467CCB" w14:textId="77777777" w:rsidR="008462AE" w:rsidRPr="008462AE" w:rsidRDefault="008462AE" w:rsidP="008462AE">
            <w:pPr>
              <w:rPr>
                <w:rFonts w:ascii="Myriad Pro" w:eastAsia="Times New Roman" w:hAnsi="Myriad Pro" w:cs="Calibri"/>
                <w:color w:val="000000"/>
                <w:sz w:val="18"/>
                <w:szCs w:val="18"/>
                <w:lang w:eastAsia="ru-RU"/>
              </w:rPr>
            </w:pPr>
            <w:r w:rsidRPr="008462AE">
              <w:rPr>
                <w:rFonts w:ascii="Myriad Pro" w:eastAsia="Times New Roman" w:hAnsi="Myriad Pro" w:cs="Calibri"/>
                <w:noProof/>
                <w:color w:val="000000"/>
                <w:sz w:val="18"/>
                <w:szCs w:val="18"/>
                <w:lang w:eastAsia="ru-RU"/>
              </w:rPr>
              <w:drawing>
                <wp:anchor distT="0" distB="0" distL="114300" distR="114300" simplePos="0" relativeHeight="251766784" behindDoc="0" locked="0" layoutInCell="1" allowOverlap="1" wp14:anchorId="7F5A4048" wp14:editId="4460F9F3">
                  <wp:simplePos x="0" y="0"/>
                  <wp:positionH relativeFrom="column">
                    <wp:posOffset>323850</wp:posOffset>
                  </wp:positionH>
                  <wp:positionV relativeFrom="paragraph">
                    <wp:posOffset>266700</wp:posOffset>
                  </wp:positionV>
                  <wp:extent cx="571500" cy="257175"/>
                  <wp:effectExtent l="0" t="0" r="0" b="9525"/>
                  <wp:wrapNone/>
                  <wp:docPr id="59" name="Рисунок 59">
                    <a:extLst xmlns:a="http://schemas.openxmlformats.org/drawingml/2006/main">
                      <a:ext uri="{FF2B5EF4-FFF2-40B4-BE49-F238E27FC236}">
                        <a16:creationId xmlns:a16="http://schemas.microsoft.com/office/drawing/2014/main" id="{AFF39200-8239-49C6-B7CC-463A360AA85C}"/>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AFF39200-8239-49C6-B7CC-463A360AA85C}"/>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1" w:type="pct"/>
            <w:tcBorders>
              <w:top w:val="nil"/>
              <w:left w:val="nil"/>
              <w:bottom w:val="single" w:sz="4" w:space="0" w:color="auto"/>
              <w:right w:val="single" w:sz="4" w:space="0" w:color="auto"/>
            </w:tcBorders>
            <w:shd w:val="clear" w:color="auto" w:fill="auto"/>
            <w:vAlign w:val="center"/>
            <w:hideMark/>
          </w:tcPr>
          <w:p w14:paraId="4C2E3928"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784,57</w:t>
            </w:r>
          </w:p>
        </w:tc>
        <w:tc>
          <w:tcPr>
            <w:tcW w:w="522" w:type="pct"/>
            <w:tcBorders>
              <w:top w:val="nil"/>
              <w:left w:val="nil"/>
              <w:bottom w:val="single" w:sz="4" w:space="0" w:color="auto"/>
              <w:right w:val="single" w:sz="4" w:space="0" w:color="auto"/>
            </w:tcBorders>
            <w:shd w:val="clear" w:color="auto" w:fill="auto"/>
            <w:noWrap/>
            <w:vAlign w:val="center"/>
            <w:hideMark/>
          </w:tcPr>
          <w:p w14:paraId="2453A354"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490" w:type="pct"/>
            <w:tcBorders>
              <w:top w:val="nil"/>
              <w:left w:val="nil"/>
              <w:bottom w:val="single" w:sz="4" w:space="0" w:color="auto"/>
              <w:right w:val="single" w:sz="4" w:space="0" w:color="auto"/>
            </w:tcBorders>
            <w:shd w:val="clear" w:color="auto" w:fill="auto"/>
            <w:noWrap/>
            <w:vAlign w:val="center"/>
            <w:hideMark/>
          </w:tcPr>
          <w:p w14:paraId="37AD814B"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941,48</w:t>
            </w:r>
          </w:p>
        </w:tc>
        <w:tc>
          <w:tcPr>
            <w:tcW w:w="469" w:type="pct"/>
            <w:tcBorders>
              <w:top w:val="nil"/>
              <w:left w:val="nil"/>
              <w:bottom w:val="single" w:sz="4" w:space="0" w:color="auto"/>
              <w:right w:val="single" w:sz="4" w:space="0" w:color="auto"/>
            </w:tcBorders>
            <w:shd w:val="clear" w:color="auto" w:fill="auto"/>
            <w:noWrap/>
            <w:vAlign w:val="center"/>
            <w:hideMark/>
          </w:tcPr>
          <w:p w14:paraId="1645E16E" w14:textId="77777777" w:rsidR="008462AE" w:rsidRPr="008462AE" w:rsidRDefault="008462AE" w:rsidP="008462AE">
            <w:pPr>
              <w:jc w:val="center"/>
              <w:rPr>
                <w:rFonts w:ascii="Myriad Pro" w:eastAsia="Times New Roman" w:hAnsi="Myriad Pro" w:cs="Calibri"/>
                <w:color w:val="000000"/>
                <w:sz w:val="18"/>
                <w:szCs w:val="18"/>
                <w:lang w:eastAsia="ru-RU"/>
              </w:rPr>
            </w:pPr>
          </w:p>
        </w:tc>
      </w:tr>
      <w:tr w:rsidR="008462AE" w:rsidRPr="008462AE" w14:paraId="13AA3390" w14:textId="77777777" w:rsidTr="008462AE">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3FE2715F"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4</w:t>
            </w:r>
          </w:p>
        </w:tc>
        <w:tc>
          <w:tcPr>
            <w:tcW w:w="1878" w:type="pct"/>
            <w:tcBorders>
              <w:top w:val="nil"/>
              <w:left w:val="nil"/>
              <w:bottom w:val="single" w:sz="4" w:space="0" w:color="auto"/>
              <w:right w:val="single" w:sz="4" w:space="0" w:color="auto"/>
            </w:tcBorders>
            <w:shd w:val="clear" w:color="auto" w:fill="auto"/>
            <w:vAlign w:val="center"/>
            <w:hideMark/>
          </w:tcPr>
          <w:p w14:paraId="6D242D8A"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69" w:type="pct"/>
            <w:tcBorders>
              <w:top w:val="nil"/>
              <w:left w:val="nil"/>
              <w:bottom w:val="single" w:sz="4" w:space="0" w:color="auto"/>
              <w:right w:val="single" w:sz="4" w:space="0" w:color="auto"/>
            </w:tcBorders>
            <w:shd w:val="clear" w:color="auto" w:fill="auto"/>
            <w:vAlign w:val="center"/>
            <w:hideMark/>
          </w:tcPr>
          <w:p w14:paraId="1FF3F3C8"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w:t>
            </w:r>
          </w:p>
        </w:tc>
        <w:tc>
          <w:tcPr>
            <w:tcW w:w="791" w:type="pct"/>
            <w:tcBorders>
              <w:top w:val="nil"/>
              <w:left w:val="nil"/>
              <w:bottom w:val="single" w:sz="4" w:space="0" w:color="auto"/>
              <w:right w:val="single" w:sz="4" w:space="0" w:color="auto"/>
            </w:tcBorders>
            <w:shd w:val="clear" w:color="auto" w:fill="auto"/>
            <w:vAlign w:val="center"/>
            <w:hideMark/>
          </w:tcPr>
          <w:p w14:paraId="6CDC01D1"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hideMark/>
          </w:tcPr>
          <w:p w14:paraId="4F3E97AD"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304,63</w:t>
            </w:r>
          </w:p>
        </w:tc>
        <w:tc>
          <w:tcPr>
            <w:tcW w:w="490" w:type="pct"/>
            <w:tcBorders>
              <w:top w:val="nil"/>
              <w:left w:val="nil"/>
              <w:bottom w:val="single" w:sz="4" w:space="0" w:color="auto"/>
              <w:right w:val="single" w:sz="4" w:space="0" w:color="auto"/>
            </w:tcBorders>
            <w:shd w:val="clear" w:color="auto" w:fill="auto"/>
            <w:noWrap/>
            <w:vAlign w:val="center"/>
            <w:hideMark/>
          </w:tcPr>
          <w:p w14:paraId="2F4D9F4A" w14:textId="77777777" w:rsidR="008462AE" w:rsidRPr="008462AE" w:rsidRDefault="00CC0D67" w:rsidP="008462A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623,55</w:t>
            </w:r>
          </w:p>
        </w:tc>
        <w:tc>
          <w:tcPr>
            <w:tcW w:w="469" w:type="pct"/>
            <w:tcBorders>
              <w:top w:val="nil"/>
              <w:left w:val="nil"/>
              <w:bottom w:val="single" w:sz="4" w:space="0" w:color="auto"/>
              <w:right w:val="single" w:sz="4" w:space="0" w:color="auto"/>
            </w:tcBorders>
            <w:shd w:val="clear" w:color="auto" w:fill="auto"/>
            <w:noWrap/>
            <w:vAlign w:val="center"/>
            <w:hideMark/>
          </w:tcPr>
          <w:p w14:paraId="4FE4B2BF" w14:textId="77777777" w:rsidR="008462AE" w:rsidRPr="008462AE" w:rsidRDefault="00CC0D67" w:rsidP="008462A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318,92</w:t>
            </w:r>
          </w:p>
        </w:tc>
      </w:tr>
      <w:tr w:rsidR="008462AE" w:rsidRPr="008462AE" w14:paraId="5E098BD3" w14:textId="77777777" w:rsidTr="008462AE">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0388DD8E"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5</w:t>
            </w:r>
          </w:p>
        </w:tc>
        <w:tc>
          <w:tcPr>
            <w:tcW w:w="1878" w:type="pct"/>
            <w:tcBorders>
              <w:top w:val="nil"/>
              <w:left w:val="nil"/>
              <w:bottom w:val="single" w:sz="4" w:space="0" w:color="auto"/>
              <w:right w:val="single" w:sz="4" w:space="0" w:color="auto"/>
            </w:tcBorders>
            <w:shd w:val="clear" w:color="auto" w:fill="auto"/>
            <w:vAlign w:val="center"/>
            <w:hideMark/>
          </w:tcPr>
          <w:p w14:paraId="34A83394"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69" w:type="pct"/>
            <w:tcBorders>
              <w:top w:val="nil"/>
              <w:left w:val="nil"/>
              <w:bottom w:val="single" w:sz="4" w:space="0" w:color="auto"/>
              <w:right w:val="single" w:sz="4" w:space="0" w:color="auto"/>
            </w:tcBorders>
            <w:shd w:val="clear" w:color="auto" w:fill="auto"/>
            <w:vAlign w:val="center"/>
            <w:hideMark/>
          </w:tcPr>
          <w:p w14:paraId="33CF87F0"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w:t>
            </w:r>
          </w:p>
        </w:tc>
        <w:tc>
          <w:tcPr>
            <w:tcW w:w="791" w:type="pct"/>
            <w:tcBorders>
              <w:top w:val="nil"/>
              <w:left w:val="nil"/>
              <w:bottom w:val="single" w:sz="4" w:space="0" w:color="auto"/>
              <w:right w:val="single" w:sz="4" w:space="0" w:color="auto"/>
            </w:tcBorders>
            <w:shd w:val="clear" w:color="auto" w:fill="auto"/>
            <w:vAlign w:val="center"/>
            <w:hideMark/>
          </w:tcPr>
          <w:p w14:paraId="3B9ECD7E"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hideMark/>
          </w:tcPr>
          <w:p w14:paraId="563E234E"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490" w:type="pct"/>
            <w:tcBorders>
              <w:top w:val="nil"/>
              <w:left w:val="nil"/>
              <w:bottom w:val="single" w:sz="4" w:space="0" w:color="auto"/>
              <w:right w:val="single" w:sz="4" w:space="0" w:color="auto"/>
            </w:tcBorders>
            <w:shd w:val="clear" w:color="auto" w:fill="auto"/>
            <w:noWrap/>
            <w:vAlign w:val="center"/>
            <w:hideMark/>
          </w:tcPr>
          <w:p w14:paraId="28DD3A95" w14:textId="77777777" w:rsidR="008462AE" w:rsidRPr="008462AE" w:rsidRDefault="00CC0D67" w:rsidP="008462A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153,25</w:t>
            </w:r>
          </w:p>
        </w:tc>
        <w:tc>
          <w:tcPr>
            <w:tcW w:w="469" w:type="pct"/>
            <w:tcBorders>
              <w:top w:val="nil"/>
              <w:left w:val="nil"/>
              <w:bottom w:val="single" w:sz="4" w:space="0" w:color="auto"/>
              <w:right w:val="single" w:sz="4" w:space="0" w:color="auto"/>
            </w:tcBorders>
            <w:shd w:val="clear" w:color="auto" w:fill="auto"/>
            <w:noWrap/>
            <w:vAlign w:val="center"/>
            <w:hideMark/>
          </w:tcPr>
          <w:p w14:paraId="4A1D3866" w14:textId="77777777" w:rsidR="008462AE" w:rsidRPr="008462AE" w:rsidRDefault="00CC0D67" w:rsidP="008462AE">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153,25</w:t>
            </w:r>
          </w:p>
        </w:tc>
      </w:tr>
      <w:tr w:rsidR="008462AE" w:rsidRPr="008462AE" w14:paraId="085504A1" w14:textId="77777777" w:rsidTr="008462AE">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2F4617A3"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6</w:t>
            </w:r>
          </w:p>
        </w:tc>
        <w:tc>
          <w:tcPr>
            <w:tcW w:w="1878" w:type="pct"/>
            <w:tcBorders>
              <w:top w:val="nil"/>
              <w:left w:val="nil"/>
              <w:bottom w:val="single" w:sz="4" w:space="0" w:color="auto"/>
              <w:right w:val="single" w:sz="4" w:space="0" w:color="auto"/>
            </w:tcBorders>
            <w:shd w:val="clear" w:color="auto" w:fill="auto"/>
            <w:vAlign w:val="center"/>
            <w:hideMark/>
          </w:tcPr>
          <w:p w14:paraId="2F0596F7"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w:t>
            </w:r>
            <w:r w:rsidRPr="008462AE">
              <w:rPr>
                <w:rFonts w:ascii="Myriad Pro" w:eastAsia="Times New Roman" w:hAnsi="Myriad Pro" w:cs="Calibri"/>
                <w:color w:val="000000"/>
                <w:sz w:val="18"/>
                <w:szCs w:val="18"/>
                <w:lang w:eastAsia="ru-RU"/>
              </w:rPr>
              <w:lastRenderedPageBreak/>
              <w:t>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69" w:type="pct"/>
            <w:tcBorders>
              <w:top w:val="nil"/>
              <w:left w:val="nil"/>
              <w:bottom w:val="single" w:sz="4" w:space="0" w:color="auto"/>
              <w:right w:val="single" w:sz="4" w:space="0" w:color="auto"/>
            </w:tcBorders>
            <w:shd w:val="clear" w:color="auto" w:fill="auto"/>
            <w:vAlign w:val="center"/>
            <w:hideMark/>
          </w:tcPr>
          <w:p w14:paraId="047D57E7"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lastRenderedPageBreak/>
              <w:t> </w:t>
            </w:r>
          </w:p>
        </w:tc>
        <w:tc>
          <w:tcPr>
            <w:tcW w:w="791" w:type="pct"/>
            <w:tcBorders>
              <w:top w:val="nil"/>
              <w:left w:val="nil"/>
              <w:bottom w:val="single" w:sz="4" w:space="0" w:color="auto"/>
              <w:right w:val="single" w:sz="4" w:space="0" w:color="auto"/>
            </w:tcBorders>
            <w:shd w:val="clear" w:color="auto" w:fill="auto"/>
            <w:vAlign w:val="center"/>
            <w:hideMark/>
          </w:tcPr>
          <w:p w14:paraId="57A1E80C"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hideMark/>
          </w:tcPr>
          <w:p w14:paraId="794FF7DC"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1 146,46</w:t>
            </w:r>
          </w:p>
        </w:tc>
        <w:tc>
          <w:tcPr>
            <w:tcW w:w="490" w:type="pct"/>
            <w:tcBorders>
              <w:top w:val="nil"/>
              <w:left w:val="nil"/>
              <w:bottom w:val="single" w:sz="4" w:space="0" w:color="auto"/>
              <w:right w:val="single" w:sz="4" w:space="0" w:color="auto"/>
            </w:tcBorders>
            <w:shd w:val="clear" w:color="auto" w:fill="auto"/>
            <w:noWrap/>
            <w:vAlign w:val="center"/>
            <w:hideMark/>
          </w:tcPr>
          <w:p w14:paraId="0BE4BB85"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164,69</w:t>
            </w:r>
          </w:p>
        </w:tc>
        <w:tc>
          <w:tcPr>
            <w:tcW w:w="469" w:type="pct"/>
            <w:tcBorders>
              <w:top w:val="nil"/>
              <w:left w:val="nil"/>
              <w:bottom w:val="single" w:sz="4" w:space="0" w:color="auto"/>
              <w:right w:val="single" w:sz="4" w:space="0" w:color="auto"/>
            </w:tcBorders>
            <w:shd w:val="clear" w:color="auto" w:fill="auto"/>
            <w:noWrap/>
            <w:vAlign w:val="center"/>
            <w:hideMark/>
          </w:tcPr>
          <w:p w14:paraId="60FA95E3"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-981,77</w:t>
            </w:r>
          </w:p>
        </w:tc>
      </w:tr>
      <w:tr w:rsidR="008462AE" w:rsidRPr="008462AE" w14:paraId="58CAE033" w14:textId="77777777" w:rsidTr="008462AE">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409F3BD3"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7</w:t>
            </w:r>
          </w:p>
        </w:tc>
        <w:tc>
          <w:tcPr>
            <w:tcW w:w="1878" w:type="pct"/>
            <w:tcBorders>
              <w:top w:val="nil"/>
              <w:left w:val="nil"/>
              <w:bottom w:val="single" w:sz="4" w:space="0" w:color="auto"/>
              <w:right w:val="single" w:sz="4" w:space="0" w:color="auto"/>
            </w:tcBorders>
            <w:shd w:val="clear" w:color="auto" w:fill="auto"/>
            <w:vAlign w:val="center"/>
            <w:hideMark/>
          </w:tcPr>
          <w:p w14:paraId="37C6F55B"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569" w:type="pct"/>
            <w:tcBorders>
              <w:top w:val="nil"/>
              <w:left w:val="nil"/>
              <w:bottom w:val="single" w:sz="4" w:space="0" w:color="auto"/>
              <w:right w:val="single" w:sz="4" w:space="0" w:color="auto"/>
            </w:tcBorders>
            <w:shd w:val="clear" w:color="auto" w:fill="auto"/>
            <w:vAlign w:val="center"/>
            <w:hideMark/>
          </w:tcPr>
          <w:p w14:paraId="66BF6685" w14:textId="77777777" w:rsidR="008462AE" w:rsidRPr="008462AE" w:rsidRDefault="008462AE" w:rsidP="008462AE">
            <w:pPr>
              <w:jc w:val="both"/>
              <w:rPr>
                <w:rFonts w:ascii="Myriad Pro" w:eastAsia="Times New Roman" w:hAnsi="Myriad Pro" w:cs="Calibri"/>
                <w:color w:val="000000"/>
                <w:sz w:val="18"/>
                <w:szCs w:val="18"/>
                <w:lang w:eastAsia="ru-RU"/>
              </w:rPr>
            </w:pPr>
            <w:r w:rsidRPr="008462AE">
              <w:rPr>
                <w:rFonts w:ascii="Myriad Pro" w:eastAsia="Times New Roman" w:hAnsi="Myriad Pro" w:cs="Calibri"/>
                <w:noProof/>
                <w:color w:val="000000"/>
                <w:sz w:val="18"/>
                <w:szCs w:val="18"/>
                <w:lang w:eastAsia="ru-RU"/>
              </w:rPr>
              <w:drawing>
                <wp:anchor distT="0" distB="0" distL="114300" distR="114300" simplePos="0" relativeHeight="251767808" behindDoc="0" locked="0" layoutInCell="1" allowOverlap="1" wp14:anchorId="5761B96A" wp14:editId="5B13050D">
                  <wp:simplePos x="0" y="0"/>
                  <wp:positionH relativeFrom="column">
                    <wp:posOffset>295275</wp:posOffset>
                  </wp:positionH>
                  <wp:positionV relativeFrom="paragraph">
                    <wp:posOffset>266700</wp:posOffset>
                  </wp:positionV>
                  <wp:extent cx="571500" cy="257175"/>
                  <wp:effectExtent l="0" t="0" r="0" b="9525"/>
                  <wp:wrapNone/>
                  <wp:docPr id="56" name="Рисунок 56">
                    <a:extLst xmlns:a="http://schemas.openxmlformats.org/drawingml/2006/main">
                      <a:ext uri="{FF2B5EF4-FFF2-40B4-BE49-F238E27FC236}">
                        <a16:creationId xmlns:a16="http://schemas.microsoft.com/office/drawing/2014/main" id="{3E922E5D-C109-450C-946E-4888FEC1903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3E922E5D-C109-450C-946E-4888FEC1903B}"/>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1" w:type="pct"/>
            <w:tcBorders>
              <w:top w:val="nil"/>
              <w:left w:val="nil"/>
              <w:bottom w:val="single" w:sz="4" w:space="0" w:color="auto"/>
              <w:right w:val="single" w:sz="4" w:space="0" w:color="auto"/>
            </w:tcBorders>
            <w:shd w:val="clear" w:color="auto" w:fill="auto"/>
            <w:vAlign w:val="center"/>
            <w:hideMark/>
          </w:tcPr>
          <w:p w14:paraId="57CCDA93"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391,10</w:t>
            </w:r>
          </w:p>
        </w:tc>
        <w:tc>
          <w:tcPr>
            <w:tcW w:w="522" w:type="pct"/>
            <w:tcBorders>
              <w:top w:val="nil"/>
              <w:left w:val="nil"/>
              <w:bottom w:val="single" w:sz="4" w:space="0" w:color="auto"/>
              <w:right w:val="single" w:sz="4" w:space="0" w:color="auto"/>
            </w:tcBorders>
            <w:shd w:val="clear" w:color="auto" w:fill="auto"/>
            <w:noWrap/>
            <w:vAlign w:val="center"/>
            <w:hideMark/>
          </w:tcPr>
          <w:p w14:paraId="68EA2692" w14:textId="77777777" w:rsidR="008462AE" w:rsidRPr="008462AE" w:rsidRDefault="008462AE" w:rsidP="008462AE">
            <w:pPr>
              <w:jc w:val="center"/>
              <w:rPr>
                <w:rFonts w:ascii="Myriad Pro" w:eastAsia="Times New Roman" w:hAnsi="Myriad Pro" w:cs="Calibri"/>
                <w:color w:val="000000"/>
                <w:sz w:val="18"/>
                <w:szCs w:val="18"/>
                <w:lang w:eastAsia="ru-RU"/>
              </w:rPr>
            </w:pPr>
          </w:p>
        </w:tc>
        <w:tc>
          <w:tcPr>
            <w:tcW w:w="490" w:type="pct"/>
            <w:tcBorders>
              <w:top w:val="nil"/>
              <w:left w:val="nil"/>
              <w:bottom w:val="single" w:sz="4" w:space="0" w:color="auto"/>
              <w:right w:val="single" w:sz="4" w:space="0" w:color="auto"/>
            </w:tcBorders>
            <w:shd w:val="clear" w:color="auto" w:fill="auto"/>
            <w:noWrap/>
            <w:vAlign w:val="center"/>
            <w:hideMark/>
          </w:tcPr>
          <w:p w14:paraId="79D6A1D3" w14:textId="77777777" w:rsidR="008462AE" w:rsidRPr="008462AE" w:rsidRDefault="008462AE" w:rsidP="008462AE">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469,32</w:t>
            </w:r>
          </w:p>
        </w:tc>
        <w:tc>
          <w:tcPr>
            <w:tcW w:w="469" w:type="pct"/>
            <w:tcBorders>
              <w:top w:val="nil"/>
              <w:left w:val="nil"/>
              <w:bottom w:val="single" w:sz="4" w:space="0" w:color="auto"/>
              <w:right w:val="single" w:sz="4" w:space="0" w:color="auto"/>
            </w:tcBorders>
            <w:shd w:val="clear" w:color="auto" w:fill="auto"/>
            <w:noWrap/>
            <w:vAlign w:val="center"/>
            <w:hideMark/>
          </w:tcPr>
          <w:p w14:paraId="3A0B2658" w14:textId="77777777" w:rsidR="008462AE" w:rsidRPr="008462AE" w:rsidRDefault="008462AE" w:rsidP="008462AE">
            <w:pPr>
              <w:jc w:val="center"/>
              <w:rPr>
                <w:rFonts w:ascii="Myriad Pro" w:eastAsia="Times New Roman" w:hAnsi="Myriad Pro" w:cs="Calibri"/>
                <w:color w:val="000000"/>
                <w:sz w:val="18"/>
                <w:szCs w:val="18"/>
                <w:lang w:eastAsia="ru-RU"/>
              </w:rPr>
            </w:pPr>
          </w:p>
        </w:tc>
      </w:tr>
    </w:tbl>
    <w:p w14:paraId="7A07E362" w14:textId="77777777" w:rsidR="000815A2" w:rsidRDefault="000815A2" w:rsidP="003649EF">
      <w:pPr>
        <w:autoSpaceDE w:val="0"/>
        <w:autoSpaceDN w:val="0"/>
        <w:adjustRightInd w:val="0"/>
        <w:spacing w:line="360" w:lineRule="auto"/>
        <w:ind w:firstLine="567"/>
        <w:jc w:val="both"/>
        <w:rPr>
          <w:rFonts w:ascii="Myriad Pro" w:hAnsi="Myriad Pro"/>
          <w:sz w:val="26"/>
          <w:szCs w:val="26"/>
        </w:rPr>
        <w:sectPr w:rsidR="000815A2" w:rsidSect="000815A2">
          <w:pgSz w:w="16838" w:h="11906" w:orient="landscape"/>
          <w:pgMar w:top="1701" w:right="1134" w:bottom="850" w:left="1134" w:header="708" w:footer="708" w:gutter="0"/>
          <w:cols w:space="708"/>
          <w:docGrid w:linePitch="360"/>
        </w:sectPr>
      </w:pPr>
    </w:p>
    <w:p w14:paraId="1BAB2528" w14:textId="77777777" w:rsidR="003649EF" w:rsidRDefault="003649EF" w:rsidP="003649E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xml:space="preserve">С учетом результатов анализа исполнения инвестиционной программ </w:t>
      </w:r>
      <w:r w:rsidR="00593AD1">
        <w:rPr>
          <w:rFonts w:ascii="Myriad Pro" w:hAnsi="Myriad Pro"/>
          <w:sz w:val="26"/>
          <w:szCs w:val="26"/>
        </w:rPr>
        <w:t xml:space="preserve">ПАО «МРСК Юга» в части филиала ПА «МРСК Юга» - «Ростовэнерго» </w:t>
      </w:r>
      <w:r>
        <w:rPr>
          <w:rFonts w:ascii="Myriad Pro" w:hAnsi="Myriad Pro"/>
          <w:sz w:val="26"/>
          <w:szCs w:val="26"/>
        </w:rPr>
        <w:t>в 2019 год</w:t>
      </w:r>
      <w:r w:rsidR="00D27A7C">
        <w:rPr>
          <w:rFonts w:ascii="Myriad Pro" w:hAnsi="Myriad Pro"/>
          <w:sz w:val="26"/>
          <w:szCs w:val="26"/>
        </w:rPr>
        <w:t>у</w:t>
      </w:r>
      <w:r>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0FBD416E" w14:textId="77777777" w:rsidR="003649EF" w:rsidRDefault="00593AD1" w:rsidP="009C3653">
      <w:pPr>
        <w:pStyle w:val="a4"/>
        <w:numPr>
          <w:ilvl w:val="0"/>
          <w:numId w:val="10"/>
        </w:numPr>
        <w:autoSpaceDE w:val="0"/>
        <w:autoSpaceDN w:val="0"/>
        <w:adjustRightInd w:val="0"/>
        <w:spacing w:line="360" w:lineRule="auto"/>
        <w:ind w:left="851" w:hanging="284"/>
        <w:contextualSpacing w:val="0"/>
        <w:jc w:val="both"/>
        <w:rPr>
          <w:rFonts w:ascii="Myriad Pro" w:hAnsi="Myriad Pro"/>
          <w:sz w:val="26"/>
          <w:szCs w:val="26"/>
        </w:rPr>
      </w:pPr>
      <w:r>
        <w:rPr>
          <w:rFonts w:ascii="Myriad Pro" w:hAnsi="Myriad Pro"/>
          <w:sz w:val="26"/>
          <w:szCs w:val="26"/>
        </w:rPr>
        <w:t xml:space="preserve">65 </w:t>
      </w:r>
      <w:r w:rsidR="003649EF">
        <w:rPr>
          <w:rFonts w:ascii="Myriad Pro" w:hAnsi="Myriad Pro"/>
          <w:sz w:val="26"/>
          <w:szCs w:val="26"/>
        </w:rPr>
        <w:t>% от утвержденного планового значения - при учете результатов финансирования новых инвестиционных проектов;</w:t>
      </w:r>
    </w:p>
    <w:p w14:paraId="6A83E0E4" w14:textId="77777777" w:rsidR="00643F36" w:rsidRDefault="005A5308" w:rsidP="009C3653">
      <w:pPr>
        <w:pStyle w:val="a4"/>
        <w:numPr>
          <w:ilvl w:val="0"/>
          <w:numId w:val="10"/>
        </w:numPr>
        <w:autoSpaceDE w:val="0"/>
        <w:autoSpaceDN w:val="0"/>
        <w:adjustRightInd w:val="0"/>
        <w:spacing w:line="360" w:lineRule="auto"/>
        <w:ind w:left="851" w:hanging="284"/>
        <w:contextualSpacing w:val="0"/>
        <w:jc w:val="both"/>
        <w:rPr>
          <w:rFonts w:ascii="Myriad Pro" w:hAnsi="Myriad Pro"/>
          <w:sz w:val="26"/>
          <w:szCs w:val="26"/>
        </w:rPr>
      </w:pPr>
      <w:r>
        <w:rPr>
          <w:rFonts w:ascii="Myriad Pro" w:hAnsi="Myriad Pro"/>
          <w:sz w:val="26"/>
          <w:szCs w:val="26"/>
        </w:rPr>
        <w:t>32</w:t>
      </w:r>
      <w:r w:rsidR="00593AD1">
        <w:rPr>
          <w:rFonts w:ascii="Myriad Pro" w:hAnsi="Myriad Pro"/>
          <w:sz w:val="26"/>
          <w:szCs w:val="26"/>
        </w:rPr>
        <w:t xml:space="preserve"> </w:t>
      </w:r>
      <w:r w:rsidR="003649EF">
        <w:rPr>
          <w:rFonts w:ascii="Myriad Pro" w:hAnsi="Myriad Pro"/>
          <w:sz w:val="26"/>
          <w:szCs w:val="26"/>
        </w:rPr>
        <w:t>%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w:t>
      </w:r>
      <w:r w:rsidR="00593AD1">
        <w:rPr>
          <w:rFonts w:ascii="Myriad Pro" w:hAnsi="Myriad Pro"/>
          <w:sz w:val="26"/>
          <w:szCs w:val="26"/>
        </w:rPr>
        <w:t>ой</w:t>
      </w:r>
      <w:r w:rsidR="003649EF">
        <w:rPr>
          <w:rFonts w:ascii="Myriad Pro" w:hAnsi="Myriad Pro"/>
          <w:sz w:val="26"/>
          <w:szCs w:val="26"/>
        </w:rPr>
        <w:t xml:space="preserve"> от </w:t>
      </w:r>
      <w:r w:rsidR="00593AD1">
        <w:rPr>
          <w:rFonts w:ascii="Myriad Pro" w:hAnsi="Myriad Pro"/>
          <w:sz w:val="26"/>
          <w:szCs w:val="26"/>
        </w:rPr>
        <w:t>15</w:t>
      </w:r>
      <w:r w:rsidR="003649EF">
        <w:rPr>
          <w:rFonts w:ascii="Myriad Pro" w:hAnsi="Myriad Pro"/>
          <w:sz w:val="26"/>
          <w:szCs w:val="26"/>
        </w:rPr>
        <w:t>.</w:t>
      </w:r>
      <w:r w:rsidR="00593AD1">
        <w:rPr>
          <w:rFonts w:ascii="Myriad Pro" w:hAnsi="Myriad Pro"/>
          <w:sz w:val="26"/>
          <w:szCs w:val="26"/>
        </w:rPr>
        <w:t>11</w:t>
      </w:r>
      <w:r w:rsidR="003649EF">
        <w:rPr>
          <w:rFonts w:ascii="Myriad Pro" w:hAnsi="Myriad Pro"/>
          <w:sz w:val="26"/>
          <w:szCs w:val="26"/>
        </w:rPr>
        <w:t>.201</w:t>
      </w:r>
      <w:r w:rsidR="00593AD1">
        <w:rPr>
          <w:rFonts w:ascii="Myriad Pro" w:hAnsi="Myriad Pro"/>
          <w:sz w:val="26"/>
          <w:szCs w:val="26"/>
        </w:rPr>
        <w:t>8</w:t>
      </w:r>
      <w:r w:rsidR="003649EF">
        <w:rPr>
          <w:rFonts w:ascii="Myriad Pro" w:hAnsi="Myriad Pro"/>
          <w:sz w:val="26"/>
          <w:szCs w:val="26"/>
        </w:rPr>
        <w:t xml:space="preserve"> г.</w:t>
      </w:r>
    </w:p>
    <w:p w14:paraId="6057730D" w14:textId="77777777" w:rsidR="00643F36" w:rsidRDefault="00643F36" w:rsidP="00643F3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Таким образом, в части инвестиционных проектов, предусмотренных утвержденной инвестиционной программой, финансирование которых осуществлялось с использованием собственных тарифных источников, совокупный объем недоиспользования, предусмотренных принятыми тарифными решениями на 2019 год, источников (недофинансирования) составил </w:t>
      </w:r>
      <w:r w:rsidR="005A5308">
        <w:rPr>
          <w:rFonts w:ascii="Myriad Pro" w:hAnsi="Myriad Pro"/>
          <w:sz w:val="26"/>
          <w:szCs w:val="26"/>
        </w:rPr>
        <w:t>981,79</w:t>
      </w:r>
      <w:r>
        <w:rPr>
          <w:rFonts w:ascii="Myriad Pro" w:hAnsi="Myriad Pro"/>
          <w:sz w:val="26"/>
          <w:szCs w:val="26"/>
        </w:rPr>
        <w:t xml:space="preserve"> млн. руб. с НДС.</w:t>
      </w:r>
    </w:p>
    <w:p w14:paraId="15E5ACF7" w14:textId="77777777" w:rsidR="00A5445B" w:rsidRPr="007658E5" w:rsidRDefault="00A5445B" w:rsidP="00A5445B">
      <w:pPr>
        <w:autoSpaceDE w:val="0"/>
        <w:autoSpaceDN w:val="0"/>
        <w:adjustRightInd w:val="0"/>
        <w:spacing w:line="360" w:lineRule="auto"/>
        <w:ind w:firstLine="567"/>
        <w:jc w:val="both"/>
        <w:rPr>
          <w:rFonts w:ascii="Myriad Pro" w:hAnsi="Myriad Pro"/>
          <w:sz w:val="26"/>
          <w:szCs w:val="26"/>
        </w:rPr>
      </w:pPr>
      <w:r w:rsidRPr="007658E5">
        <w:rPr>
          <w:rFonts w:ascii="Myriad Pro" w:hAnsi="Myriad Pro"/>
          <w:sz w:val="26"/>
          <w:szCs w:val="26"/>
        </w:rPr>
        <w:t>Пунктом 37 Основ ценообразования № 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27294125" w14:textId="77777777" w:rsidR="00A5445B" w:rsidRPr="007658E5" w:rsidRDefault="00A5445B" w:rsidP="00A5445B">
      <w:pPr>
        <w:autoSpaceDE w:val="0"/>
        <w:autoSpaceDN w:val="0"/>
        <w:adjustRightInd w:val="0"/>
        <w:spacing w:line="360" w:lineRule="auto"/>
        <w:ind w:firstLine="567"/>
        <w:jc w:val="both"/>
        <w:rPr>
          <w:rFonts w:ascii="Myriad Pro" w:hAnsi="Myriad Pro"/>
          <w:sz w:val="26"/>
          <w:szCs w:val="26"/>
        </w:rPr>
      </w:pPr>
      <w:r w:rsidRPr="007658E5">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w:t>
      </w:r>
      <w:r w:rsidRPr="007658E5">
        <w:rPr>
          <w:rFonts w:ascii="Myriad Pro" w:hAnsi="Myriad Pro"/>
          <w:sz w:val="26"/>
          <w:szCs w:val="26"/>
        </w:rPr>
        <w:lastRenderedPageBreak/>
        <w:t xml:space="preserve">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2019 год исходя из пообъектного анализа данных о реализации инвестиционной программы в редакции, утвержденной до начала периода регулирования. </w:t>
      </w:r>
    </w:p>
    <w:p w14:paraId="74B4F1DE" w14:textId="77777777" w:rsidR="00A5445B" w:rsidRPr="007658E5" w:rsidRDefault="00A5445B" w:rsidP="00A5445B">
      <w:pPr>
        <w:autoSpaceDE w:val="0"/>
        <w:autoSpaceDN w:val="0"/>
        <w:adjustRightInd w:val="0"/>
        <w:spacing w:line="360" w:lineRule="auto"/>
        <w:ind w:firstLine="567"/>
        <w:jc w:val="both"/>
        <w:rPr>
          <w:rFonts w:ascii="Myriad Pro" w:hAnsi="Myriad Pro"/>
          <w:sz w:val="26"/>
          <w:szCs w:val="26"/>
        </w:rPr>
      </w:pPr>
      <w:r w:rsidRPr="007658E5">
        <w:rPr>
          <w:rFonts w:ascii="Myriad Pro" w:hAnsi="Myriad Pro"/>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CAFD226" w14:textId="77777777" w:rsidR="00A5445B" w:rsidRPr="007658E5" w:rsidRDefault="00A5445B" w:rsidP="00A5445B">
      <w:pPr>
        <w:autoSpaceDE w:val="0"/>
        <w:autoSpaceDN w:val="0"/>
        <w:adjustRightInd w:val="0"/>
        <w:spacing w:line="360" w:lineRule="auto"/>
        <w:ind w:firstLine="567"/>
        <w:jc w:val="both"/>
        <w:rPr>
          <w:rFonts w:ascii="Myriad Pro" w:hAnsi="Myriad Pro"/>
          <w:sz w:val="26"/>
          <w:szCs w:val="26"/>
        </w:rPr>
      </w:pPr>
      <w:r w:rsidRPr="007658E5">
        <w:rPr>
          <w:rFonts w:ascii="Myriad Pro" w:hAnsi="Myriad Pro"/>
          <w:sz w:val="26"/>
          <w:szCs w:val="26"/>
        </w:rPr>
        <w:t>1.</w:t>
      </w:r>
      <w:r w:rsidRPr="007658E5">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01DE96C" w14:textId="77777777" w:rsidR="00A5445B" w:rsidRPr="007658E5" w:rsidRDefault="00A5445B" w:rsidP="00A5445B">
      <w:pPr>
        <w:autoSpaceDE w:val="0"/>
        <w:autoSpaceDN w:val="0"/>
        <w:adjustRightInd w:val="0"/>
        <w:spacing w:line="360" w:lineRule="auto"/>
        <w:ind w:firstLine="567"/>
        <w:jc w:val="both"/>
        <w:rPr>
          <w:rFonts w:ascii="Myriad Pro" w:hAnsi="Myriad Pro"/>
          <w:sz w:val="26"/>
          <w:szCs w:val="26"/>
        </w:rPr>
      </w:pPr>
      <w:r w:rsidRPr="007658E5">
        <w:rPr>
          <w:rFonts w:ascii="Myriad Pro" w:hAnsi="Myriad Pro"/>
          <w:sz w:val="26"/>
          <w:szCs w:val="26"/>
        </w:rPr>
        <w:t xml:space="preserve">Исполнитель отмечает, что выполнение мероприятий инвестиционной программы ПАО «МРСК Юга» в части филиала «Калмэнерго» направлено на </w:t>
      </w:r>
      <w:r w:rsidRPr="007658E5">
        <w:rPr>
          <w:rFonts w:ascii="Myriad Pro" w:hAnsi="Myriad Pro"/>
          <w:sz w:val="26"/>
          <w:szCs w:val="26"/>
        </w:rPr>
        <w:lastRenderedPageBreak/>
        <w:t>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690CA78" w14:textId="77777777" w:rsidR="00A5445B" w:rsidRPr="007658E5" w:rsidRDefault="00A5445B" w:rsidP="00A5445B">
      <w:pPr>
        <w:autoSpaceDE w:val="0"/>
        <w:autoSpaceDN w:val="0"/>
        <w:adjustRightInd w:val="0"/>
        <w:spacing w:line="360" w:lineRule="auto"/>
        <w:ind w:firstLine="567"/>
        <w:jc w:val="both"/>
        <w:rPr>
          <w:rFonts w:ascii="Myriad Pro" w:hAnsi="Myriad Pro"/>
          <w:sz w:val="26"/>
          <w:szCs w:val="26"/>
        </w:rPr>
      </w:pPr>
      <w:r w:rsidRPr="007658E5">
        <w:rPr>
          <w:rFonts w:ascii="Myriad Pro" w:hAnsi="Myriad Pro"/>
          <w:sz w:val="26"/>
          <w:szCs w:val="26"/>
        </w:rPr>
        <w:t>2.</w:t>
      </w:r>
      <w:r w:rsidRPr="007658E5">
        <w:rPr>
          <w:rFonts w:ascii="Myriad Pro" w:hAnsi="Myriad Pro"/>
          <w:sz w:val="26"/>
          <w:szCs w:val="26"/>
        </w:rPr>
        <w:tab/>
        <w:t xml:space="preserve">Пунктом 67 Постановление Правительства РФ от 01.12.2009 № 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BB44F90" w14:textId="77777777" w:rsidR="00A5445B" w:rsidRPr="007658E5" w:rsidRDefault="00A5445B" w:rsidP="00533284">
      <w:pPr>
        <w:pStyle w:val="a4"/>
        <w:numPr>
          <w:ilvl w:val="0"/>
          <w:numId w:val="40"/>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3F5D056E" w14:textId="77777777" w:rsidR="00A5445B" w:rsidRPr="007658E5" w:rsidRDefault="00A5445B" w:rsidP="00533284">
      <w:pPr>
        <w:pStyle w:val="a4"/>
        <w:numPr>
          <w:ilvl w:val="0"/>
          <w:numId w:val="40"/>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6EA616B0" w14:textId="77777777" w:rsidR="00A5445B" w:rsidRPr="007658E5" w:rsidRDefault="00A5445B" w:rsidP="00533284">
      <w:pPr>
        <w:pStyle w:val="a4"/>
        <w:numPr>
          <w:ilvl w:val="0"/>
          <w:numId w:val="40"/>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 xml:space="preserve">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w:t>
      </w:r>
      <w:r w:rsidRPr="007658E5">
        <w:rPr>
          <w:rFonts w:ascii="Myriad Pro" w:hAnsi="Myriad Pro"/>
          <w:sz w:val="26"/>
          <w:szCs w:val="26"/>
        </w:rPr>
        <w:lastRenderedPageBreak/>
        <w:t>предусмотренных такими государственными программами, федеральными целевыми программами;</w:t>
      </w:r>
    </w:p>
    <w:p w14:paraId="74C153F2" w14:textId="77777777" w:rsidR="00A5445B" w:rsidRPr="007658E5" w:rsidRDefault="00A5445B" w:rsidP="00533284">
      <w:pPr>
        <w:pStyle w:val="a4"/>
        <w:numPr>
          <w:ilvl w:val="0"/>
          <w:numId w:val="41"/>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7BE6E6A" w14:textId="77777777" w:rsidR="00A5445B" w:rsidRPr="007658E5" w:rsidRDefault="00A5445B" w:rsidP="00533284">
      <w:pPr>
        <w:pStyle w:val="a4"/>
        <w:numPr>
          <w:ilvl w:val="0"/>
          <w:numId w:val="41"/>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1F9EA9F5" w14:textId="77777777" w:rsidR="00A5445B" w:rsidRPr="007658E5" w:rsidRDefault="00A5445B" w:rsidP="00533284">
      <w:pPr>
        <w:pStyle w:val="a4"/>
        <w:numPr>
          <w:ilvl w:val="0"/>
          <w:numId w:val="41"/>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4EAE07E" w14:textId="77777777" w:rsidR="00A5445B" w:rsidRPr="007658E5" w:rsidRDefault="00A5445B" w:rsidP="00533284">
      <w:pPr>
        <w:pStyle w:val="a4"/>
        <w:numPr>
          <w:ilvl w:val="0"/>
          <w:numId w:val="41"/>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61B2F5FF" w14:textId="77777777" w:rsidR="00A5445B" w:rsidRPr="007658E5" w:rsidRDefault="00A5445B" w:rsidP="00533284">
      <w:pPr>
        <w:pStyle w:val="a4"/>
        <w:numPr>
          <w:ilvl w:val="0"/>
          <w:numId w:val="42"/>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299428A1" w14:textId="77777777" w:rsidR="00A5445B" w:rsidRPr="007658E5" w:rsidRDefault="00A5445B" w:rsidP="00533284">
      <w:pPr>
        <w:pStyle w:val="a4"/>
        <w:numPr>
          <w:ilvl w:val="0"/>
          <w:numId w:val="42"/>
        </w:numPr>
        <w:autoSpaceDE w:val="0"/>
        <w:autoSpaceDN w:val="0"/>
        <w:adjustRightInd w:val="0"/>
        <w:spacing w:line="360" w:lineRule="auto"/>
        <w:ind w:left="851" w:hanging="284"/>
        <w:jc w:val="both"/>
        <w:rPr>
          <w:rFonts w:ascii="Myriad Pro" w:hAnsi="Myriad Pro"/>
          <w:sz w:val="26"/>
          <w:szCs w:val="26"/>
        </w:rPr>
      </w:pPr>
      <w:r w:rsidRPr="007658E5">
        <w:rPr>
          <w:rFonts w:ascii="Myriad Pro" w:hAnsi="Myriad Pro"/>
          <w:sz w:val="26"/>
          <w:szCs w:val="26"/>
        </w:rPr>
        <w:t xml:space="preserve">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w:t>
      </w:r>
      <w:r w:rsidRPr="007658E5">
        <w:rPr>
          <w:rFonts w:ascii="Myriad Pro" w:hAnsi="Myriad Pro"/>
          <w:sz w:val="26"/>
          <w:szCs w:val="26"/>
        </w:rPr>
        <w:lastRenderedPageBreak/>
        <w:t>регулирования цен (тарифов) для целей формирования инвестиционных программ таких сетевых организаций и т.д.</w:t>
      </w:r>
    </w:p>
    <w:p w14:paraId="33E77F08" w14:textId="77777777" w:rsidR="00A5445B" w:rsidRDefault="00A5445B" w:rsidP="00A5445B">
      <w:pPr>
        <w:autoSpaceDE w:val="0"/>
        <w:autoSpaceDN w:val="0"/>
        <w:adjustRightInd w:val="0"/>
        <w:spacing w:line="360" w:lineRule="auto"/>
        <w:ind w:firstLine="567"/>
        <w:jc w:val="both"/>
        <w:rPr>
          <w:rFonts w:ascii="Myriad Pro" w:hAnsi="Myriad Pro"/>
          <w:sz w:val="26"/>
          <w:szCs w:val="26"/>
        </w:rPr>
      </w:pPr>
      <w:r w:rsidRPr="00A5445B">
        <w:rPr>
          <w:rFonts w:ascii="Myriad Pro" w:hAnsi="Myriad Pro"/>
          <w:sz w:val="26"/>
          <w:szCs w:val="26"/>
        </w:rPr>
        <w:t>На основании вышеизложенного и с целью исключения риска отрицательной корректировки необходимой валовой выручки Исполнитель рекомендует филиалу ПАО «МРСК Юга»</w:t>
      </w:r>
      <w:r w:rsidR="00533284">
        <w:rPr>
          <w:rFonts w:ascii="Myriad Pro" w:hAnsi="Myriad Pro"/>
          <w:sz w:val="26"/>
          <w:szCs w:val="26"/>
        </w:rPr>
        <w:t xml:space="preserve"> -</w:t>
      </w:r>
      <w:r w:rsidRPr="00A5445B">
        <w:rPr>
          <w:rFonts w:ascii="Myriad Pro" w:hAnsi="Myriad Pro"/>
          <w:sz w:val="26"/>
          <w:szCs w:val="26"/>
        </w:rPr>
        <w:t xml:space="preserve"> «Ростовэнерго» предоставлять регулирующему органу подтверждение обоснованности использования тарифных источников, учтенных в рамках тарифно-балансового решения на 2019 год,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530127E1" w14:textId="77777777" w:rsidR="00AC0000" w:rsidRPr="001D486C" w:rsidRDefault="000A1985" w:rsidP="00D27A7C">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w:t>
      </w:r>
      <w:r w:rsidR="00AC0000" w:rsidRPr="002841FB">
        <w:rPr>
          <w:rFonts w:ascii="Myriad Pro" w:hAnsi="Myriad Pro"/>
          <w:color w:val="000000" w:themeColor="text1"/>
          <w:sz w:val="26"/>
          <w:szCs w:val="26"/>
        </w:rPr>
        <w:t xml:space="preserve"> целях минимизации риска отрицательной корректировки НВВ по результатам исполнения (неисполнения) инвест</w:t>
      </w:r>
      <w:r w:rsidR="00AC0000">
        <w:rPr>
          <w:rFonts w:ascii="Myriad Pro" w:hAnsi="Myriad Pro"/>
          <w:color w:val="000000" w:themeColor="text1"/>
          <w:sz w:val="26"/>
          <w:szCs w:val="26"/>
        </w:rPr>
        <w:t>иционной программы в 2019 году И</w:t>
      </w:r>
      <w:r w:rsidR="00AC0000" w:rsidRPr="002841FB">
        <w:rPr>
          <w:rFonts w:ascii="Myriad Pro" w:hAnsi="Myriad Pro"/>
          <w:color w:val="000000" w:themeColor="text1"/>
          <w:sz w:val="26"/>
          <w:szCs w:val="26"/>
        </w:rPr>
        <w:t>сполнитель рекомендует:</w:t>
      </w:r>
    </w:p>
    <w:p w14:paraId="6E63B1A3" w14:textId="77777777" w:rsidR="00AC0000" w:rsidRPr="001D486C" w:rsidRDefault="00AC0000" w:rsidP="009C3653">
      <w:pPr>
        <w:numPr>
          <w:ilvl w:val="0"/>
          <w:numId w:val="7"/>
        </w:numPr>
        <w:spacing w:line="360" w:lineRule="auto"/>
        <w:ind w:left="851" w:hanging="284"/>
        <w:jc w:val="both"/>
        <w:rPr>
          <w:rFonts w:ascii="Myriad Pro" w:hAnsi="Myriad Pro"/>
          <w:color w:val="000000" w:themeColor="text1"/>
          <w:sz w:val="26"/>
          <w:szCs w:val="26"/>
        </w:rPr>
      </w:pPr>
      <w:r w:rsidRPr="002841FB">
        <w:rPr>
          <w:rFonts w:ascii="Myriad Pro" w:hAnsi="Myriad Pro"/>
          <w:color w:val="000000" w:themeColor="text1"/>
          <w:sz w:val="26"/>
          <w:szCs w:val="26"/>
        </w:rPr>
        <w:t>проводить своевременную корректировку параметров инвестиционной программы;</w:t>
      </w:r>
    </w:p>
    <w:p w14:paraId="01A29E53" w14:textId="77777777" w:rsidR="00AC0000" w:rsidRPr="001D486C" w:rsidRDefault="00AC0000" w:rsidP="009C3653">
      <w:pPr>
        <w:numPr>
          <w:ilvl w:val="0"/>
          <w:numId w:val="7"/>
        </w:numPr>
        <w:spacing w:line="360" w:lineRule="auto"/>
        <w:ind w:left="851" w:hanging="284"/>
        <w:jc w:val="both"/>
        <w:rPr>
          <w:rFonts w:ascii="Myriad Pro" w:hAnsi="Myriad Pro"/>
          <w:color w:val="000000" w:themeColor="text1"/>
          <w:sz w:val="26"/>
          <w:szCs w:val="26"/>
        </w:rPr>
      </w:pPr>
      <w:r w:rsidRPr="002841FB">
        <w:rPr>
          <w:rFonts w:ascii="Myriad Pro" w:hAnsi="Myriad Pro"/>
          <w:color w:val="000000" w:themeColor="text1"/>
          <w:sz w:val="26"/>
          <w:szCs w:val="26"/>
        </w:rPr>
        <w:t>усилить контроль за соблюдением графиков реализации инвестиционных проектов;</w:t>
      </w:r>
    </w:p>
    <w:p w14:paraId="56A07D0A" w14:textId="77777777" w:rsidR="00AC0000" w:rsidRPr="001D486C" w:rsidRDefault="00AC0000" w:rsidP="009C3653">
      <w:pPr>
        <w:numPr>
          <w:ilvl w:val="0"/>
          <w:numId w:val="7"/>
        </w:numPr>
        <w:spacing w:line="360" w:lineRule="auto"/>
        <w:ind w:left="851" w:hanging="284"/>
        <w:jc w:val="both"/>
        <w:rPr>
          <w:rFonts w:ascii="Myriad Pro" w:hAnsi="Myriad Pro"/>
          <w:color w:val="000000" w:themeColor="text1"/>
          <w:sz w:val="26"/>
          <w:szCs w:val="26"/>
        </w:rPr>
      </w:pPr>
      <w:r w:rsidRPr="002841FB">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65E9CCE3" w14:textId="77777777" w:rsidR="00AC0000" w:rsidRPr="001D486C" w:rsidRDefault="00AC0000" w:rsidP="009C3653">
      <w:pPr>
        <w:pStyle w:val="a4"/>
        <w:numPr>
          <w:ilvl w:val="0"/>
          <w:numId w:val="8"/>
        </w:numPr>
        <w:autoSpaceDE w:val="0"/>
        <w:autoSpaceDN w:val="0"/>
        <w:adjustRightInd w:val="0"/>
        <w:spacing w:line="360" w:lineRule="auto"/>
        <w:ind w:left="1134" w:hanging="283"/>
        <w:contextualSpacing w:val="0"/>
        <w:jc w:val="both"/>
        <w:rPr>
          <w:rFonts w:ascii="Myriad Pro" w:hAnsi="Myriad Pro"/>
          <w:color w:val="000000" w:themeColor="text1"/>
          <w:sz w:val="26"/>
          <w:szCs w:val="26"/>
        </w:rPr>
      </w:pPr>
      <w:r w:rsidRPr="002841FB">
        <w:rPr>
          <w:rFonts w:ascii="Myriad Pro" w:hAnsi="Myriad Pro"/>
          <w:color w:val="000000" w:themeColor="text1"/>
          <w:sz w:val="26"/>
          <w:szCs w:val="26"/>
        </w:rPr>
        <w:t>копии платежных поручений со статусом «Оплачено»;</w:t>
      </w:r>
    </w:p>
    <w:p w14:paraId="5566071E" w14:textId="77777777" w:rsidR="00AC0000" w:rsidRPr="001D486C" w:rsidRDefault="00AC0000" w:rsidP="009C3653">
      <w:pPr>
        <w:pStyle w:val="a4"/>
        <w:numPr>
          <w:ilvl w:val="0"/>
          <w:numId w:val="8"/>
        </w:numPr>
        <w:autoSpaceDE w:val="0"/>
        <w:autoSpaceDN w:val="0"/>
        <w:adjustRightInd w:val="0"/>
        <w:spacing w:line="360" w:lineRule="auto"/>
        <w:ind w:left="1134" w:hanging="283"/>
        <w:contextualSpacing w:val="0"/>
        <w:jc w:val="both"/>
        <w:rPr>
          <w:rFonts w:ascii="Myriad Pro" w:hAnsi="Myriad Pro"/>
          <w:color w:val="000000" w:themeColor="text1"/>
          <w:sz w:val="26"/>
          <w:szCs w:val="26"/>
        </w:rPr>
      </w:pPr>
      <w:r w:rsidRPr="002841FB">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462BDDE5"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sidRPr="002841FB">
        <w:rPr>
          <w:rFonts w:ascii="Myriad Pro" w:hAnsi="Myriad Pro"/>
          <w:color w:val="000000" w:themeColor="text1"/>
          <w:sz w:val="26"/>
          <w:szCs w:val="26"/>
        </w:rPr>
        <w:t>акты о приемке выполненных работ (по форме КС-2);</w:t>
      </w:r>
    </w:p>
    <w:p w14:paraId="1BEC656C"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sidRPr="002841FB">
        <w:rPr>
          <w:rFonts w:ascii="Myriad Pro" w:hAnsi="Myriad Pro"/>
          <w:color w:val="000000" w:themeColor="text1"/>
          <w:sz w:val="26"/>
          <w:szCs w:val="26"/>
        </w:rPr>
        <w:t>справка о стоимости выполненных работ (по форме КС-3);</w:t>
      </w:r>
    </w:p>
    <w:p w14:paraId="56FBA1CC"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sidRPr="002841FB">
        <w:rPr>
          <w:rFonts w:ascii="Myriad Pro" w:hAnsi="Myriad Pro"/>
          <w:color w:val="000000" w:themeColor="text1"/>
          <w:sz w:val="26"/>
          <w:szCs w:val="26"/>
        </w:rPr>
        <w:t>товарные накладные;</w:t>
      </w:r>
    </w:p>
    <w:p w14:paraId="0E7AE67B"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sidRPr="002841FB">
        <w:rPr>
          <w:rFonts w:ascii="Myriad Pro" w:hAnsi="Myriad Pro"/>
          <w:color w:val="000000" w:themeColor="text1"/>
          <w:sz w:val="26"/>
          <w:szCs w:val="26"/>
        </w:rPr>
        <w:t>справки по распределению косвенных затрат;</w:t>
      </w:r>
    </w:p>
    <w:p w14:paraId="1BE8A838" w14:textId="77777777" w:rsidR="00AC0000" w:rsidRPr="001D486C" w:rsidRDefault="00AC0000" w:rsidP="009C3653">
      <w:pPr>
        <w:numPr>
          <w:ilvl w:val="0"/>
          <w:numId w:val="7"/>
        </w:numPr>
        <w:spacing w:line="360" w:lineRule="auto"/>
        <w:ind w:left="851" w:hanging="284"/>
        <w:jc w:val="both"/>
        <w:rPr>
          <w:rFonts w:ascii="Myriad Pro" w:hAnsi="Myriad Pro"/>
          <w:color w:val="000000" w:themeColor="text1"/>
          <w:sz w:val="26"/>
          <w:szCs w:val="26"/>
        </w:rPr>
      </w:pPr>
      <w:r w:rsidRPr="002841FB">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w:t>
      </w:r>
      <w:r w:rsidRPr="002841FB">
        <w:rPr>
          <w:rFonts w:ascii="Myriad Pro" w:hAnsi="Myriad Pro"/>
          <w:color w:val="000000" w:themeColor="text1"/>
          <w:sz w:val="26"/>
          <w:szCs w:val="26"/>
        </w:rPr>
        <w:lastRenderedPageBreak/>
        <w:t xml:space="preserve">финансирования новых </w:t>
      </w:r>
      <w:r>
        <w:rPr>
          <w:rFonts w:ascii="Myriad Pro" w:hAnsi="Myriad Pro"/>
          <w:color w:val="000000" w:themeColor="text1"/>
          <w:sz w:val="26"/>
          <w:szCs w:val="26"/>
        </w:rPr>
        <w:t>инвестиционных проектов</w:t>
      </w:r>
      <w:r w:rsidRPr="002841FB">
        <w:rPr>
          <w:rFonts w:ascii="Myriad Pro" w:hAnsi="Myriad Pro"/>
          <w:color w:val="000000" w:themeColor="text1"/>
          <w:sz w:val="26"/>
          <w:szCs w:val="26"/>
        </w:rPr>
        <w:t xml:space="preserve"> инвестиционной программы, такие как:</w:t>
      </w:r>
    </w:p>
    <w:p w14:paraId="478A3446"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sidRPr="002841FB">
        <w:rPr>
          <w:rFonts w:ascii="Myriad Pro" w:hAnsi="Myriad Pro"/>
          <w:color w:val="000000" w:themeColor="text1"/>
          <w:sz w:val="26"/>
          <w:szCs w:val="26"/>
        </w:rPr>
        <w:t xml:space="preserve">для </w:t>
      </w:r>
      <w:r>
        <w:rPr>
          <w:rFonts w:ascii="Myriad Pro" w:hAnsi="Myriad Pro"/>
          <w:color w:val="000000" w:themeColor="text1"/>
          <w:sz w:val="26"/>
          <w:szCs w:val="26"/>
        </w:rPr>
        <w:t>инвестиционных проектов</w:t>
      </w:r>
      <w:r w:rsidRPr="002841FB">
        <w:rPr>
          <w:rFonts w:ascii="Myriad Pro" w:hAnsi="Myriad Pro"/>
          <w:color w:val="000000" w:themeColor="text1"/>
          <w:sz w:val="26"/>
          <w:szCs w:val="26"/>
        </w:rPr>
        <w:t>, реализующихся в рамках осуществления мероприятий по ТП – реестр и копии заключенных договоров на технологическое присоединение;</w:t>
      </w:r>
    </w:p>
    <w:p w14:paraId="1C0449A8"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sidRPr="002841FB">
        <w:rPr>
          <w:rFonts w:ascii="Myriad Pro" w:hAnsi="Myriad Pro"/>
          <w:color w:val="000000" w:themeColor="text1"/>
          <w:sz w:val="26"/>
          <w:szCs w:val="26"/>
        </w:rPr>
        <w:t xml:space="preserve">для </w:t>
      </w:r>
      <w:r>
        <w:rPr>
          <w:rFonts w:ascii="Myriad Pro" w:hAnsi="Myriad Pro"/>
          <w:color w:val="000000" w:themeColor="text1"/>
          <w:sz w:val="26"/>
          <w:szCs w:val="26"/>
        </w:rPr>
        <w:t>инвестиционных проектов</w:t>
      </w:r>
      <w:r w:rsidRPr="002841FB">
        <w:rPr>
          <w:rFonts w:ascii="Myriad Pro" w:hAnsi="Myriad Pro"/>
          <w:color w:val="000000" w:themeColor="text1"/>
          <w:sz w:val="26"/>
          <w:szCs w:val="26"/>
        </w:rPr>
        <w:t>,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B8A7EE8"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инвестиционные проекты</w:t>
      </w:r>
      <w:r w:rsidRPr="002841FB">
        <w:rPr>
          <w:rFonts w:ascii="Myriad Pro" w:hAnsi="Myriad Pro"/>
          <w:color w:val="000000" w:themeColor="text1"/>
          <w:sz w:val="26"/>
          <w:szCs w:val="26"/>
        </w:rPr>
        <w:t xml:space="preserve">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B33720F" w14:textId="77777777" w:rsidR="00AC0000" w:rsidRPr="001D486C" w:rsidRDefault="00AC0000" w:rsidP="009C3653">
      <w:pPr>
        <w:numPr>
          <w:ilvl w:val="0"/>
          <w:numId w:val="7"/>
        </w:numPr>
        <w:spacing w:line="360" w:lineRule="auto"/>
        <w:ind w:left="851" w:hanging="284"/>
        <w:jc w:val="both"/>
        <w:rPr>
          <w:rFonts w:ascii="Myriad Pro" w:hAnsi="Myriad Pro"/>
          <w:color w:val="000000" w:themeColor="text1"/>
          <w:sz w:val="26"/>
          <w:szCs w:val="26"/>
        </w:rPr>
      </w:pPr>
      <w:r w:rsidRPr="002841FB">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Pr>
          <w:rFonts w:ascii="Myriad Pro" w:hAnsi="Myriad Pro"/>
          <w:color w:val="000000" w:themeColor="text1"/>
          <w:sz w:val="26"/>
          <w:szCs w:val="26"/>
        </w:rPr>
        <w:t>инвестиционных проектов</w:t>
      </w:r>
      <w:r w:rsidRPr="002841FB">
        <w:rPr>
          <w:rFonts w:ascii="Myriad Pro" w:hAnsi="Myriad Pro"/>
          <w:color w:val="000000" w:themeColor="text1"/>
          <w:sz w:val="26"/>
          <w:szCs w:val="26"/>
        </w:rPr>
        <w:t xml:space="preserve"> инвестиционной программы, такие как:</w:t>
      </w:r>
    </w:p>
    <w:p w14:paraId="3FAB72F4"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sidRPr="002841FB">
        <w:rPr>
          <w:rFonts w:ascii="Myriad Pro" w:hAnsi="Myriad Pro"/>
          <w:color w:val="000000" w:themeColor="text1"/>
          <w:sz w:val="26"/>
          <w:szCs w:val="26"/>
        </w:rPr>
        <w:t xml:space="preserve">для </w:t>
      </w:r>
      <w:r>
        <w:rPr>
          <w:rFonts w:ascii="Myriad Pro" w:hAnsi="Myriad Pro"/>
          <w:color w:val="000000" w:themeColor="text1"/>
          <w:sz w:val="26"/>
          <w:szCs w:val="26"/>
        </w:rPr>
        <w:t>инвестиционных проектов</w:t>
      </w:r>
      <w:r w:rsidRPr="002841FB">
        <w:rPr>
          <w:rFonts w:ascii="Myriad Pro" w:hAnsi="Myriad Pro"/>
          <w:color w:val="000000" w:themeColor="text1"/>
          <w:sz w:val="26"/>
          <w:szCs w:val="26"/>
        </w:rPr>
        <w:t>,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F65DBC0" w14:textId="77777777" w:rsidR="00AC0000" w:rsidRPr="001D486C" w:rsidRDefault="00AC0000" w:rsidP="009C3653">
      <w:pPr>
        <w:pStyle w:val="a4"/>
        <w:numPr>
          <w:ilvl w:val="0"/>
          <w:numId w:val="8"/>
        </w:numPr>
        <w:autoSpaceDE w:val="0"/>
        <w:autoSpaceDN w:val="0"/>
        <w:adjustRightInd w:val="0"/>
        <w:spacing w:line="360" w:lineRule="auto"/>
        <w:ind w:left="1134" w:hanging="283"/>
        <w:jc w:val="both"/>
        <w:rPr>
          <w:rFonts w:ascii="Myriad Pro" w:hAnsi="Myriad Pro"/>
          <w:color w:val="000000" w:themeColor="text1"/>
          <w:sz w:val="26"/>
          <w:szCs w:val="26"/>
        </w:rPr>
      </w:pPr>
      <w:r w:rsidRPr="002841FB">
        <w:rPr>
          <w:rFonts w:ascii="Myriad Pro" w:hAnsi="Myriad Pro"/>
          <w:color w:val="000000" w:themeColor="text1"/>
          <w:sz w:val="26"/>
          <w:szCs w:val="26"/>
        </w:rPr>
        <w:t xml:space="preserve">для </w:t>
      </w:r>
      <w:r>
        <w:rPr>
          <w:rFonts w:ascii="Myriad Pro" w:hAnsi="Myriad Pro"/>
          <w:color w:val="000000" w:themeColor="text1"/>
          <w:sz w:val="26"/>
          <w:szCs w:val="26"/>
        </w:rPr>
        <w:t>инвестиционных проектов</w:t>
      </w:r>
      <w:r w:rsidRPr="002841FB">
        <w:rPr>
          <w:rFonts w:ascii="Myriad Pro" w:hAnsi="Myriad Pro"/>
          <w:color w:val="000000" w:themeColor="text1"/>
          <w:sz w:val="26"/>
          <w:szCs w:val="26"/>
        </w:rPr>
        <w:t xml:space="preserve">,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w:t>
      </w:r>
      <w:r w:rsidRPr="002841FB">
        <w:rPr>
          <w:rFonts w:ascii="Myriad Pro" w:hAnsi="Myriad Pro"/>
          <w:color w:val="000000" w:themeColor="text1"/>
          <w:sz w:val="26"/>
          <w:szCs w:val="26"/>
        </w:rPr>
        <w:lastRenderedPageBreak/>
        <w:t>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1AC17CF" w14:textId="77777777" w:rsidR="00122E52" w:rsidRDefault="00122E52" w:rsidP="009C4524">
      <w:pPr>
        <w:spacing w:line="360" w:lineRule="auto"/>
        <w:contextualSpacing/>
        <w:jc w:val="both"/>
        <w:rPr>
          <w:rFonts w:ascii="Myriad Pro" w:eastAsia="Calibri" w:hAnsi="Myriad Pro"/>
          <w:color w:val="000000" w:themeColor="text1"/>
          <w:sz w:val="26"/>
          <w:szCs w:val="26"/>
        </w:rPr>
      </w:pPr>
    </w:p>
    <w:p w14:paraId="721A4FD7" w14:textId="77777777" w:rsidR="00152217" w:rsidRDefault="00152217" w:rsidP="009C4524">
      <w:pPr>
        <w:spacing w:line="360" w:lineRule="auto"/>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7675DDD1" w14:textId="77777777" w:rsidR="009C4524" w:rsidRDefault="009C4524" w:rsidP="00A473F2">
      <w:pPr>
        <w:pStyle w:val="3"/>
        <w:numPr>
          <w:ilvl w:val="0"/>
          <w:numId w:val="3"/>
        </w:numPr>
        <w:spacing w:line="360" w:lineRule="auto"/>
        <w:ind w:left="567" w:hanging="567"/>
        <w:jc w:val="both"/>
        <w:rPr>
          <w:rFonts w:ascii="Myriad Pro" w:hAnsi="Myriad Pro"/>
          <w:b w:val="0"/>
          <w:color w:val="4F6228" w:themeColor="accent3" w:themeShade="80"/>
          <w:sz w:val="28"/>
          <w:szCs w:val="28"/>
        </w:rPr>
      </w:pPr>
      <w:bookmarkStart w:id="24" w:name="_Toc41045382"/>
      <w:r w:rsidRPr="009C4524">
        <w:rPr>
          <w:rFonts w:ascii="Myriad Pro" w:hAnsi="Myriad Pro"/>
          <w:color w:val="4F6228" w:themeColor="accent3" w:themeShade="80"/>
          <w:sz w:val="28"/>
          <w:szCs w:val="28"/>
        </w:rPr>
        <w:lastRenderedPageBreak/>
        <w:t xml:space="preserve">Экспертиза расчета необходимой валовой выручки </w:t>
      </w:r>
      <w:r w:rsidR="00152217">
        <w:rPr>
          <w:rFonts w:ascii="Myriad Pro" w:hAnsi="Myriad Pro"/>
          <w:color w:val="4F6228" w:themeColor="accent3" w:themeShade="80"/>
          <w:sz w:val="28"/>
          <w:szCs w:val="28"/>
        </w:rPr>
        <w:t xml:space="preserve">филиала </w:t>
      </w:r>
      <w:r w:rsidR="00562C16" w:rsidRPr="00562C16">
        <w:rPr>
          <w:rFonts w:ascii="Myriad Pro" w:hAnsi="Myriad Pro"/>
          <w:color w:val="4F6228" w:themeColor="accent3" w:themeShade="80"/>
          <w:sz w:val="28"/>
          <w:szCs w:val="28"/>
        </w:rPr>
        <w:t>ПАО</w:t>
      </w:r>
      <w:r w:rsidR="00152217">
        <w:rPr>
          <w:rFonts w:ascii="Myriad Pro" w:hAnsi="Myriad Pro"/>
          <w:color w:val="4F6228" w:themeColor="accent3" w:themeShade="80"/>
          <w:sz w:val="28"/>
          <w:szCs w:val="28"/>
        </w:rPr>
        <w:t> </w:t>
      </w:r>
      <w:r w:rsidR="00562C16" w:rsidRPr="00562C16">
        <w:rPr>
          <w:rFonts w:ascii="Myriad Pro" w:hAnsi="Myriad Pro"/>
          <w:color w:val="4F6228" w:themeColor="accent3" w:themeShade="80"/>
          <w:sz w:val="28"/>
          <w:szCs w:val="28"/>
        </w:rPr>
        <w:t>«МРСК Юга»</w:t>
      </w:r>
      <w:r w:rsidR="00392AFA">
        <w:rPr>
          <w:rFonts w:ascii="Myriad Pro" w:hAnsi="Myriad Pro"/>
          <w:color w:val="4F6228" w:themeColor="accent3" w:themeShade="80"/>
          <w:sz w:val="28"/>
          <w:szCs w:val="28"/>
        </w:rPr>
        <w:t xml:space="preserve"> </w:t>
      </w:r>
      <w:r w:rsidR="00562C16" w:rsidRPr="00562C16">
        <w:rPr>
          <w:rFonts w:ascii="Myriad Pro" w:hAnsi="Myriad Pro"/>
          <w:color w:val="4F6228" w:themeColor="accent3" w:themeShade="80"/>
          <w:sz w:val="28"/>
          <w:szCs w:val="28"/>
        </w:rPr>
        <w:t>-</w:t>
      </w:r>
      <w:r w:rsidR="00392AFA">
        <w:rPr>
          <w:rFonts w:ascii="Myriad Pro" w:hAnsi="Myriad Pro"/>
          <w:color w:val="4F6228" w:themeColor="accent3" w:themeShade="80"/>
          <w:sz w:val="28"/>
          <w:szCs w:val="28"/>
        </w:rPr>
        <w:t xml:space="preserve"> </w:t>
      </w:r>
      <w:r w:rsidR="00562C16" w:rsidRPr="00562C16">
        <w:rPr>
          <w:rFonts w:ascii="Myriad Pro" w:hAnsi="Myriad Pro"/>
          <w:color w:val="4F6228" w:themeColor="accent3" w:themeShade="80"/>
          <w:sz w:val="28"/>
          <w:szCs w:val="28"/>
        </w:rPr>
        <w:t>«</w:t>
      </w:r>
      <w:r w:rsidR="002D39B5">
        <w:rPr>
          <w:rFonts w:ascii="Myriad Pro" w:hAnsi="Myriad Pro"/>
          <w:color w:val="4F6228" w:themeColor="accent3" w:themeShade="80"/>
          <w:sz w:val="28"/>
          <w:szCs w:val="28"/>
        </w:rPr>
        <w:t>Ростов</w:t>
      </w:r>
      <w:r w:rsidR="00562C16" w:rsidRPr="00562C16">
        <w:rPr>
          <w:rFonts w:ascii="Myriad Pro" w:hAnsi="Myriad Pro"/>
          <w:color w:val="4F6228" w:themeColor="accent3" w:themeShade="80"/>
          <w:sz w:val="28"/>
          <w:szCs w:val="28"/>
        </w:rPr>
        <w:t>энерго»</w:t>
      </w:r>
      <w:r w:rsidRPr="009C4524">
        <w:rPr>
          <w:rFonts w:ascii="Myriad Pro" w:hAnsi="Myriad Pro"/>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4"/>
    </w:p>
    <w:p w14:paraId="22CB9EBA" w14:textId="77777777" w:rsidR="00613863" w:rsidRDefault="00613863" w:rsidP="00A473F2">
      <w:pPr>
        <w:pStyle w:val="3"/>
        <w:numPr>
          <w:ilvl w:val="1"/>
          <w:numId w:val="3"/>
        </w:numPr>
        <w:spacing w:line="360" w:lineRule="auto"/>
        <w:ind w:left="567" w:hanging="567"/>
        <w:jc w:val="both"/>
        <w:rPr>
          <w:rFonts w:ascii="Myriad Pro" w:hAnsi="Myriad Pro"/>
          <w:b w:val="0"/>
          <w:color w:val="4F6228" w:themeColor="accent3" w:themeShade="80"/>
          <w:sz w:val="28"/>
          <w:szCs w:val="28"/>
        </w:rPr>
      </w:pPr>
      <w:bookmarkStart w:id="25" w:name="_Toc41045383"/>
      <w:r w:rsidRPr="009C4524">
        <w:rPr>
          <w:rFonts w:ascii="Myriad Pro" w:hAnsi="Myriad Pro"/>
          <w:color w:val="4F6228" w:themeColor="accent3" w:themeShade="80"/>
          <w:sz w:val="28"/>
          <w:szCs w:val="28"/>
        </w:rPr>
        <w:t>Экспертиза расчета необходимой валовой выручки</w:t>
      </w:r>
      <w:r w:rsidR="006C3B6E">
        <w:rPr>
          <w:rFonts w:ascii="Myriad Pro" w:hAnsi="Myriad Pro"/>
          <w:color w:val="4F6228" w:themeColor="accent3" w:themeShade="80"/>
          <w:sz w:val="28"/>
          <w:szCs w:val="28"/>
        </w:rPr>
        <w:t xml:space="preserve">, сформированной </w:t>
      </w:r>
      <w:r w:rsidR="00C11602">
        <w:rPr>
          <w:rFonts w:ascii="Myriad Pro" w:hAnsi="Myriad Pro"/>
          <w:color w:val="4F6228" w:themeColor="accent3" w:themeShade="80"/>
          <w:sz w:val="28"/>
          <w:szCs w:val="28"/>
        </w:rPr>
        <w:t>на основе долгосрочных параметров регулирования</w:t>
      </w:r>
      <w:r w:rsidRPr="009C4524">
        <w:rPr>
          <w:rFonts w:ascii="Myriad Pro" w:hAnsi="Myriad Pro"/>
          <w:color w:val="4F6228" w:themeColor="accent3" w:themeShade="80"/>
          <w:sz w:val="28"/>
          <w:szCs w:val="28"/>
        </w:rPr>
        <w:t xml:space="preserve"> </w:t>
      </w:r>
      <w:r>
        <w:rPr>
          <w:rFonts w:ascii="Myriad Pro" w:hAnsi="Myriad Pro"/>
          <w:color w:val="4F6228" w:themeColor="accent3" w:themeShade="80"/>
          <w:sz w:val="28"/>
          <w:szCs w:val="28"/>
        </w:rPr>
        <w:t xml:space="preserve">филиала </w:t>
      </w:r>
      <w:r w:rsidRPr="00562C16">
        <w:rPr>
          <w:rFonts w:ascii="Myriad Pro" w:hAnsi="Myriad Pro"/>
          <w:color w:val="4F6228" w:themeColor="accent3" w:themeShade="80"/>
          <w:sz w:val="28"/>
          <w:szCs w:val="28"/>
        </w:rPr>
        <w:t>ПАО</w:t>
      </w:r>
      <w:r>
        <w:rPr>
          <w:rFonts w:ascii="Myriad Pro" w:hAnsi="Myriad Pro"/>
          <w:color w:val="4F6228" w:themeColor="accent3" w:themeShade="80"/>
          <w:sz w:val="28"/>
          <w:szCs w:val="28"/>
        </w:rPr>
        <w:t> </w:t>
      </w:r>
      <w:r w:rsidRPr="00562C16">
        <w:rPr>
          <w:rFonts w:ascii="Myriad Pro" w:hAnsi="Myriad Pro"/>
          <w:color w:val="4F6228" w:themeColor="accent3" w:themeShade="80"/>
          <w:sz w:val="28"/>
          <w:szCs w:val="28"/>
        </w:rPr>
        <w:t>«МРСК Юга»</w:t>
      </w:r>
      <w:r w:rsidR="00392AFA">
        <w:rPr>
          <w:rFonts w:ascii="Myriad Pro" w:hAnsi="Myriad Pro"/>
          <w:color w:val="4F6228" w:themeColor="accent3" w:themeShade="80"/>
          <w:sz w:val="28"/>
          <w:szCs w:val="28"/>
        </w:rPr>
        <w:t xml:space="preserve"> </w:t>
      </w:r>
      <w:r w:rsidRPr="00562C16">
        <w:rPr>
          <w:rFonts w:ascii="Myriad Pro" w:hAnsi="Myriad Pro"/>
          <w:color w:val="4F6228" w:themeColor="accent3" w:themeShade="80"/>
          <w:sz w:val="28"/>
          <w:szCs w:val="28"/>
        </w:rPr>
        <w:t>-</w:t>
      </w:r>
      <w:r w:rsidR="00392AFA">
        <w:rPr>
          <w:rFonts w:ascii="Myriad Pro" w:hAnsi="Myriad Pro"/>
          <w:color w:val="4F6228" w:themeColor="accent3" w:themeShade="80"/>
          <w:sz w:val="28"/>
          <w:szCs w:val="28"/>
        </w:rPr>
        <w:t xml:space="preserve"> </w:t>
      </w:r>
      <w:r w:rsidRPr="00562C16">
        <w:rPr>
          <w:rFonts w:ascii="Myriad Pro" w:hAnsi="Myriad Pro"/>
          <w:color w:val="4F6228" w:themeColor="accent3" w:themeShade="80"/>
          <w:sz w:val="28"/>
          <w:szCs w:val="28"/>
        </w:rPr>
        <w:t>«</w:t>
      </w:r>
      <w:r w:rsidR="002D39B5">
        <w:rPr>
          <w:rFonts w:ascii="Myriad Pro" w:hAnsi="Myriad Pro"/>
          <w:color w:val="4F6228" w:themeColor="accent3" w:themeShade="80"/>
          <w:sz w:val="28"/>
          <w:szCs w:val="28"/>
        </w:rPr>
        <w:t>Ростов</w:t>
      </w:r>
      <w:r w:rsidRPr="00562C16">
        <w:rPr>
          <w:rFonts w:ascii="Myriad Pro" w:hAnsi="Myriad Pro"/>
          <w:color w:val="4F6228" w:themeColor="accent3" w:themeShade="80"/>
          <w:sz w:val="28"/>
          <w:szCs w:val="28"/>
        </w:rPr>
        <w:t>энерго»</w:t>
      </w:r>
      <w:bookmarkEnd w:id="25"/>
    </w:p>
    <w:p w14:paraId="78950C86"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Согласно пункту</w:t>
      </w:r>
      <w:r w:rsidR="00152217" w:rsidRPr="005E19D4">
        <w:rPr>
          <w:rFonts w:ascii="Myriad Pro" w:eastAsia="Calibri" w:hAnsi="Myriad Pro"/>
          <w:sz w:val="26"/>
          <w:szCs w:val="26"/>
        </w:rPr>
        <w:t xml:space="preserve"> </w:t>
      </w:r>
      <w:r w:rsidRPr="005E19D4">
        <w:rPr>
          <w:rFonts w:ascii="Myriad Pro" w:eastAsia="Calibri" w:hAnsi="Myriad Pro"/>
          <w:sz w:val="26"/>
          <w:szCs w:val="26"/>
        </w:rPr>
        <w:t>38 Основ ценообразования</w:t>
      </w:r>
      <w:r w:rsidR="00DD252F">
        <w:rPr>
          <w:rFonts w:ascii="Myriad Pro" w:eastAsia="Calibri" w:hAnsi="Myriad Pro"/>
          <w:sz w:val="26"/>
          <w:szCs w:val="26"/>
        </w:rPr>
        <w:t xml:space="preserve"> №1178</w:t>
      </w:r>
      <w:r w:rsidRPr="005E19D4">
        <w:rPr>
          <w:rFonts w:ascii="Myriad Pro" w:eastAsia="Calibri" w:hAnsi="Myriad Pro"/>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w:t>
      </w:r>
      <w:r w:rsidR="007E6450" w:rsidRPr="005E19D4">
        <w:rPr>
          <w:rFonts w:ascii="Myriad Pro" w:eastAsia="Calibri" w:hAnsi="Myriad Pro"/>
          <w:sz w:val="26"/>
          <w:szCs w:val="26"/>
        </w:rPr>
        <w:t>методическими указаниями</w:t>
      </w:r>
      <w:r w:rsidRPr="005E19D4">
        <w:rPr>
          <w:rFonts w:ascii="Myriad Pro" w:eastAsia="Calibri" w:hAnsi="Myriad Pro"/>
          <w:sz w:val="26"/>
          <w:szCs w:val="26"/>
        </w:rPr>
        <w:t>, утверждаемыми Федеральной антимонопольной службой, на основании следующих долгосрочных параметров регулирования:</w:t>
      </w:r>
    </w:p>
    <w:p w14:paraId="090E7169"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базовый уровень подконтрольных расходов, устанавливаемый регулирующими органами;</w:t>
      </w:r>
    </w:p>
    <w:p w14:paraId="0A217F06"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22" w:history="1">
        <w:r w:rsidRPr="005E19D4">
          <w:rPr>
            <w:rFonts w:ascii="Myriad Pro" w:eastAsia="Calibri" w:hAnsi="Myriad Pro"/>
            <w:sz w:val="26"/>
            <w:szCs w:val="26"/>
          </w:rPr>
          <w:t>методическими указаниями</w:t>
        </w:r>
      </w:hyperlink>
      <w:r w:rsidRPr="005E19D4">
        <w:rPr>
          <w:rFonts w:ascii="Myriad Pro" w:eastAsia="Calibri"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212AD4C"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18F0537"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lastRenderedPageBreak/>
        <w:t xml:space="preserve"> - уровень потерь электрической энергии при ее передаче по электрическим сетям, определяемый в соответствии с </w:t>
      </w:r>
      <w:hyperlink r:id="rId23" w:history="1">
        <w:r w:rsidRPr="005E19D4">
          <w:rPr>
            <w:rFonts w:ascii="Myriad Pro" w:eastAsia="Calibri" w:hAnsi="Myriad Pro"/>
            <w:sz w:val="26"/>
            <w:szCs w:val="26"/>
          </w:rPr>
          <w:t>пунктом 40(1)</w:t>
        </w:r>
      </w:hyperlink>
      <w:r w:rsidRPr="005E19D4">
        <w:rPr>
          <w:rFonts w:ascii="Myriad Pro" w:eastAsia="Calibri" w:hAnsi="Myriad Pro"/>
          <w:sz w:val="26"/>
          <w:szCs w:val="26"/>
        </w:rPr>
        <w:t xml:space="preserve"> настоящего документа;</w:t>
      </w:r>
    </w:p>
    <w:p w14:paraId="46C7E932" w14:textId="77777777" w:rsidR="001E1E13"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xml:space="preserve"> - уровень надежности и качества реализуемых товаров (услуг), устанавливаемый в соответствии с </w:t>
      </w:r>
      <w:hyperlink r:id="rId24" w:history="1">
        <w:r w:rsidRPr="005E19D4">
          <w:rPr>
            <w:rFonts w:ascii="Myriad Pro" w:eastAsia="Calibri" w:hAnsi="Myriad Pro"/>
            <w:sz w:val="26"/>
            <w:szCs w:val="26"/>
          </w:rPr>
          <w:t>пунктом 8</w:t>
        </w:r>
      </w:hyperlink>
      <w:r w:rsidRPr="005E19D4">
        <w:rPr>
          <w:rFonts w:ascii="Myriad Pro" w:eastAsia="Calibri" w:hAnsi="Myriad Pro"/>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r w:rsidR="00716314" w:rsidRPr="005E19D4">
        <w:rPr>
          <w:rFonts w:ascii="Myriad Pro" w:eastAsia="Calibri" w:hAnsi="Myriad Pro"/>
          <w:sz w:val="26"/>
          <w:szCs w:val="26"/>
        </w:rPr>
        <w:t>,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Pr="005E19D4">
        <w:rPr>
          <w:rFonts w:ascii="Myriad Pro" w:eastAsia="Calibri" w:hAnsi="Myriad Pro"/>
          <w:sz w:val="26"/>
          <w:szCs w:val="26"/>
        </w:rPr>
        <w:t>.</w:t>
      </w:r>
    </w:p>
    <w:p w14:paraId="7E49F150" w14:textId="77777777" w:rsidR="00571B62" w:rsidRDefault="00571B62" w:rsidP="005E19D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75BB7535" w14:textId="77777777" w:rsidR="00571B62" w:rsidRDefault="00571B62" w:rsidP="005E19D4">
      <w:pPr>
        <w:spacing w:line="360" w:lineRule="auto"/>
        <w:ind w:firstLine="567"/>
        <w:contextualSpacing/>
        <w:jc w:val="both"/>
        <w:rPr>
          <w:rFonts w:ascii="Myriad Pro" w:eastAsia="Calibri" w:hAnsi="Myriad Pro"/>
          <w:sz w:val="26"/>
          <w:szCs w:val="26"/>
        </w:rPr>
      </w:pPr>
      <w:r>
        <w:rPr>
          <w:noProof/>
          <w:position w:val="-23"/>
          <w:lang w:eastAsia="ru-RU"/>
        </w:rPr>
        <w:drawing>
          <wp:inline distT="0" distB="0" distL="0" distR="0" wp14:anchorId="03B5B2FF" wp14:editId="6CA089FF">
            <wp:extent cx="5303520" cy="457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338C68DE"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Myriad Pro" w:eastAsia="Calibri" w:hAnsi="Myriad Pro"/>
          <w:sz w:val="26"/>
          <w:szCs w:val="26"/>
        </w:rPr>
        <w:t>где:</w:t>
      </w:r>
    </w:p>
    <w:p w14:paraId="2C9FD4CE"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Times New Roman" w:eastAsia="Calibri" w:hAnsi="Times New Roman"/>
          <w:i/>
          <w:iCs/>
          <w:sz w:val="26"/>
          <w:szCs w:val="26"/>
        </w:rPr>
        <w:t>i</w:t>
      </w:r>
      <w:r w:rsidRPr="00627EA0">
        <w:rPr>
          <w:rFonts w:ascii="Myriad Pro" w:eastAsia="Calibri" w:hAnsi="Myriad Pro"/>
          <w:sz w:val="26"/>
          <w:szCs w:val="26"/>
        </w:rPr>
        <w:t xml:space="preserve"> - год долгосрочного периода регулирования (i &gt; </w:t>
      </w:r>
      <w:r w:rsidR="00891521">
        <w:rPr>
          <w:rFonts w:ascii="Myriad Pro" w:eastAsia="Calibri" w:hAnsi="Myriad Pro"/>
          <w:sz w:val="26"/>
          <w:szCs w:val="26"/>
        </w:rPr>
        <w:t>1</w:t>
      </w:r>
      <w:r w:rsidRPr="00627EA0">
        <w:rPr>
          <w:rFonts w:ascii="Myriad Pro" w:eastAsia="Calibri" w:hAnsi="Myriad Pro"/>
          <w:sz w:val="26"/>
          <w:szCs w:val="26"/>
        </w:rPr>
        <w:t>);</w:t>
      </w:r>
    </w:p>
    <w:p w14:paraId="0AB3B99B"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Times New Roman" w:eastAsia="Calibri" w:hAnsi="Times New Roman"/>
          <w:i/>
          <w:iCs/>
          <w:sz w:val="26"/>
          <w:szCs w:val="26"/>
        </w:rPr>
        <w:t>ПР</w:t>
      </w:r>
      <w:r w:rsidRPr="00627EA0">
        <w:rPr>
          <w:rFonts w:ascii="Times New Roman" w:eastAsia="Calibri" w:hAnsi="Times New Roman"/>
          <w:i/>
          <w:iCs/>
          <w:sz w:val="26"/>
          <w:szCs w:val="26"/>
          <w:vertAlign w:val="subscript"/>
        </w:rPr>
        <w:t>i-1</w:t>
      </w:r>
      <w:r w:rsidRPr="00627EA0">
        <w:rPr>
          <w:rFonts w:ascii="Myriad Pro" w:eastAsia="Calibri" w:hAnsi="Myriad Pro"/>
          <w:sz w:val="26"/>
          <w:szCs w:val="26"/>
          <w:vertAlign w:val="subscript"/>
        </w:rPr>
        <w:t xml:space="preserve"> </w:t>
      </w:r>
      <w:r w:rsidRPr="00627EA0">
        <w:rPr>
          <w:rFonts w:ascii="Myriad Pro" w:eastAsia="Calibri" w:hAnsi="Myriad Pro"/>
          <w:sz w:val="26"/>
          <w:szCs w:val="26"/>
        </w:rPr>
        <w:t>- подконтрольные расходы, учтенные и в i-1 году долгосрочного периода регулирования (тыс. руб.)</w:t>
      </w:r>
      <w:r>
        <w:rPr>
          <w:rFonts w:ascii="Myriad Pro" w:eastAsia="Calibri" w:hAnsi="Myriad Pro"/>
          <w:sz w:val="26"/>
          <w:szCs w:val="26"/>
        </w:rPr>
        <w:t>;</w:t>
      </w:r>
    </w:p>
    <w:p w14:paraId="2BE42FD3"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Times New Roman" w:eastAsia="Calibri" w:hAnsi="Times New Roman"/>
          <w:i/>
          <w:iCs/>
          <w:sz w:val="26"/>
          <w:szCs w:val="26"/>
        </w:rPr>
        <w:t>I</w:t>
      </w:r>
      <w:r w:rsidRPr="00627EA0">
        <w:rPr>
          <w:rFonts w:ascii="Times New Roman" w:eastAsia="Calibri" w:hAnsi="Times New Roman"/>
          <w:i/>
          <w:iCs/>
          <w:sz w:val="26"/>
          <w:szCs w:val="26"/>
          <w:vertAlign w:val="subscript"/>
        </w:rPr>
        <w:t>i</w:t>
      </w:r>
      <w:r w:rsidRPr="00627EA0">
        <w:rPr>
          <w:rFonts w:ascii="Myriad Pro" w:eastAsia="Calibri" w:hAnsi="Myriad Pro"/>
          <w:sz w:val="26"/>
          <w:szCs w:val="26"/>
        </w:rPr>
        <w:t xml:space="preserve"> - индекс потребительских цен, определенный на i-й год долгосрочного периода регулирования;</w:t>
      </w:r>
    </w:p>
    <w:p w14:paraId="6C0B7430"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Times New Roman" w:eastAsia="Calibri" w:hAnsi="Times New Roman"/>
          <w:i/>
          <w:iCs/>
          <w:sz w:val="26"/>
          <w:szCs w:val="26"/>
        </w:rPr>
        <w:t>К</w:t>
      </w:r>
      <w:r w:rsidRPr="00627EA0">
        <w:rPr>
          <w:rFonts w:ascii="Times New Roman" w:eastAsia="Calibri" w:hAnsi="Times New Roman"/>
          <w:i/>
          <w:iCs/>
          <w:sz w:val="26"/>
          <w:szCs w:val="26"/>
          <w:vertAlign w:val="subscript"/>
        </w:rPr>
        <w:t>эл</w:t>
      </w:r>
      <w:r w:rsidRPr="00627EA0">
        <w:rPr>
          <w:rFonts w:ascii="Myriad Pro" w:eastAsia="Calibri"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0E753AAB"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Times New Roman" w:eastAsia="Calibri" w:hAnsi="Times New Roman"/>
          <w:i/>
          <w:iCs/>
          <w:sz w:val="26"/>
          <w:szCs w:val="26"/>
        </w:rPr>
        <w:t>уе</w:t>
      </w:r>
      <w:r w:rsidRPr="00627EA0">
        <w:rPr>
          <w:rFonts w:ascii="Times New Roman" w:eastAsia="Calibri" w:hAnsi="Times New Roman"/>
          <w:i/>
          <w:iCs/>
          <w:sz w:val="26"/>
          <w:szCs w:val="26"/>
          <w:vertAlign w:val="subscript"/>
        </w:rPr>
        <w:t>i</w:t>
      </w:r>
      <w:r w:rsidRPr="00627EA0">
        <w:rPr>
          <w:rFonts w:ascii="Times New Roman" w:eastAsia="Calibri" w:hAnsi="Times New Roman"/>
          <w:i/>
          <w:iCs/>
          <w:sz w:val="26"/>
          <w:szCs w:val="26"/>
        </w:rPr>
        <w:t>, уе</w:t>
      </w:r>
      <w:r w:rsidRPr="00627EA0">
        <w:rPr>
          <w:rFonts w:ascii="Times New Roman" w:eastAsia="Calibri" w:hAnsi="Times New Roman"/>
          <w:i/>
          <w:iCs/>
          <w:sz w:val="26"/>
          <w:szCs w:val="26"/>
          <w:vertAlign w:val="subscript"/>
        </w:rPr>
        <w:t>i-1</w:t>
      </w:r>
      <w:r w:rsidRPr="00627EA0">
        <w:rPr>
          <w:rFonts w:ascii="Times New Roman" w:eastAsia="Calibri" w:hAnsi="Times New Roman"/>
          <w:i/>
          <w:iCs/>
          <w:sz w:val="26"/>
          <w:szCs w:val="26"/>
        </w:rPr>
        <w:t xml:space="preserve"> </w:t>
      </w:r>
      <w:r w:rsidRPr="00627EA0">
        <w:rPr>
          <w:rFonts w:ascii="Myriad Pro" w:eastAsia="Calibri" w:hAnsi="Myriad Pro"/>
          <w:sz w:val="26"/>
          <w:szCs w:val="26"/>
        </w:rPr>
        <w:t>- количество условных единиц соответственно в i-том и (i-1)-ом году долгосрочного периода регулирования;</w:t>
      </w:r>
    </w:p>
    <w:p w14:paraId="425874E2"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Times New Roman" w:eastAsia="Calibri" w:hAnsi="Times New Roman"/>
          <w:i/>
          <w:iCs/>
          <w:sz w:val="26"/>
          <w:szCs w:val="26"/>
        </w:rPr>
        <w:t>Х</w:t>
      </w:r>
      <w:r w:rsidRPr="00627EA0">
        <w:rPr>
          <w:rFonts w:ascii="Times New Roman" w:eastAsia="Calibri" w:hAnsi="Times New Roman"/>
          <w:i/>
          <w:iCs/>
          <w:sz w:val="26"/>
          <w:szCs w:val="26"/>
          <w:vertAlign w:val="subscript"/>
        </w:rPr>
        <w:t>i</w:t>
      </w:r>
      <w:r w:rsidRPr="00627EA0">
        <w:rPr>
          <w:rFonts w:ascii="Myriad Pro" w:eastAsia="Calibri" w:hAnsi="Myriad Pro"/>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w:t>
      </w:r>
      <w:r w:rsidRPr="00627EA0">
        <w:rPr>
          <w:rFonts w:ascii="Myriad Pro" w:eastAsia="Calibri" w:hAnsi="Myriad Pro"/>
          <w:sz w:val="26"/>
          <w:szCs w:val="26"/>
        </w:rPr>
        <w:lastRenderedPageBreak/>
        <w:t>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5688D5DF"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Times New Roman" w:eastAsia="Calibri" w:hAnsi="Times New Roman"/>
          <w:i/>
          <w:iCs/>
          <w:sz w:val="26"/>
          <w:szCs w:val="26"/>
        </w:rPr>
        <w:t>НР</w:t>
      </w:r>
      <w:r w:rsidRPr="00627EA0">
        <w:rPr>
          <w:rFonts w:ascii="Times New Roman" w:eastAsia="Calibri" w:hAnsi="Times New Roman"/>
          <w:i/>
          <w:iCs/>
          <w:sz w:val="26"/>
          <w:szCs w:val="26"/>
          <w:vertAlign w:val="subscript"/>
        </w:rPr>
        <w:t>i</w:t>
      </w:r>
      <w:r w:rsidRPr="00627EA0">
        <w:rPr>
          <w:rFonts w:ascii="Times New Roman" w:eastAsia="Calibri" w:hAnsi="Times New Roman"/>
          <w:i/>
          <w:iCs/>
          <w:sz w:val="28"/>
          <w:szCs w:val="28"/>
        </w:rPr>
        <w:t xml:space="preserve"> </w:t>
      </w:r>
      <w:r w:rsidRPr="00627EA0">
        <w:rPr>
          <w:rFonts w:ascii="Myriad Pro" w:eastAsia="Calibri" w:hAnsi="Myriad Pro"/>
          <w:sz w:val="26"/>
          <w:szCs w:val="26"/>
        </w:rPr>
        <w:t xml:space="preserve">- неподконтрольные расходы, определяемые методом экономически обоснованных расходов, </w:t>
      </w:r>
      <w:r>
        <w:rPr>
          <w:rFonts w:ascii="Myriad Pro" w:eastAsia="Calibri" w:hAnsi="Myriad Pro"/>
          <w:sz w:val="26"/>
          <w:szCs w:val="26"/>
        </w:rPr>
        <w:t>для</w:t>
      </w:r>
      <w:r w:rsidRPr="00627EA0">
        <w:rPr>
          <w:rFonts w:ascii="Myriad Pro" w:eastAsia="Calibri" w:hAnsi="Myriad Pro"/>
          <w:sz w:val="26"/>
          <w:szCs w:val="26"/>
        </w:rPr>
        <w:t xml:space="preserve"> i-го года долгосрочного периода регулирования</w:t>
      </w:r>
      <w:r>
        <w:rPr>
          <w:rFonts w:ascii="Myriad Pro" w:eastAsia="Calibri" w:hAnsi="Myriad Pro"/>
          <w:sz w:val="26"/>
          <w:szCs w:val="26"/>
        </w:rPr>
        <w:t>;</w:t>
      </w:r>
    </w:p>
    <w:p w14:paraId="5A81A8B2"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Times New Roman" w:eastAsia="Calibri" w:hAnsi="Times New Roman"/>
          <w:i/>
          <w:iCs/>
          <w:sz w:val="26"/>
          <w:szCs w:val="26"/>
        </w:rPr>
        <w:t>В</w:t>
      </w:r>
      <w:r w:rsidRPr="00627EA0">
        <w:rPr>
          <w:rFonts w:ascii="Times New Roman" w:eastAsia="Calibri" w:hAnsi="Times New Roman"/>
          <w:i/>
          <w:iCs/>
          <w:sz w:val="26"/>
          <w:szCs w:val="26"/>
          <w:vertAlign w:val="subscript"/>
        </w:rPr>
        <w:t>i</w:t>
      </w:r>
      <w:r w:rsidRPr="00627EA0">
        <w:rPr>
          <w:rFonts w:ascii="Myriad Pro" w:eastAsia="Calibri" w:hAnsi="Myriad Pro"/>
          <w:sz w:val="26"/>
          <w:szCs w:val="26"/>
        </w:rPr>
        <w:t xml:space="preserve"> - расходы i-го года долгосрочного периода регулирования, связанные с компенсацией незапланированных расходов (со знаком </w:t>
      </w:r>
      <w:r>
        <w:rPr>
          <w:rFonts w:ascii="Myriad Pro" w:eastAsia="Calibri" w:hAnsi="Myriad Pro"/>
          <w:sz w:val="26"/>
          <w:szCs w:val="26"/>
        </w:rPr>
        <w:t>«</w:t>
      </w:r>
      <w:r w:rsidRPr="00627EA0">
        <w:rPr>
          <w:rFonts w:ascii="Myriad Pro" w:eastAsia="Calibri" w:hAnsi="Myriad Pro"/>
          <w:sz w:val="26"/>
          <w:szCs w:val="26"/>
        </w:rPr>
        <w:t>плюс</w:t>
      </w:r>
      <w:r>
        <w:rPr>
          <w:rFonts w:ascii="Myriad Pro" w:eastAsia="Calibri" w:hAnsi="Myriad Pro"/>
          <w:sz w:val="26"/>
          <w:szCs w:val="26"/>
        </w:rPr>
        <w:t>»</w:t>
      </w:r>
      <w:r w:rsidRPr="00627EA0">
        <w:rPr>
          <w:rFonts w:ascii="Myriad Pro" w:eastAsia="Calibri" w:hAnsi="Myriad Pro"/>
          <w:sz w:val="26"/>
          <w:szCs w:val="26"/>
        </w:rPr>
        <w:t xml:space="preserve">) или полученного избытка (со знаком </w:t>
      </w:r>
      <w:r>
        <w:rPr>
          <w:rFonts w:ascii="Myriad Pro" w:eastAsia="Calibri" w:hAnsi="Myriad Pro"/>
          <w:sz w:val="26"/>
          <w:szCs w:val="26"/>
        </w:rPr>
        <w:t>«</w:t>
      </w:r>
      <w:r w:rsidRPr="00627EA0">
        <w:rPr>
          <w:rFonts w:ascii="Myriad Pro" w:eastAsia="Calibri" w:hAnsi="Myriad Pro"/>
          <w:sz w:val="26"/>
          <w:szCs w:val="26"/>
        </w:rPr>
        <w:t>минус</w:t>
      </w:r>
      <w:r>
        <w:rPr>
          <w:rFonts w:ascii="Myriad Pro" w:eastAsia="Calibri" w:hAnsi="Myriad Pro"/>
          <w:sz w:val="26"/>
          <w:szCs w:val="26"/>
        </w:rPr>
        <w:t>»</w:t>
      </w:r>
      <w:r w:rsidRPr="00627EA0">
        <w:rPr>
          <w:rFonts w:ascii="Myriad Pro" w:eastAsia="Calibri" w:hAnsi="Myriad Pro"/>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26" w:history="1">
        <w:r w:rsidRPr="00627EA0">
          <w:rPr>
            <w:rFonts w:ascii="Myriad Pro" w:eastAsia="Calibri" w:hAnsi="Myriad Pro"/>
            <w:sz w:val="26"/>
            <w:szCs w:val="26"/>
          </w:rPr>
          <w:t>пункте 9</w:t>
        </w:r>
      </w:hyperlink>
      <w:r w:rsidRPr="00627EA0">
        <w:rPr>
          <w:rFonts w:ascii="Myriad Pro" w:eastAsia="Calibri" w:hAnsi="Myriad Pro"/>
          <w:sz w:val="26"/>
          <w:szCs w:val="26"/>
        </w:rPr>
        <w:t xml:space="preserve">, а также расходы в соответствии с </w:t>
      </w:r>
      <w:hyperlink r:id="rId27" w:history="1">
        <w:r w:rsidRPr="00627EA0">
          <w:rPr>
            <w:rFonts w:ascii="Myriad Pro" w:eastAsia="Calibri" w:hAnsi="Myriad Pro"/>
            <w:sz w:val="26"/>
            <w:szCs w:val="26"/>
          </w:rPr>
          <w:t>пунктом 10</w:t>
        </w:r>
      </w:hyperlink>
      <w:r w:rsidRPr="00627EA0">
        <w:rPr>
          <w:rFonts w:ascii="Myriad Pro" w:eastAsia="Calibri" w:hAnsi="Myriad Pro"/>
          <w:sz w:val="26"/>
          <w:szCs w:val="26"/>
        </w:rPr>
        <w:t xml:space="preserve"> Методических указаний</w:t>
      </w:r>
      <w:r>
        <w:rPr>
          <w:rFonts w:ascii="Myriad Pro" w:eastAsia="Calibri" w:hAnsi="Myriad Pro"/>
          <w:sz w:val="26"/>
          <w:szCs w:val="26"/>
        </w:rPr>
        <w:t xml:space="preserve"> № 98-э</w:t>
      </w:r>
      <w:r w:rsidRPr="00627EA0">
        <w:rPr>
          <w:rFonts w:ascii="Myriad Pro" w:eastAsia="Calibri" w:hAnsi="Myriad Pro"/>
          <w:sz w:val="26"/>
          <w:szCs w:val="26"/>
        </w:rPr>
        <w:t xml:space="preserve"> (тыс. руб.) и корректировка необходимой валовой выручки в соответствии с </w:t>
      </w:r>
      <w:hyperlink r:id="rId28" w:history="1">
        <w:r w:rsidRPr="00627EA0">
          <w:rPr>
            <w:rFonts w:ascii="Myriad Pro" w:eastAsia="Calibri" w:hAnsi="Myriad Pro"/>
            <w:sz w:val="26"/>
            <w:szCs w:val="26"/>
          </w:rPr>
          <w:t>пунктом 32</w:t>
        </w:r>
      </w:hyperlink>
      <w:r w:rsidRPr="00627EA0">
        <w:rPr>
          <w:rFonts w:ascii="Myriad Pro" w:eastAsia="Calibri" w:hAnsi="Myriad Pro"/>
          <w:sz w:val="26"/>
          <w:szCs w:val="26"/>
        </w:rPr>
        <w:t xml:space="preserve"> Основ ценообразования</w:t>
      </w:r>
      <w:r>
        <w:rPr>
          <w:rFonts w:ascii="Myriad Pro" w:eastAsia="Calibri" w:hAnsi="Myriad Pro"/>
          <w:sz w:val="26"/>
          <w:szCs w:val="26"/>
        </w:rPr>
        <w:t xml:space="preserve"> № 1178</w:t>
      </w:r>
      <w:r w:rsidRPr="00627EA0">
        <w:rPr>
          <w:rFonts w:ascii="Myriad Pro" w:eastAsia="Calibri" w:hAnsi="Myriad Pro"/>
          <w:sz w:val="26"/>
          <w:szCs w:val="26"/>
        </w:rPr>
        <w:t>.</w:t>
      </w:r>
    </w:p>
    <w:p w14:paraId="3B31A8F4"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627EA0">
        <w:rPr>
          <w:rFonts w:ascii="Myriad Pro" w:eastAsia="Calibri" w:hAnsi="Myriad Pro"/>
          <w:noProof/>
          <w:sz w:val="26"/>
          <w:szCs w:val="26"/>
          <w:lang w:eastAsia="ru-RU"/>
        </w:rPr>
        <w:drawing>
          <wp:inline distT="0" distB="0" distL="0" distR="0" wp14:anchorId="65DADFAA" wp14:editId="18C3697B">
            <wp:extent cx="542925" cy="261022"/>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3755" cy="261421"/>
                    </a:xfrm>
                    <a:prstGeom prst="rect">
                      <a:avLst/>
                    </a:prstGeom>
                    <a:noFill/>
                    <a:ln>
                      <a:noFill/>
                    </a:ln>
                  </pic:spPr>
                </pic:pic>
              </a:graphicData>
            </a:graphic>
          </wp:inline>
        </w:drawing>
      </w:r>
      <w:r w:rsidRPr="00627EA0">
        <w:rPr>
          <w:rFonts w:ascii="Myriad Pro" w:eastAsia="Calibri" w:hAnsi="Myriad Pro"/>
          <w:sz w:val="26"/>
          <w:szCs w:val="26"/>
        </w:rPr>
        <w:t xml:space="preserve"> - необходимая валовая выручка в части содержания электрических сетей, установленная на год i-2;</w:t>
      </w:r>
    </w:p>
    <w:p w14:paraId="7B2B6EE1" w14:textId="77777777" w:rsidR="00627EA0" w:rsidRPr="00627EA0" w:rsidRDefault="00627EA0" w:rsidP="00627EA0">
      <w:pPr>
        <w:spacing w:line="360" w:lineRule="auto"/>
        <w:ind w:firstLine="567"/>
        <w:contextualSpacing/>
        <w:jc w:val="both"/>
        <w:rPr>
          <w:rFonts w:ascii="Myriad Pro" w:eastAsia="Calibri" w:hAnsi="Myriad Pro"/>
          <w:sz w:val="26"/>
          <w:szCs w:val="26"/>
        </w:rPr>
      </w:pPr>
      <w:r w:rsidRPr="0057329B">
        <w:rPr>
          <w:rFonts w:ascii="Times New Roman" w:eastAsia="Calibri" w:hAnsi="Times New Roman"/>
          <w:i/>
          <w:iCs/>
          <w:sz w:val="26"/>
          <w:szCs w:val="26"/>
        </w:rPr>
        <w:t>КНК</w:t>
      </w:r>
      <w:r w:rsidRPr="0057329B">
        <w:rPr>
          <w:rFonts w:ascii="Times New Roman" w:eastAsia="Calibri" w:hAnsi="Times New Roman"/>
          <w:i/>
          <w:iCs/>
          <w:sz w:val="26"/>
          <w:szCs w:val="26"/>
          <w:vertAlign w:val="subscript"/>
        </w:rPr>
        <w:t>i</w:t>
      </w:r>
      <w:r w:rsidRPr="00627EA0">
        <w:rPr>
          <w:rFonts w:ascii="Myriad Pro" w:eastAsia="Calibri" w:hAnsi="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w:t>
      </w:r>
      <w:hyperlink r:id="rId30" w:history="1">
        <w:r w:rsidRPr="00627EA0">
          <w:rPr>
            <w:rFonts w:ascii="Myriad Pro" w:eastAsia="Calibri" w:hAnsi="Myriad Pro"/>
            <w:sz w:val="26"/>
            <w:szCs w:val="26"/>
          </w:rPr>
          <w:t>указаниями</w:t>
        </w:r>
      </w:hyperlink>
      <w:r w:rsidRPr="00627EA0">
        <w:rPr>
          <w:rFonts w:ascii="Myriad Pro" w:eastAsia="Calibri" w:hAnsi="Myriad Pro"/>
          <w:sz w:val="26"/>
          <w:szCs w:val="26"/>
        </w:rPr>
        <w:t xml:space="preserve"> </w:t>
      </w:r>
      <w:r w:rsidR="0057329B">
        <w:rPr>
          <w:rFonts w:ascii="Myriad Pro" w:eastAsia="Calibri" w:hAnsi="Myriad Pro"/>
          <w:sz w:val="26"/>
          <w:szCs w:val="26"/>
        </w:rPr>
        <w:t>№</w:t>
      </w:r>
      <w:r w:rsidRPr="00627EA0">
        <w:rPr>
          <w:rFonts w:ascii="Myriad Pro" w:eastAsia="Calibri" w:hAnsi="Myriad Pro"/>
          <w:sz w:val="26"/>
          <w:szCs w:val="26"/>
        </w:rPr>
        <w:t xml:space="preserve"> 254-э/1.</w:t>
      </w:r>
    </w:p>
    <w:p w14:paraId="4C49B090" w14:textId="77777777" w:rsidR="00DD0C12" w:rsidRDefault="00DD0C12" w:rsidP="00A44787">
      <w:pPr>
        <w:spacing w:line="360" w:lineRule="auto"/>
        <w:contextualSpacing/>
        <w:jc w:val="both"/>
        <w:rPr>
          <w:rFonts w:ascii="Myriad Pro" w:hAnsi="Myriad Pro"/>
          <w:b/>
          <w:bCs/>
          <w:sz w:val="26"/>
          <w:szCs w:val="26"/>
        </w:rPr>
      </w:pPr>
    </w:p>
    <w:p w14:paraId="420763D9" w14:textId="77777777" w:rsidR="00F02F53" w:rsidRPr="00F02F53" w:rsidRDefault="00F02F53" w:rsidP="00A44787">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308E4603" w14:textId="77777777" w:rsidR="005173E2" w:rsidRDefault="005173E2" w:rsidP="005173E2">
      <w:pPr>
        <w:spacing w:line="360" w:lineRule="auto"/>
        <w:ind w:firstLine="567"/>
        <w:contextualSpacing/>
        <w:jc w:val="both"/>
        <w:rPr>
          <w:rFonts w:ascii="Myriad Pro" w:eastAsia="Calibri" w:hAnsi="Myriad Pro"/>
          <w:sz w:val="26"/>
          <w:szCs w:val="26"/>
        </w:rPr>
      </w:pPr>
      <w:r w:rsidRPr="00B228C7">
        <w:rPr>
          <w:rFonts w:ascii="Myriad Pro" w:eastAsia="Calibri" w:hAnsi="Myriad Pro"/>
          <w:sz w:val="26"/>
          <w:szCs w:val="26"/>
        </w:rPr>
        <w:t xml:space="preserve">2019 год является вторым годом </w:t>
      </w:r>
      <w:r>
        <w:rPr>
          <w:rFonts w:ascii="Myriad Pro" w:eastAsia="Calibri" w:hAnsi="Myriad Pro"/>
          <w:sz w:val="26"/>
          <w:szCs w:val="26"/>
        </w:rPr>
        <w:t xml:space="preserve">очередного (второго) </w:t>
      </w:r>
      <w:r w:rsidRPr="00B228C7">
        <w:rPr>
          <w:rFonts w:ascii="Myriad Pro" w:eastAsia="Calibri" w:hAnsi="Myriad Pro"/>
          <w:sz w:val="26"/>
          <w:szCs w:val="26"/>
        </w:rPr>
        <w:t>долгосрочного периода регулирования 2018</w:t>
      </w:r>
      <w:r>
        <w:rPr>
          <w:rFonts w:ascii="Myriad Pro" w:eastAsia="Calibri" w:hAnsi="Myriad Pro"/>
          <w:sz w:val="26"/>
          <w:szCs w:val="26"/>
        </w:rPr>
        <w:t xml:space="preserve"> </w:t>
      </w:r>
      <w:r w:rsidRPr="00B228C7">
        <w:rPr>
          <w:rFonts w:ascii="Myriad Pro" w:eastAsia="Calibri" w:hAnsi="Myriad Pro"/>
          <w:sz w:val="26"/>
          <w:szCs w:val="26"/>
        </w:rPr>
        <w:t>-</w:t>
      </w:r>
      <w:r>
        <w:rPr>
          <w:rFonts w:ascii="Myriad Pro" w:eastAsia="Calibri" w:hAnsi="Myriad Pro"/>
          <w:sz w:val="26"/>
          <w:szCs w:val="26"/>
        </w:rPr>
        <w:t xml:space="preserve"> </w:t>
      </w:r>
      <w:r w:rsidRPr="00B228C7">
        <w:rPr>
          <w:rFonts w:ascii="Myriad Pro" w:eastAsia="Calibri" w:hAnsi="Myriad Pro"/>
          <w:sz w:val="26"/>
          <w:szCs w:val="26"/>
        </w:rPr>
        <w:t xml:space="preserve">2022 </w:t>
      </w:r>
      <w:r>
        <w:rPr>
          <w:rFonts w:ascii="Myriad Pro" w:eastAsia="Calibri" w:hAnsi="Myriad Pro"/>
          <w:sz w:val="26"/>
          <w:szCs w:val="26"/>
        </w:rPr>
        <w:t>годов</w:t>
      </w:r>
      <w:r w:rsidRPr="00B228C7">
        <w:rPr>
          <w:rFonts w:ascii="Myriad Pro" w:eastAsia="Calibri" w:hAnsi="Myriad Pro"/>
          <w:sz w:val="26"/>
          <w:szCs w:val="26"/>
        </w:rPr>
        <w:t xml:space="preserve">. Необходимая валовая выручка филиала </w:t>
      </w:r>
      <w:r>
        <w:rPr>
          <w:rFonts w:ascii="Myriad Pro" w:eastAsia="Calibri" w:hAnsi="Myriad Pro"/>
          <w:sz w:val="26"/>
          <w:szCs w:val="26"/>
        </w:rPr>
        <w:br/>
      </w:r>
      <w:r w:rsidRPr="00B228C7">
        <w:rPr>
          <w:rFonts w:ascii="Myriad Pro" w:eastAsia="Calibri" w:hAnsi="Myriad Pro"/>
          <w:sz w:val="26"/>
          <w:szCs w:val="26"/>
        </w:rPr>
        <w:t>ПАО «МРСК Юга» - «</w:t>
      </w:r>
      <w:r>
        <w:rPr>
          <w:rFonts w:ascii="Myriad Pro" w:eastAsia="Calibri" w:hAnsi="Myriad Pro"/>
          <w:sz w:val="26"/>
          <w:szCs w:val="26"/>
        </w:rPr>
        <w:t>Ростов</w:t>
      </w:r>
      <w:r w:rsidRPr="00B228C7">
        <w:rPr>
          <w:rFonts w:ascii="Myriad Pro" w:eastAsia="Calibri" w:hAnsi="Myriad Pro"/>
          <w:sz w:val="26"/>
          <w:szCs w:val="26"/>
        </w:rPr>
        <w:t>энерго» на 2019 год определена методом долгосрочной индексации</w:t>
      </w:r>
      <w:r w:rsidR="00504B03">
        <w:rPr>
          <w:rFonts w:ascii="Myriad Pro" w:eastAsia="Calibri" w:hAnsi="Myriad Pro"/>
          <w:sz w:val="26"/>
          <w:szCs w:val="26"/>
        </w:rPr>
        <w:t xml:space="preserve"> необходимой валовой выручки</w:t>
      </w:r>
      <w:r w:rsidRPr="00B228C7">
        <w:rPr>
          <w:rFonts w:ascii="Myriad Pro" w:eastAsia="Calibri" w:hAnsi="Myriad Pro"/>
          <w:sz w:val="26"/>
          <w:szCs w:val="26"/>
        </w:rPr>
        <w:t>.</w:t>
      </w:r>
    </w:p>
    <w:p w14:paraId="5D20B42F" w14:textId="77777777" w:rsidR="006B6FC5" w:rsidRDefault="006B6FC5" w:rsidP="006B6FC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w:t>
      </w:r>
      <w:r w:rsidRPr="006A291D">
        <w:rPr>
          <w:rFonts w:ascii="Myriad Pro" w:eastAsia="Calibri" w:hAnsi="Myriad Pro"/>
          <w:sz w:val="26"/>
          <w:szCs w:val="26"/>
        </w:rPr>
        <w:t xml:space="preserve">исьмом от 27.04.2018 № </w:t>
      </w:r>
      <w:r w:rsidR="00C61ACF">
        <w:rPr>
          <w:rFonts w:ascii="Myriad Pro" w:eastAsia="Calibri" w:hAnsi="Myriad Pro"/>
          <w:sz w:val="26"/>
          <w:szCs w:val="26"/>
        </w:rPr>
        <w:t>МР5</w:t>
      </w:r>
      <w:r w:rsidRPr="006A291D">
        <w:rPr>
          <w:rFonts w:ascii="Myriad Pro" w:eastAsia="Calibri" w:hAnsi="Myriad Pro"/>
          <w:sz w:val="26"/>
          <w:szCs w:val="26"/>
        </w:rPr>
        <w:t>/</w:t>
      </w:r>
      <w:r w:rsidR="00C61ACF">
        <w:rPr>
          <w:rFonts w:ascii="Myriad Pro" w:eastAsia="Calibri" w:hAnsi="Myriad Pro"/>
          <w:sz w:val="26"/>
          <w:szCs w:val="26"/>
        </w:rPr>
        <w:t>3000</w:t>
      </w:r>
      <w:r w:rsidRPr="006A291D">
        <w:rPr>
          <w:rFonts w:ascii="Myriad Pro" w:eastAsia="Calibri" w:hAnsi="Myriad Pro"/>
          <w:sz w:val="26"/>
          <w:szCs w:val="26"/>
        </w:rPr>
        <w:t>/</w:t>
      </w:r>
      <w:r w:rsidR="00C61ACF">
        <w:rPr>
          <w:rFonts w:ascii="Myriad Pro" w:eastAsia="Calibri" w:hAnsi="Myriad Pro"/>
          <w:sz w:val="26"/>
          <w:szCs w:val="26"/>
        </w:rPr>
        <w:t>390</w:t>
      </w:r>
      <w:r w:rsidRPr="006A291D">
        <w:rPr>
          <w:rFonts w:ascii="Myriad Pro" w:eastAsia="Calibri" w:hAnsi="Myriad Pro"/>
          <w:sz w:val="26"/>
          <w:szCs w:val="26"/>
        </w:rPr>
        <w:t xml:space="preserve"> филиалом ПА</w:t>
      </w:r>
      <w:r w:rsidR="00C61ACF">
        <w:rPr>
          <w:rFonts w:ascii="Myriad Pro" w:eastAsia="Calibri" w:hAnsi="Myriad Pro"/>
          <w:sz w:val="26"/>
          <w:szCs w:val="26"/>
        </w:rPr>
        <w:t>О</w:t>
      </w:r>
      <w:r w:rsidRPr="006A291D">
        <w:rPr>
          <w:rFonts w:ascii="Myriad Pro" w:eastAsia="Calibri" w:hAnsi="Myriad Pro"/>
          <w:sz w:val="26"/>
          <w:szCs w:val="26"/>
        </w:rPr>
        <w:t xml:space="preserve"> «МРСК Юга» </w:t>
      </w:r>
      <w:r w:rsidR="00C61ACF">
        <w:rPr>
          <w:rFonts w:ascii="Myriad Pro" w:eastAsia="Calibri" w:hAnsi="Myriad Pro"/>
          <w:sz w:val="26"/>
          <w:szCs w:val="26"/>
        </w:rPr>
        <w:t>-</w:t>
      </w:r>
      <w:r w:rsidRPr="006A291D">
        <w:rPr>
          <w:rFonts w:ascii="Myriad Pro" w:eastAsia="Calibri" w:hAnsi="Myriad Pro"/>
          <w:sz w:val="26"/>
          <w:szCs w:val="26"/>
        </w:rPr>
        <w:t>«</w:t>
      </w:r>
      <w:r w:rsidR="00C61ACF">
        <w:rPr>
          <w:rFonts w:ascii="Myriad Pro" w:eastAsia="Calibri" w:hAnsi="Myriad Pro"/>
          <w:sz w:val="26"/>
          <w:szCs w:val="26"/>
        </w:rPr>
        <w:t>Ростов</w:t>
      </w:r>
      <w:r w:rsidRPr="006A291D">
        <w:rPr>
          <w:rFonts w:ascii="Myriad Pro" w:eastAsia="Calibri" w:hAnsi="Myriad Pro"/>
          <w:sz w:val="26"/>
          <w:szCs w:val="26"/>
        </w:rPr>
        <w:t>энерго» в адрес РСТ Р</w:t>
      </w:r>
      <w:r w:rsidR="00C61ACF">
        <w:rPr>
          <w:rFonts w:ascii="Myriad Pro" w:eastAsia="Calibri" w:hAnsi="Myriad Pro"/>
          <w:sz w:val="26"/>
          <w:szCs w:val="26"/>
        </w:rPr>
        <w:t>остовской области</w:t>
      </w:r>
      <w:r w:rsidRPr="006A291D">
        <w:rPr>
          <w:rFonts w:ascii="Myriad Pro" w:eastAsia="Calibri" w:hAnsi="Myriad Pro"/>
          <w:sz w:val="26"/>
          <w:szCs w:val="26"/>
        </w:rPr>
        <w:t xml:space="preserve"> было направлено Заявление на открытие тарифного дела по корректировке необходимой валовой выручки на </w:t>
      </w:r>
      <w:r w:rsidRPr="006A291D">
        <w:rPr>
          <w:rFonts w:ascii="Myriad Pro" w:eastAsia="Calibri" w:hAnsi="Myriad Pro"/>
          <w:sz w:val="26"/>
          <w:szCs w:val="26"/>
        </w:rPr>
        <w:lastRenderedPageBreak/>
        <w:t>услуги по передаче электрической энергии по сетям филиала ПАО «МРСК Юга» - «</w:t>
      </w:r>
      <w:r w:rsidR="00C61ACF">
        <w:rPr>
          <w:rFonts w:ascii="Myriad Pro" w:eastAsia="Calibri" w:hAnsi="Myriad Pro"/>
          <w:sz w:val="26"/>
          <w:szCs w:val="26"/>
        </w:rPr>
        <w:t>Ростовэнерго</w:t>
      </w:r>
      <w:r w:rsidRPr="006A291D">
        <w:rPr>
          <w:rFonts w:ascii="Myriad Pro" w:eastAsia="Calibri" w:hAnsi="Myriad Pro"/>
          <w:sz w:val="26"/>
          <w:szCs w:val="26"/>
        </w:rPr>
        <w:t xml:space="preserve">» на 2019 год методом долгосрочной индексации </w:t>
      </w:r>
      <w:r w:rsidRPr="00D6472A">
        <w:rPr>
          <w:rFonts w:ascii="Myriad Pro" w:eastAsia="Calibri" w:hAnsi="Myriad Pro"/>
          <w:sz w:val="26"/>
          <w:szCs w:val="26"/>
        </w:rPr>
        <w:t>с приложением расчетных и обосновывающих материалов</w:t>
      </w:r>
      <w:r>
        <w:rPr>
          <w:rFonts w:ascii="Myriad Pro" w:eastAsia="Calibri" w:hAnsi="Myriad Pro"/>
          <w:sz w:val="26"/>
          <w:szCs w:val="26"/>
        </w:rPr>
        <w:t>.</w:t>
      </w:r>
    </w:p>
    <w:p w14:paraId="4AAD59C6" w14:textId="77777777" w:rsidR="006B6FC5" w:rsidRDefault="006B6FC5" w:rsidP="006B6FC5">
      <w:pPr>
        <w:spacing w:line="360" w:lineRule="auto"/>
        <w:ind w:firstLine="567"/>
        <w:contextualSpacing/>
        <w:jc w:val="both"/>
        <w:rPr>
          <w:rFonts w:ascii="Myriad Pro" w:eastAsia="Calibri" w:hAnsi="Myriad Pro"/>
          <w:sz w:val="26"/>
          <w:szCs w:val="26"/>
        </w:rPr>
      </w:pPr>
      <w:r w:rsidRPr="006A291D">
        <w:rPr>
          <w:rFonts w:ascii="Myriad Pro" w:eastAsia="Calibri" w:hAnsi="Myriad Pro"/>
          <w:sz w:val="26"/>
          <w:szCs w:val="26"/>
        </w:rPr>
        <w:t>Письм</w:t>
      </w:r>
      <w:r w:rsidR="00C61ACF">
        <w:rPr>
          <w:rFonts w:ascii="Myriad Pro" w:eastAsia="Calibri" w:hAnsi="Myriad Pro"/>
          <w:sz w:val="26"/>
          <w:szCs w:val="26"/>
        </w:rPr>
        <w:t>ами</w:t>
      </w:r>
      <w:r w:rsidRPr="006A291D">
        <w:rPr>
          <w:rFonts w:ascii="Myriad Pro" w:eastAsia="Calibri" w:hAnsi="Myriad Pro"/>
          <w:sz w:val="26"/>
          <w:szCs w:val="26"/>
        </w:rPr>
        <w:t xml:space="preserve"> </w:t>
      </w:r>
      <w:r w:rsidR="00B62422">
        <w:rPr>
          <w:rFonts w:ascii="Myriad Pro" w:eastAsia="Calibri" w:hAnsi="Myriad Pro"/>
          <w:sz w:val="26"/>
          <w:szCs w:val="26"/>
        </w:rPr>
        <w:t xml:space="preserve">от 08.10.2018 № МР5/3000/894, </w:t>
      </w:r>
      <w:r w:rsidR="00C61ACF">
        <w:rPr>
          <w:rFonts w:ascii="Myriad Pro" w:eastAsia="Calibri" w:hAnsi="Myriad Pro"/>
          <w:sz w:val="26"/>
          <w:szCs w:val="26"/>
        </w:rPr>
        <w:t>от 23.11.2018 № МР</w:t>
      </w:r>
      <w:r w:rsidR="00B62422">
        <w:rPr>
          <w:rFonts w:ascii="Myriad Pro" w:eastAsia="Calibri" w:hAnsi="Myriad Pro"/>
          <w:sz w:val="26"/>
          <w:szCs w:val="26"/>
        </w:rPr>
        <w:t>5</w:t>
      </w:r>
      <w:r w:rsidR="00C61ACF">
        <w:rPr>
          <w:rFonts w:ascii="Myriad Pro" w:eastAsia="Calibri" w:hAnsi="Myriad Pro"/>
          <w:sz w:val="26"/>
          <w:szCs w:val="26"/>
        </w:rPr>
        <w:t xml:space="preserve">/3000/1044, </w:t>
      </w:r>
      <w:r w:rsidRPr="006A291D">
        <w:rPr>
          <w:rFonts w:ascii="Myriad Pro" w:eastAsia="Calibri" w:hAnsi="Myriad Pro"/>
          <w:sz w:val="26"/>
          <w:szCs w:val="26"/>
        </w:rPr>
        <w:t xml:space="preserve">от </w:t>
      </w:r>
      <w:r w:rsidR="00C61ACF">
        <w:rPr>
          <w:rFonts w:ascii="Myriad Pro" w:eastAsia="Calibri" w:hAnsi="Myriad Pro"/>
          <w:sz w:val="26"/>
          <w:szCs w:val="26"/>
        </w:rPr>
        <w:t>11</w:t>
      </w:r>
      <w:r w:rsidRPr="006A291D">
        <w:rPr>
          <w:rFonts w:ascii="Myriad Pro" w:eastAsia="Calibri" w:hAnsi="Myriad Pro"/>
          <w:sz w:val="26"/>
          <w:szCs w:val="26"/>
        </w:rPr>
        <w:t xml:space="preserve">.12.2018 № </w:t>
      </w:r>
      <w:r w:rsidR="00C61ACF">
        <w:rPr>
          <w:rFonts w:ascii="Myriad Pro" w:eastAsia="Calibri" w:hAnsi="Myriad Pro"/>
          <w:sz w:val="26"/>
          <w:szCs w:val="26"/>
        </w:rPr>
        <w:t>МР5</w:t>
      </w:r>
      <w:r w:rsidRPr="006A291D">
        <w:rPr>
          <w:rFonts w:ascii="Myriad Pro" w:eastAsia="Calibri" w:hAnsi="Myriad Pro"/>
          <w:sz w:val="26"/>
          <w:szCs w:val="26"/>
        </w:rPr>
        <w:t>/</w:t>
      </w:r>
      <w:r w:rsidR="00C61ACF">
        <w:rPr>
          <w:rFonts w:ascii="Myriad Pro" w:eastAsia="Calibri" w:hAnsi="Myriad Pro"/>
          <w:sz w:val="26"/>
          <w:szCs w:val="26"/>
        </w:rPr>
        <w:t>3000</w:t>
      </w:r>
      <w:r w:rsidRPr="006A291D">
        <w:rPr>
          <w:rFonts w:ascii="Myriad Pro" w:eastAsia="Calibri" w:hAnsi="Myriad Pro"/>
          <w:sz w:val="26"/>
          <w:szCs w:val="26"/>
        </w:rPr>
        <w:t>/</w:t>
      </w:r>
      <w:r w:rsidR="00C61ACF">
        <w:rPr>
          <w:rFonts w:ascii="Myriad Pro" w:eastAsia="Calibri" w:hAnsi="Myriad Pro"/>
          <w:sz w:val="26"/>
          <w:szCs w:val="26"/>
        </w:rPr>
        <w:t>1082, от 12.12.2018 № МР5/3000/1087, от 13.12.2018 № МР5/3000/1089</w:t>
      </w:r>
      <w:r w:rsidRPr="006A291D">
        <w:rPr>
          <w:rFonts w:ascii="Myriad Pro" w:eastAsia="Calibri" w:hAnsi="Myriad Pro"/>
          <w:sz w:val="26"/>
          <w:szCs w:val="26"/>
        </w:rPr>
        <w:t xml:space="preserve"> филиалом ПАО</w:t>
      </w:r>
      <w:r w:rsidR="00C61ACF">
        <w:rPr>
          <w:rFonts w:ascii="Myriad Pro" w:eastAsia="Calibri" w:hAnsi="Myriad Pro"/>
          <w:sz w:val="26"/>
          <w:szCs w:val="26"/>
        </w:rPr>
        <w:t> </w:t>
      </w:r>
      <w:r w:rsidRPr="006A291D">
        <w:rPr>
          <w:rFonts w:ascii="Myriad Pro" w:eastAsia="Calibri" w:hAnsi="Myriad Pro"/>
          <w:sz w:val="26"/>
          <w:szCs w:val="26"/>
        </w:rPr>
        <w:t>«МРСК Юга» - «</w:t>
      </w:r>
      <w:r w:rsidR="00C61ACF">
        <w:rPr>
          <w:rFonts w:ascii="Myriad Pro" w:eastAsia="Calibri" w:hAnsi="Myriad Pro"/>
          <w:sz w:val="26"/>
          <w:szCs w:val="26"/>
        </w:rPr>
        <w:t>Ростов</w:t>
      </w:r>
      <w:r w:rsidRPr="006A291D">
        <w:rPr>
          <w:rFonts w:ascii="Myriad Pro" w:eastAsia="Calibri" w:hAnsi="Myriad Pro"/>
          <w:sz w:val="26"/>
          <w:szCs w:val="26"/>
        </w:rPr>
        <w:t>энерго» в адрес РСТ Р</w:t>
      </w:r>
      <w:r w:rsidR="00C61ACF">
        <w:rPr>
          <w:rFonts w:ascii="Myriad Pro" w:eastAsia="Calibri" w:hAnsi="Myriad Pro"/>
          <w:sz w:val="26"/>
          <w:szCs w:val="26"/>
        </w:rPr>
        <w:t xml:space="preserve">остовской области </w:t>
      </w:r>
      <w:r w:rsidRPr="006A291D">
        <w:rPr>
          <w:rFonts w:ascii="Myriad Pro" w:eastAsia="Calibri" w:hAnsi="Myriad Pro"/>
          <w:sz w:val="26"/>
          <w:szCs w:val="26"/>
        </w:rPr>
        <w:t xml:space="preserve">были направлены дополнительные </w:t>
      </w:r>
      <w:r w:rsidR="00596B51">
        <w:rPr>
          <w:rFonts w:ascii="Myriad Pro" w:eastAsia="Calibri" w:hAnsi="Myriad Pro"/>
          <w:sz w:val="26"/>
          <w:szCs w:val="26"/>
        </w:rPr>
        <w:t xml:space="preserve">материалы и </w:t>
      </w:r>
      <w:r w:rsidRPr="006A291D">
        <w:rPr>
          <w:rFonts w:ascii="Myriad Pro" w:eastAsia="Calibri" w:hAnsi="Myriad Pro"/>
          <w:sz w:val="26"/>
          <w:szCs w:val="26"/>
        </w:rPr>
        <w:t>документы к заявлению об установлении тарифов на услуги по передаче электрической энергии по сетям филиала ПАО «МРСК Юга» - «</w:t>
      </w:r>
      <w:r w:rsidR="00596B51">
        <w:rPr>
          <w:rFonts w:ascii="Myriad Pro" w:eastAsia="Calibri" w:hAnsi="Myriad Pro"/>
          <w:sz w:val="26"/>
          <w:szCs w:val="26"/>
        </w:rPr>
        <w:t>Ростов</w:t>
      </w:r>
      <w:r w:rsidRPr="006A291D">
        <w:rPr>
          <w:rFonts w:ascii="Myriad Pro" w:eastAsia="Calibri" w:hAnsi="Myriad Pro"/>
          <w:sz w:val="26"/>
          <w:szCs w:val="26"/>
        </w:rPr>
        <w:t>энерго» методом долгосрочной индексации</w:t>
      </w:r>
      <w:r>
        <w:rPr>
          <w:rFonts w:ascii="Myriad Pro" w:eastAsia="Calibri" w:hAnsi="Myriad Pro"/>
          <w:sz w:val="26"/>
          <w:szCs w:val="26"/>
        </w:rPr>
        <w:t>.</w:t>
      </w:r>
    </w:p>
    <w:p w14:paraId="7759CD94" w14:textId="77777777" w:rsidR="00573838" w:rsidRDefault="00573838" w:rsidP="00573838">
      <w:pPr>
        <w:spacing w:line="360" w:lineRule="auto"/>
        <w:ind w:firstLine="567"/>
        <w:contextualSpacing/>
        <w:jc w:val="both"/>
        <w:rPr>
          <w:rFonts w:ascii="Myriad Pro" w:eastAsia="Calibri" w:hAnsi="Myriad Pro"/>
          <w:sz w:val="26"/>
          <w:szCs w:val="26"/>
        </w:rPr>
      </w:pPr>
      <w:r w:rsidRPr="006A291D">
        <w:rPr>
          <w:rFonts w:ascii="Myriad Pro" w:eastAsia="Calibri" w:hAnsi="Myriad Pro"/>
          <w:sz w:val="26"/>
          <w:szCs w:val="26"/>
        </w:rPr>
        <w:t xml:space="preserve">Величина необходимой валовой выручки на 2019 год по </w:t>
      </w:r>
      <w:r>
        <w:rPr>
          <w:rFonts w:ascii="Myriad Pro" w:eastAsia="Calibri" w:hAnsi="Myriad Pro"/>
          <w:sz w:val="26"/>
          <w:szCs w:val="26"/>
        </w:rPr>
        <w:t xml:space="preserve">заявке </w:t>
      </w:r>
      <w:r w:rsidRPr="006A291D">
        <w:rPr>
          <w:rFonts w:ascii="Myriad Pro" w:eastAsia="Calibri" w:hAnsi="Myriad Pro"/>
          <w:sz w:val="26"/>
          <w:szCs w:val="26"/>
        </w:rPr>
        <w:t>филиала ПАО</w:t>
      </w:r>
      <w:r>
        <w:rPr>
          <w:rFonts w:ascii="Myriad Pro" w:eastAsia="Calibri" w:hAnsi="Myriad Pro"/>
          <w:sz w:val="26"/>
          <w:szCs w:val="26"/>
        </w:rPr>
        <w:t> </w:t>
      </w:r>
      <w:r w:rsidRPr="006A291D">
        <w:rPr>
          <w:rFonts w:ascii="Myriad Pro" w:eastAsia="Calibri" w:hAnsi="Myriad Pro"/>
          <w:sz w:val="26"/>
          <w:szCs w:val="26"/>
        </w:rPr>
        <w:t xml:space="preserve">«МРСК </w:t>
      </w:r>
      <w:r>
        <w:rPr>
          <w:rFonts w:ascii="Myriad Pro" w:eastAsia="Calibri" w:hAnsi="Myriad Pro"/>
          <w:sz w:val="26"/>
          <w:szCs w:val="26"/>
        </w:rPr>
        <w:t>Юга</w:t>
      </w:r>
      <w:r w:rsidRPr="006A291D">
        <w:rPr>
          <w:rFonts w:ascii="Myriad Pro" w:eastAsia="Calibri" w:hAnsi="Myriad Pro"/>
          <w:sz w:val="26"/>
          <w:szCs w:val="26"/>
        </w:rPr>
        <w:t>»</w:t>
      </w:r>
      <w:r>
        <w:rPr>
          <w:rFonts w:ascii="Myriad Pro" w:eastAsia="Calibri" w:hAnsi="Myriad Pro"/>
          <w:sz w:val="26"/>
          <w:szCs w:val="26"/>
        </w:rPr>
        <w:t xml:space="preserve"> - </w:t>
      </w:r>
      <w:r w:rsidRPr="006A291D">
        <w:rPr>
          <w:rFonts w:ascii="Myriad Pro" w:eastAsia="Calibri" w:hAnsi="Myriad Pro"/>
          <w:sz w:val="26"/>
          <w:szCs w:val="26"/>
        </w:rPr>
        <w:t>«</w:t>
      </w:r>
      <w:r>
        <w:rPr>
          <w:rFonts w:ascii="Myriad Pro" w:eastAsia="Calibri" w:hAnsi="Myriad Pro"/>
          <w:sz w:val="26"/>
          <w:szCs w:val="26"/>
        </w:rPr>
        <w:t>Ростов</w:t>
      </w:r>
      <w:r w:rsidRPr="006A291D">
        <w:rPr>
          <w:rFonts w:ascii="Myriad Pro" w:eastAsia="Calibri" w:hAnsi="Myriad Pro"/>
          <w:sz w:val="26"/>
          <w:szCs w:val="26"/>
        </w:rPr>
        <w:t>энерго»</w:t>
      </w:r>
      <w:r>
        <w:rPr>
          <w:rFonts w:ascii="Myriad Pro" w:eastAsia="Calibri" w:hAnsi="Myriad Pro"/>
          <w:sz w:val="26"/>
          <w:szCs w:val="26"/>
        </w:rPr>
        <w:t xml:space="preserve"> с учетом дополнительных материалов, направленных в РСТ Ростовской области, </w:t>
      </w:r>
      <w:r w:rsidRPr="006A291D">
        <w:rPr>
          <w:rFonts w:ascii="Myriad Pro" w:eastAsia="Calibri" w:hAnsi="Myriad Pro"/>
          <w:sz w:val="26"/>
          <w:szCs w:val="26"/>
        </w:rPr>
        <w:t>составила</w:t>
      </w:r>
      <w:r>
        <w:rPr>
          <w:rFonts w:ascii="Myriad Pro" w:eastAsia="Calibri" w:hAnsi="Myriad Pro"/>
          <w:sz w:val="26"/>
          <w:szCs w:val="26"/>
        </w:rPr>
        <w:t xml:space="preserve"> </w:t>
      </w:r>
      <w:r w:rsidR="00A769AA">
        <w:rPr>
          <w:rFonts w:ascii="Myriad Pro" w:eastAsia="Calibri" w:hAnsi="Myriad Pro"/>
          <w:sz w:val="26"/>
          <w:szCs w:val="26"/>
        </w:rPr>
        <w:t>20 290 </w:t>
      </w:r>
      <w:r w:rsidR="008C0224">
        <w:rPr>
          <w:rFonts w:ascii="Myriad Pro" w:eastAsia="Calibri" w:hAnsi="Myriad Pro"/>
          <w:sz w:val="26"/>
          <w:szCs w:val="26"/>
        </w:rPr>
        <w:t>510</w:t>
      </w:r>
      <w:r w:rsidR="00A769AA">
        <w:rPr>
          <w:rFonts w:ascii="Myriad Pro" w:eastAsia="Calibri" w:hAnsi="Myriad Pro"/>
          <w:sz w:val="26"/>
          <w:szCs w:val="26"/>
        </w:rPr>
        <w:t>,</w:t>
      </w:r>
      <w:r w:rsidR="008C0224">
        <w:rPr>
          <w:rFonts w:ascii="Myriad Pro" w:eastAsia="Calibri" w:hAnsi="Myriad Pro"/>
          <w:sz w:val="26"/>
          <w:szCs w:val="26"/>
        </w:rPr>
        <w:t>50</w:t>
      </w:r>
      <w:r>
        <w:rPr>
          <w:rFonts w:ascii="Myriad Pro" w:eastAsia="Calibri" w:hAnsi="Myriad Pro"/>
          <w:sz w:val="26"/>
          <w:szCs w:val="26"/>
        </w:rPr>
        <w:t xml:space="preserve"> тыс. руб.</w:t>
      </w:r>
    </w:p>
    <w:p w14:paraId="4B30A000" w14:textId="77777777" w:rsidR="00573838" w:rsidRPr="00D3027A" w:rsidRDefault="00573838" w:rsidP="00D3027A">
      <w:pPr>
        <w:ind w:firstLine="567"/>
        <w:jc w:val="center"/>
        <w:rPr>
          <w:rFonts w:ascii="Myriad Pro" w:hAnsi="Myriad Pro"/>
          <w:b/>
          <w:bCs/>
          <w:sz w:val="26"/>
          <w:szCs w:val="26"/>
        </w:rPr>
      </w:pPr>
      <w:r w:rsidRPr="00D3027A">
        <w:rPr>
          <w:rFonts w:ascii="Myriad Pro" w:hAnsi="Myriad Pro"/>
          <w:b/>
          <w:bCs/>
          <w:sz w:val="26"/>
          <w:szCs w:val="26"/>
        </w:rPr>
        <w:t>Подконтрольные расходы, определяемые для 2019 года долгосрочного периода регулирования</w:t>
      </w:r>
      <w:r w:rsidR="00482F87">
        <w:rPr>
          <w:rFonts w:ascii="Myriad Pro" w:hAnsi="Myriad Pro"/>
          <w:b/>
          <w:bCs/>
          <w:sz w:val="26"/>
          <w:szCs w:val="26"/>
        </w:rPr>
        <w:t xml:space="preserve"> 2018 – 2022 годов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769"/>
        <w:gridCol w:w="1129"/>
        <w:gridCol w:w="1244"/>
        <w:gridCol w:w="1456"/>
      </w:tblGrid>
      <w:tr w:rsidR="00573838" w:rsidRPr="00D3027A" w14:paraId="44578DEA" w14:textId="77777777" w:rsidTr="00D3027A">
        <w:trPr>
          <w:trHeight w:val="687"/>
          <w:tblHeader/>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76F5F2" w14:textId="77777777" w:rsidR="00573838" w:rsidRPr="00D3027A" w:rsidRDefault="00573838">
            <w:pPr>
              <w:jc w:val="center"/>
              <w:rPr>
                <w:rFonts w:ascii="Myriad Pro" w:eastAsia="Times New Roman" w:hAnsi="Myriad Pro"/>
                <w:b/>
                <w:bCs/>
                <w:color w:val="FFFFFF" w:themeColor="background1"/>
                <w:sz w:val="20"/>
                <w:szCs w:val="20"/>
                <w:lang w:eastAsia="ru-RU"/>
              </w:rPr>
            </w:pPr>
            <w:r w:rsidRPr="00D3027A">
              <w:rPr>
                <w:rFonts w:ascii="Myriad Pro" w:eastAsia="Times New Roman" w:hAnsi="Myriad Pro"/>
                <w:b/>
                <w:bCs/>
                <w:color w:val="FFFFFF" w:themeColor="background1"/>
                <w:sz w:val="20"/>
                <w:szCs w:val="20"/>
                <w:lang w:eastAsia="ru-RU"/>
              </w:rPr>
              <w:t>№ п/п</w:t>
            </w:r>
          </w:p>
        </w:tc>
        <w:tc>
          <w:tcPr>
            <w:tcW w:w="2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C60581" w14:textId="77777777" w:rsidR="00573838" w:rsidRPr="00D3027A" w:rsidRDefault="00573838">
            <w:pPr>
              <w:jc w:val="center"/>
              <w:rPr>
                <w:rFonts w:ascii="Myriad Pro" w:eastAsia="Times New Roman" w:hAnsi="Myriad Pro"/>
                <w:b/>
                <w:bCs/>
                <w:color w:val="FFFFFF" w:themeColor="background1"/>
                <w:sz w:val="20"/>
                <w:szCs w:val="20"/>
                <w:lang w:eastAsia="ru-RU"/>
              </w:rPr>
            </w:pPr>
            <w:r w:rsidRPr="00D3027A">
              <w:rPr>
                <w:rFonts w:ascii="Myriad Pro" w:eastAsia="Times New Roman" w:hAnsi="Myriad Pro"/>
                <w:b/>
                <w:bCs/>
                <w:color w:val="FFFFFF" w:themeColor="background1"/>
                <w:sz w:val="20"/>
                <w:szCs w:val="20"/>
                <w:lang w:eastAsia="ru-RU"/>
              </w:rPr>
              <w:t>Показатель</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DEF5E" w14:textId="77777777" w:rsidR="00573838" w:rsidRPr="00D3027A" w:rsidRDefault="00573838">
            <w:pPr>
              <w:jc w:val="center"/>
              <w:rPr>
                <w:rFonts w:ascii="Myriad Pro" w:eastAsia="Times New Roman" w:hAnsi="Myriad Pro"/>
                <w:b/>
                <w:bCs/>
                <w:color w:val="FFFFFF" w:themeColor="background1"/>
                <w:sz w:val="20"/>
                <w:szCs w:val="20"/>
                <w:lang w:eastAsia="ru-RU"/>
              </w:rPr>
            </w:pPr>
            <w:r w:rsidRPr="00D3027A">
              <w:rPr>
                <w:rFonts w:ascii="Myriad Pro" w:eastAsia="Times New Roman" w:hAnsi="Myriad Pro"/>
                <w:b/>
                <w:bCs/>
                <w:color w:val="FFFFFF" w:themeColor="background1"/>
                <w:sz w:val="20"/>
                <w:szCs w:val="20"/>
                <w:lang w:eastAsia="ru-RU"/>
              </w:rPr>
              <w:t>Ед. изм.</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4CA41" w14:textId="77777777" w:rsidR="00573838" w:rsidRPr="00D3027A" w:rsidRDefault="00573838">
            <w:pPr>
              <w:jc w:val="center"/>
              <w:rPr>
                <w:rFonts w:ascii="Myriad Pro" w:eastAsia="Times New Roman" w:hAnsi="Myriad Pro"/>
                <w:b/>
                <w:bCs/>
                <w:color w:val="FFFFFF" w:themeColor="background1"/>
                <w:sz w:val="20"/>
                <w:szCs w:val="20"/>
                <w:lang w:eastAsia="ru-RU"/>
              </w:rPr>
            </w:pPr>
            <w:r w:rsidRPr="00D3027A">
              <w:rPr>
                <w:rFonts w:ascii="Myriad Pro" w:eastAsia="Times New Roman" w:hAnsi="Myriad Pro"/>
                <w:b/>
                <w:bCs/>
                <w:color w:val="FFFFFF" w:themeColor="background1"/>
                <w:sz w:val="20"/>
                <w:szCs w:val="20"/>
                <w:lang w:eastAsia="ru-RU"/>
              </w:rPr>
              <w:t>Параметры</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B00909" w14:textId="77777777" w:rsidR="00573838" w:rsidRPr="00D3027A" w:rsidRDefault="00573838">
            <w:pPr>
              <w:jc w:val="center"/>
              <w:rPr>
                <w:rFonts w:ascii="Myriad Pro" w:eastAsia="Times New Roman" w:hAnsi="Myriad Pro"/>
                <w:b/>
                <w:bCs/>
                <w:color w:val="FFFFFF" w:themeColor="background1"/>
                <w:sz w:val="20"/>
                <w:szCs w:val="20"/>
                <w:lang w:eastAsia="ru-RU"/>
              </w:rPr>
            </w:pPr>
            <w:r w:rsidRPr="00D3027A">
              <w:rPr>
                <w:rFonts w:ascii="Myriad Pro" w:eastAsia="Times New Roman" w:hAnsi="Myriad Pro"/>
                <w:b/>
                <w:bCs/>
                <w:color w:val="FFFFFF" w:themeColor="background1"/>
                <w:sz w:val="20"/>
                <w:szCs w:val="20"/>
                <w:lang w:eastAsia="ru-RU"/>
              </w:rPr>
              <w:t>Значение</w:t>
            </w:r>
          </w:p>
        </w:tc>
      </w:tr>
      <w:tr w:rsidR="00573838" w:rsidRPr="00D3027A" w14:paraId="0916EFEE" w14:textId="77777777" w:rsidTr="00D3027A">
        <w:trPr>
          <w:trHeight w:val="2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6DEC1635"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1</w:t>
            </w:r>
          </w:p>
        </w:tc>
        <w:tc>
          <w:tcPr>
            <w:tcW w:w="2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151CE50B" w14:textId="77777777" w:rsidR="00573838" w:rsidRPr="0027541A" w:rsidRDefault="00573838">
            <w:pP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Подконтрольные расходы, учтенные в 2018 году долгосрочного периода регулирования</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108B9F28"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тыс. руб.</w:t>
            </w:r>
          </w:p>
        </w:tc>
        <w:tc>
          <w:tcPr>
            <w:tcW w:w="657"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576571EF" w14:textId="77777777" w:rsidR="00573838" w:rsidRPr="0027541A" w:rsidRDefault="00573838">
            <w:pPr>
              <w:jc w:val="center"/>
              <w:rPr>
                <w:rFonts w:ascii="Times New Roman" w:eastAsia="Times New Roman" w:hAnsi="Times New Roman"/>
                <w:i/>
                <w:iCs/>
                <w:lang w:eastAsia="ru-RU"/>
              </w:rPr>
            </w:pPr>
            <w:r w:rsidRPr="0027541A">
              <w:rPr>
                <w:rFonts w:ascii="Times New Roman" w:eastAsia="Times New Roman" w:hAnsi="Times New Roman"/>
                <w:i/>
                <w:iCs/>
                <w:lang w:eastAsia="ru-RU"/>
              </w:rPr>
              <w:t>ПР i-1</w:t>
            </w:r>
          </w:p>
        </w:tc>
        <w:tc>
          <w:tcPr>
            <w:tcW w:w="781"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69D0C4B3" w14:textId="77777777" w:rsidR="00573838" w:rsidRPr="0027541A" w:rsidRDefault="00D3027A">
            <w:pPr>
              <w:jc w:val="right"/>
              <w:rPr>
                <w:rFonts w:ascii="Myriad Pro" w:eastAsia="Times New Roman" w:hAnsi="Myriad Pro"/>
                <w:sz w:val="20"/>
                <w:szCs w:val="20"/>
                <w:lang w:eastAsia="ru-RU"/>
              </w:rPr>
            </w:pPr>
            <w:r w:rsidRPr="0027541A">
              <w:rPr>
                <w:rFonts w:ascii="Myriad Pro" w:eastAsia="Times New Roman" w:hAnsi="Myriad Pro"/>
                <w:sz w:val="20"/>
                <w:szCs w:val="20"/>
                <w:lang w:eastAsia="ru-RU"/>
              </w:rPr>
              <w:t>4 167 049</w:t>
            </w:r>
          </w:p>
        </w:tc>
      </w:tr>
      <w:tr w:rsidR="00573838" w:rsidRPr="00D3027A" w14:paraId="04643CFA" w14:textId="77777777" w:rsidTr="00D3027A">
        <w:trPr>
          <w:trHeight w:val="20"/>
        </w:trPr>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FFF3C53"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2</w:t>
            </w:r>
          </w:p>
        </w:tc>
        <w:tc>
          <w:tcPr>
            <w:tcW w:w="25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BA2535" w14:textId="77777777" w:rsidR="00573838" w:rsidRPr="0027541A" w:rsidRDefault="00573838">
            <w:pP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Индекс эффективности подконтрольных расходов</w:t>
            </w:r>
          </w:p>
        </w:tc>
        <w:tc>
          <w:tcPr>
            <w:tcW w:w="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3208B1"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F844F1C" w14:textId="77777777" w:rsidR="00573838" w:rsidRPr="0027541A" w:rsidRDefault="00573838">
            <w:pPr>
              <w:jc w:val="center"/>
              <w:rPr>
                <w:rFonts w:ascii="Times New Roman" w:eastAsia="Times New Roman" w:hAnsi="Times New Roman"/>
                <w:i/>
                <w:iCs/>
                <w:color w:val="000000"/>
                <w:lang w:eastAsia="ru-RU"/>
              </w:rPr>
            </w:pPr>
            <w:r w:rsidRPr="0027541A">
              <w:rPr>
                <w:rFonts w:ascii="Times New Roman" w:eastAsia="Times New Roman" w:hAnsi="Times New Roman"/>
                <w:i/>
                <w:iCs/>
                <w:color w:val="000000"/>
                <w:lang w:eastAsia="ru-RU"/>
              </w:rPr>
              <w:t>Х i</w:t>
            </w: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DBB2BA" w14:textId="77777777" w:rsidR="00573838" w:rsidRPr="0027541A" w:rsidRDefault="00573838">
            <w:pPr>
              <w:jc w:val="right"/>
              <w:rPr>
                <w:rFonts w:ascii="Myriad Pro" w:eastAsia="Times New Roman" w:hAnsi="Myriad Pro"/>
                <w:sz w:val="20"/>
                <w:szCs w:val="20"/>
                <w:lang w:eastAsia="ru-RU"/>
              </w:rPr>
            </w:pPr>
            <w:r w:rsidRPr="0027541A">
              <w:rPr>
                <w:rFonts w:ascii="Myriad Pro" w:eastAsia="Times New Roman" w:hAnsi="Myriad Pro"/>
                <w:sz w:val="20"/>
                <w:szCs w:val="20"/>
                <w:lang w:eastAsia="ru-RU"/>
              </w:rPr>
              <w:t>1,00</w:t>
            </w:r>
            <w:r w:rsidR="0027541A">
              <w:rPr>
                <w:rFonts w:ascii="Myriad Pro" w:eastAsia="Times New Roman" w:hAnsi="Myriad Pro"/>
                <w:sz w:val="20"/>
                <w:szCs w:val="20"/>
                <w:lang w:eastAsia="ru-RU"/>
              </w:rPr>
              <w:t xml:space="preserve"> </w:t>
            </w:r>
            <w:r w:rsidRPr="0027541A">
              <w:rPr>
                <w:rFonts w:ascii="Myriad Pro" w:eastAsia="Times New Roman" w:hAnsi="Myriad Pro"/>
                <w:sz w:val="20"/>
                <w:szCs w:val="20"/>
                <w:lang w:eastAsia="ru-RU"/>
              </w:rPr>
              <w:t>%</w:t>
            </w:r>
          </w:p>
        </w:tc>
      </w:tr>
      <w:tr w:rsidR="00573838" w:rsidRPr="00D3027A" w14:paraId="575DFE43" w14:textId="77777777" w:rsidTr="00D3027A">
        <w:trPr>
          <w:trHeight w:val="20"/>
        </w:trPr>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83E72A"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3</w:t>
            </w:r>
          </w:p>
        </w:tc>
        <w:tc>
          <w:tcPr>
            <w:tcW w:w="25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47ED68" w14:textId="77777777" w:rsidR="00573838" w:rsidRPr="0027541A" w:rsidRDefault="00573838">
            <w:pP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Индекс потребительских цен, определенный на 2019 год долгосрочного периода регулирования</w:t>
            </w:r>
          </w:p>
        </w:tc>
        <w:tc>
          <w:tcPr>
            <w:tcW w:w="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6B7CA2"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B992220" w14:textId="77777777" w:rsidR="00573838" w:rsidRPr="0027541A" w:rsidRDefault="00573838">
            <w:pPr>
              <w:jc w:val="center"/>
              <w:rPr>
                <w:rFonts w:ascii="Times New Roman" w:eastAsia="Times New Roman" w:hAnsi="Times New Roman"/>
                <w:i/>
                <w:iCs/>
                <w:color w:val="000000"/>
                <w:lang w:eastAsia="ru-RU"/>
              </w:rPr>
            </w:pPr>
            <w:r w:rsidRPr="0027541A">
              <w:rPr>
                <w:rFonts w:ascii="Times New Roman" w:eastAsia="Times New Roman" w:hAnsi="Times New Roman"/>
                <w:i/>
                <w:iCs/>
                <w:color w:val="000000"/>
                <w:lang w:eastAsia="ru-RU"/>
              </w:rPr>
              <w:t>I i</w:t>
            </w: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BF0635" w14:textId="77777777" w:rsidR="00573838" w:rsidRPr="0027541A" w:rsidRDefault="00573838">
            <w:pPr>
              <w:jc w:val="right"/>
              <w:rPr>
                <w:rFonts w:ascii="Myriad Pro" w:eastAsia="Times New Roman" w:hAnsi="Myriad Pro"/>
                <w:sz w:val="20"/>
                <w:szCs w:val="20"/>
                <w:lang w:eastAsia="ru-RU"/>
              </w:rPr>
            </w:pPr>
            <w:r w:rsidRPr="0027541A">
              <w:rPr>
                <w:rFonts w:ascii="Myriad Pro" w:eastAsia="Times New Roman" w:hAnsi="Myriad Pro"/>
                <w:sz w:val="20"/>
                <w:szCs w:val="20"/>
                <w:lang w:eastAsia="ru-RU"/>
              </w:rPr>
              <w:t>4,</w:t>
            </w:r>
            <w:r w:rsidR="00D3027A" w:rsidRPr="0027541A">
              <w:rPr>
                <w:rFonts w:ascii="Myriad Pro" w:eastAsia="Times New Roman" w:hAnsi="Myriad Pro"/>
                <w:sz w:val="20"/>
                <w:szCs w:val="20"/>
                <w:lang w:eastAsia="ru-RU"/>
              </w:rPr>
              <w:t>6</w:t>
            </w:r>
            <w:r w:rsidRPr="0027541A">
              <w:rPr>
                <w:rFonts w:ascii="Myriad Pro" w:eastAsia="Times New Roman" w:hAnsi="Myriad Pro"/>
                <w:sz w:val="20"/>
                <w:szCs w:val="20"/>
                <w:lang w:eastAsia="ru-RU"/>
              </w:rPr>
              <w:t>0</w:t>
            </w:r>
            <w:r w:rsidR="0027541A">
              <w:rPr>
                <w:rFonts w:ascii="Myriad Pro" w:eastAsia="Times New Roman" w:hAnsi="Myriad Pro"/>
                <w:sz w:val="20"/>
                <w:szCs w:val="20"/>
                <w:lang w:eastAsia="ru-RU"/>
              </w:rPr>
              <w:t xml:space="preserve"> </w:t>
            </w:r>
            <w:r w:rsidRPr="0027541A">
              <w:rPr>
                <w:rFonts w:ascii="Myriad Pro" w:eastAsia="Times New Roman" w:hAnsi="Myriad Pro"/>
                <w:sz w:val="20"/>
                <w:szCs w:val="20"/>
                <w:lang w:eastAsia="ru-RU"/>
              </w:rPr>
              <w:t>%</w:t>
            </w:r>
          </w:p>
        </w:tc>
      </w:tr>
      <w:tr w:rsidR="00573838" w:rsidRPr="00D3027A" w14:paraId="4473A652" w14:textId="77777777" w:rsidTr="00D3027A">
        <w:trPr>
          <w:trHeight w:val="20"/>
        </w:trPr>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BF03677"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4</w:t>
            </w:r>
          </w:p>
        </w:tc>
        <w:tc>
          <w:tcPr>
            <w:tcW w:w="25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66632C" w14:textId="77777777" w:rsidR="00573838" w:rsidRPr="0027541A" w:rsidRDefault="00573838">
            <w:pP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Коэффициент эластичности подконтрольных расходов по количеству активов</w:t>
            </w:r>
          </w:p>
        </w:tc>
        <w:tc>
          <w:tcPr>
            <w:tcW w:w="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F7770F"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 </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B9F5FC0" w14:textId="77777777" w:rsidR="00573838" w:rsidRPr="0027541A" w:rsidRDefault="00573838">
            <w:pPr>
              <w:jc w:val="center"/>
              <w:rPr>
                <w:rFonts w:ascii="Times New Roman" w:eastAsia="Times New Roman" w:hAnsi="Times New Roman"/>
                <w:i/>
                <w:iCs/>
                <w:color w:val="000000"/>
                <w:lang w:eastAsia="ru-RU"/>
              </w:rPr>
            </w:pPr>
            <w:r w:rsidRPr="0027541A">
              <w:rPr>
                <w:rFonts w:ascii="Times New Roman" w:eastAsia="Times New Roman" w:hAnsi="Times New Roman"/>
                <w:i/>
                <w:iCs/>
                <w:color w:val="000000"/>
                <w:lang w:eastAsia="ru-RU"/>
              </w:rPr>
              <w:t>K эл</w:t>
            </w: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2938C5" w14:textId="77777777" w:rsidR="00573838" w:rsidRPr="0027541A" w:rsidRDefault="00573838">
            <w:pPr>
              <w:jc w:val="right"/>
              <w:rPr>
                <w:rFonts w:ascii="Myriad Pro" w:eastAsia="Times New Roman" w:hAnsi="Myriad Pro"/>
                <w:sz w:val="20"/>
                <w:szCs w:val="20"/>
                <w:lang w:eastAsia="ru-RU"/>
              </w:rPr>
            </w:pPr>
            <w:r w:rsidRPr="0027541A">
              <w:rPr>
                <w:rFonts w:ascii="Myriad Pro" w:eastAsia="Times New Roman" w:hAnsi="Myriad Pro"/>
                <w:sz w:val="20"/>
                <w:szCs w:val="20"/>
                <w:lang w:eastAsia="ru-RU"/>
              </w:rPr>
              <w:t>0,75</w:t>
            </w:r>
          </w:p>
        </w:tc>
      </w:tr>
      <w:tr w:rsidR="00573838" w:rsidRPr="00D3027A" w14:paraId="6AB14E2F" w14:textId="77777777" w:rsidTr="00D3027A">
        <w:trPr>
          <w:trHeight w:val="20"/>
        </w:trPr>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C07FF1"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5</w:t>
            </w:r>
          </w:p>
        </w:tc>
        <w:tc>
          <w:tcPr>
            <w:tcW w:w="25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F90676" w14:textId="77777777" w:rsidR="00573838" w:rsidRPr="0027541A" w:rsidRDefault="00573838">
            <w:pP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Фактический индекс изменения количества активов в 2019 и 2018 году ((п.7 - п.6)/п.6)</w:t>
            </w:r>
          </w:p>
        </w:tc>
        <w:tc>
          <w:tcPr>
            <w:tcW w:w="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79A267"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58127A" w14:textId="77777777" w:rsidR="00573838" w:rsidRPr="0027541A" w:rsidRDefault="00573838">
            <w:pPr>
              <w:jc w:val="center"/>
              <w:rPr>
                <w:rFonts w:ascii="Times New Roman" w:eastAsia="Times New Roman" w:hAnsi="Times New Roman"/>
                <w:i/>
                <w:iCs/>
                <w:color w:val="000000"/>
                <w:lang w:eastAsia="ru-RU"/>
              </w:rPr>
            </w:pPr>
            <w:r w:rsidRPr="0027541A">
              <w:rPr>
                <w:rFonts w:ascii="Times New Roman" w:eastAsia="Times New Roman" w:hAnsi="Times New Roman"/>
                <w:i/>
                <w:iCs/>
                <w:color w:val="000000"/>
                <w:lang w:eastAsia="ru-RU"/>
              </w:rPr>
              <w:t> </w:t>
            </w: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C9899E" w14:textId="77777777" w:rsidR="00573838" w:rsidRPr="0027541A" w:rsidRDefault="0027541A">
            <w:pPr>
              <w:jc w:val="right"/>
              <w:rPr>
                <w:rFonts w:ascii="Myriad Pro" w:eastAsia="Times New Roman" w:hAnsi="Myriad Pro"/>
                <w:sz w:val="20"/>
                <w:szCs w:val="20"/>
                <w:lang w:eastAsia="ru-RU"/>
              </w:rPr>
            </w:pPr>
            <w:r>
              <w:rPr>
                <w:rFonts w:ascii="Myriad Pro" w:eastAsia="Times New Roman" w:hAnsi="Myriad Pro"/>
                <w:sz w:val="20"/>
                <w:szCs w:val="20"/>
                <w:lang w:eastAsia="ru-RU"/>
              </w:rPr>
              <w:t>0</w:t>
            </w:r>
            <w:r w:rsidR="00573838" w:rsidRPr="0027541A">
              <w:rPr>
                <w:rFonts w:ascii="Myriad Pro" w:eastAsia="Times New Roman" w:hAnsi="Myriad Pro"/>
                <w:sz w:val="20"/>
                <w:szCs w:val="20"/>
                <w:lang w:eastAsia="ru-RU"/>
              </w:rPr>
              <w:t>,</w:t>
            </w:r>
            <w:r>
              <w:rPr>
                <w:rFonts w:ascii="Myriad Pro" w:eastAsia="Times New Roman" w:hAnsi="Myriad Pro"/>
                <w:sz w:val="20"/>
                <w:szCs w:val="20"/>
                <w:lang w:eastAsia="ru-RU"/>
              </w:rPr>
              <w:t xml:space="preserve">5062 </w:t>
            </w:r>
            <w:r w:rsidR="00573838" w:rsidRPr="0027541A">
              <w:rPr>
                <w:rFonts w:ascii="Myriad Pro" w:eastAsia="Times New Roman" w:hAnsi="Myriad Pro"/>
                <w:sz w:val="20"/>
                <w:szCs w:val="20"/>
                <w:lang w:eastAsia="ru-RU"/>
              </w:rPr>
              <w:t>%</w:t>
            </w:r>
          </w:p>
        </w:tc>
      </w:tr>
      <w:tr w:rsidR="00573838" w:rsidRPr="00D3027A" w14:paraId="5CE46E16" w14:textId="77777777" w:rsidTr="00D3027A">
        <w:trPr>
          <w:trHeight w:val="20"/>
        </w:trPr>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114E79"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6</w:t>
            </w:r>
          </w:p>
        </w:tc>
        <w:tc>
          <w:tcPr>
            <w:tcW w:w="25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FC32ED" w14:textId="77777777" w:rsidR="00573838" w:rsidRPr="0027541A" w:rsidRDefault="00573838">
            <w:pP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количество условных единиц соответственно в 2019 году долгосрочного периода регулирования</w:t>
            </w:r>
          </w:p>
        </w:tc>
        <w:tc>
          <w:tcPr>
            <w:tcW w:w="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73A860F"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у.е.</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35F718" w14:textId="77777777" w:rsidR="00573838" w:rsidRPr="0027541A" w:rsidRDefault="00573838">
            <w:pPr>
              <w:jc w:val="center"/>
              <w:rPr>
                <w:rFonts w:ascii="Times New Roman" w:eastAsia="Times New Roman" w:hAnsi="Times New Roman"/>
                <w:i/>
                <w:iCs/>
                <w:color w:val="000000"/>
                <w:lang w:eastAsia="ru-RU"/>
              </w:rPr>
            </w:pPr>
            <w:r w:rsidRPr="0027541A">
              <w:rPr>
                <w:rFonts w:ascii="Times New Roman" w:eastAsia="Times New Roman" w:hAnsi="Times New Roman"/>
                <w:i/>
                <w:iCs/>
                <w:color w:val="000000"/>
                <w:lang w:eastAsia="ru-RU"/>
              </w:rPr>
              <w:t xml:space="preserve"> (i-1)</w:t>
            </w: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552120" w14:textId="77777777" w:rsidR="00573838" w:rsidRPr="0027541A" w:rsidRDefault="00D3027A">
            <w:pPr>
              <w:jc w:val="right"/>
              <w:rPr>
                <w:rFonts w:ascii="Myriad Pro" w:eastAsia="Times New Roman" w:hAnsi="Myriad Pro"/>
                <w:sz w:val="20"/>
                <w:szCs w:val="20"/>
                <w:lang w:eastAsia="ru-RU"/>
              </w:rPr>
            </w:pPr>
            <w:r w:rsidRPr="0027541A">
              <w:rPr>
                <w:rFonts w:ascii="Myriad Pro" w:eastAsia="Times New Roman" w:hAnsi="Myriad Pro"/>
                <w:sz w:val="20"/>
                <w:szCs w:val="20"/>
                <w:lang w:eastAsia="ru-RU"/>
              </w:rPr>
              <w:t>244 077</w:t>
            </w:r>
          </w:p>
        </w:tc>
      </w:tr>
      <w:tr w:rsidR="00573838" w:rsidRPr="00D3027A" w14:paraId="26AB3CF7" w14:textId="77777777" w:rsidTr="00D3027A">
        <w:trPr>
          <w:trHeight w:val="20"/>
        </w:trPr>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603B4D"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7</w:t>
            </w:r>
          </w:p>
        </w:tc>
        <w:tc>
          <w:tcPr>
            <w:tcW w:w="25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CFE420" w14:textId="77777777" w:rsidR="00573838" w:rsidRPr="0027541A" w:rsidRDefault="00573838">
            <w:pP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количество условных единиц соответственно в 2018</w:t>
            </w:r>
            <w:r w:rsidR="00D3027A" w:rsidRPr="0027541A">
              <w:rPr>
                <w:rFonts w:ascii="Myriad Pro" w:eastAsia="Times New Roman" w:hAnsi="Myriad Pro"/>
                <w:color w:val="000000"/>
                <w:sz w:val="20"/>
                <w:szCs w:val="20"/>
                <w:lang w:eastAsia="ru-RU"/>
              </w:rPr>
              <w:t xml:space="preserve"> </w:t>
            </w:r>
            <w:r w:rsidRPr="0027541A">
              <w:rPr>
                <w:rFonts w:ascii="Myriad Pro" w:eastAsia="Times New Roman" w:hAnsi="Myriad Pro"/>
                <w:color w:val="000000"/>
                <w:sz w:val="20"/>
                <w:szCs w:val="20"/>
                <w:lang w:eastAsia="ru-RU"/>
              </w:rPr>
              <w:t>году долгосрочного периода регулирования</w:t>
            </w:r>
          </w:p>
        </w:tc>
        <w:tc>
          <w:tcPr>
            <w:tcW w:w="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6F495C" w14:textId="77777777" w:rsidR="00573838" w:rsidRPr="0027541A" w:rsidRDefault="00573838">
            <w:pPr>
              <w:jc w:val="center"/>
              <w:rPr>
                <w:rFonts w:ascii="Myriad Pro" w:eastAsia="Times New Roman" w:hAnsi="Myriad Pro"/>
                <w:color w:val="000000"/>
                <w:sz w:val="20"/>
                <w:szCs w:val="20"/>
                <w:lang w:eastAsia="ru-RU"/>
              </w:rPr>
            </w:pPr>
            <w:r w:rsidRPr="0027541A">
              <w:rPr>
                <w:rFonts w:ascii="Myriad Pro" w:eastAsia="Times New Roman" w:hAnsi="Myriad Pro"/>
                <w:color w:val="000000"/>
                <w:sz w:val="20"/>
                <w:szCs w:val="20"/>
                <w:lang w:eastAsia="ru-RU"/>
              </w:rPr>
              <w:t>у.е.</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5E2EEE" w14:textId="77777777" w:rsidR="00573838" w:rsidRPr="0027541A" w:rsidRDefault="00573838">
            <w:pPr>
              <w:jc w:val="center"/>
              <w:rPr>
                <w:rFonts w:ascii="Times New Roman" w:eastAsia="Times New Roman" w:hAnsi="Times New Roman"/>
                <w:i/>
                <w:iCs/>
                <w:color w:val="000000"/>
                <w:lang w:eastAsia="ru-RU"/>
              </w:rPr>
            </w:pPr>
            <w:r w:rsidRPr="0027541A">
              <w:rPr>
                <w:rFonts w:ascii="Times New Roman" w:eastAsia="Times New Roman" w:hAnsi="Times New Roman"/>
                <w:i/>
                <w:iCs/>
                <w:color w:val="000000"/>
                <w:lang w:eastAsia="ru-RU"/>
              </w:rPr>
              <w:t xml:space="preserve"> (i)</w:t>
            </w: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3B43F8" w14:textId="77777777" w:rsidR="00573838" w:rsidRPr="0027541A" w:rsidRDefault="00D3027A">
            <w:pPr>
              <w:jc w:val="right"/>
              <w:rPr>
                <w:rFonts w:ascii="Myriad Pro" w:eastAsia="Times New Roman" w:hAnsi="Myriad Pro"/>
                <w:sz w:val="20"/>
                <w:szCs w:val="20"/>
                <w:lang w:eastAsia="ru-RU"/>
              </w:rPr>
            </w:pPr>
            <w:r w:rsidRPr="0027541A">
              <w:rPr>
                <w:rFonts w:ascii="Myriad Pro" w:eastAsia="Times New Roman" w:hAnsi="Myriad Pro"/>
                <w:sz w:val="20"/>
                <w:szCs w:val="20"/>
                <w:lang w:eastAsia="ru-RU"/>
              </w:rPr>
              <w:t>242 848</w:t>
            </w:r>
          </w:p>
        </w:tc>
      </w:tr>
      <w:tr w:rsidR="0027541A" w:rsidRPr="00D3027A" w14:paraId="0E32BBAD" w14:textId="77777777" w:rsidTr="0027541A">
        <w:trPr>
          <w:trHeight w:val="20"/>
        </w:trPr>
        <w:tc>
          <w:tcPr>
            <w:tcW w:w="400" w:type="pct"/>
            <w:tcBorders>
              <w:top w:val="single" w:sz="4" w:space="0" w:color="auto"/>
              <w:left w:val="single" w:sz="4" w:space="0" w:color="auto"/>
              <w:bottom w:val="single" w:sz="4" w:space="0" w:color="FFFFFF" w:themeColor="background1"/>
              <w:right w:val="single" w:sz="4" w:space="0" w:color="auto"/>
            </w:tcBorders>
            <w:shd w:val="clear" w:color="auto" w:fill="FFFFFF"/>
            <w:vAlign w:val="center"/>
          </w:tcPr>
          <w:p w14:paraId="124E883B" w14:textId="77777777" w:rsidR="0027541A" w:rsidRPr="0027541A" w:rsidRDefault="0027541A">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8</w:t>
            </w:r>
          </w:p>
        </w:tc>
        <w:tc>
          <w:tcPr>
            <w:tcW w:w="2556" w:type="pct"/>
            <w:tcBorders>
              <w:top w:val="single" w:sz="4" w:space="0" w:color="auto"/>
              <w:left w:val="single" w:sz="4" w:space="0" w:color="auto"/>
              <w:bottom w:val="single" w:sz="4" w:space="0" w:color="FFFFFF" w:themeColor="background1"/>
              <w:right w:val="single" w:sz="4" w:space="0" w:color="auto"/>
            </w:tcBorders>
            <w:shd w:val="clear" w:color="auto" w:fill="FFFFFF"/>
            <w:vAlign w:val="center"/>
          </w:tcPr>
          <w:p w14:paraId="69CCF142" w14:textId="77777777" w:rsidR="0027541A" w:rsidRPr="0027541A" w:rsidRDefault="0027541A">
            <w:pP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Коэффициент индексации</w:t>
            </w:r>
          </w:p>
        </w:tc>
        <w:tc>
          <w:tcPr>
            <w:tcW w:w="606" w:type="pct"/>
            <w:tcBorders>
              <w:top w:val="single" w:sz="4" w:space="0" w:color="auto"/>
              <w:left w:val="single" w:sz="4" w:space="0" w:color="auto"/>
              <w:bottom w:val="single" w:sz="4" w:space="0" w:color="FFFFFF" w:themeColor="background1"/>
              <w:right w:val="single" w:sz="4" w:space="0" w:color="auto"/>
            </w:tcBorders>
            <w:shd w:val="clear" w:color="auto" w:fill="FFFFFF"/>
            <w:vAlign w:val="center"/>
          </w:tcPr>
          <w:p w14:paraId="76506929" w14:textId="77777777" w:rsidR="0027541A" w:rsidRPr="0027541A" w:rsidRDefault="0027541A">
            <w:pPr>
              <w:jc w:val="center"/>
              <w:rPr>
                <w:rFonts w:ascii="Myriad Pro" w:eastAsia="Times New Roman" w:hAnsi="Myriad Pro"/>
                <w:color w:val="000000"/>
                <w:sz w:val="20"/>
                <w:szCs w:val="20"/>
                <w:lang w:eastAsia="ru-RU"/>
              </w:rPr>
            </w:pPr>
          </w:p>
        </w:tc>
        <w:tc>
          <w:tcPr>
            <w:tcW w:w="657" w:type="pct"/>
            <w:tcBorders>
              <w:top w:val="single" w:sz="4" w:space="0" w:color="auto"/>
              <w:left w:val="single" w:sz="4" w:space="0" w:color="auto"/>
              <w:bottom w:val="single" w:sz="4" w:space="0" w:color="FFFFFF" w:themeColor="background1"/>
              <w:right w:val="single" w:sz="4" w:space="0" w:color="auto"/>
            </w:tcBorders>
            <w:shd w:val="clear" w:color="auto" w:fill="FFFFFF"/>
            <w:vAlign w:val="center"/>
          </w:tcPr>
          <w:p w14:paraId="05DF3139" w14:textId="77777777" w:rsidR="0027541A" w:rsidRPr="0027541A" w:rsidRDefault="0027541A">
            <w:pPr>
              <w:jc w:val="center"/>
              <w:rPr>
                <w:rFonts w:ascii="Times New Roman" w:eastAsia="Times New Roman" w:hAnsi="Times New Roman"/>
                <w:i/>
                <w:iCs/>
                <w:color w:val="000000"/>
                <w:lang w:eastAsia="ru-RU"/>
              </w:rPr>
            </w:pPr>
          </w:p>
        </w:tc>
        <w:tc>
          <w:tcPr>
            <w:tcW w:w="781" w:type="pct"/>
            <w:tcBorders>
              <w:top w:val="single" w:sz="4" w:space="0" w:color="auto"/>
              <w:left w:val="single" w:sz="4" w:space="0" w:color="auto"/>
              <w:bottom w:val="single" w:sz="4" w:space="0" w:color="FFFFFF" w:themeColor="background1"/>
              <w:right w:val="single" w:sz="4" w:space="0" w:color="auto"/>
            </w:tcBorders>
            <w:shd w:val="clear" w:color="auto" w:fill="FFFFFF"/>
            <w:vAlign w:val="center"/>
          </w:tcPr>
          <w:p w14:paraId="5E701DC3" w14:textId="77777777" w:rsidR="0027541A" w:rsidRPr="0027541A" w:rsidRDefault="0027541A">
            <w:pPr>
              <w:jc w:val="right"/>
              <w:rPr>
                <w:rFonts w:ascii="Myriad Pro" w:eastAsia="Times New Roman" w:hAnsi="Myriad Pro"/>
                <w:sz w:val="20"/>
                <w:szCs w:val="20"/>
                <w:lang w:eastAsia="ru-RU"/>
              </w:rPr>
            </w:pPr>
            <w:r>
              <w:rPr>
                <w:rFonts w:ascii="Myriad Pro" w:eastAsia="Times New Roman" w:hAnsi="Myriad Pro"/>
                <w:sz w:val="20"/>
                <w:szCs w:val="20"/>
                <w:lang w:eastAsia="ru-RU"/>
              </w:rPr>
              <w:t>1,039471</w:t>
            </w:r>
          </w:p>
        </w:tc>
      </w:tr>
      <w:tr w:rsidR="0027541A" w:rsidRPr="0027541A" w14:paraId="02441E32" w14:textId="77777777" w:rsidTr="0027541A">
        <w:trPr>
          <w:trHeight w:val="377"/>
        </w:trPr>
        <w:tc>
          <w:tcPr>
            <w:tcW w:w="400"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B569CA9" w14:textId="77777777" w:rsidR="00573838" w:rsidRPr="0027541A" w:rsidRDefault="00573838">
            <w:pPr>
              <w:jc w:val="center"/>
              <w:rPr>
                <w:rFonts w:ascii="Myriad Pro" w:eastAsia="Times New Roman" w:hAnsi="Myriad Pro"/>
                <w:b/>
                <w:bCs/>
                <w:color w:val="FFFFFF" w:themeColor="background1"/>
                <w:sz w:val="20"/>
                <w:szCs w:val="20"/>
                <w:lang w:eastAsia="ru-RU"/>
              </w:rPr>
            </w:pPr>
          </w:p>
        </w:tc>
        <w:tc>
          <w:tcPr>
            <w:tcW w:w="255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4C4DDCE" w14:textId="77777777" w:rsidR="00573838" w:rsidRPr="0027541A" w:rsidRDefault="00573838">
            <w:pPr>
              <w:rPr>
                <w:rFonts w:ascii="Myriad Pro" w:eastAsia="Times New Roman" w:hAnsi="Myriad Pro"/>
                <w:b/>
                <w:bCs/>
                <w:color w:val="FFFFFF" w:themeColor="background1"/>
                <w:sz w:val="20"/>
                <w:szCs w:val="20"/>
                <w:lang w:eastAsia="ru-RU"/>
              </w:rPr>
            </w:pPr>
            <w:r w:rsidRPr="0027541A">
              <w:rPr>
                <w:rFonts w:ascii="Myriad Pro" w:eastAsia="Times New Roman" w:hAnsi="Myriad Pro"/>
                <w:b/>
                <w:bCs/>
                <w:color w:val="FFFFFF" w:themeColor="background1"/>
                <w:sz w:val="20"/>
                <w:szCs w:val="20"/>
                <w:lang w:eastAsia="ru-RU"/>
              </w:rPr>
              <w:t>Подконтрольные расходы 2019</w:t>
            </w:r>
          </w:p>
        </w:tc>
        <w:tc>
          <w:tcPr>
            <w:tcW w:w="60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7DFC95" w14:textId="77777777" w:rsidR="00573838" w:rsidRPr="0027541A" w:rsidRDefault="00573838">
            <w:pPr>
              <w:jc w:val="center"/>
              <w:rPr>
                <w:rFonts w:ascii="Myriad Pro" w:eastAsia="Times New Roman" w:hAnsi="Myriad Pro"/>
                <w:b/>
                <w:bCs/>
                <w:color w:val="FFFFFF" w:themeColor="background1"/>
                <w:sz w:val="20"/>
                <w:szCs w:val="20"/>
                <w:lang w:eastAsia="ru-RU"/>
              </w:rPr>
            </w:pPr>
            <w:r w:rsidRPr="0027541A">
              <w:rPr>
                <w:rFonts w:ascii="Myriad Pro" w:eastAsia="Times New Roman" w:hAnsi="Myriad Pro"/>
                <w:b/>
                <w:bCs/>
                <w:color w:val="FFFFFF" w:themeColor="background1"/>
                <w:sz w:val="20"/>
                <w:szCs w:val="20"/>
                <w:lang w:eastAsia="ru-RU"/>
              </w:rPr>
              <w:t>тыс. руб.</w:t>
            </w:r>
          </w:p>
        </w:tc>
        <w:tc>
          <w:tcPr>
            <w:tcW w:w="65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4FA450" w14:textId="77777777" w:rsidR="00573838" w:rsidRPr="0027541A" w:rsidRDefault="00573838">
            <w:pPr>
              <w:jc w:val="center"/>
              <w:rPr>
                <w:rFonts w:ascii="Times New Roman" w:eastAsia="Times New Roman" w:hAnsi="Times New Roman"/>
                <w:b/>
                <w:bCs/>
                <w:i/>
                <w:iCs/>
                <w:color w:val="FFFFFF" w:themeColor="background1"/>
                <w:lang w:eastAsia="ru-RU"/>
              </w:rPr>
            </w:pPr>
            <w:r w:rsidRPr="0027541A">
              <w:rPr>
                <w:rFonts w:ascii="Times New Roman" w:eastAsia="Times New Roman" w:hAnsi="Times New Roman"/>
                <w:b/>
                <w:bCs/>
                <w:i/>
                <w:iCs/>
                <w:color w:val="FFFFFF" w:themeColor="background1"/>
                <w:lang w:eastAsia="ru-RU"/>
              </w:rPr>
              <w:t>ПР i</w:t>
            </w:r>
          </w:p>
        </w:tc>
        <w:tc>
          <w:tcPr>
            <w:tcW w:w="781"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F7623" w14:textId="77777777" w:rsidR="00573838" w:rsidRPr="0027541A" w:rsidRDefault="0027541A">
            <w:pPr>
              <w:ind w:left="-22"/>
              <w:jc w:val="right"/>
              <w:rPr>
                <w:rFonts w:ascii="Myriad Pro" w:eastAsia="Times New Roman" w:hAnsi="Myriad Pro"/>
                <w:b/>
                <w:bCs/>
                <w:color w:val="FFFFFF" w:themeColor="background1"/>
                <w:sz w:val="20"/>
                <w:szCs w:val="20"/>
                <w:lang w:eastAsia="ru-RU"/>
              </w:rPr>
            </w:pPr>
            <w:r w:rsidRPr="0027541A">
              <w:rPr>
                <w:rFonts w:ascii="Myriad Pro" w:eastAsia="Times New Roman" w:hAnsi="Myriad Pro"/>
                <w:b/>
                <w:bCs/>
                <w:color w:val="FFFFFF" w:themeColor="background1"/>
                <w:sz w:val="20"/>
                <w:szCs w:val="20"/>
                <w:lang w:eastAsia="ru-RU"/>
              </w:rPr>
              <w:t>4 331</w:t>
            </w:r>
            <w:r w:rsidR="008C0224">
              <w:rPr>
                <w:rFonts w:ascii="Myriad Pro" w:eastAsia="Times New Roman" w:hAnsi="Myriad Pro"/>
                <w:b/>
                <w:bCs/>
                <w:color w:val="FFFFFF" w:themeColor="background1"/>
                <w:sz w:val="20"/>
                <w:szCs w:val="20"/>
                <w:lang w:eastAsia="ru-RU"/>
              </w:rPr>
              <w:t> </w:t>
            </w:r>
            <w:r w:rsidRPr="0027541A">
              <w:rPr>
                <w:rFonts w:ascii="Myriad Pro" w:eastAsia="Times New Roman" w:hAnsi="Myriad Pro"/>
                <w:b/>
                <w:bCs/>
                <w:color w:val="FFFFFF" w:themeColor="background1"/>
                <w:sz w:val="20"/>
                <w:szCs w:val="20"/>
                <w:lang w:eastAsia="ru-RU"/>
              </w:rPr>
              <w:t>528</w:t>
            </w:r>
            <w:r w:rsidR="008C0224">
              <w:rPr>
                <w:rFonts w:ascii="Myriad Pro" w:eastAsia="Times New Roman" w:hAnsi="Myriad Pro"/>
                <w:b/>
                <w:bCs/>
                <w:color w:val="FFFFFF" w:themeColor="background1"/>
                <w:sz w:val="20"/>
                <w:szCs w:val="20"/>
                <w:lang w:eastAsia="ru-RU"/>
              </w:rPr>
              <w:t>,17</w:t>
            </w:r>
          </w:p>
        </w:tc>
      </w:tr>
    </w:tbl>
    <w:p w14:paraId="0A4712D9" w14:textId="77777777" w:rsidR="00573838" w:rsidRDefault="00573838" w:rsidP="00573838">
      <w:pPr>
        <w:spacing w:line="360" w:lineRule="auto"/>
        <w:ind w:firstLine="567"/>
        <w:jc w:val="center"/>
        <w:rPr>
          <w:rFonts w:ascii="Myriad Pro" w:eastAsiaTheme="minorHAnsi" w:hAnsi="Myriad Pro" w:cstheme="minorBidi"/>
          <w:sz w:val="26"/>
          <w:szCs w:val="26"/>
        </w:rPr>
      </w:pPr>
    </w:p>
    <w:p w14:paraId="63AAC887" w14:textId="77777777" w:rsidR="00C57ACD" w:rsidRDefault="00C57ACD" w:rsidP="0027541A">
      <w:pPr>
        <w:ind w:firstLine="567"/>
        <w:jc w:val="center"/>
        <w:rPr>
          <w:rFonts w:ascii="Myriad Pro" w:hAnsi="Myriad Pro"/>
          <w:b/>
          <w:bCs/>
          <w:sz w:val="26"/>
          <w:szCs w:val="26"/>
        </w:rPr>
        <w:sectPr w:rsidR="00C57ACD" w:rsidSect="007D0FF7">
          <w:pgSz w:w="11906" w:h="16838"/>
          <w:pgMar w:top="1134" w:right="850" w:bottom="1134" w:left="1701" w:header="708" w:footer="708" w:gutter="0"/>
          <w:cols w:space="708"/>
          <w:docGrid w:linePitch="360"/>
        </w:sectPr>
      </w:pPr>
    </w:p>
    <w:p w14:paraId="29DBCEA2" w14:textId="77777777" w:rsidR="00573838" w:rsidRPr="0027541A" w:rsidRDefault="00573838" w:rsidP="0027541A">
      <w:pPr>
        <w:ind w:firstLine="567"/>
        <w:jc w:val="center"/>
        <w:rPr>
          <w:rFonts w:ascii="Myriad Pro" w:hAnsi="Myriad Pro"/>
          <w:b/>
          <w:bCs/>
          <w:sz w:val="26"/>
          <w:szCs w:val="26"/>
        </w:rPr>
      </w:pPr>
      <w:r w:rsidRPr="0027541A">
        <w:rPr>
          <w:rFonts w:ascii="Myriad Pro" w:hAnsi="Myriad Pro"/>
          <w:b/>
          <w:bCs/>
          <w:sz w:val="26"/>
          <w:szCs w:val="26"/>
        </w:rPr>
        <w:lastRenderedPageBreak/>
        <w:t>Неподконтрольные расходы, определяемые для 2019 года долгосрочного периода регулирования</w:t>
      </w:r>
      <w:r w:rsidR="00482F87">
        <w:rPr>
          <w:rFonts w:ascii="Myriad Pro" w:hAnsi="Myriad Pro"/>
          <w:b/>
          <w:bCs/>
          <w:sz w:val="26"/>
          <w:szCs w:val="26"/>
        </w:rPr>
        <w:t xml:space="preserve"> 2018 – 2022 годов</w:t>
      </w:r>
    </w:p>
    <w:tbl>
      <w:tblPr>
        <w:tblW w:w="5000" w:type="pct"/>
        <w:tblLook w:val="04A0" w:firstRow="1" w:lastRow="0" w:firstColumn="1" w:lastColumn="0" w:noHBand="0" w:noVBand="1"/>
      </w:tblPr>
      <w:tblGrid>
        <w:gridCol w:w="704"/>
        <w:gridCol w:w="5953"/>
        <w:gridCol w:w="1277"/>
        <w:gridCol w:w="1411"/>
      </w:tblGrid>
      <w:tr w:rsidR="002D18CE" w:rsidRPr="002D18CE" w14:paraId="57CB75B6" w14:textId="77777777" w:rsidTr="00447F41">
        <w:trPr>
          <w:trHeight w:val="20"/>
          <w:tblHeader/>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92E11C" w14:textId="77777777" w:rsidR="002D18CE" w:rsidRPr="002D18CE" w:rsidRDefault="002D18CE" w:rsidP="002D18CE">
            <w:pPr>
              <w:jc w:val="center"/>
              <w:rPr>
                <w:rFonts w:ascii="Myriad Pro" w:eastAsia="Times New Roman" w:hAnsi="Myriad Pro" w:cs="Calibri"/>
                <w:b/>
                <w:bCs/>
                <w:color w:val="FFFFFF" w:themeColor="background1"/>
                <w:sz w:val="20"/>
                <w:szCs w:val="20"/>
                <w:lang w:eastAsia="ru-RU"/>
              </w:rPr>
            </w:pPr>
            <w:r w:rsidRPr="002D18CE">
              <w:rPr>
                <w:rFonts w:ascii="Myriad Pro" w:eastAsia="Times New Roman" w:hAnsi="Myriad Pro" w:cs="Calibri"/>
                <w:b/>
                <w:bCs/>
                <w:color w:val="FFFFFF" w:themeColor="background1"/>
                <w:sz w:val="20"/>
                <w:szCs w:val="20"/>
                <w:lang w:eastAsia="ru-RU"/>
              </w:rPr>
              <w:t>№ п/п</w:t>
            </w:r>
          </w:p>
        </w:tc>
        <w:tc>
          <w:tcPr>
            <w:tcW w:w="31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D2DB38" w14:textId="77777777" w:rsidR="002D18CE" w:rsidRPr="002D18CE" w:rsidRDefault="002D18CE" w:rsidP="002D18CE">
            <w:pPr>
              <w:jc w:val="center"/>
              <w:rPr>
                <w:rFonts w:ascii="Myriad Pro" w:eastAsia="Times New Roman" w:hAnsi="Myriad Pro" w:cs="Calibri"/>
                <w:b/>
                <w:bCs/>
                <w:color w:val="FFFFFF" w:themeColor="background1"/>
                <w:sz w:val="20"/>
                <w:szCs w:val="20"/>
                <w:lang w:eastAsia="ru-RU"/>
              </w:rPr>
            </w:pPr>
            <w:r w:rsidRPr="002D18CE">
              <w:rPr>
                <w:rFonts w:ascii="Myriad Pro" w:eastAsia="Times New Roman" w:hAnsi="Myriad Pro" w:cs="Calibri"/>
                <w:b/>
                <w:bCs/>
                <w:color w:val="FFFFFF" w:themeColor="background1"/>
                <w:sz w:val="20"/>
                <w:szCs w:val="20"/>
                <w:lang w:eastAsia="ru-RU"/>
              </w:rPr>
              <w:t>Показатели</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0CA7D" w14:textId="77777777" w:rsidR="002D18CE" w:rsidRPr="0027541A" w:rsidRDefault="002D18CE" w:rsidP="002D18CE">
            <w:pPr>
              <w:jc w:val="center"/>
              <w:rPr>
                <w:rFonts w:ascii="Myriad Pro" w:eastAsia="Times New Roman" w:hAnsi="Myriad Pro" w:cs="Calibri"/>
                <w:b/>
                <w:bCs/>
                <w:color w:val="FFFFFF" w:themeColor="background1"/>
                <w:sz w:val="20"/>
                <w:szCs w:val="20"/>
                <w:lang w:eastAsia="ru-RU"/>
              </w:rPr>
            </w:pPr>
            <w:r w:rsidRPr="002D18CE">
              <w:rPr>
                <w:rFonts w:ascii="Myriad Pro" w:eastAsia="Times New Roman" w:hAnsi="Myriad Pro" w:cs="Calibri"/>
                <w:b/>
                <w:bCs/>
                <w:color w:val="FFFFFF" w:themeColor="background1"/>
                <w:sz w:val="20"/>
                <w:szCs w:val="20"/>
                <w:lang w:eastAsia="ru-RU"/>
              </w:rPr>
              <w:t>Ед. изм.</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4DA67" w14:textId="77777777" w:rsidR="002D18CE" w:rsidRPr="0027541A" w:rsidRDefault="002D18CE" w:rsidP="002D18CE">
            <w:pPr>
              <w:jc w:val="center"/>
              <w:rPr>
                <w:rFonts w:ascii="Myriad Pro" w:eastAsia="Times New Roman" w:hAnsi="Myriad Pro" w:cs="Calibri"/>
                <w:b/>
                <w:bCs/>
                <w:color w:val="FFFFFF" w:themeColor="background1"/>
                <w:sz w:val="20"/>
                <w:szCs w:val="20"/>
                <w:lang w:eastAsia="ru-RU"/>
              </w:rPr>
            </w:pPr>
            <w:r w:rsidRPr="002D18CE">
              <w:rPr>
                <w:rFonts w:ascii="Myriad Pro" w:eastAsia="Times New Roman" w:hAnsi="Myriad Pro" w:cs="Calibri"/>
                <w:b/>
                <w:bCs/>
                <w:color w:val="FFFFFF" w:themeColor="background1"/>
                <w:sz w:val="20"/>
                <w:szCs w:val="20"/>
                <w:lang w:eastAsia="ru-RU"/>
              </w:rPr>
              <w:t>Значение</w:t>
            </w:r>
          </w:p>
        </w:tc>
      </w:tr>
      <w:tr w:rsidR="002D18CE" w:rsidRPr="0027541A" w14:paraId="2E8E3208" w14:textId="77777777" w:rsidTr="00447F41">
        <w:trPr>
          <w:trHeight w:val="20"/>
        </w:trPr>
        <w:tc>
          <w:tcPr>
            <w:tcW w:w="377" w:type="pct"/>
            <w:tcBorders>
              <w:top w:val="single" w:sz="4" w:space="0" w:color="FFFFFF" w:themeColor="background1"/>
              <w:left w:val="single" w:sz="4" w:space="0" w:color="auto"/>
              <w:bottom w:val="single" w:sz="4" w:space="0" w:color="auto"/>
              <w:right w:val="single" w:sz="4" w:space="0" w:color="auto"/>
            </w:tcBorders>
            <w:vAlign w:val="center"/>
          </w:tcPr>
          <w:p w14:paraId="336FAE38" w14:textId="77777777" w:rsidR="002D18CE" w:rsidRPr="0027541A" w:rsidRDefault="002D18CE" w:rsidP="002D18CE">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w:t>
            </w:r>
          </w:p>
        </w:tc>
        <w:tc>
          <w:tcPr>
            <w:tcW w:w="3185" w:type="pct"/>
            <w:tcBorders>
              <w:top w:val="single" w:sz="4" w:space="0" w:color="FFFFFF" w:themeColor="background1"/>
              <w:left w:val="single" w:sz="4" w:space="0" w:color="auto"/>
              <w:bottom w:val="single" w:sz="4" w:space="0" w:color="auto"/>
              <w:right w:val="single" w:sz="4" w:space="0" w:color="auto"/>
            </w:tcBorders>
            <w:vAlign w:val="center"/>
          </w:tcPr>
          <w:p w14:paraId="5E7B71C9" w14:textId="77777777" w:rsidR="002D18CE" w:rsidRPr="0027541A" w:rsidRDefault="002D18CE" w:rsidP="002D18CE">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Оплата услуг ПАО «ФСК ЕЭС»</w:t>
            </w:r>
          </w:p>
        </w:tc>
        <w:tc>
          <w:tcPr>
            <w:tcW w:w="6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0C904E2" w14:textId="77777777" w:rsidR="002D18CE"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CD3C46" w14:textId="77777777" w:rsidR="002D18CE" w:rsidRPr="0027541A" w:rsidRDefault="002D18CE" w:rsidP="002D18CE">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3 830 862,04</w:t>
            </w:r>
          </w:p>
        </w:tc>
      </w:tr>
      <w:tr w:rsidR="00482F87" w:rsidRPr="0027541A" w14:paraId="0D70C475"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20222643"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w:t>
            </w:r>
          </w:p>
        </w:tc>
        <w:tc>
          <w:tcPr>
            <w:tcW w:w="3185" w:type="pct"/>
            <w:tcBorders>
              <w:top w:val="nil"/>
              <w:left w:val="single" w:sz="4" w:space="0" w:color="auto"/>
              <w:bottom w:val="single" w:sz="4" w:space="0" w:color="auto"/>
              <w:right w:val="single" w:sz="4" w:space="0" w:color="auto"/>
            </w:tcBorders>
            <w:vAlign w:val="center"/>
          </w:tcPr>
          <w:p w14:paraId="5922AB82"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Отчисления на социальные нужды</w:t>
            </w:r>
          </w:p>
        </w:tc>
        <w:tc>
          <w:tcPr>
            <w:tcW w:w="683" w:type="pct"/>
            <w:tcBorders>
              <w:top w:val="nil"/>
              <w:left w:val="single" w:sz="4" w:space="0" w:color="auto"/>
              <w:bottom w:val="single" w:sz="4" w:space="0" w:color="auto"/>
              <w:right w:val="single" w:sz="4" w:space="0" w:color="auto"/>
            </w:tcBorders>
            <w:shd w:val="clear" w:color="auto" w:fill="auto"/>
            <w:vAlign w:val="center"/>
          </w:tcPr>
          <w:p w14:paraId="221A8BE5"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6F7598B8"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863 435,80</w:t>
            </w:r>
          </w:p>
        </w:tc>
      </w:tr>
      <w:tr w:rsidR="00482F87" w:rsidRPr="0027541A" w14:paraId="558976A9"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3A2D687D"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w:t>
            </w:r>
          </w:p>
        </w:tc>
        <w:tc>
          <w:tcPr>
            <w:tcW w:w="3185" w:type="pct"/>
            <w:tcBorders>
              <w:top w:val="nil"/>
              <w:left w:val="single" w:sz="4" w:space="0" w:color="auto"/>
              <w:bottom w:val="single" w:sz="4" w:space="0" w:color="auto"/>
              <w:right w:val="single" w:sz="4" w:space="0" w:color="auto"/>
            </w:tcBorders>
            <w:vAlign w:val="center"/>
          </w:tcPr>
          <w:p w14:paraId="7B0E4EC9"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Плата за аренду, в том числе:</w:t>
            </w:r>
          </w:p>
        </w:tc>
        <w:tc>
          <w:tcPr>
            <w:tcW w:w="683" w:type="pct"/>
            <w:tcBorders>
              <w:top w:val="nil"/>
              <w:left w:val="single" w:sz="4" w:space="0" w:color="auto"/>
              <w:bottom w:val="single" w:sz="4" w:space="0" w:color="auto"/>
              <w:right w:val="single" w:sz="4" w:space="0" w:color="auto"/>
            </w:tcBorders>
            <w:shd w:val="clear" w:color="auto" w:fill="auto"/>
            <w:vAlign w:val="center"/>
          </w:tcPr>
          <w:p w14:paraId="6EF16AE1"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3E9E2F4D"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46 895,80</w:t>
            </w:r>
          </w:p>
        </w:tc>
      </w:tr>
      <w:tr w:rsidR="00482F87" w:rsidRPr="0027541A" w14:paraId="01732DC2"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159A1B7F" w14:textId="77777777" w:rsidR="00482F87" w:rsidRPr="0027541A" w:rsidRDefault="00482F87" w:rsidP="00482F87">
            <w:pPr>
              <w:jc w:val="center"/>
              <w:rPr>
                <w:rFonts w:ascii="Myriad Pro" w:eastAsia="Times New Roman" w:hAnsi="Myriad Pro" w:cs="Calibri"/>
                <w:color w:val="000000"/>
                <w:sz w:val="20"/>
                <w:szCs w:val="20"/>
                <w:lang w:eastAsia="ru-RU"/>
              </w:rPr>
            </w:pPr>
          </w:p>
        </w:tc>
        <w:tc>
          <w:tcPr>
            <w:tcW w:w="3185" w:type="pct"/>
            <w:tcBorders>
              <w:top w:val="nil"/>
              <w:left w:val="single" w:sz="4" w:space="0" w:color="auto"/>
              <w:bottom w:val="single" w:sz="4" w:space="0" w:color="auto"/>
              <w:right w:val="single" w:sz="4" w:space="0" w:color="auto"/>
            </w:tcBorders>
            <w:vAlign w:val="center"/>
          </w:tcPr>
          <w:p w14:paraId="541D9267" w14:textId="77777777" w:rsidR="00482F87" w:rsidRPr="002D18CE" w:rsidRDefault="00482F87" w:rsidP="00482F87">
            <w:pPr>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аренда имущества</w:t>
            </w:r>
          </w:p>
        </w:tc>
        <w:tc>
          <w:tcPr>
            <w:tcW w:w="683" w:type="pct"/>
            <w:tcBorders>
              <w:top w:val="nil"/>
              <w:left w:val="single" w:sz="4" w:space="0" w:color="auto"/>
              <w:bottom w:val="single" w:sz="4" w:space="0" w:color="auto"/>
              <w:right w:val="single" w:sz="4" w:space="0" w:color="auto"/>
            </w:tcBorders>
            <w:shd w:val="clear" w:color="auto" w:fill="auto"/>
            <w:vAlign w:val="center"/>
          </w:tcPr>
          <w:p w14:paraId="0D866D43" w14:textId="77777777" w:rsidR="00482F87" w:rsidRPr="0027541A" w:rsidRDefault="00482F87" w:rsidP="00482F87">
            <w:pPr>
              <w:jc w:val="center"/>
              <w:rPr>
                <w:rFonts w:ascii="Myriad Pro" w:eastAsia="Times New Roman" w:hAnsi="Myriad Pro" w:cs="Calibri"/>
                <w:i/>
                <w:iCs/>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791A4FC5" w14:textId="77777777" w:rsidR="00482F87" w:rsidRPr="0027541A" w:rsidRDefault="00482F87" w:rsidP="00482F87">
            <w:pPr>
              <w:jc w:val="right"/>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2 615,80</w:t>
            </w:r>
          </w:p>
        </w:tc>
      </w:tr>
      <w:tr w:rsidR="00482F87" w:rsidRPr="0027541A" w14:paraId="4300CD27"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3AAF2240" w14:textId="77777777" w:rsidR="00482F87" w:rsidRPr="0027541A" w:rsidRDefault="00482F87" w:rsidP="00482F87">
            <w:pPr>
              <w:jc w:val="center"/>
              <w:rPr>
                <w:rFonts w:ascii="Myriad Pro" w:eastAsia="Times New Roman" w:hAnsi="Myriad Pro" w:cs="Calibri"/>
                <w:color w:val="000000"/>
                <w:sz w:val="20"/>
                <w:szCs w:val="20"/>
                <w:lang w:eastAsia="ru-RU"/>
              </w:rPr>
            </w:pPr>
          </w:p>
        </w:tc>
        <w:tc>
          <w:tcPr>
            <w:tcW w:w="3185" w:type="pct"/>
            <w:tcBorders>
              <w:top w:val="single" w:sz="4" w:space="0" w:color="auto"/>
              <w:left w:val="single" w:sz="4" w:space="0" w:color="auto"/>
              <w:bottom w:val="single" w:sz="4" w:space="0" w:color="auto"/>
              <w:right w:val="single" w:sz="4" w:space="0" w:color="auto"/>
            </w:tcBorders>
            <w:vAlign w:val="center"/>
          </w:tcPr>
          <w:p w14:paraId="6BC1C29F" w14:textId="77777777" w:rsidR="00482F87" w:rsidRPr="002D18CE" w:rsidRDefault="00482F87" w:rsidP="00482F87">
            <w:pPr>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арендная плата за землю</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03543D1C" w14:textId="77777777" w:rsidR="00482F87" w:rsidRPr="0027541A" w:rsidRDefault="00482F87" w:rsidP="00482F87">
            <w:pPr>
              <w:jc w:val="center"/>
              <w:rPr>
                <w:rFonts w:ascii="Myriad Pro" w:eastAsia="Times New Roman" w:hAnsi="Myriad Pro" w:cs="Calibri"/>
                <w:i/>
                <w:iCs/>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hideMark/>
          </w:tcPr>
          <w:p w14:paraId="51B90BA6" w14:textId="77777777" w:rsidR="00482F87" w:rsidRPr="0027541A" w:rsidRDefault="00482F87" w:rsidP="00482F87">
            <w:pPr>
              <w:jc w:val="right"/>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44 280,00</w:t>
            </w:r>
          </w:p>
        </w:tc>
      </w:tr>
      <w:tr w:rsidR="00482F87" w:rsidRPr="0027541A" w14:paraId="1EAE9690"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10CB2697"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4</w:t>
            </w:r>
          </w:p>
        </w:tc>
        <w:tc>
          <w:tcPr>
            <w:tcW w:w="3185" w:type="pct"/>
            <w:tcBorders>
              <w:top w:val="single" w:sz="4" w:space="0" w:color="auto"/>
              <w:left w:val="single" w:sz="4" w:space="0" w:color="auto"/>
              <w:bottom w:val="single" w:sz="4" w:space="0" w:color="auto"/>
              <w:right w:val="single" w:sz="4" w:space="0" w:color="auto"/>
            </w:tcBorders>
            <w:vAlign w:val="center"/>
          </w:tcPr>
          <w:p w14:paraId="5C942507"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Налоги, всего, в том числе:</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3A5D63E5"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hideMark/>
          </w:tcPr>
          <w:p w14:paraId="2BCE26AD"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146 241,99</w:t>
            </w:r>
          </w:p>
        </w:tc>
      </w:tr>
      <w:tr w:rsidR="00482F87" w:rsidRPr="0027541A" w14:paraId="4BCC448C"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2AD2D261" w14:textId="77777777" w:rsidR="00482F87" w:rsidRPr="0027541A" w:rsidRDefault="00482F87" w:rsidP="00482F87">
            <w:pPr>
              <w:jc w:val="center"/>
              <w:rPr>
                <w:rFonts w:ascii="Myriad Pro" w:eastAsia="Times New Roman" w:hAnsi="Myriad Pro" w:cs="Calibri"/>
                <w:color w:val="000000"/>
                <w:sz w:val="20"/>
                <w:szCs w:val="20"/>
                <w:lang w:eastAsia="ru-RU"/>
              </w:rPr>
            </w:pPr>
          </w:p>
        </w:tc>
        <w:tc>
          <w:tcPr>
            <w:tcW w:w="3185" w:type="pct"/>
            <w:tcBorders>
              <w:top w:val="nil"/>
              <w:left w:val="single" w:sz="4" w:space="0" w:color="auto"/>
              <w:bottom w:val="single" w:sz="4" w:space="0" w:color="auto"/>
              <w:right w:val="single" w:sz="4" w:space="0" w:color="auto"/>
            </w:tcBorders>
            <w:vAlign w:val="center"/>
          </w:tcPr>
          <w:p w14:paraId="74DD9253" w14:textId="77777777" w:rsidR="00482F87" w:rsidRPr="002D18CE" w:rsidRDefault="00482F87" w:rsidP="00482F87">
            <w:pPr>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плата за землю</w:t>
            </w:r>
          </w:p>
        </w:tc>
        <w:tc>
          <w:tcPr>
            <w:tcW w:w="683" w:type="pct"/>
            <w:tcBorders>
              <w:top w:val="nil"/>
              <w:left w:val="single" w:sz="4" w:space="0" w:color="auto"/>
              <w:bottom w:val="single" w:sz="4" w:space="0" w:color="auto"/>
              <w:right w:val="single" w:sz="4" w:space="0" w:color="auto"/>
            </w:tcBorders>
            <w:shd w:val="clear" w:color="auto" w:fill="auto"/>
            <w:vAlign w:val="center"/>
          </w:tcPr>
          <w:p w14:paraId="7343781B" w14:textId="77777777" w:rsidR="00482F87" w:rsidRPr="0027541A" w:rsidRDefault="00482F87" w:rsidP="00482F87">
            <w:pPr>
              <w:jc w:val="center"/>
              <w:rPr>
                <w:rFonts w:ascii="Myriad Pro" w:eastAsia="Times New Roman" w:hAnsi="Myriad Pro" w:cs="Calibri"/>
                <w:i/>
                <w:iCs/>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000000" w:fill="FFFFFF"/>
            <w:vAlign w:val="center"/>
            <w:hideMark/>
          </w:tcPr>
          <w:p w14:paraId="7E638AAF" w14:textId="77777777" w:rsidR="00482F87" w:rsidRPr="0027541A" w:rsidRDefault="00482F87" w:rsidP="00482F87">
            <w:pPr>
              <w:jc w:val="right"/>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1 501,40</w:t>
            </w:r>
          </w:p>
        </w:tc>
      </w:tr>
      <w:tr w:rsidR="00482F87" w:rsidRPr="0027541A" w14:paraId="6000E29B"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766E9B21" w14:textId="77777777" w:rsidR="00482F87" w:rsidRPr="0027541A" w:rsidRDefault="00482F87" w:rsidP="00482F87">
            <w:pPr>
              <w:jc w:val="center"/>
              <w:rPr>
                <w:rFonts w:ascii="Myriad Pro" w:eastAsia="Times New Roman" w:hAnsi="Myriad Pro" w:cs="Calibri"/>
                <w:color w:val="000000"/>
                <w:sz w:val="20"/>
                <w:szCs w:val="20"/>
                <w:lang w:eastAsia="ru-RU"/>
              </w:rPr>
            </w:pPr>
          </w:p>
        </w:tc>
        <w:tc>
          <w:tcPr>
            <w:tcW w:w="3185" w:type="pct"/>
            <w:tcBorders>
              <w:top w:val="nil"/>
              <w:left w:val="single" w:sz="4" w:space="0" w:color="auto"/>
              <w:bottom w:val="single" w:sz="4" w:space="0" w:color="auto"/>
              <w:right w:val="single" w:sz="4" w:space="0" w:color="auto"/>
            </w:tcBorders>
            <w:vAlign w:val="center"/>
          </w:tcPr>
          <w:p w14:paraId="0C422CE3" w14:textId="77777777" w:rsidR="00482F87" w:rsidRPr="002D18CE" w:rsidRDefault="00482F87" w:rsidP="00482F87">
            <w:pPr>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налог на имущество</w:t>
            </w:r>
          </w:p>
        </w:tc>
        <w:tc>
          <w:tcPr>
            <w:tcW w:w="683" w:type="pct"/>
            <w:tcBorders>
              <w:top w:val="nil"/>
              <w:left w:val="single" w:sz="4" w:space="0" w:color="auto"/>
              <w:bottom w:val="single" w:sz="4" w:space="0" w:color="auto"/>
              <w:right w:val="single" w:sz="4" w:space="0" w:color="auto"/>
            </w:tcBorders>
            <w:shd w:val="clear" w:color="auto" w:fill="auto"/>
            <w:vAlign w:val="center"/>
          </w:tcPr>
          <w:p w14:paraId="61C0C985" w14:textId="77777777" w:rsidR="00482F87" w:rsidRPr="0027541A" w:rsidRDefault="00482F87" w:rsidP="00482F87">
            <w:pPr>
              <w:jc w:val="center"/>
              <w:rPr>
                <w:rFonts w:ascii="Myriad Pro" w:eastAsia="Times New Roman" w:hAnsi="Myriad Pro" w:cs="Calibri"/>
                <w:i/>
                <w:iCs/>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000000" w:fill="FFFFFF"/>
            <w:vAlign w:val="center"/>
            <w:hideMark/>
          </w:tcPr>
          <w:p w14:paraId="3BFFD0FA" w14:textId="77777777" w:rsidR="00482F87" w:rsidRPr="0027541A" w:rsidRDefault="00482F87" w:rsidP="00482F87">
            <w:pPr>
              <w:jc w:val="right"/>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139 457,92</w:t>
            </w:r>
          </w:p>
        </w:tc>
      </w:tr>
      <w:tr w:rsidR="00482F87" w:rsidRPr="0027541A" w14:paraId="596E98C5"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shd w:val="clear" w:color="000000" w:fill="FFFFFF"/>
            <w:vAlign w:val="center"/>
          </w:tcPr>
          <w:p w14:paraId="1D0241B5" w14:textId="77777777" w:rsidR="00482F87" w:rsidRPr="0027541A" w:rsidRDefault="00482F87" w:rsidP="00482F87">
            <w:pPr>
              <w:jc w:val="center"/>
              <w:rPr>
                <w:rFonts w:ascii="Myriad Pro" w:eastAsia="Times New Roman" w:hAnsi="Myriad Pro" w:cs="Calibri"/>
                <w:color w:val="000000"/>
                <w:sz w:val="20"/>
                <w:szCs w:val="20"/>
                <w:lang w:eastAsia="ru-RU"/>
              </w:rPr>
            </w:pPr>
          </w:p>
        </w:tc>
        <w:tc>
          <w:tcPr>
            <w:tcW w:w="3185" w:type="pct"/>
            <w:tcBorders>
              <w:top w:val="nil"/>
              <w:left w:val="single" w:sz="4" w:space="0" w:color="auto"/>
              <w:bottom w:val="single" w:sz="4" w:space="0" w:color="auto"/>
              <w:right w:val="single" w:sz="4" w:space="0" w:color="auto"/>
            </w:tcBorders>
            <w:shd w:val="clear" w:color="000000" w:fill="FFFFFF"/>
            <w:vAlign w:val="center"/>
          </w:tcPr>
          <w:p w14:paraId="7A9F77B8" w14:textId="77777777" w:rsidR="00482F87" w:rsidRPr="002D18CE" w:rsidRDefault="00482F87" w:rsidP="00482F87">
            <w:pPr>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 xml:space="preserve">прочие налоги и сборы </w:t>
            </w:r>
          </w:p>
        </w:tc>
        <w:tc>
          <w:tcPr>
            <w:tcW w:w="683" w:type="pct"/>
            <w:tcBorders>
              <w:top w:val="nil"/>
              <w:left w:val="single" w:sz="4" w:space="0" w:color="auto"/>
              <w:bottom w:val="single" w:sz="4" w:space="0" w:color="auto"/>
              <w:right w:val="single" w:sz="4" w:space="0" w:color="auto"/>
            </w:tcBorders>
            <w:shd w:val="clear" w:color="000000" w:fill="FFFFFF"/>
            <w:vAlign w:val="center"/>
          </w:tcPr>
          <w:p w14:paraId="52C0CC2C" w14:textId="77777777" w:rsidR="00482F87" w:rsidRPr="0027541A" w:rsidRDefault="00482F87" w:rsidP="00482F87">
            <w:pPr>
              <w:jc w:val="center"/>
              <w:rPr>
                <w:rFonts w:ascii="Myriad Pro" w:eastAsia="Times New Roman" w:hAnsi="Myriad Pro" w:cs="Calibri"/>
                <w:i/>
                <w:iCs/>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000000" w:fill="FFFFFF"/>
            <w:vAlign w:val="center"/>
            <w:hideMark/>
          </w:tcPr>
          <w:p w14:paraId="4965976A" w14:textId="77777777" w:rsidR="00482F87" w:rsidRPr="0027541A" w:rsidRDefault="00482F87" w:rsidP="00482F87">
            <w:pPr>
              <w:jc w:val="right"/>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5 282,67</w:t>
            </w:r>
          </w:p>
        </w:tc>
      </w:tr>
      <w:tr w:rsidR="00482F87" w:rsidRPr="0027541A" w14:paraId="3A6A81F2"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02E7A08D" w14:textId="77777777" w:rsidR="00482F87" w:rsidRPr="0027541A" w:rsidRDefault="00482F87" w:rsidP="00482F87">
            <w:pPr>
              <w:jc w:val="center"/>
              <w:rPr>
                <w:rFonts w:ascii="Myriad Pro" w:eastAsia="Times New Roman" w:hAnsi="Myriad Pro" w:cs="Calibri"/>
                <w:color w:val="000000"/>
                <w:sz w:val="20"/>
                <w:szCs w:val="20"/>
                <w:lang w:eastAsia="ru-RU"/>
              </w:rPr>
            </w:pPr>
          </w:p>
        </w:tc>
        <w:tc>
          <w:tcPr>
            <w:tcW w:w="3185" w:type="pct"/>
            <w:tcBorders>
              <w:top w:val="nil"/>
              <w:left w:val="single" w:sz="4" w:space="0" w:color="auto"/>
              <w:bottom w:val="single" w:sz="4" w:space="0" w:color="auto"/>
              <w:right w:val="single" w:sz="4" w:space="0" w:color="auto"/>
            </w:tcBorders>
            <w:vAlign w:val="center"/>
          </w:tcPr>
          <w:p w14:paraId="0B06F2AE" w14:textId="77777777" w:rsidR="00482F87" w:rsidRPr="002D18CE" w:rsidRDefault="00482F87" w:rsidP="00482F87">
            <w:pPr>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транспортный налог</w:t>
            </w:r>
          </w:p>
        </w:tc>
        <w:tc>
          <w:tcPr>
            <w:tcW w:w="683" w:type="pct"/>
            <w:tcBorders>
              <w:top w:val="nil"/>
              <w:left w:val="single" w:sz="4" w:space="0" w:color="auto"/>
              <w:bottom w:val="single" w:sz="4" w:space="0" w:color="auto"/>
              <w:right w:val="single" w:sz="4" w:space="0" w:color="auto"/>
            </w:tcBorders>
            <w:shd w:val="clear" w:color="auto" w:fill="auto"/>
            <w:vAlign w:val="center"/>
          </w:tcPr>
          <w:p w14:paraId="2498AC32" w14:textId="77777777" w:rsidR="00482F87" w:rsidRPr="0027541A" w:rsidRDefault="00482F87" w:rsidP="00482F87">
            <w:pPr>
              <w:jc w:val="center"/>
              <w:rPr>
                <w:rFonts w:ascii="Myriad Pro" w:eastAsia="Times New Roman" w:hAnsi="Myriad Pro" w:cs="Calibri"/>
                <w:i/>
                <w:iCs/>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000000" w:fill="FFFFFF"/>
            <w:vAlign w:val="center"/>
            <w:hideMark/>
          </w:tcPr>
          <w:p w14:paraId="1012C05E" w14:textId="77777777" w:rsidR="00482F87" w:rsidRPr="0027541A" w:rsidRDefault="00482F87" w:rsidP="00482F87">
            <w:pPr>
              <w:jc w:val="right"/>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4 242,00</w:t>
            </w:r>
          </w:p>
        </w:tc>
      </w:tr>
      <w:tr w:rsidR="00482F87" w:rsidRPr="0027541A" w14:paraId="1B370320"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2307EE0E" w14:textId="77777777" w:rsidR="00482F87" w:rsidRPr="0027541A" w:rsidRDefault="00482F87" w:rsidP="00482F87">
            <w:pPr>
              <w:jc w:val="center"/>
              <w:rPr>
                <w:rFonts w:ascii="Myriad Pro" w:eastAsia="Times New Roman" w:hAnsi="Myriad Pro" w:cs="Calibri"/>
                <w:color w:val="000000"/>
                <w:sz w:val="20"/>
                <w:szCs w:val="20"/>
                <w:lang w:eastAsia="ru-RU"/>
              </w:rPr>
            </w:pPr>
          </w:p>
        </w:tc>
        <w:tc>
          <w:tcPr>
            <w:tcW w:w="3185" w:type="pct"/>
            <w:tcBorders>
              <w:top w:val="nil"/>
              <w:left w:val="single" w:sz="4" w:space="0" w:color="auto"/>
              <w:bottom w:val="single" w:sz="4" w:space="0" w:color="auto"/>
              <w:right w:val="single" w:sz="4" w:space="0" w:color="auto"/>
            </w:tcBorders>
            <w:vAlign w:val="center"/>
          </w:tcPr>
          <w:p w14:paraId="024455AC" w14:textId="77777777" w:rsidR="00482F87" w:rsidRPr="002D18CE" w:rsidRDefault="00482F87" w:rsidP="00482F87">
            <w:pPr>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налог на воду</w:t>
            </w:r>
          </w:p>
        </w:tc>
        <w:tc>
          <w:tcPr>
            <w:tcW w:w="683" w:type="pct"/>
            <w:tcBorders>
              <w:top w:val="nil"/>
              <w:left w:val="single" w:sz="4" w:space="0" w:color="auto"/>
              <w:bottom w:val="single" w:sz="4" w:space="0" w:color="auto"/>
              <w:right w:val="single" w:sz="4" w:space="0" w:color="auto"/>
            </w:tcBorders>
            <w:shd w:val="clear" w:color="auto" w:fill="auto"/>
            <w:vAlign w:val="center"/>
          </w:tcPr>
          <w:p w14:paraId="12975F02" w14:textId="77777777" w:rsidR="00482F87" w:rsidRPr="0027541A" w:rsidRDefault="00482F87" w:rsidP="00482F87">
            <w:pPr>
              <w:jc w:val="center"/>
              <w:rPr>
                <w:rFonts w:ascii="Myriad Pro" w:eastAsia="Times New Roman" w:hAnsi="Myriad Pro" w:cs="Calibri"/>
                <w:i/>
                <w:iCs/>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000000" w:fill="FFFFFF"/>
            <w:vAlign w:val="center"/>
            <w:hideMark/>
          </w:tcPr>
          <w:p w14:paraId="54249A0F" w14:textId="77777777" w:rsidR="00482F87" w:rsidRPr="0027541A" w:rsidRDefault="00482F87" w:rsidP="00482F87">
            <w:pPr>
              <w:jc w:val="right"/>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20,70</w:t>
            </w:r>
          </w:p>
        </w:tc>
      </w:tr>
      <w:tr w:rsidR="00482F87" w:rsidRPr="0027541A" w14:paraId="1E5D43B6"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287F95A7" w14:textId="77777777" w:rsidR="00482F87" w:rsidRPr="0027541A" w:rsidRDefault="00482F87" w:rsidP="00482F87">
            <w:pPr>
              <w:jc w:val="center"/>
              <w:rPr>
                <w:rFonts w:ascii="Myriad Pro" w:eastAsia="Times New Roman" w:hAnsi="Myriad Pro" w:cs="Calibri"/>
                <w:color w:val="000000"/>
                <w:sz w:val="20"/>
                <w:szCs w:val="20"/>
                <w:lang w:eastAsia="ru-RU"/>
              </w:rPr>
            </w:pPr>
          </w:p>
        </w:tc>
        <w:tc>
          <w:tcPr>
            <w:tcW w:w="3185" w:type="pct"/>
            <w:tcBorders>
              <w:top w:val="nil"/>
              <w:left w:val="single" w:sz="4" w:space="0" w:color="auto"/>
              <w:bottom w:val="single" w:sz="4" w:space="0" w:color="auto"/>
              <w:right w:val="single" w:sz="4" w:space="0" w:color="auto"/>
            </w:tcBorders>
            <w:vAlign w:val="center"/>
          </w:tcPr>
          <w:p w14:paraId="419CF5E5" w14:textId="77777777" w:rsidR="00482F87" w:rsidRPr="002D18CE" w:rsidRDefault="00482F87" w:rsidP="00482F87">
            <w:pPr>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экологические платежи за загрязнение окружающей среды (в пределах лимитов выбросов)</w:t>
            </w:r>
          </w:p>
        </w:tc>
        <w:tc>
          <w:tcPr>
            <w:tcW w:w="683" w:type="pct"/>
            <w:tcBorders>
              <w:top w:val="nil"/>
              <w:left w:val="single" w:sz="4" w:space="0" w:color="auto"/>
              <w:bottom w:val="single" w:sz="4" w:space="0" w:color="auto"/>
              <w:right w:val="single" w:sz="4" w:space="0" w:color="auto"/>
            </w:tcBorders>
            <w:shd w:val="clear" w:color="auto" w:fill="auto"/>
            <w:vAlign w:val="center"/>
          </w:tcPr>
          <w:p w14:paraId="3D921DF2" w14:textId="77777777" w:rsidR="00482F87" w:rsidRPr="0027541A" w:rsidRDefault="00482F87" w:rsidP="00482F87">
            <w:pPr>
              <w:jc w:val="center"/>
              <w:rPr>
                <w:rFonts w:ascii="Myriad Pro" w:eastAsia="Times New Roman" w:hAnsi="Myriad Pro" w:cs="Calibri"/>
                <w:i/>
                <w:iCs/>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000000" w:fill="FFFFFF"/>
            <w:vAlign w:val="center"/>
            <w:hideMark/>
          </w:tcPr>
          <w:p w14:paraId="299398E5" w14:textId="77777777" w:rsidR="00482F87" w:rsidRPr="0027541A" w:rsidRDefault="00482F87" w:rsidP="00482F87">
            <w:pPr>
              <w:jc w:val="right"/>
              <w:rPr>
                <w:rFonts w:ascii="Myriad Pro" w:eastAsia="Times New Roman" w:hAnsi="Myriad Pro" w:cs="Calibri"/>
                <w:i/>
                <w:iCs/>
                <w:color w:val="000000"/>
                <w:sz w:val="20"/>
                <w:szCs w:val="20"/>
                <w:lang w:eastAsia="ru-RU"/>
              </w:rPr>
            </w:pPr>
            <w:r w:rsidRPr="0027541A">
              <w:rPr>
                <w:rFonts w:ascii="Myriad Pro" w:eastAsia="Times New Roman" w:hAnsi="Myriad Pro" w:cs="Calibri"/>
                <w:i/>
                <w:iCs/>
                <w:color w:val="000000"/>
                <w:sz w:val="20"/>
                <w:szCs w:val="20"/>
                <w:lang w:eastAsia="ru-RU"/>
              </w:rPr>
              <w:t>1 019,97</w:t>
            </w:r>
          </w:p>
        </w:tc>
      </w:tr>
      <w:tr w:rsidR="00482F87" w:rsidRPr="0027541A" w14:paraId="1D47AE6A"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7AFB71A2"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w:t>
            </w:r>
          </w:p>
        </w:tc>
        <w:tc>
          <w:tcPr>
            <w:tcW w:w="3185" w:type="pct"/>
            <w:tcBorders>
              <w:top w:val="nil"/>
              <w:left w:val="single" w:sz="4" w:space="0" w:color="auto"/>
              <w:bottom w:val="single" w:sz="4" w:space="0" w:color="auto"/>
              <w:right w:val="single" w:sz="4" w:space="0" w:color="auto"/>
            </w:tcBorders>
            <w:vAlign w:val="center"/>
          </w:tcPr>
          <w:p w14:paraId="1B434FDC"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Амортизация</w:t>
            </w:r>
          </w:p>
        </w:tc>
        <w:tc>
          <w:tcPr>
            <w:tcW w:w="683" w:type="pct"/>
            <w:tcBorders>
              <w:top w:val="nil"/>
              <w:left w:val="single" w:sz="4" w:space="0" w:color="auto"/>
              <w:bottom w:val="single" w:sz="4" w:space="0" w:color="auto"/>
              <w:right w:val="single" w:sz="4" w:space="0" w:color="auto"/>
            </w:tcBorders>
            <w:shd w:val="clear" w:color="auto" w:fill="auto"/>
            <w:vAlign w:val="center"/>
          </w:tcPr>
          <w:p w14:paraId="005B7614"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4FCD97DC"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1 415 223,60</w:t>
            </w:r>
          </w:p>
        </w:tc>
      </w:tr>
      <w:tr w:rsidR="00482F87" w:rsidRPr="0027541A" w14:paraId="3C912023"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61FAD20D"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6</w:t>
            </w:r>
          </w:p>
        </w:tc>
        <w:tc>
          <w:tcPr>
            <w:tcW w:w="3185" w:type="pct"/>
            <w:tcBorders>
              <w:top w:val="nil"/>
              <w:left w:val="single" w:sz="4" w:space="0" w:color="auto"/>
              <w:bottom w:val="single" w:sz="4" w:space="0" w:color="auto"/>
              <w:right w:val="single" w:sz="4" w:space="0" w:color="auto"/>
            </w:tcBorders>
            <w:vAlign w:val="center"/>
          </w:tcPr>
          <w:p w14:paraId="6E5929BE"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Проценты по кредитам банков</w:t>
            </w:r>
          </w:p>
        </w:tc>
        <w:tc>
          <w:tcPr>
            <w:tcW w:w="683" w:type="pct"/>
            <w:tcBorders>
              <w:top w:val="nil"/>
              <w:left w:val="single" w:sz="4" w:space="0" w:color="auto"/>
              <w:bottom w:val="single" w:sz="4" w:space="0" w:color="auto"/>
              <w:right w:val="single" w:sz="4" w:space="0" w:color="auto"/>
            </w:tcBorders>
            <w:shd w:val="clear" w:color="auto" w:fill="auto"/>
            <w:vAlign w:val="center"/>
          </w:tcPr>
          <w:p w14:paraId="6DA342E0"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2B497819"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560 894,50</w:t>
            </w:r>
          </w:p>
        </w:tc>
      </w:tr>
      <w:tr w:rsidR="00482F87" w:rsidRPr="0027541A" w14:paraId="62A10485"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268ABC61"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7</w:t>
            </w:r>
          </w:p>
        </w:tc>
        <w:tc>
          <w:tcPr>
            <w:tcW w:w="3185" w:type="pct"/>
            <w:tcBorders>
              <w:top w:val="nil"/>
              <w:left w:val="single" w:sz="4" w:space="0" w:color="auto"/>
              <w:bottom w:val="single" w:sz="4" w:space="0" w:color="auto"/>
              <w:right w:val="single" w:sz="4" w:space="0" w:color="auto"/>
            </w:tcBorders>
            <w:vAlign w:val="center"/>
          </w:tcPr>
          <w:p w14:paraId="33698AAA"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Расходы по оплате услуг кредитных организаций</w:t>
            </w:r>
          </w:p>
        </w:tc>
        <w:tc>
          <w:tcPr>
            <w:tcW w:w="683" w:type="pct"/>
            <w:tcBorders>
              <w:top w:val="nil"/>
              <w:left w:val="single" w:sz="4" w:space="0" w:color="auto"/>
              <w:bottom w:val="single" w:sz="4" w:space="0" w:color="auto"/>
              <w:right w:val="single" w:sz="4" w:space="0" w:color="auto"/>
            </w:tcBorders>
            <w:shd w:val="clear" w:color="auto" w:fill="auto"/>
            <w:vAlign w:val="center"/>
          </w:tcPr>
          <w:p w14:paraId="72F962C9"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644FC0B6"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547,27</w:t>
            </w:r>
          </w:p>
        </w:tc>
      </w:tr>
      <w:tr w:rsidR="00482F87" w:rsidRPr="0027541A" w14:paraId="4138C12A"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56374C90"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8</w:t>
            </w:r>
          </w:p>
        </w:tc>
        <w:tc>
          <w:tcPr>
            <w:tcW w:w="3185" w:type="pct"/>
            <w:tcBorders>
              <w:top w:val="nil"/>
              <w:left w:val="single" w:sz="4" w:space="0" w:color="auto"/>
              <w:bottom w:val="single" w:sz="4" w:space="0" w:color="auto"/>
              <w:right w:val="single" w:sz="4" w:space="0" w:color="auto"/>
            </w:tcBorders>
            <w:vAlign w:val="center"/>
          </w:tcPr>
          <w:p w14:paraId="22811FE2"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Дивиденды</w:t>
            </w:r>
          </w:p>
        </w:tc>
        <w:tc>
          <w:tcPr>
            <w:tcW w:w="683" w:type="pct"/>
            <w:tcBorders>
              <w:top w:val="nil"/>
              <w:left w:val="single" w:sz="4" w:space="0" w:color="auto"/>
              <w:bottom w:val="single" w:sz="4" w:space="0" w:color="auto"/>
              <w:right w:val="single" w:sz="4" w:space="0" w:color="auto"/>
            </w:tcBorders>
            <w:shd w:val="clear" w:color="auto" w:fill="auto"/>
            <w:vAlign w:val="center"/>
          </w:tcPr>
          <w:p w14:paraId="4EB0E656"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738144C9"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300 596,00</w:t>
            </w:r>
          </w:p>
        </w:tc>
      </w:tr>
      <w:tr w:rsidR="00482F87" w:rsidRPr="0027541A" w14:paraId="68D00F0F"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395742B2"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9</w:t>
            </w:r>
          </w:p>
        </w:tc>
        <w:tc>
          <w:tcPr>
            <w:tcW w:w="3185" w:type="pct"/>
            <w:tcBorders>
              <w:top w:val="nil"/>
              <w:left w:val="single" w:sz="4" w:space="0" w:color="auto"/>
              <w:bottom w:val="single" w:sz="4" w:space="0" w:color="auto"/>
              <w:right w:val="single" w:sz="4" w:space="0" w:color="auto"/>
            </w:tcBorders>
            <w:vAlign w:val="center"/>
          </w:tcPr>
          <w:p w14:paraId="63A689B8"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Прочие неподконтрольные расходы из прибыли</w:t>
            </w:r>
          </w:p>
        </w:tc>
        <w:tc>
          <w:tcPr>
            <w:tcW w:w="683" w:type="pct"/>
            <w:tcBorders>
              <w:top w:val="nil"/>
              <w:left w:val="single" w:sz="4" w:space="0" w:color="auto"/>
              <w:bottom w:val="single" w:sz="4" w:space="0" w:color="auto"/>
              <w:right w:val="single" w:sz="4" w:space="0" w:color="auto"/>
            </w:tcBorders>
            <w:shd w:val="clear" w:color="auto" w:fill="auto"/>
            <w:vAlign w:val="center"/>
          </w:tcPr>
          <w:p w14:paraId="06FE36A2"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61828FB5"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474 898,64</w:t>
            </w:r>
          </w:p>
        </w:tc>
      </w:tr>
      <w:tr w:rsidR="00482F87" w:rsidRPr="0027541A" w14:paraId="16A9D6B0"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10DE9967"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10</w:t>
            </w:r>
          </w:p>
        </w:tc>
        <w:tc>
          <w:tcPr>
            <w:tcW w:w="3185" w:type="pct"/>
            <w:tcBorders>
              <w:top w:val="nil"/>
              <w:left w:val="single" w:sz="4" w:space="0" w:color="auto"/>
              <w:bottom w:val="single" w:sz="4" w:space="0" w:color="auto"/>
              <w:right w:val="single" w:sz="4" w:space="0" w:color="auto"/>
            </w:tcBorders>
            <w:vAlign w:val="center"/>
          </w:tcPr>
          <w:p w14:paraId="46AFCDEC"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Налог на прибыль</w:t>
            </w:r>
          </w:p>
        </w:tc>
        <w:tc>
          <w:tcPr>
            <w:tcW w:w="683" w:type="pct"/>
            <w:tcBorders>
              <w:top w:val="nil"/>
              <w:left w:val="single" w:sz="4" w:space="0" w:color="auto"/>
              <w:bottom w:val="single" w:sz="4" w:space="0" w:color="auto"/>
              <w:right w:val="single" w:sz="4" w:space="0" w:color="auto"/>
            </w:tcBorders>
            <w:shd w:val="clear" w:color="auto" w:fill="auto"/>
            <w:vAlign w:val="center"/>
          </w:tcPr>
          <w:p w14:paraId="617BB7D7"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nil"/>
              <w:left w:val="nil"/>
              <w:bottom w:val="single" w:sz="4" w:space="0" w:color="auto"/>
              <w:right w:val="single" w:sz="4" w:space="0" w:color="auto"/>
            </w:tcBorders>
            <w:shd w:val="clear" w:color="auto" w:fill="auto"/>
            <w:vAlign w:val="center"/>
            <w:hideMark/>
          </w:tcPr>
          <w:p w14:paraId="62489C87"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0,00</w:t>
            </w:r>
          </w:p>
        </w:tc>
      </w:tr>
      <w:tr w:rsidR="00482F87" w:rsidRPr="0027541A" w14:paraId="4A038C01" w14:textId="77777777" w:rsidTr="00447F41">
        <w:trPr>
          <w:trHeight w:val="20"/>
        </w:trPr>
        <w:tc>
          <w:tcPr>
            <w:tcW w:w="377" w:type="pct"/>
            <w:tcBorders>
              <w:top w:val="single" w:sz="4" w:space="0" w:color="auto"/>
              <w:left w:val="single" w:sz="4" w:space="0" w:color="auto"/>
              <w:bottom w:val="single" w:sz="4" w:space="0" w:color="auto"/>
              <w:right w:val="single" w:sz="4" w:space="0" w:color="auto"/>
            </w:tcBorders>
            <w:vAlign w:val="center"/>
          </w:tcPr>
          <w:p w14:paraId="0C9DEA25" w14:textId="77777777" w:rsidR="00482F87" w:rsidRPr="0027541A"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11</w:t>
            </w:r>
          </w:p>
        </w:tc>
        <w:tc>
          <w:tcPr>
            <w:tcW w:w="3185" w:type="pct"/>
            <w:tcBorders>
              <w:top w:val="single" w:sz="4" w:space="0" w:color="auto"/>
              <w:left w:val="single" w:sz="4" w:space="0" w:color="auto"/>
              <w:bottom w:val="single" w:sz="4" w:space="0" w:color="auto"/>
              <w:right w:val="single" w:sz="4" w:space="0" w:color="auto"/>
            </w:tcBorders>
            <w:vAlign w:val="center"/>
          </w:tcPr>
          <w:p w14:paraId="212C3681" w14:textId="77777777" w:rsidR="00482F87" w:rsidRPr="0027541A" w:rsidRDefault="00482F87" w:rsidP="00482F87">
            <w:pPr>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Выпадающие доходы от льготного ТП</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3833BB05" w14:textId="77777777" w:rsidR="00482F87" w:rsidRPr="0027541A"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hideMark/>
          </w:tcPr>
          <w:p w14:paraId="339A8596" w14:textId="77777777" w:rsidR="00482F87" w:rsidRPr="0027541A" w:rsidRDefault="00482F87" w:rsidP="00482F87">
            <w:pPr>
              <w:jc w:val="right"/>
              <w:rPr>
                <w:rFonts w:ascii="Myriad Pro" w:eastAsia="Times New Roman" w:hAnsi="Myriad Pro" w:cs="Calibri"/>
                <w:color w:val="000000"/>
                <w:sz w:val="20"/>
                <w:szCs w:val="20"/>
                <w:lang w:eastAsia="ru-RU"/>
              </w:rPr>
            </w:pPr>
            <w:r w:rsidRPr="0027541A">
              <w:rPr>
                <w:rFonts w:ascii="Myriad Pro" w:eastAsia="Times New Roman" w:hAnsi="Myriad Pro" w:cs="Calibri"/>
                <w:color w:val="000000"/>
                <w:sz w:val="20"/>
                <w:szCs w:val="20"/>
                <w:lang w:eastAsia="ru-RU"/>
              </w:rPr>
              <w:t>261 027,91</w:t>
            </w:r>
          </w:p>
        </w:tc>
      </w:tr>
      <w:tr w:rsidR="00482F87" w:rsidRPr="0027541A" w14:paraId="6DE81A51" w14:textId="77777777" w:rsidTr="00447F41">
        <w:trPr>
          <w:trHeight w:val="20"/>
        </w:trPr>
        <w:tc>
          <w:tcPr>
            <w:tcW w:w="377" w:type="pct"/>
            <w:tcBorders>
              <w:top w:val="single" w:sz="4" w:space="0" w:color="auto"/>
              <w:left w:val="single" w:sz="4" w:space="0" w:color="auto"/>
              <w:bottom w:val="single" w:sz="4" w:space="0" w:color="FFFFFF" w:themeColor="background1"/>
              <w:right w:val="single" w:sz="4" w:space="0" w:color="auto"/>
            </w:tcBorders>
            <w:vAlign w:val="center"/>
          </w:tcPr>
          <w:p w14:paraId="051EEB44" w14:textId="77777777" w:rsidR="00482F87" w:rsidRDefault="00482F87" w:rsidP="00482F87">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12</w:t>
            </w:r>
          </w:p>
        </w:tc>
        <w:tc>
          <w:tcPr>
            <w:tcW w:w="3185" w:type="pct"/>
            <w:tcBorders>
              <w:top w:val="single" w:sz="4" w:space="0" w:color="auto"/>
              <w:left w:val="single" w:sz="4" w:space="0" w:color="auto"/>
              <w:bottom w:val="single" w:sz="4" w:space="0" w:color="FFFFFF" w:themeColor="background1"/>
              <w:right w:val="single" w:sz="4" w:space="0" w:color="auto"/>
            </w:tcBorders>
            <w:vAlign w:val="center"/>
          </w:tcPr>
          <w:p w14:paraId="0E344E92" w14:textId="77777777" w:rsidR="00482F87" w:rsidRPr="0027541A" w:rsidRDefault="00482F87" w:rsidP="00482F87">
            <w:pP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Услуги ТСО</w:t>
            </w:r>
          </w:p>
        </w:tc>
        <w:tc>
          <w:tcPr>
            <w:tcW w:w="683" w:type="pct"/>
            <w:tcBorders>
              <w:top w:val="single" w:sz="4" w:space="0" w:color="auto"/>
              <w:left w:val="single" w:sz="4" w:space="0" w:color="auto"/>
              <w:bottom w:val="single" w:sz="4" w:space="0" w:color="FFFFFF" w:themeColor="background1"/>
              <w:right w:val="single" w:sz="4" w:space="0" w:color="auto"/>
            </w:tcBorders>
            <w:shd w:val="clear" w:color="auto" w:fill="auto"/>
            <w:vAlign w:val="center"/>
          </w:tcPr>
          <w:p w14:paraId="07B6F9BB" w14:textId="77777777" w:rsidR="00482F87" w:rsidRPr="00482F87" w:rsidRDefault="00482F87" w:rsidP="00482F87">
            <w:pPr>
              <w:jc w:val="center"/>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тыс. руб.</w:t>
            </w:r>
          </w:p>
        </w:tc>
        <w:tc>
          <w:tcPr>
            <w:tcW w:w="755" w:type="pct"/>
            <w:tcBorders>
              <w:top w:val="single" w:sz="4" w:space="0" w:color="auto"/>
              <w:left w:val="nil"/>
              <w:bottom w:val="single" w:sz="4" w:space="0" w:color="FFFFFF" w:themeColor="background1"/>
              <w:right w:val="single" w:sz="4" w:space="0" w:color="auto"/>
            </w:tcBorders>
            <w:shd w:val="clear" w:color="auto" w:fill="auto"/>
            <w:vAlign w:val="center"/>
          </w:tcPr>
          <w:p w14:paraId="11972160" w14:textId="77777777" w:rsidR="00482F87" w:rsidRPr="0027541A" w:rsidRDefault="00482F87" w:rsidP="00482F87">
            <w:pPr>
              <w:jc w:val="right"/>
              <w:rPr>
                <w:rFonts w:ascii="Myriad Pro" w:eastAsia="Times New Roman" w:hAnsi="Myriad Pro" w:cs="Calibri"/>
                <w:color w:val="000000"/>
                <w:sz w:val="20"/>
                <w:szCs w:val="20"/>
                <w:lang w:eastAsia="ru-RU"/>
              </w:rPr>
            </w:pPr>
            <w:r w:rsidRPr="00482F87">
              <w:rPr>
                <w:rFonts w:ascii="Myriad Pro" w:eastAsia="Times New Roman" w:hAnsi="Myriad Pro" w:cs="Calibri"/>
                <w:color w:val="000000"/>
                <w:sz w:val="20"/>
                <w:szCs w:val="20"/>
                <w:lang w:eastAsia="ru-RU"/>
              </w:rPr>
              <w:t>2 058</w:t>
            </w:r>
            <w:r>
              <w:rPr>
                <w:rFonts w:ascii="Myriad Pro" w:eastAsia="Times New Roman" w:hAnsi="Myriad Pro" w:cs="Calibri"/>
                <w:color w:val="000000"/>
                <w:sz w:val="20"/>
                <w:szCs w:val="20"/>
                <w:lang w:eastAsia="ru-RU"/>
              </w:rPr>
              <w:t> </w:t>
            </w:r>
            <w:r w:rsidRPr="00482F87">
              <w:rPr>
                <w:rFonts w:ascii="Myriad Pro" w:eastAsia="Times New Roman" w:hAnsi="Myriad Pro" w:cs="Calibri"/>
                <w:color w:val="000000"/>
                <w:sz w:val="20"/>
                <w:szCs w:val="20"/>
                <w:lang w:eastAsia="ru-RU"/>
              </w:rPr>
              <w:t>892</w:t>
            </w:r>
            <w:r>
              <w:rPr>
                <w:rFonts w:ascii="Myriad Pro" w:eastAsia="Times New Roman" w:hAnsi="Myriad Pro" w:cs="Calibri"/>
                <w:color w:val="000000"/>
                <w:sz w:val="20"/>
                <w:szCs w:val="20"/>
                <w:lang w:eastAsia="ru-RU"/>
              </w:rPr>
              <w:t>,88</w:t>
            </w:r>
          </w:p>
        </w:tc>
      </w:tr>
      <w:tr w:rsidR="002D18CE" w:rsidRPr="002D18CE" w14:paraId="4B50FFB8" w14:textId="77777777" w:rsidTr="00447F41">
        <w:trPr>
          <w:trHeight w:val="542"/>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68956" w14:textId="77777777" w:rsidR="002D18CE" w:rsidRPr="002D18CE" w:rsidRDefault="002D18CE" w:rsidP="002D18CE">
            <w:pPr>
              <w:jc w:val="right"/>
              <w:rPr>
                <w:rFonts w:ascii="Myriad Pro" w:eastAsia="Times New Roman" w:hAnsi="Myriad Pro" w:cs="Calibri"/>
                <w:b/>
                <w:bCs/>
                <w:color w:val="FFFFFF" w:themeColor="background1"/>
                <w:sz w:val="20"/>
                <w:szCs w:val="20"/>
                <w:lang w:eastAsia="ru-RU"/>
              </w:rPr>
            </w:pPr>
          </w:p>
        </w:tc>
        <w:tc>
          <w:tcPr>
            <w:tcW w:w="31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0FA872" w14:textId="77777777" w:rsidR="002D18CE" w:rsidRPr="002D18CE" w:rsidRDefault="002D18CE" w:rsidP="002D18CE">
            <w:pPr>
              <w:rPr>
                <w:rFonts w:ascii="Myriad Pro" w:eastAsia="Times New Roman" w:hAnsi="Myriad Pro" w:cs="Calibri"/>
                <w:b/>
                <w:bCs/>
                <w:color w:val="FFFFFF" w:themeColor="background1"/>
                <w:sz w:val="20"/>
                <w:szCs w:val="20"/>
                <w:lang w:eastAsia="ru-RU"/>
              </w:rPr>
            </w:pPr>
            <w:r w:rsidRPr="0027541A">
              <w:rPr>
                <w:rFonts w:ascii="Myriad Pro" w:eastAsia="Times New Roman" w:hAnsi="Myriad Pro" w:cs="Calibri"/>
                <w:b/>
                <w:bCs/>
                <w:color w:val="FFFFFF" w:themeColor="background1"/>
                <w:sz w:val="20"/>
                <w:szCs w:val="20"/>
                <w:lang w:eastAsia="ru-RU"/>
              </w:rPr>
              <w:t>Итого неподконтрольные расходы</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BDEF2A" w14:textId="77777777" w:rsidR="002D18CE" w:rsidRPr="0027541A" w:rsidRDefault="00482F87" w:rsidP="00482F87">
            <w:pPr>
              <w:jc w:val="center"/>
              <w:rPr>
                <w:rFonts w:ascii="Myriad Pro" w:eastAsia="Times New Roman" w:hAnsi="Myriad Pro" w:cs="Calibri"/>
                <w:b/>
                <w:bCs/>
                <w:color w:val="FFFFFF" w:themeColor="background1"/>
                <w:sz w:val="20"/>
                <w:szCs w:val="20"/>
                <w:lang w:eastAsia="ru-RU"/>
              </w:rPr>
            </w:pPr>
            <w:r w:rsidRPr="00482F87">
              <w:rPr>
                <w:rFonts w:ascii="Myriad Pro" w:eastAsia="Times New Roman" w:hAnsi="Myriad Pro" w:cs="Calibri"/>
                <w:b/>
                <w:bCs/>
                <w:color w:val="FFFFFF" w:themeColor="background1"/>
                <w:sz w:val="20"/>
                <w:szCs w:val="20"/>
                <w:lang w:eastAsia="ru-RU"/>
              </w:rPr>
              <w:t>тыс. руб.</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CD841" w14:textId="77777777" w:rsidR="002D18CE" w:rsidRPr="0027541A" w:rsidRDefault="00482F87" w:rsidP="002D18CE">
            <w:pPr>
              <w:jc w:val="right"/>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9 959 516,43</w:t>
            </w:r>
          </w:p>
        </w:tc>
      </w:tr>
    </w:tbl>
    <w:p w14:paraId="7D6F01F8" w14:textId="77777777" w:rsidR="00573838" w:rsidRPr="00482F87" w:rsidRDefault="00573838" w:rsidP="00482F87">
      <w:pPr>
        <w:ind w:firstLine="567"/>
        <w:jc w:val="center"/>
        <w:rPr>
          <w:rFonts w:ascii="Myriad Pro" w:hAnsi="Myriad Pro"/>
          <w:b/>
          <w:bCs/>
          <w:sz w:val="26"/>
          <w:szCs w:val="26"/>
        </w:rPr>
      </w:pPr>
      <w:r w:rsidRPr="00482F87">
        <w:rPr>
          <w:rFonts w:ascii="Myriad Pro" w:hAnsi="Myriad Pro"/>
          <w:b/>
          <w:bCs/>
          <w:sz w:val="26"/>
          <w:szCs w:val="26"/>
        </w:rPr>
        <w:t>Расчет необходимой валовой выручки на 2019 год долгосрочного периода регулирования</w:t>
      </w:r>
      <w:r w:rsidR="00482F87">
        <w:rPr>
          <w:rFonts w:ascii="Myriad Pro" w:hAnsi="Myriad Pro"/>
          <w:b/>
          <w:bCs/>
          <w:sz w:val="26"/>
          <w:szCs w:val="26"/>
        </w:rPr>
        <w:t xml:space="preserve"> 2018 – 2022 годов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6747"/>
        <w:gridCol w:w="1940"/>
      </w:tblGrid>
      <w:tr w:rsidR="00573838" w:rsidRPr="00657328" w14:paraId="1DFBFAF0" w14:textId="77777777" w:rsidTr="00A769AA">
        <w:trPr>
          <w:trHeight w:val="20"/>
          <w:tblHeader/>
        </w:trPr>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AB75EA" w14:textId="77777777" w:rsidR="00573838" w:rsidRPr="00657328" w:rsidRDefault="00573838">
            <w:pPr>
              <w:jc w:val="center"/>
              <w:rPr>
                <w:rFonts w:ascii="Myriad Pro" w:eastAsia="Times New Roman" w:hAnsi="Myriad Pro" w:cs="Calibri"/>
                <w:b/>
                <w:bCs/>
                <w:color w:val="FFFFFF" w:themeColor="background1"/>
                <w:sz w:val="20"/>
                <w:szCs w:val="20"/>
                <w:lang w:eastAsia="ru-RU"/>
              </w:rPr>
            </w:pPr>
            <w:r w:rsidRPr="00657328">
              <w:rPr>
                <w:rFonts w:ascii="Myriad Pro" w:eastAsia="Times New Roman" w:hAnsi="Myriad Pro" w:cs="Calibri"/>
                <w:b/>
                <w:bCs/>
                <w:color w:val="FFFFFF" w:themeColor="background1"/>
                <w:sz w:val="20"/>
                <w:szCs w:val="20"/>
                <w:lang w:eastAsia="ru-RU"/>
              </w:rPr>
              <w:t>№ п/п</w:t>
            </w:r>
          </w:p>
        </w:tc>
        <w:tc>
          <w:tcPr>
            <w:tcW w:w="3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D75E5D" w14:textId="77777777" w:rsidR="00573838" w:rsidRPr="00657328" w:rsidRDefault="00573838">
            <w:pPr>
              <w:jc w:val="center"/>
              <w:rPr>
                <w:rFonts w:ascii="Myriad Pro" w:eastAsia="Times New Roman" w:hAnsi="Myriad Pro" w:cs="Calibri"/>
                <w:b/>
                <w:bCs/>
                <w:color w:val="FFFFFF" w:themeColor="background1"/>
                <w:sz w:val="20"/>
                <w:szCs w:val="20"/>
                <w:lang w:eastAsia="ru-RU"/>
              </w:rPr>
            </w:pPr>
            <w:r w:rsidRPr="00657328">
              <w:rPr>
                <w:rFonts w:ascii="Myriad Pro" w:eastAsia="Times New Roman" w:hAnsi="Myriad Pro" w:cs="Calibri"/>
                <w:b/>
                <w:bCs/>
                <w:color w:val="FFFFFF" w:themeColor="background1"/>
                <w:sz w:val="20"/>
                <w:szCs w:val="20"/>
                <w:lang w:eastAsia="ru-RU"/>
              </w:rPr>
              <w:t xml:space="preserve">Наименование </w:t>
            </w:r>
          </w:p>
        </w:tc>
        <w:tc>
          <w:tcPr>
            <w:tcW w:w="1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BCCC8" w14:textId="77777777" w:rsidR="00573838" w:rsidRPr="00657328" w:rsidRDefault="00573838">
            <w:pPr>
              <w:jc w:val="center"/>
              <w:rPr>
                <w:rFonts w:ascii="Myriad Pro" w:eastAsia="Times New Roman" w:hAnsi="Myriad Pro" w:cs="Calibri"/>
                <w:b/>
                <w:bCs/>
                <w:color w:val="FFFFFF" w:themeColor="background1"/>
                <w:sz w:val="20"/>
                <w:szCs w:val="20"/>
                <w:lang w:eastAsia="ru-RU"/>
              </w:rPr>
            </w:pPr>
            <w:r w:rsidRPr="00657328">
              <w:rPr>
                <w:rFonts w:ascii="Myriad Pro" w:eastAsia="Times New Roman" w:hAnsi="Myriad Pro" w:cs="Calibri"/>
                <w:b/>
                <w:bCs/>
                <w:color w:val="FFFFFF" w:themeColor="background1"/>
                <w:sz w:val="20"/>
                <w:szCs w:val="20"/>
                <w:lang w:eastAsia="ru-RU"/>
              </w:rPr>
              <w:t>Сумма, тыс. руб.</w:t>
            </w:r>
          </w:p>
        </w:tc>
      </w:tr>
      <w:tr w:rsidR="00573838" w:rsidRPr="00657328" w14:paraId="3BA2C4A3" w14:textId="77777777" w:rsidTr="00A769AA">
        <w:trPr>
          <w:trHeight w:val="20"/>
        </w:trPr>
        <w:tc>
          <w:tcPr>
            <w:tcW w:w="352"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66D67A57" w14:textId="77777777" w:rsidR="00573838" w:rsidRPr="00657328" w:rsidRDefault="00657328">
            <w:pPr>
              <w:jc w:val="center"/>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w:t>
            </w:r>
            <w:r w:rsidR="00573838" w:rsidRPr="00657328">
              <w:rPr>
                <w:rFonts w:ascii="Myriad Pro" w:eastAsia="Times New Roman" w:hAnsi="Myriad Pro" w:cs="Calibri"/>
                <w:b/>
                <w:bCs/>
                <w:sz w:val="20"/>
                <w:szCs w:val="20"/>
                <w:lang w:eastAsia="ru-RU"/>
              </w:rPr>
              <w:t> </w:t>
            </w:r>
          </w:p>
        </w:tc>
        <w:tc>
          <w:tcPr>
            <w:tcW w:w="3610"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4D203B70" w14:textId="77777777" w:rsidR="00573838" w:rsidRPr="00657328" w:rsidRDefault="00573838">
            <w:pPr>
              <w:rPr>
                <w:rFonts w:ascii="Myriad Pro" w:eastAsia="Times New Roman" w:hAnsi="Myriad Pro" w:cs="Calibri"/>
                <w:b/>
                <w:bCs/>
                <w:sz w:val="20"/>
                <w:szCs w:val="20"/>
                <w:lang w:eastAsia="ru-RU"/>
              </w:rPr>
            </w:pPr>
            <w:r w:rsidRPr="00657328">
              <w:rPr>
                <w:rFonts w:ascii="Myriad Pro" w:eastAsia="Times New Roman" w:hAnsi="Myriad Pro" w:cs="Calibri"/>
                <w:b/>
                <w:bCs/>
                <w:sz w:val="20"/>
                <w:szCs w:val="20"/>
                <w:lang w:eastAsia="ru-RU"/>
              </w:rPr>
              <w:t>Расчет необходимой валовой выручки:</w:t>
            </w:r>
          </w:p>
        </w:tc>
        <w:tc>
          <w:tcPr>
            <w:tcW w:w="1038"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68951DBD" w14:textId="77777777" w:rsidR="00573838" w:rsidRPr="00657328" w:rsidRDefault="00A769AA">
            <w:pPr>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16 439 </w:t>
            </w:r>
            <w:r w:rsidR="008C0224">
              <w:rPr>
                <w:rFonts w:ascii="Myriad Pro" w:eastAsia="Times New Roman" w:hAnsi="Myriad Pro" w:cs="Calibri"/>
                <w:b/>
                <w:bCs/>
                <w:sz w:val="20"/>
                <w:szCs w:val="20"/>
                <w:lang w:eastAsia="ru-RU"/>
              </w:rPr>
              <w:t>654</w:t>
            </w:r>
            <w:r>
              <w:rPr>
                <w:rFonts w:ascii="Myriad Pro" w:eastAsia="Times New Roman" w:hAnsi="Myriad Pro" w:cs="Calibri"/>
                <w:b/>
                <w:bCs/>
                <w:sz w:val="20"/>
                <w:szCs w:val="20"/>
                <w:lang w:eastAsia="ru-RU"/>
              </w:rPr>
              <w:t>,</w:t>
            </w:r>
            <w:r w:rsidR="008C0224">
              <w:rPr>
                <w:rFonts w:ascii="Myriad Pro" w:eastAsia="Times New Roman" w:hAnsi="Myriad Pro" w:cs="Calibri"/>
                <w:b/>
                <w:bCs/>
                <w:sz w:val="20"/>
                <w:szCs w:val="20"/>
                <w:lang w:eastAsia="ru-RU"/>
              </w:rPr>
              <w:t>60</w:t>
            </w:r>
          </w:p>
        </w:tc>
      </w:tr>
      <w:tr w:rsidR="00573838" w:rsidRPr="00657328" w14:paraId="721DCC9A" w14:textId="77777777" w:rsidTr="00447F41">
        <w:trPr>
          <w:trHeight w:val="20"/>
        </w:trPr>
        <w:tc>
          <w:tcPr>
            <w:tcW w:w="352" w:type="pct"/>
            <w:tcBorders>
              <w:top w:val="single" w:sz="4" w:space="0" w:color="auto"/>
              <w:left w:val="single" w:sz="4" w:space="0" w:color="auto"/>
              <w:bottom w:val="single" w:sz="4" w:space="0" w:color="auto"/>
              <w:right w:val="single" w:sz="4" w:space="0" w:color="auto"/>
            </w:tcBorders>
            <w:vAlign w:val="center"/>
          </w:tcPr>
          <w:p w14:paraId="6E5E670C" w14:textId="77777777" w:rsidR="00573838" w:rsidRPr="00657328" w:rsidRDefault="00573838">
            <w:pPr>
              <w:jc w:val="center"/>
              <w:rPr>
                <w:rFonts w:ascii="Myriad Pro" w:eastAsia="Times New Roman" w:hAnsi="Myriad Pro" w:cs="Calibri"/>
                <w:sz w:val="20"/>
                <w:szCs w:val="20"/>
                <w:lang w:eastAsia="ru-RU"/>
              </w:rPr>
            </w:pPr>
          </w:p>
        </w:tc>
        <w:tc>
          <w:tcPr>
            <w:tcW w:w="3610" w:type="pct"/>
            <w:tcBorders>
              <w:top w:val="single" w:sz="4" w:space="0" w:color="auto"/>
              <w:left w:val="single" w:sz="4" w:space="0" w:color="auto"/>
              <w:bottom w:val="single" w:sz="4" w:space="0" w:color="auto"/>
              <w:right w:val="single" w:sz="4" w:space="0" w:color="auto"/>
            </w:tcBorders>
            <w:vAlign w:val="center"/>
            <w:hideMark/>
          </w:tcPr>
          <w:p w14:paraId="36A41C4A" w14:textId="77777777" w:rsidR="00573838" w:rsidRPr="00657328" w:rsidRDefault="00573838">
            <w:pPr>
              <w:rPr>
                <w:rFonts w:ascii="Myriad Pro" w:eastAsia="Times New Roman" w:hAnsi="Myriad Pro" w:cs="Calibri"/>
                <w:sz w:val="20"/>
                <w:szCs w:val="20"/>
                <w:lang w:eastAsia="ru-RU"/>
              </w:rPr>
            </w:pPr>
            <w:r w:rsidRPr="00657328">
              <w:rPr>
                <w:rFonts w:ascii="Myriad Pro" w:eastAsia="Times New Roman" w:hAnsi="Myriad Pro" w:cs="Calibri"/>
                <w:sz w:val="20"/>
                <w:szCs w:val="20"/>
                <w:lang w:eastAsia="ru-RU"/>
              </w:rPr>
              <w:t xml:space="preserve">Подконтрольные расходы, определяемые для 2019 года долгосрочного периода регулирования (ПР i) </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DE1022" w14:textId="77777777" w:rsidR="00573838" w:rsidRPr="00657328" w:rsidRDefault="00787931">
            <w:pPr>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4 331</w:t>
            </w:r>
            <w:r w:rsidR="00447F41">
              <w:rPr>
                <w:rFonts w:ascii="Myriad Pro" w:eastAsia="Times New Roman" w:hAnsi="Myriad Pro" w:cs="Calibri"/>
                <w:sz w:val="20"/>
                <w:szCs w:val="20"/>
                <w:lang w:eastAsia="ru-RU"/>
              </w:rPr>
              <w:t> </w:t>
            </w:r>
            <w:r>
              <w:rPr>
                <w:rFonts w:ascii="Myriad Pro" w:eastAsia="Times New Roman" w:hAnsi="Myriad Pro" w:cs="Calibri"/>
                <w:sz w:val="20"/>
                <w:szCs w:val="20"/>
                <w:lang w:eastAsia="ru-RU"/>
              </w:rPr>
              <w:t>528</w:t>
            </w:r>
            <w:r w:rsidR="00447F41">
              <w:rPr>
                <w:rFonts w:ascii="Myriad Pro" w:eastAsia="Times New Roman" w:hAnsi="Myriad Pro" w:cs="Calibri"/>
                <w:sz w:val="20"/>
                <w:szCs w:val="20"/>
                <w:lang w:eastAsia="ru-RU"/>
              </w:rPr>
              <w:t>,</w:t>
            </w:r>
            <w:r w:rsidR="008C0224">
              <w:rPr>
                <w:rFonts w:ascii="Myriad Pro" w:eastAsia="Times New Roman" w:hAnsi="Myriad Pro" w:cs="Calibri"/>
                <w:sz w:val="20"/>
                <w:szCs w:val="20"/>
                <w:lang w:eastAsia="ru-RU"/>
              </w:rPr>
              <w:t>17</w:t>
            </w:r>
          </w:p>
        </w:tc>
      </w:tr>
      <w:tr w:rsidR="00573838" w:rsidRPr="00657328" w14:paraId="41FFC9C1" w14:textId="77777777" w:rsidTr="00447F41">
        <w:trPr>
          <w:trHeight w:val="20"/>
        </w:trPr>
        <w:tc>
          <w:tcPr>
            <w:tcW w:w="352" w:type="pct"/>
            <w:tcBorders>
              <w:top w:val="single" w:sz="4" w:space="0" w:color="auto"/>
              <w:left w:val="single" w:sz="4" w:space="0" w:color="auto"/>
              <w:bottom w:val="single" w:sz="4" w:space="0" w:color="auto"/>
              <w:right w:val="single" w:sz="4" w:space="0" w:color="auto"/>
            </w:tcBorders>
            <w:vAlign w:val="center"/>
          </w:tcPr>
          <w:p w14:paraId="7C3F317E" w14:textId="77777777" w:rsidR="00573838" w:rsidRPr="00657328" w:rsidRDefault="00573838">
            <w:pPr>
              <w:jc w:val="center"/>
              <w:rPr>
                <w:rFonts w:ascii="Myriad Pro" w:eastAsia="Times New Roman" w:hAnsi="Myriad Pro" w:cs="Calibri"/>
                <w:sz w:val="20"/>
                <w:szCs w:val="20"/>
                <w:lang w:eastAsia="ru-RU"/>
              </w:rPr>
            </w:pPr>
          </w:p>
        </w:tc>
        <w:tc>
          <w:tcPr>
            <w:tcW w:w="3610" w:type="pct"/>
            <w:tcBorders>
              <w:top w:val="single" w:sz="4" w:space="0" w:color="auto"/>
              <w:left w:val="single" w:sz="4" w:space="0" w:color="auto"/>
              <w:bottom w:val="single" w:sz="4" w:space="0" w:color="auto"/>
              <w:right w:val="single" w:sz="4" w:space="0" w:color="auto"/>
            </w:tcBorders>
            <w:vAlign w:val="center"/>
            <w:hideMark/>
          </w:tcPr>
          <w:p w14:paraId="1F5AB13A" w14:textId="77777777" w:rsidR="00573838" w:rsidRPr="00657328" w:rsidRDefault="00573838">
            <w:pPr>
              <w:rPr>
                <w:rFonts w:ascii="Myriad Pro" w:eastAsia="Times New Roman" w:hAnsi="Myriad Pro" w:cs="Calibri"/>
                <w:sz w:val="20"/>
                <w:szCs w:val="20"/>
                <w:lang w:eastAsia="ru-RU"/>
              </w:rPr>
            </w:pPr>
            <w:r w:rsidRPr="00657328">
              <w:rPr>
                <w:rFonts w:ascii="Myriad Pro" w:eastAsia="Times New Roman" w:hAnsi="Myriad Pro" w:cs="Calibri"/>
                <w:sz w:val="20"/>
                <w:szCs w:val="20"/>
                <w:lang w:eastAsia="ru-RU"/>
              </w:rPr>
              <w:t xml:space="preserve">Неподконтрольные расходы, определяемые для 2019 года долгосрочного периода регулирования (НР i) </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4DBAAF" w14:textId="77777777" w:rsidR="00573838" w:rsidRPr="00657328" w:rsidRDefault="00787931">
            <w:pPr>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9 959 516,43</w:t>
            </w:r>
          </w:p>
        </w:tc>
      </w:tr>
      <w:tr w:rsidR="00573838" w:rsidRPr="00657328" w14:paraId="3E900633" w14:textId="77777777" w:rsidTr="00447F41">
        <w:trPr>
          <w:trHeight w:val="20"/>
        </w:trPr>
        <w:tc>
          <w:tcPr>
            <w:tcW w:w="352" w:type="pct"/>
            <w:tcBorders>
              <w:top w:val="single" w:sz="4" w:space="0" w:color="auto"/>
              <w:left w:val="single" w:sz="4" w:space="0" w:color="auto"/>
              <w:bottom w:val="single" w:sz="4" w:space="0" w:color="auto"/>
              <w:right w:val="single" w:sz="4" w:space="0" w:color="auto"/>
            </w:tcBorders>
            <w:vAlign w:val="center"/>
          </w:tcPr>
          <w:p w14:paraId="0CEBC676" w14:textId="77777777" w:rsidR="00573838" w:rsidRPr="00657328" w:rsidRDefault="00573838">
            <w:pPr>
              <w:jc w:val="center"/>
              <w:rPr>
                <w:rFonts w:ascii="Myriad Pro" w:eastAsia="Times New Roman" w:hAnsi="Myriad Pro" w:cs="Calibri"/>
                <w:sz w:val="20"/>
                <w:szCs w:val="20"/>
                <w:lang w:eastAsia="ru-RU"/>
              </w:rPr>
            </w:pPr>
          </w:p>
        </w:tc>
        <w:tc>
          <w:tcPr>
            <w:tcW w:w="36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294C12" w14:textId="77777777" w:rsidR="00573838" w:rsidRPr="00657328" w:rsidRDefault="00573838">
            <w:pPr>
              <w:rPr>
                <w:rFonts w:ascii="Myriad Pro" w:eastAsia="Times New Roman" w:hAnsi="Myriad Pro" w:cs="Calibri"/>
                <w:sz w:val="20"/>
                <w:szCs w:val="20"/>
                <w:lang w:eastAsia="ru-RU"/>
              </w:rPr>
            </w:pPr>
            <w:r w:rsidRPr="00657328">
              <w:rPr>
                <w:rFonts w:ascii="Myriad Pro" w:eastAsia="Times New Roman" w:hAnsi="Myriad Pro" w:cs="Calibri"/>
                <w:sz w:val="20"/>
                <w:szCs w:val="20"/>
                <w:lang w:eastAsia="ru-RU"/>
              </w:rPr>
              <w:t>Корректировка расходов, связанных с компенсацией незапланированных расходов (со знаком «плюс») или полученного избытка (со знаком «минус»)</w:t>
            </w:r>
            <w:r w:rsidR="00447F41">
              <w:rPr>
                <w:rFonts w:ascii="Myriad Pro" w:eastAsia="Times New Roman" w:hAnsi="Myriad Pro" w:cs="Calibri"/>
                <w:sz w:val="20"/>
                <w:szCs w:val="20"/>
                <w:lang w:eastAsia="ru-RU"/>
              </w:rPr>
              <w:t xml:space="preserve"> за 2016 год</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583903" w14:textId="77777777" w:rsidR="00573838" w:rsidRPr="00657328" w:rsidRDefault="00447F41">
            <w:pPr>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164 571,00</w:t>
            </w:r>
          </w:p>
        </w:tc>
      </w:tr>
      <w:tr w:rsidR="00447F41" w:rsidRPr="00657328" w14:paraId="233C980A" w14:textId="77777777" w:rsidTr="00447F41">
        <w:trPr>
          <w:trHeight w:val="20"/>
        </w:trPr>
        <w:tc>
          <w:tcPr>
            <w:tcW w:w="352" w:type="pct"/>
            <w:tcBorders>
              <w:top w:val="single" w:sz="4" w:space="0" w:color="auto"/>
              <w:left w:val="single" w:sz="4" w:space="0" w:color="auto"/>
              <w:bottom w:val="single" w:sz="4" w:space="0" w:color="auto"/>
              <w:right w:val="single" w:sz="4" w:space="0" w:color="auto"/>
            </w:tcBorders>
            <w:vAlign w:val="center"/>
          </w:tcPr>
          <w:p w14:paraId="364AB1C3" w14:textId="77777777" w:rsidR="00447F41" w:rsidRPr="00657328" w:rsidRDefault="00447F41" w:rsidP="00447F41">
            <w:pPr>
              <w:jc w:val="center"/>
              <w:rPr>
                <w:rFonts w:ascii="Myriad Pro" w:eastAsia="Times New Roman" w:hAnsi="Myriad Pro" w:cs="Calibri"/>
                <w:sz w:val="20"/>
                <w:szCs w:val="20"/>
                <w:lang w:eastAsia="ru-RU"/>
              </w:rPr>
            </w:pPr>
          </w:p>
        </w:tc>
        <w:tc>
          <w:tcPr>
            <w:tcW w:w="3610" w:type="pct"/>
            <w:tcBorders>
              <w:top w:val="single" w:sz="4" w:space="0" w:color="auto"/>
              <w:left w:val="single" w:sz="4" w:space="0" w:color="auto"/>
              <w:bottom w:val="single" w:sz="4" w:space="0" w:color="auto"/>
              <w:right w:val="single" w:sz="4" w:space="0" w:color="auto"/>
            </w:tcBorders>
            <w:shd w:val="clear" w:color="auto" w:fill="FFFFFF"/>
            <w:vAlign w:val="center"/>
          </w:tcPr>
          <w:p w14:paraId="6A925A82" w14:textId="77777777" w:rsidR="00447F41" w:rsidRPr="00657328" w:rsidRDefault="00447F41" w:rsidP="00447F41">
            <w:pPr>
              <w:rPr>
                <w:rFonts w:ascii="Myriad Pro" w:eastAsia="Times New Roman" w:hAnsi="Myriad Pro" w:cs="Calibri"/>
                <w:sz w:val="20"/>
                <w:szCs w:val="20"/>
                <w:lang w:eastAsia="ru-RU"/>
              </w:rPr>
            </w:pPr>
            <w:r w:rsidRPr="00657328">
              <w:rPr>
                <w:rFonts w:ascii="Myriad Pro" w:eastAsia="Times New Roman" w:hAnsi="Myriad Pro" w:cs="Calibri"/>
                <w:sz w:val="20"/>
                <w:szCs w:val="20"/>
                <w:lang w:eastAsia="ru-RU"/>
              </w:rPr>
              <w:t xml:space="preserve">Корректировка расходов, связанных с компенсацией незапланированных расходов (со знаком «плюс») или полученного избытка (со знаком «минус») </w:t>
            </w:r>
            <w:r>
              <w:rPr>
                <w:rFonts w:ascii="Myriad Pro" w:eastAsia="Times New Roman" w:hAnsi="Myriad Pro" w:cs="Calibri"/>
                <w:sz w:val="20"/>
                <w:szCs w:val="20"/>
                <w:lang w:eastAsia="ru-RU"/>
              </w:rPr>
              <w:t>за 2017 год</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0BA710CF" w14:textId="77777777" w:rsidR="00447F41" w:rsidRPr="00657328" w:rsidRDefault="00447F41" w:rsidP="00447F41">
            <w:pPr>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610 193,40</w:t>
            </w:r>
          </w:p>
        </w:tc>
      </w:tr>
      <w:tr w:rsidR="00447F41" w:rsidRPr="00657328" w14:paraId="32A9F595" w14:textId="77777777" w:rsidTr="00A769AA">
        <w:trPr>
          <w:trHeight w:val="20"/>
        </w:trPr>
        <w:tc>
          <w:tcPr>
            <w:tcW w:w="35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66A16C01" w14:textId="77777777" w:rsidR="00447F41" w:rsidRPr="00657328" w:rsidRDefault="00447F41" w:rsidP="00447F41">
            <w:pPr>
              <w:jc w:val="center"/>
              <w:rPr>
                <w:rFonts w:ascii="Myriad Pro" w:eastAsia="Times New Roman" w:hAnsi="Myriad Pro" w:cs="Calibri"/>
                <w:sz w:val="20"/>
                <w:szCs w:val="20"/>
                <w:lang w:eastAsia="ru-RU"/>
              </w:rPr>
            </w:pPr>
          </w:p>
        </w:tc>
        <w:tc>
          <w:tcPr>
            <w:tcW w:w="36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B9614A" w14:textId="77777777" w:rsidR="00447F41" w:rsidRPr="00657328" w:rsidRDefault="00447F41" w:rsidP="00447F41">
            <w:pPr>
              <w:rPr>
                <w:rFonts w:ascii="Myriad Pro" w:eastAsia="Times New Roman" w:hAnsi="Myriad Pro" w:cs="Calibri"/>
                <w:sz w:val="20"/>
                <w:szCs w:val="20"/>
                <w:lang w:eastAsia="ru-RU"/>
              </w:rPr>
            </w:pPr>
            <w:r w:rsidRPr="00657328">
              <w:rPr>
                <w:rFonts w:ascii="Myriad Pro" w:eastAsia="Times New Roman" w:hAnsi="Myriad Pro" w:cs="Calibri"/>
                <w:sz w:val="20"/>
                <w:szCs w:val="20"/>
                <w:lang w:eastAsia="ru-RU"/>
              </w:rPr>
              <w:t>Корректировка необходимой валовой выручки с учетом надежности и качества оказываемых услуг в 2017 году</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D6488C" w14:textId="77777777" w:rsidR="00447F41" w:rsidRPr="00657328" w:rsidRDefault="00447F41" w:rsidP="00447F41">
            <w:pPr>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106 900,60</w:t>
            </w:r>
          </w:p>
        </w:tc>
      </w:tr>
      <w:tr w:rsidR="00447F41" w:rsidRPr="00A769AA" w14:paraId="23F7B5C8" w14:textId="77777777" w:rsidTr="00A769AA">
        <w:trPr>
          <w:trHeight w:val="20"/>
        </w:trPr>
        <w:tc>
          <w:tcPr>
            <w:tcW w:w="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3F1CFC" w14:textId="77777777" w:rsidR="00447F41" w:rsidRPr="00A769AA" w:rsidRDefault="00447F41" w:rsidP="00447F41">
            <w:pPr>
              <w:jc w:val="center"/>
              <w:rPr>
                <w:rFonts w:ascii="Myriad Pro" w:eastAsia="Times New Roman" w:hAnsi="Myriad Pro" w:cs="Calibri"/>
                <w:b/>
                <w:bCs/>
                <w:sz w:val="20"/>
                <w:szCs w:val="20"/>
                <w:lang w:eastAsia="ru-RU"/>
              </w:rPr>
            </w:pP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14:paraId="3947D0CE" w14:textId="77777777" w:rsidR="00447F41" w:rsidRPr="00A769AA" w:rsidRDefault="00447F41" w:rsidP="00447F41">
            <w:pPr>
              <w:rPr>
                <w:rFonts w:ascii="Myriad Pro" w:eastAsia="Times New Roman" w:hAnsi="Myriad Pro" w:cs="Calibri"/>
                <w:sz w:val="20"/>
                <w:szCs w:val="20"/>
                <w:lang w:eastAsia="ru-RU"/>
              </w:rPr>
            </w:pPr>
            <w:r w:rsidRPr="00A769AA">
              <w:rPr>
                <w:rFonts w:ascii="Myriad Pro" w:eastAsia="Times New Roman" w:hAnsi="Myriad Pro" w:cs="Calibri"/>
                <w:sz w:val="20"/>
                <w:szCs w:val="20"/>
                <w:lang w:eastAsia="ru-RU"/>
              </w:rPr>
              <w:t>Возврат сглаживания</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13223FD6" w14:textId="77777777" w:rsidR="00447F41" w:rsidRPr="00A769AA" w:rsidRDefault="00447F41" w:rsidP="00447F41">
            <w:pPr>
              <w:jc w:val="right"/>
              <w:rPr>
                <w:rFonts w:ascii="Myriad Pro" w:eastAsia="Times New Roman" w:hAnsi="Myriad Pro" w:cs="Calibri"/>
                <w:sz w:val="20"/>
                <w:szCs w:val="20"/>
                <w:lang w:eastAsia="ru-RU"/>
              </w:rPr>
            </w:pPr>
            <w:r w:rsidRPr="00A769AA">
              <w:rPr>
                <w:rFonts w:ascii="Myriad Pro" w:eastAsia="Times New Roman" w:hAnsi="Myriad Pro" w:cs="Calibri"/>
                <w:sz w:val="20"/>
                <w:szCs w:val="20"/>
                <w:lang w:eastAsia="ru-RU"/>
              </w:rPr>
              <w:t>988 979,60</w:t>
            </w:r>
          </w:p>
        </w:tc>
      </w:tr>
      <w:tr w:rsidR="00447F41" w:rsidRPr="00A769AA" w14:paraId="34F13206" w14:textId="77777777" w:rsidTr="00A769AA">
        <w:trPr>
          <w:trHeight w:val="20"/>
        </w:trPr>
        <w:tc>
          <w:tcPr>
            <w:tcW w:w="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05869B" w14:textId="77777777" w:rsidR="00447F41" w:rsidRPr="00A769AA" w:rsidRDefault="00447F41" w:rsidP="00447F41">
            <w:pPr>
              <w:jc w:val="center"/>
              <w:rPr>
                <w:rFonts w:ascii="Myriad Pro" w:eastAsia="Times New Roman" w:hAnsi="Myriad Pro" w:cs="Calibri"/>
                <w:b/>
                <w:bCs/>
                <w:sz w:val="20"/>
                <w:szCs w:val="20"/>
                <w:lang w:eastAsia="ru-RU"/>
              </w:rPr>
            </w:pP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14:paraId="7C09D70D" w14:textId="77777777" w:rsidR="00447F41" w:rsidRPr="00A769AA" w:rsidRDefault="00447F41" w:rsidP="00447F41">
            <w:pPr>
              <w:rPr>
                <w:rFonts w:ascii="Myriad Pro" w:eastAsia="Times New Roman" w:hAnsi="Myriad Pro" w:cs="Calibri"/>
                <w:sz w:val="20"/>
                <w:szCs w:val="20"/>
                <w:lang w:eastAsia="ru-RU"/>
              </w:rPr>
            </w:pPr>
            <w:r w:rsidRPr="00A769AA">
              <w:rPr>
                <w:rFonts w:ascii="Myriad Pro" w:eastAsia="Times New Roman" w:hAnsi="Myriad Pro" w:cs="Calibri"/>
                <w:sz w:val="20"/>
                <w:szCs w:val="20"/>
                <w:lang w:eastAsia="ru-RU"/>
              </w:rPr>
              <w:t>Некомпенсированные затраты 2018 года в части выпадающих доходов (решения судов по ФСК и ТНС)</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208BF98C" w14:textId="77777777" w:rsidR="00447F41" w:rsidRPr="00A769AA" w:rsidRDefault="00447F41" w:rsidP="00447F41">
            <w:pPr>
              <w:jc w:val="right"/>
              <w:rPr>
                <w:rFonts w:ascii="Myriad Pro" w:eastAsia="Times New Roman" w:hAnsi="Myriad Pro" w:cs="Calibri"/>
                <w:sz w:val="20"/>
                <w:szCs w:val="20"/>
                <w:lang w:eastAsia="ru-RU"/>
              </w:rPr>
            </w:pPr>
            <w:r w:rsidRPr="00A769AA">
              <w:rPr>
                <w:rFonts w:ascii="Myriad Pro" w:eastAsia="Times New Roman" w:hAnsi="Myriad Pro" w:cs="Calibri"/>
                <w:sz w:val="20"/>
                <w:szCs w:val="20"/>
                <w:lang w:eastAsia="ru-RU"/>
              </w:rPr>
              <w:t>277 </w:t>
            </w:r>
            <w:r w:rsidR="00782FCF">
              <w:rPr>
                <w:rFonts w:ascii="Myriad Pro" w:eastAsia="Times New Roman" w:hAnsi="Myriad Pro" w:cs="Calibri"/>
                <w:sz w:val="20"/>
                <w:szCs w:val="20"/>
                <w:lang w:eastAsia="ru-RU"/>
              </w:rPr>
              <w:t>965</w:t>
            </w:r>
            <w:r w:rsidRPr="00A769AA">
              <w:rPr>
                <w:rFonts w:ascii="Myriad Pro" w:eastAsia="Times New Roman" w:hAnsi="Myriad Pro" w:cs="Calibri"/>
                <w:sz w:val="20"/>
                <w:szCs w:val="20"/>
                <w:lang w:eastAsia="ru-RU"/>
              </w:rPr>
              <w:t>,40</w:t>
            </w:r>
          </w:p>
        </w:tc>
      </w:tr>
      <w:tr w:rsidR="00A769AA" w:rsidRPr="00A769AA" w14:paraId="174EA63C" w14:textId="77777777" w:rsidTr="00A769AA">
        <w:trPr>
          <w:trHeight w:val="20"/>
        </w:trPr>
        <w:tc>
          <w:tcPr>
            <w:tcW w:w="352"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2418D291" w14:textId="77777777" w:rsidR="00A769AA" w:rsidRPr="00A769AA" w:rsidRDefault="00A769AA" w:rsidP="00C93F38">
            <w:pPr>
              <w:jc w:val="center"/>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2</w:t>
            </w:r>
          </w:p>
        </w:tc>
        <w:tc>
          <w:tcPr>
            <w:tcW w:w="3610"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752DBF7" w14:textId="77777777" w:rsidR="00A769AA" w:rsidRPr="00A769AA" w:rsidRDefault="00A769AA" w:rsidP="00C93F38">
            <w:pPr>
              <w:rPr>
                <w:rFonts w:ascii="Myriad Pro" w:eastAsia="Times New Roman" w:hAnsi="Myriad Pro" w:cs="Calibri"/>
                <w:b/>
                <w:bCs/>
                <w:sz w:val="20"/>
                <w:szCs w:val="20"/>
                <w:lang w:eastAsia="ru-RU"/>
              </w:rPr>
            </w:pPr>
            <w:r w:rsidRPr="00A769AA">
              <w:rPr>
                <w:rFonts w:ascii="Myriad Pro" w:eastAsia="Times New Roman" w:hAnsi="Myriad Pro" w:cs="Calibri"/>
                <w:b/>
                <w:bCs/>
                <w:sz w:val="20"/>
                <w:szCs w:val="20"/>
                <w:lang w:eastAsia="ru-RU"/>
              </w:rPr>
              <w:t>Расходы на компенсацию потерь</w:t>
            </w:r>
          </w:p>
        </w:tc>
        <w:tc>
          <w:tcPr>
            <w:tcW w:w="1038"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70CD8405" w14:textId="77777777" w:rsidR="00A769AA" w:rsidRPr="00A769AA" w:rsidRDefault="00A769AA" w:rsidP="00C93F38">
            <w:pPr>
              <w:jc w:val="right"/>
              <w:rPr>
                <w:rFonts w:ascii="Myriad Pro" w:eastAsia="Times New Roman" w:hAnsi="Myriad Pro" w:cs="Calibri"/>
                <w:b/>
                <w:bCs/>
                <w:sz w:val="20"/>
                <w:szCs w:val="20"/>
                <w:lang w:eastAsia="ru-RU"/>
              </w:rPr>
            </w:pPr>
            <w:r w:rsidRPr="00A769AA">
              <w:rPr>
                <w:rFonts w:ascii="Myriad Pro" w:eastAsia="Times New Roman" w:hAnsi="Myriad Pro" w:cs="Calibri"/>
                <w:b/>
                <w:bCs/>
                <w:sz w:val="20"/>
                <w:szCs w:val="20"/>
                <w:lang w:eastAsia="ru-RU"/>
              </w:rPr>
              <w:t>3 850 85</w:t>
            </w:r>
            <w:r w:rsidR="008C0224">
              <w:rPr>
                <w:rFonts w:ascii="Myriad Pro" w:eastAsia="Times New Roman" w:hAnsi="Myriad Pro" w:cs="Calibri"/>
                <w:b/>
                <w:bCs/>
                <w:sz w:val="20"/>
                <w:szCs w:val="20"/>
                <w:lang w:eastAsia="ru-RU"/>
              </w:rPr>
              <w:t>5</w:t>
            </w:r>
            <w:r w:rsidRPr="00A769AA">
              <w:rPr>
                <w:rFonts w:ascii="Myriad Pro" w:eastAsia="Times New Roman" w:hAnsi="Myriad Pro" w:cs="Calibri"/>
                <w:b/>
                <w:bCs/>
                <w:sz w:val="20"/>
                <w:szCs w:val="20"/>
                <w:lang w:eastAsia="ru-RU"/>
              </w:rPr>
              <w:t>,</w:t>
            </w:r>
            <w:r w:rsidR="008C0224">
              <w:rPr>
                <w:rFonts w:ascii="Myriad Pro" w:eastAsia="Times New Roman" w:hAnsi="Myriad Pro" w:cs="Calibri"/>
                <w:b/>
                <w:bCs/>
                <w:sz w:val="20"/>
                <w:szCs w:val="20"/>
                <w:lang w:eastAsia="ru-RU"/>
              </w:rPr>
              <w:t>90</w:t>
            </w:r>
          </w:p>
        </w:tc>
      </w:tr>
      <w:tr w:rsidR="00447F41" w:rsidRPr="00447F41" w14:paraId="0CD4CE17" w14:textId="77777777" w:rsidTr="00A769AA">
        <w:trPr>
          <w:trHeight w:val="20"/>
        </w:trPr>
        <w:tc>
          <w:tcPr>
            <w:tcW w:w="352"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4C0D5C" w14:textId="77777777" w:rsidR="00447F41" w:rsidRPr="00447F41" w:rsidRDefault="00447F41" w:rsidP="00447F41">
            <w:pPr>
              <w:rPr>
                <w:rFonts w:ascii="Myriad Pro" w:eastAsia="Times New Roman" w:hAnsi="Myriad Pro" w:cs="Calibri"/>
                <w:b/>
                <w:bCs/>
                <w:color w:val="FFFFFF" w:themeColor="background1"/>
                <w:sz w:val="20"/>
                <w:szCs w:val="20"/>
                <w:lang w:eastAsia="ru-RU"/>
              </w:rPr>
            </w:pPr>
            <w:r w:rsidRPr="00447F41">
              <w:rPr>
                <w:rFonts w:ascii="Myriad Pro" w:eastAsia="Times New Roman" w:hAnsi="Myriad Pro" w:cs="Calibri"/>
                <w:b/>
                <w:bCs/>
                <w:color w:val="FFFFFF" w:themeColor="background1"/>
                <w:sz w:val="20"/>
                <w:szCs w:val="20"/>
                <w:lang w:eastAsia="ru-RU"/>
              </w:rPr>
              <w:t> </w:t>
            </w:r>
          </w:p>
        </w:tc>
        <w:tc>
          <w:tcPr>
            <w:tcW w:w="3610"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959C9" w14:textId="77777777" w:rsidR="00447F41" w:rsidRPr="00447F41" w:rsidRDefault="00447F41" w:rsidP="00447F41">
            <w:pPr>
              <w:rPr>
                <w:rFonts w:ascii="Myriad Pro" w:eastAsia="Times New Roman" w:hAnsi="Myriad Pro" w:cs="Calibri"/>
                <w:b/>
                <w:bCs/>
                <w:color w:val="FFFFFF" w:themeColor="background1"/>
                <w:sz w:val="20"/>
                <w:szCs w:val="20"/>
                <w:lang w:eastAsia="ru-RU"/>
              </w:rPr>
            </w:pPr>
            <w:r w:rsidRPr="00447F41">
              <w:rPr>
                <w:rFonts w:ascii="Myriad Pro" w:eastAsia="Times New Roman" w:hAnsi="Myriad Pro" w:cs="Calibri"/>
                <w:b/>
                <w:bCs/>
                <w:color w:val="FFFFFF" w:themeColor="background1"/>
                <w:sz w:val="20"/>
                <w:szCs w:val="20"/>
                <w:lang w:eastAsia="ru-RU"/>
              </w:rPr>
              <w:t>ИТОГО необходимая валовая выручка с учетом затрат на компенсацию потерь</w:t>
            </w:r>
          </w:p>
        </w:tc>
        <w:tc>
          <w:tcPr>
            <w:tcW w:w="1038"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E66C47" w14:textId="77777777" w:rsidR="00447F41" w:rsidRPr="00447F41" w:rsidRDefault="00A769AA" w:rsidP="00447F41">
            <w:pPr>
              <w:jc w:val="right"/>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20 290 </w:t>
            </w:r>
            <w:r w:rsidR="008C0224">
              <w:rPr>
                <w:rFonts w:ascii="Myriad Pro" w:eastAsia="Times New Roman" w:hAnsi="Myriad Pro" w:cs="Calibri"/>
                <w:b/>
                <w:bCs/>
                <w:color w:val="FFFFFF" w:themeColor="background1"/>
                <w:sz w:val="20"/>
                <w:szCs w:val="20"/>
                <w:lang w:eastAsia="ru-RU"/>
              </w:rPr>
              <w:t>510</w:t>
            </w:r>
            <w:r>
              <w:rPr>
                <w:rFonts w:ascii="Myriad Pro" w:eastAsia="Times New Roman" w:hAnsi="Myriad Pro" w:cs="Calibri"/>
                <w:b/>
                <w:bCs/>
                <w:color w:val="FFFFFF" w:themeColor="background1"/>
                <w:sz w:val="20"/>
                <w:szCs w:val="20"/>
                <w:lang w:eastAsia="ru-RU"/>
              </w:rPr>
              <w:t>,</w:t>
            </w:r>
            <w:r w:rsidR="008C0224">
              <w:rPr>
                <w:rFonts w:ascii="Myriad Pro" w:eastAsia="Times New Roman" w:hAnsi="Myriad Pro" w:cs="Calibri"/>
                <w:b/>
                <w:bCs/>
                <w:color w:val="FFFFFF" w:themeColor="background1"/>
                <w:sz w:val="20"/>
                <w:szCs w:val="20"/>
                <w:lang w:eastAsia="ru-RU"/>
              </w:rPr>
              <w:t>50</w:t>
            </w:r>
          </w:p>
        </w:tc>
      </w:tr>
    </w:tbl>
    <w:p w14:paraId="5AF30A37" w14:textId="77777777" w:rsidR="008C0224" w:rsidRDefault="008C0224" w:rsidP="006B6FC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Рост необходимой валовой выручки филиала ПАО «МРСК Юга» – «Ростовэнерго» на 2019 год, заявленной Филиалом, к утвержденной РСТ Ростовской области на  2018 год, составил 111,36 %.</w:t>
      </w:r>
    </w:p>
    <w:p w14:paraId="38DBD339" w14:textId="77777777" w:rsidR="00C93F38" w:rsidRDefault="00C93F38" w:rsidP="00C93F38">
      <w:pPr>
        <w:spacing w:line="360" w:lineRule="auto"/>
        <w:ind w:firstLine="567"/>
        <w:jc w:val="center"/>
        <w:rPr>
          <w:rFonts w:ascii="Myriad Pro" w:hAnsi="Myriad Pro"/>
          <w:sz w:val="26"/>
          <w:szCs w:val="26"/>
        </w:rPr>
        <w:sectPr w:rsidR="00C93F38" w:rsidSect="007D0FF7">
          <w:pgSz w:w="11906" w:h="16838"/>
          <w:pgMar w:top="1134" w:right="850" w:bottom="1134" w:left="1701" w:header="708" w:footer="708" w:gutter="0"/>
          <w:cols w:space="708"/>
          <w:docGrid w:linePitch="360"/>
        </w:sectPr>
      </w:pPr>
    </w:p>
    <w:p w14:paraId="6442F31E" w14:textId="77777777" w:rsidR="00C93F38" w:rsidRPr="00C93F38" w:rsidRDefault="00C93F38" w:rsidP="00C93F38">
      <w:pPr>
        <w:ind w:firstLine="567"/>
        <w:jc w:val="center"/>
        <w:rPr>
          <w:rFonts w:ascii="Myriad Pro" w:hAnsi="Myriad Pro"/>
          <w:b/>
          <w:bCs/>
          <w:sz w:val="26"/>
          <w:szCs w:val="26"/>
        </w:rPr>
      </w:pPr>
      <w:r w:rsidRPr="00C93F38">
        <w:rPr>
          <w:rFonts w:ascii="Myriad Pro" w:hAnsi="Myriad Pro"/>
          <w:b/>
          <w:bCs/>
          <w:sz w:val="26"/>
          <w:szCs w:val="26"/>
        </w:rPr>
        <w:lastRenderedPageBreak/>
        <w:t xml:space="preserve">Расчет расходов филиала ПАО «МРСК </w:t>
      </w:r>
      <w:r>
        <w:rPr>
          <w:rFonts w:ascii="Myriad Pro" w:hAnsi="Myriad Pro"/>
          <w:b/>
          <w:bCs/>
          <w:sz w:val="26"/>
          <w:szCs w:val="26"/>
        </w:rPr>
        <w:t>Юга</w:t>
      </w:r>
      <w:r w:rsidRPr="00C93F38">
        <w:rPr>
          <w:rFonts w:ascii="Myriad Pro" w:hAnsi="Myriad Pro"/>
          <w:b/>
          <w:bCs/>
          <w:sz w:val="26"/>
          <w:szCs w:val="26"/>
        </w:rPr>
        <w:t>» - «</w:t>
      </w:r>
      <w:r>
        <w:rPr>
          <w:rFonts w:ascii="Myriad Pro" w:hAnsi="Myriad Pro"/>
          <w:b/>
          <w:bCs/>
          <w:sz w:val="26"/>
          <w:szCs w:val="26"/>
        </w:rPr>
        <w:t>Ростов</w:t>
      </w:r>
      <w:r w:rsidRPr="00C93F38">
        <w:rPr>
          <w:rFonts w:ascii="Myriad Pro" w:hAnsi="Myriad Pro"/>
          <w:b/>
          <w:bCs/>
          <w:sz w:val="26"/>
          <w:szCs w:val="26"/>
        </w:rPr>
        <w:t>энерго» на 2018-2019 г</w:t>
      </w:r>
      <w:r>
        <w:rPr>
          <w:rFonts w:ascii="Myriad Pro" w:hAnsi="Myriad Pro"/>
          <w:b/>
          <w:bCs/>
          <w:sz w:val="26"/>
          <w:szCs w:val="26"/>
        </w:rPr>
        <w:t>оды</w:t>
      </w:r>
      <w:r w:rsidRPr="00C93F38">
        <w:rPr>
          <w:rFonts w:ascii="Myriad Pro" w:hAnsi="Myriad Pro"/>
          <w:b/>
          <w:bCs/>
          <w:sz w:val="26"/>
          <w:szCs w:val="26"/>
        </w:rPr>
        <w:t xml:space="preserve"> по методу долгосрочной индексации НВВ</w:t>
      </w:r>
    </w:p>
    <w:tbl>
      <w:tblPr>
        <w:tblW w:w="0" w:type="auto"/>
        <w:tblLayout w:type="fixed"/>
        <w:tblLook w:val="04A0" w:firstRow="1" w:lastRow="0" w:firstColumn="1" w:lastColumn="0" w:noHBand="0" w:noVBand="1"/>
      </w:tblPr>
      <w:tblGrid>
        <w:gridCol w:w="704"/>
        <w:gridCol w:w="4961"/>
        <w:gridCol w:w="1134"/>
        <w:gridCol w:w="1276"/>
        <w:gridCol w:w="1270"/>
      </w:tblGrid>
      <w:tr w:rsidR="00704D40" w:rsidRPr="00704D40" w14:paraId="34A2F0A9" w14:textId="77777777" w:rsidTr="007D4396">
        <w:trPr>
          <w:trHeight w:val="509"/>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75B5B0" w14:textId="77777777" w:rsidR="00C93F38" w:rsidRPr="00704D40" w:rsidRDefault="00C93F38" w:rsidP="00C93F38">
            <w:pPr>
              <w:jc w:val="center"/>
              <w:rPr>
                <w:rFonts w:ascii="Myriad Pro" w:eastAsia="Times New Roman" w:hAnsi="Myriad Pro" w:cs="Arial"/>
                <w:b/>
                <w:bCs/>
                <w:color w:val="FFFFFF" w:themeColor="background1"/>
                <w:sz w:val="18"/>
                <w:szCs w:val="18"/>
                <w:lang w:eastAsia="ru-RU"/>
              </w:rPr>
            </w:pPr>
            <w:r w:rsidRPr="00704D40">
              <w:rPr>
                <w:rFonts w:ascii="Myriad Pro" w:eastAsia="Times New Roman" w:hAnsi="Myriad Pro" w:cs="Arial"/>
                <w:b/>
                <w:bCs/>
                <w:color w:val="FFFFFF" w:themeColor="background1"/>
                <w:sz w:val="18"/>
                <w:szCs w:val="18"/>
                <w:lang w:eastAsia="ru-RU"/>
              </w:rPr>
              <w:t>№ п/п</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C82170" w14:textId="77777777" w:rsidR="00C93F38" w:rsidRPr="00704D40" w:rsidRDefault="00C93F38" w:rsidP="00C93F38">
            <w:pPr>
              <w:jc w:val="center"/>
              <w:rPr>
                <w:rFonts w:ascii="Myriad Pro" w:eastAsia="Times New Roman" w:hAnsi="Myriad Pro" w:cs="Arial"/>
                <w:b/>
                <w:bCs/>
                <w:color w:val="FFFFFF" w:themeColor="background1"/>
                <w:sz w:val="18"/>
                <w:szCs w:val="18"/>
                <w:lang w:eastAsia="ru-RU"/>
              </w:rPr>
            </w:pPr>
            <w:r w:rsidRPr="00704D40">
              <w:rPr>
                <w:rFonts w:ascii="Myriad Pro" w:eastAsia="Times New Roman" w:hAnsi="Myriad Pro" w:cs="Arial"/>
                <w:b/>
                <w:bCs/>
                <w:color w:val="FFFFFF" w:themeColor="background1"/>
                <w:sz w:val="18"/>
                <w:szCs w:val="18"/>
                <w:lang w:eastAsia="ru-RU"/>
              </w:rPr>
              <w:t>Показатели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B7B350" w14:textId="77777777" w:rsidR="00C93F38" w:rsidRPr="00704D40" w:rsidRDefault="00704D40" w:rsidP="00C93F38">
            <w:pPr>
              <w:jc w:val="center"/>
              <w:rPr>
                <w:rFonts w:ascii="Myriad Pro" w:eastAsia="Times New Roman" w:hAnsi="Myriad Pro" w:cs="Arial"/>
                <w:b/>
                <w:bCs/>
                <w:color w:val="FFFFFF" w:themeColor="background1"/>
                <w:sz w:val="18"/>
                <w:szCs w:val="18"/>
                <w:lang w:eastAsia="ru-RU"/>
              </w:rPr>
            </w:pPr>
            <w:r w:rsidRPr="00704D40">
              <w:rPr>
                <w:rFonts w:ascii="Myriad Pro" w:eastAsia="Times New Roman" w:hAnsi="Myriad Pro" w:cs="Arial"/>
                <w:b/>
                <w:bCs/>
                <w:color w:val="FFFFFF" w:themeColor="background1"/>
                <w:sz w:val="18"/>
                <w:szCs w:val="18"/>
                <w:lang w:eastAsia="ru-RU"/>
              </w:rPr>
              <w:t>Ед. изм.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66ADA5" w14:textId="77777777" w:rsidR="00C93F38" w:rsidRPr="00704D40" w:rsidRDefault="00C93F38" w:rsidP="00704D40">
            <w:pPr>
              <w:jc w:val="center"/>
              <w:rPr>
                <w:rFonts w:ascii="Myriad Pro" w:eastAsia="Times New Roman" w:hAnsi="Myriad Pro" w:cs="Arial"/>
                <w:b/>
                <w:bCs/>
                <w:color w:val="FFFFFF" w:themeColor="background1"/>
                <w:sz w:val="18"/>
                <w:szCs w:val="18"/>
                <w:lang w:eastAsia="ru-RU"/>
              </w:rPr>
            </w:pPr>
            <w:r w:rsidRPr="00704D40">
              <w:rPr>
                <w:rFonts w:ascii="Myriad Pro" w:eastAsia="Times New Roman" w:hAnsi="Myriad Pro" w:cs="Arial"/>
                <w:b/>
                <w:bCs/>
                <w:color w:val="FFFFFF" w:themeColor="background1"/>
                <w:sz w:val="18"/>
                <w:szCs w:val="18"/>
                <w:lang w:eastAsia="ru-RU"/>
              </w:rPr>
              <w:t>2018 ТБР</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208BE1" w14:textId="77777777" w:rsidR="00C93F38" w:rsidRPr="00704D40" w:rsidRDefault="00C93F38" w:rsidP="00704D40">
            <w:pPr>
              <w:jc w:val="center"/>
              <w:rPr>
                <w:rFonts w:ascii="Myriad Pro" w:eastAsia="Times New Roman" w:hAnsi="Myriad Pro" w:cs="Arial"/>
                <w:b/>
                <w:bCs/>
                <w:color w:val="FFFFFF" w:themeColor="background1"/>
                <w:sz w:val="18"/>
                <w:szCs w:val="18"/>
                <w:lang w:eastAsia="ru-RU"/>
              </w:rPr>
            </w:pPr>
            <w:r w:rsidRPr="00704D40">
              <w:rPr>
                <w:rFonts w:ascii="Myriad Pro" w:eastAsia="Times New Roman" w:hAnsi="Myriad Pro" w:cs="Arial"/>
                <w:b/>
                <w:bCs/>
                <w:color w:val="FFFFFF" w:themeColor="background1"/>
                <w:sz w:val="18"/>
                <w:szCs w:val="18"/>
                <w:lang w:eastAsia="ru-RU"/>
              </w:rPr>
              <w:t>2019 заявка</w:t>
            </w:r>
          </w:p>
        </w:tc>
      </w:tr>
      <w:tr w:rsidR="00C93F38" w:rsidRPr="00C93F38" w14:paraId="099424E7" w14:textId="77777777" w:rsidTr="00704D40">
        <w:trPr>
          <w:trHeight w:val="20"/>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9F74687"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599FA7"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инфляция</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4EB81C" w14:textId="77777777" w:rsidR="00C93F38" w:rsidRPr="00C93F38" w:rsidRDefault="00C93F38" w:rsidP="00C93F38">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FA0055" w14:textId="77777777" w:rsidR="00C93F38" w:rsidRPr="00C93F38" w:rsidRDefault="00C93F38"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3,70</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EBA7E1" w14:textId="77777777" w:rsidR="00C93F38" w:rsidRPr="00C93F38" w:rsidRDefault="00C93F38"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w:t>
            </w:r>
            <w:r w:rsidR="00704D40">
              <w:rPr>
                <w:rFonts w:ascii="Myriad Pro" w:eastAsia="Times New Roman" w:hAnsi="Myriad Pro" w:cs="Arial"/>
                <w:sz w:val="18"/>
                <w:szCs w:val="18"/>
                <w:lang w:eastAsia="ru-RU"/>
              </w:rPr>
              <w:t>,</w:t>
            </w:r>
            <w:r w:rsidRPr="00C93F38">
              <w:rPr>
                <w:rFonts w:ascii="Myriad Pro" w:eastAsia="Times New Roman" w:hAnsi="Myriad Pro" w:cs="Arial"/>
                <w:sz w:val="18"/>
                <w:szCs w:val="18"/>
                <w:lang w:eastAsia="ru-RU"/>
              </w:rPr>
              <w:t>6</w:t>
            </w:r>
          </w:p>
        </w:tc>
      </w:tr>
      <w:tr w:rsidR="00C93F38" w:rsidRPr="00C93F38" w14:paraId="07CC01E5"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358744F"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4372ABA1"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индекс эффективности операционных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212F0A6B" w14:textId="77777777" w:rsidR="00C93F38" w:rsidRPr="00C93F38" w:rsidRDefault="00C93F38" w:rsidP="00C93F38">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24AF76ED" w14:textId="77777777" w:rsidR="00C93F38" w:rsidRPr="00C93F38" w:rsidRDefault="00C93F38"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1,00</w:t>
            </w:r>
          </w:p>
        </w:tc>
        <w:tc>
          <w:tcPr>
            <w:tcW w:w="1270" w:type="dxa"/>
            <w:tcBorders>
              <w:top w:val="nil"/>
              <w:left w:val="nil"/>
              <w:bottom w:val="single" w:sz="4" w:space="0" w:color="auto"/>
              <w:right w:val="single" w:sz="4" w:space="0" w:color="auto"/>
            </w:tcBorders>
            <w:shd w:val="clear" w:color="auto" w:fill="auto"/>
            <w:noWrap/>
            <w:vAlign w:val="center"/>
            <w:hideMark/>
          </w:tcPr>
          <w:p w14:paraId="7A722395" w14:textId="77777777" w:rsidR="00C93F38" w:rsidRPr="00C93F38" w:rsidRDefault="00704D40" w:rsidP="00704D40">
            <w:pPr>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1,00</w:t>
            </w:r>
          </w:p>
        </w:tc>
      </w:tr>
      <w:tr w:rsidR="00C93F38" w:rsidRPr="00C93F38" w14:paraId="79944CE1"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8715DEC"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702CF542"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количество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07C9CC9B" w14:textId="77777777" w:rsidR="00C93F38" w:rsidRPr="00C93F38" w:rsidRDefault="00C93F38" w:rsidP="00C93F38">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у.е.</w:t>
            </w:r>
          </w:p>
        </w:tc>
        <w:tc>
          <w:tcPr>
            <w:tcW w:w="1276" w:type="dxa"/>
            <w:tcBorders>
              <w:top w:val="nil"/>
              <w:left w:val="nil"/>
              <w:bottom w:val="single" w:sz="4" w:space="0" w:color="auto"/>
              <w:right w:val="single" w:sz="4" w:space="0" w:color="auto"/>
            </w:tcBorders>
            <w:shd w:val="clear" w:color="auto" w:fill="auto"/>
            <w:noWrap/>
            <w:vAlign w:val="center"/>
            <w:hideMark/>
          </w:tcPr>
          <w:p w14:paraId="63BB11E0" w14:textId="77777777" w:rsidR="00C93F38" w:rsidRPr="00C93F38" w:rsidRDefault="00C93F38"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242 848</w:t>
            </w:r>
          </w:p>
        </w:tc>
        <w:tc>
          <w:tcPr>
            <w:tcW w:w="1270" w:type="dxa"/>
            <w:tcBorders>
              <w:top w:val="nil"/>
              <w:left w:val="nil"/>
              <w:bottom w:val="single" w:sz="4" w:space="0" w:color="auto"/>
              <w:right w:val="single" w:sz="4" w:space="0" w:color="auto"/>
            </w:tcBorders>
            <w:shd w:val="clear" w:color="auto" w:fill="auto"/>
            <w:noWrap/>
            <w:vAlign w:val="center"/>
            <w:hideMark/>
          </w:tcPr>
          <w:p w14:paraId="1AA9A7BA" w14:textId="77777777" w:rsidR="00C93F38" w:rsidRPr="00C93F38" w:rsidRDefault="00C93F38"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244 077</w:t>
            </w:r>
          </w:p>
        </w:tc>
      </w:tr>
      <w:tr w:rsidR="00C93F38" w:rsidRPr="00C93F38" w14:paraId="7BFF75FF"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9564A6D"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0E7206A6"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индекс изменения количества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4775D9FB" w14:textId="77777777" w:rsidR="00C93F38" w:rsidRPr="00C93F38" w:rsidRDefault="00C93F38" w:rsidP="00C93F38">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0F385D8F" w14:textId="77777777" w:rsidR="00C93F38" w:rsidRPr="00C93F38" w:rsidRDefault="00C93F38" w:rsidP="00704D40">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0069F598" w14:textId="77777777" w:rsidR="00C93F38" w:rsidRPr="00C93F38" w:rsidRDefault="00C93F38"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0,506</w:t>
            </w:r>
          </w:p>
        </w:tc>
      </w:tr>
      <w:tr w:rsidR="00C93F38" w:rsidRPr="00C93F38" w14:paraId="663937BC"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25EB72B"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56A5B454"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коэффициент эластичности затрат по росту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2E03CDD6" w14:textId="77777777" w:rsidR="00C93F38" w:rsidRPr="00C93F38" w:rsidRDefault="00C93F38" w:rsidP="00C93F38">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62FC63FB" w14:textId="77777777" w:rsidR="00C93F38" w:rsidRPr="00C93F38" w:rsidRDefault="00C93F38" w:rsidP="00704D40">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07947AD7" w14:textId="77777777" w:rsidR="00C93F38" w:rsidRPr="00C93F38" w:rsidRDefault="00C93F38"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0,75</w:t>
            </w:r>
          </w:p>
        </w:tc>
      </w:tr>
      <w:tr w:rsidR="00C93F38" w:rsidRPr="00C93F38" w14:paraId="63898FBF" w14:textId="77777777" w:rsidTr="007D4396">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C1C18E4"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1CF3A465" w14:textId="77777777" w:rsidR="00C93F38" w:rsidRPr="00C93F38" w:rsidRDefault="00C93F38" w:rsidP="00C93F38">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итого коэффициент индексации</w:t>
            </w:r>
          </w:p>
        </w:tc>
        <w:tc>
          <w:tcPr>
            <w:tcW w:w="1134" w:type="dxa"/>
            <w:tcBorders>
              <w:top w:val="nil"/>
              <w:left w:val="nil"/>
              <w:bottom w:val="single" w:sz="4" w:space="0" w:color="auto"/>
              <w:right w:val="single" w:sz="4" w:space="0" w:color="auto"/>
            </w:tcBorders>
            <w:shd w:val="clear" w:color="auto" w:fill="auto"/>
            <w:noWrap/>
            <w:vAlign w:val="center"/>
            <w:hideMark/>
          </w:tcPr>
          <w:p w14:paraId="49F667B2" w14:textId="77777777" w:rsidR="00C93F38" w:rsidRPr="00C93F38" w:rsidRDefault="00C93F38" w:rsidP="00C93F38">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0CF4E990" w14:textId="77777777" w:rsidR="00C93F38" w:rsidRPr="00C93F38" w:rsidRDefault="00C93F38" w:rsidP="00704D40">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2AB1013F" w14:textId="77777777" w:rsidR="00C93F38" w:rsidRPr="00C93F38" w:rsidRDefault="00C93F38"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1,03947</w:t>
            </w:r>
          </w:p>
        </w:tc>
      </w:tr>
      <w:tr w:rsidR="007D4396" w:rsidRPr="007D4396" w14:paraId="55913223" w14:textId="77777777" w:rsidTr="007D4396">
        <w:trPr>
          <w:trHeight w:val="194"/>
        </w:trPr>
        <w:tc>
          <w:tcPr>
            <w:tcW w:w="5665" w:type="dxa"/>
            <w:gridSpan w:val="2"/>
            <w:tcBorders>
              <w:top w:val="single" w:sz="4" w:space="0" w:color="auto"/>
              <w:left w:val="single" w:sz="4" w:space="0" w:color="auto"/>
              <w:bottom w:val="single" w:sz="4" w:space="0" w:color="auto"/>
              <w:right w:val="single" w:sz="6" w:space="0" w:color="auto"/>
            </w:tcBorders>
            <w:shd w:val="clear" w:color="auto" w:fill="C2D69B" w:themeFill="accent3" w:themeFillTint="99"/>
            <w:noWrap/>
            <w:vAlign w:val="center"/>
            <w:hideMark/>
          </w:tcPr>
          <w:p w14:paraId="2F5C85A1" w14:textId="77777777" w:rsidR="00704D40" w:rsidRPr="007D4396" w:rsidRDefault="00704D40" w:rsidP="00704D40">
            <w:pP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1. Расчет подконтрольных расходов</w:t>
            </w:r>
          </w:p>
        </w:tc>
        <w:tc>
          <w:tcPr>
            <w:tcW w:w="1134" w:type="dxa"/>
            <w:tcBorders>
              <w:top w:val="single" w:sz="4" w:space="0" w:color="auto"/>
              <w:left w:val="single" w:sz="6" w:space="0" w:color="auto"/>
              <w:bottom w:val="single" w:sz="4" w:space="0" w:color="auto"/>
              <w:right w:val="single" w:sz="6" w:space="0" w:color="auto"/>
            </w:tcBorders>
            <w:shd w:val="clear" w:color="auto" w:fill="C2D69B" w:themeFill="accent3" w:themeFillTint="99"/>
            <w:vAlign w:val="center"/>
          </w:tcPr>
          <w:p w14:paraId="0B7F32E7" w14:textId="77777777" w:rsidR="00704D40" w:rsidRPr="007D4396" w:rsidRDefault="00704D40" w:rsidP="00704D40">
            <w:pPr>
              <w:rPr>
                <w:rFonts w:ascii="Myriad Pro" w:eastAsia="Times New Roman" w:hAnsi="Myriad Pro" w:cs="Arial"/>
                <w:b/>
                <w:bCs/>
                <w:sz w:val="18"/>
                <w:szCs w:val="18"/>
                <w:lang w:eastAsia="ru-RU"/>
              </w:rPr>
            </w:pPr>
          </w:p>
        </w:tc>
        <w:tc>
          <w:tcPr>
            <w:tcW w:w="1276" w:type="dxa"/>
            <w:tcBorders>
              <w:top w:val="single" w:sz="4" w:space="0" w:color="auto"/>
              <w:left w:val="single" w:sz="6" w:space="0" w:color="auto"/>
              <w:bottom w:val="single" w:sz="4" w:space="0" w:color="auto"/>
              <w:right w:val="single" w:sz="6" w:space="0" w:color="auto"/>
            </w:tcBorders>
            <w:shd w:val="clear" w:color="auto" w:fill="C2D69B" w:themeFill="accent3" w:themeFillTint="99"/>
            <w:vAlign w:val="center"/>
          </w:tcPr>
          <w:p w14:paraId="29D09159" w14:textId="77777777" w:rsidR="00704D40" w:rsidRPr="007D4396" w:rsidRDefault="00704D40" w:rsidP="00704D40">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2018 ТБР</w:t>
            </w:r>
          </w:p>
        </w:tc>
        <w:tc>
          <w:tcPr>
            <w:tcW w:w="1270" w:type="dxa"/>
            <w:tcBorders>
              <w:top w:val="single" w:sz="4" w:space="0" w:color="auto"/>
              <w:left w:val="single" w:sz="6" w:space="0" w:color="auto"/>
              <w:bottom w:val="single" w:sz="4" w:space="0" w:color="auto"/>
              <w:right w:val="single" w:sz="4" w:space="0" w:color="auto"/>
            </w:tcBorders>
            <w:shd w:val="clear" w:color="auto" w:fill="C2D69B" w:themeFill="accent3" w:themeFillTint="99"/>
            <w:vAlign w:val="center"/>
          </w:tcPr>
          <w:p w14:paraId="4164DD79" w14:textId="77777777" w:rsidR="00704D40" w:rsidRPr="007D4396" w:rsidRDefault="00704D40" w:rsidP="00704D40">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2019 заявка</w:t>
            </w:r>
          </w:p>
        </w:tc>
      </w:tr>
      <w:tr w:rsidR="00704D40" w:rsidRPr="00C93F38" w14:paraId="25B599B6" w14:textId="77777777" w:rsidTr="007D4396">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3D57FC"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1.1.</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52652E45"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Материальные затраты</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EACF11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BAA125E"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949 944,00</w:t>
            </w: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14:paraId="668F622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987 438,74</w:t>
            </w:r>
          </w:p>
        </w:tc>
      </w:tr>
      <w:tr w:rsidR="00704D40" w:rsidRPr="00C93F38" w14:paraId="5061749D"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2D6944A"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1.1.1.</w:t>
            </w:r>
          </w:p>
        </w:tc>
        <w:tc>
          <w:tcPr>
            <w:tcW w:w="4961" w:type="dxa"/>
            <w:tcBorders>
              <w:top w:val="nil"/>
              <w:left w:val="nil"/>
              <w:bottom w:val="single" w:sz="4" w:space="0" w:color="auto"/>
              <w:right w:val="single" w:sz="4" w:space="0" w:color="auto"/>
            </w:tcBorders>
            <w:shd w:val="clear" w:color="auto" w:fill="auto"/>
            <w:noWrap/>
            <w:vAlign w:val="center"/>
            <w:hideMark/>
          </w:tcPr>
          <w:p w14:paraId="3D03A510"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Сырье, материалы, запасные части, инструмент, топливо</w:t>
            </w:r>
          </w:p>
        </w:tc>
        <w:tc>
          <w:tcPr>
            <w:tcW w:w="1134" w:type="dxa"/>
            <w:tcBorders>
              <w:top w:val="nil"/>
              <w:left w:val="nil"/>
              <w:bottom w:val="single" w:sz="4" w:space="0" w:color="auto"/>
              <w:right w:val="single" w:sz="4" w:space="0" w:color="auto"/>
            </w:tcBorders>
            <w:shd w:val="clear" w:color="auto" w:fill="auto"/>
            <w:noWrap/>
            <w:vAlign w:val="center"/>
            <w:hideMark/>
          </w:tcPr>
          <w:p w14:paraId="4FE029E8"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65B493F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660 364,00</w:t>
            </w:r>
          </w:p>
        </w:tc>
        <w:tc>
          <w:tcPr>
            <w:tcW w:w="1270" w:type="dxa"/>
            <w:tcBorders>
              <w:top w:val="nil"/>
              <w:left w:val="nil"/>
              <w:bottom w:val="single" w:sz="4" w:space="0" w:color="auto"/>
              <w:right w:val="single" w:sz="4" w:space="0" w:color="auto"/>
            </w:tcBorders>
            <w:shd w:val="clear" w:color="auto" w:fill="auto"/>
            <w:noWrap/>
            <w:vAlign w:val="center"/>
            <w:hideMark/>
          </w:tcPr>
          <w:p w14:paraId="5B9DD0D5"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686 428,88</w:t>
            </w:r>
          </w:p>
        </w:tc>
      </w:tr>
      <w:tr w:rsidR="00704D40" w:rsidRPr="00C93F38" w14:paraId="61E6C552"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5C380D4"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78321E07"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в том числе ремонт</w:t>
            </w:r>
          </w:p>
        </w:tc>
        <w:tc>
          <w:tcPr>
            <w:tcW w:w="1134" w:type="dxa"/>
            <w:tcBorders>
              <w:top w:val="nil"/>
              <w:left w:val="nil"/>
              <w:bottom w:val="single" w:sz="4" w:space="0" w:color="auto"/>
              <w:right w:val="single" w:sz="4" w:space="0" w:color="auto"/>
            </w:tcBorders>
            <w:shd w:val="clear" w:color="auto" w:fill="auto"/>
            <w:noWrap/>
            <w:vAlign w:val="center"/>
            <w:hideMark/>
          </w:tcPr>
          <w:p w14:paraId="35B6EAA7" w14:textId="77777777" w:rsidR="00704D40" w:rsidRPr="00C93F38" w:rsidRDefault="00704D40" w:rsidP="00704D40">
            <w:pPr>
              <w:jc w:val="center"/>
              <w:rPr>
                <w:rFonts w:ascii="Myriad Pro" w:eastAsia="Times New Roman" w:hAnsi="Myriad Pro" w:cs="Arial"/>
                <w:i/>
                <w:iCs/>
                <w:sz w:val="18"/>
                <w:szCs w:val="18"/>
                <w:lang w:eastAsia="ru-RU"/>
              </w:rPr>
            </w:pPr>
            <w:r w:rsidRPr="00C93F38">
              <w:rPr>
                <w:rFonts w:ascii="Myriad Pro" w:eastAsia="Times New Roman" w:hAnsi="Myriad Pro" w:cs="Arial"/>
                <w:i/>
                <w:iCs/>
                <w:sz w:val="18"/>
                <w:szCs w:val="18"/>
                <w:lang w:eastAsia="ru-RU"/>
              </w:rPr>
              <w:t>тыс.</w:t>
            </w:r>
            <w:r>
              <w:rPr>
                <w:rFonts w:ascii="Myriad Pro" w:eastAsia="Times New Roman" w:hAnsi="Myriad Pro" w:cs="Arial"/>
                <w:i/>
                <w:iCs/>
                <w:sz w:val="18"/>
                <w:szCs w:val="18"/>
                <w:lang w:eastAsia="ru-RU"/>
              </w:rPr>
              <w:t xml:space="preserve"> </w:t>
            </w:r>
            <w:r w:rsidRPr="00C93F38">
              <w:rPr>
                <w:rFonts w:ascii="Myriad Pro" w:eastAsia="Times New Roman" w:hAnsi="Myriad Pro" w:cs="Arial"/>
                <w:i/>
                <w:iCs/>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4554E91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520 753,00</w:t>
            </w:r>
          </w:p>
        </w:tc>
        <w:tc>
          <w:tcPr>
            <w:tcW w:w="1270" w:type="dxa"/>
            <w:tcBorders>
              <w:top w:val="nil"/>
              <w:left w:val="nil"/>
              <w:bottom w:val="single" w:sz="4" w:space="0" w:color="auto"/>
              <w:right w:val="single" w:sz="4" w:space="0" w:color="auto"/>
            </w:tcBorders>
            <w:shd w:val="clear" w:color="auto" w:fill="auto"/>
            <w:noWrap/>
            <w:vAlign w:val="center"/>
            <w:hideMark/>
          </w:tcPr>
          <w:p w14:paraId="657F5B84"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541 307,37</w:t>
            </w:r>
          </w:p>
        </w:tc>
      </w:tr>
      <w:tr w:rsidR="00704D40" w:rsidRPr="00C93F38" w14:paraId="07F836AC"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D2CC9FB"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1.1.2.</w:t>
            </w:r>
          </w:p>
        </w:tc>
        <w:tc>
          <w:tcPr>
            <w:tcW w:w="4961" w:type="dxa"/>
            <w:tcBorders>
              <w:top w:val="nil"/>
              <w:left w:val="nil"/>
              <w:bottom w:val="single" w:sz="4" w:space="0" w:color="auto"/>
              <w:right w:val="single" w:sz="4" w:space="0" w:color="auto"/>
            </w:tcBorders>
            <w:shd w:val="clear" w:color="auto" w:fill="auto"/>
            <w:noWrap/>
            <w:vAlign w:val="center"/>
            <w:hideMark/>
          </w:tcPr>
          <w:p w14:paraId="6A4D914D"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Работы и услуги производственного характера</w:t>
            </w:r>
          </w:p>
        </w:tc>
        <w:tc>
          <w:tcPr>
            <w:tcW w:w="1134" w:type="dxa"/>
            <w:tcBorders>
              <w:top w:val="nil"/>
              <w:left w:val="nil"/>
              <w:bottom w:val="single" w:sz="4" w:space="0" w:color="auto"/>
              <w:right w:val="single" w:sz="4" w:space="0" w:color="auto"/>
            </w:tcBorders>
            <w:shd w:val="clear" w:color="auto" w:fill="auto"/>
            <w:noWrap/>
            <w:vAlign w:val="center"/>
            <w:hideMark/>
          </w:tcPr>
          <w:p w14:paraId="3CCC1F33"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7DD5B46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289 580,00</w:t>
            </w:r>
          </w:p>
        </w:tc>
        <w:tc>
          <w:tcPr>
            <w:tcW w:w="1270" w:type="dxa"/>
            <w:tcBorders>
              <w:top w:val="nil"/>
              <w:left w:val="nil"/>
              <w:bottom w:val="single" w:sz="4" w:space="0" w:color="auto"/>
              <w:right w:val="single" w:sz="4" w:space="0" w:color="auto"/>
            </w:tcBorders>
            <w:shd w:val="clear" w:color="auto" w:fill="auto"/>
            <w:noWrap/>
            <w:vAlign w:val="center"/>
            <w:hideMark/>
          </w:tcPr>
          <w:p w14:paraId="0A76BB32"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301 009,86</w:t>
            </w:r>
          </w:p>
        </w:tc>
      </w:tr>
      <w:tr w:rsidR="00704D40" w:rsidRPr="00C93F38" w14:paraId="6928F973"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8561F3A"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7AF8DD7E"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в том числе ремонт</w:t>
            </w:r>
          </w:p>
        </w:tc>
        <w:tc>
          <w:tcPr>
            <w:tcW w:w="1134" w:type="dxa"/>
            <w:tcBorders>
              <w:top w:val="nil"/>
              <w:left w:val="nil"/>
              <w:bottom w:val="single" w:sz="4" w:space="0" w:color="auto"/>
              <w:right w:val="single" w:sz="4" w:space="0" w:color="auto"/>
            </w:tcBorders>
            <w:shd w:val="clear" w:color="auto" w:fill="auto"/>
            <w:noWrap/>
            <w:vAlign w:val="center"/>
            <w:hideMark/>
          </w:tcPr>
          <w:p w14:paraId="38561A6B"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тыс.</w:t>
            </w:r>
            <w:r>
              <w:rPr>
                <w:rFonts w:ascii="Myriad Pro" w:eastAsia="Times New Roman" w:hAnsi="Myriad Pro" w:cs="Arial"/>
                <w:i/>
                <w:iCs/>
                <w:sz w:val="18"/>
                <w:szCs w:val="18"/>
                <w:lang w:eastAsia="ru-RU"/>
              </w:rPr>
              <w:t xml:space="preserve"> </w:t>
            </w:r>
            <w:r w:rsidRPr="00C93F38">
              <w:rPr>
                <w:rFonts w:ascii="Myriad Pro" w:eastAsia="Times New Roman" w:hAnsi="Myriad Pro" w:cs="Arial"/>
                <w:i/>
                <w:iCs/>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5A40473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255 780,00</w:t>
            </w:r>
          </w:p>
        </w:tc>
        <w:tc>
          <w:tcPr>
            <w:tcW w:w="1270" w:type="dxa"/>
            <w:tcBorders>
              <w:top w:val="nil"/>
              <w:left w:val="nil"/>
              <w:bottom w:val="single" w:sz="4" w:space="0" w:color="auto"/>
              <w:right w:val="single" w:sz="4" w:space="0" w:color="auto"/>
            </w:tcBorders>
            <w:shd w:val="clear" w:color="auto" w:fill="auto"/>
            <w:noWrap/>
            <w:vAlign w:val="center"/>
            <w:hideMark/>
          </w:tcPr>
          <w:p w14:paraId="6EF93311"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265 875,76</w:t>
            </w:r>
          </w:p>
        </w:tc>
      </w:tr>
      <w:tr w:rsidR="00704D40" w:rsidRPr="00C93F38" w14:paraId="1C5A09ED"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3F6AEBB"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1.2.</w:t>
            </w:r>
          </w:p>
        </w:tc>
        <w:tc>
          <w:tcPr>
            <w:tcW w:w="4961" w:type="dxa"/>
            <w:tcBorders>
              <w:top w:val="nil"/>
              <w:left w:val="nil"/>
              <w:bottom w:val="single" w:sz="4" w:space="0" w:color="auto"/>
              <w:right w:val="single" w:sz="4" w:space="0" w:color="auto"/>
            </w:tcBorders>
            <w:shd w:val="clear" w:color="auto" w:fill="auto"/>
            <w:noWrap/>
            <w:vAlign w:val="center"/>
            <w:hideMark/>
          </w:tcPr>
          <w:p w14:paraId="099A22BD"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оплату труда</w:t>
            </w:r>
          </w:p>
        </w:tc>
        <w:tc>
          <w:tcPr>
            <w:tcW w:w="1134" w:type="dxa"/>
            <w:tcBorders>
              <w:top w:val="nil"/>
              <w:left w:val="nil"/>
              <w:bottom w:val="single" w:sz="4" w:space="0" w:color="auto"/>
              <w:right w:val="single" w:sz="4" w:space="0" w:color="auto"/>
            </w:tcBorders>
            <w:shd w:val="clear" w:color="auto" w:fill="auto"/>
            <w:noWrap/>
            <w:vAlign w:val="center"/>
            <w:hideMark/>
          </w:tcPr>
          <w:p w14:paraId="7933683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4432626B"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2 735 847,13</w:t>
            </w:r>
          </w:p>
        </w:tc>
        <w:tc>
          <w:tcPr>
            <w:tcW w:w="1270" w:type="dxa"/>
            <w:tcBorders>
              <w:top w:val="nil"/>
              <w:left w:val="nil"/>
              <w:bottom w:val="single" w:sz="4" w:space="0" w:color="auto"/>
              <w:right w:val="single" w:sz="4" w:space="0" w:color="auto"/>
            </w:tcBorders>
            <w:shd w:val="clear" w:color="auto" w:fill="auto"/>
            <w:noWrap/>
            <w:vAlign w:val="center"/>
            <w:hideMark/>
          </w:tcPr>
          <w:p w14:paraId="5BF68BB2"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2 843 832,33</w:t>
            </w:r>
          </w:p>
        </w:tc>
      </w:tr>
      <w:tr w:rsidR="00704D40" w:rsidRPr="00C93F38" w14:paraId="1AE3AAF5"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53B8FE8"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190C83B6"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в том числе ремонт</w:t>
            </w:r>
          </w:p>
        </w:tc>
        <w:tc>
          <w:tcPr>
            <w:tcW w:w="1134" w:type="dxa"/>
            <w:tcBorders>
              <w:top w:val="nil"/>
              <w:left w:val="nil"/>
              <w:bottom w:val="single" w:sz="4" w:space="0" w:color="auto"/>
              <w:right w:val="single" w:sz="4" w:space="0" w:color="auto"/>
            </w:tcBorders>
            <w:shd w:val="clear" w:color="auto" w:fill="auto"/>
            <w:noWrap/>
            <w:vAlign w:val="center"/>
            <w:hideMark/>
          </w:tcPr>
          <w:p w14:paraId="10259B1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тыс.</w:t>
            </w:r>
            <w:r>
              <w:rPr>
                <w:rFonts w:ascii="Myriad Pro" w:eastAsia="Times New Roman" w:hAnsi="Myriad Pro" w:cs="Arial"/>
                <w:i/>
                <w:iCs/>
                <w:sz w:val="18"/>
                <w:szCs w:val="18"/>
                <w:lang w:eastAsia="ru-RU"/>
              </w:rPr>
              <w:t xml:space="preserve"> </w:t>
            </w:r>
            <w:r w:rsidRPr="00C93F38">
              <w:rPr>
                <w:rFonts w:ascii="Myriad Pro" w:eastAsia="Times New Roman" w:hAnsi="Myriad Pro" w:cs="Arial"/>
                <w:i/>
                <w:iCs/>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0DBB56C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316 918,60</w:t>
            </w:r>
          </w:p>
        </w:tc>
        <w:tc>
          <w:tcPr>
            <w:tcW w:w="1270" w:type="dxa"/>
            <w:tcBorders>
              <w:top w:val="nil"/>
              <w:left w:val="nil"/>
              <w:bottom w:val="single" w:sz="4" w:space="0" w:color="auto"/>
              <w:right w:val="single" w:sz="4" w:space="0" w:color="auto"/>
            </w:tcBorders>
            <w:shd w:val="clear" w:color="auto" w:fill="auto"/>
            <w:noWrap/>
            <w:vAlign w:val="center"/>
            <w:hideMark/>
          </w:tcPr>
          <w:p w14:paraId="66FD34E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329 427,53</w:t>
            </w:r>
          </w:p>
        </w:tc>
      </w:tr>
      <w:tr w:rsidR="00704D40" w:rsidRPr="00C93F38" w14:paraId="7B0C0186"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B224A74"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w:t>
            </w:r>
          </w:p>
        </w:tc>
        <w:tc>
          <w:tcPr>
            <w:tcW w:w="4961" w:type="dxa"/>
            <w:tcBorders>
              <w:top w:val="nil"/>
              <w:left w:val="nil"/>
              <w:bottom w:val="single" w:sz="4" w:space="0" w:color="auto"/>
              <w:right w:val="single" w:sz="4" w:space="0" w:color="auto"/>
            </w:tcBorders>
            <w:shd w:val="clear" w:color="auto" w:fill="auto"/>
            <w:noWrap/>
            <w:vAlign w:val="center"/>
            <w:hideMark/>
          </w:tcPr>
          <w:p w14:paraId="5D8F08A0"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Прочие расходы, всего, в том числе:</w:t>
            </w:r>
          </w:p>
        </w:tc>
        <w:tc>
          <w:tcPr>
            <w:tcW w:w="1134" w:type="dxa"/>
            <w:tcBorders>
              <w:top w:val="nil"/>
              <w:left w:val="nil"/>
              <w:bottom w:val="single" w:sz="4" w:space="0" w:color="auto"/>
              <w:right w:val="single" w:sz="4" w:space="0" w:color="auto"/>
            </w:tcBorders>
            <w:shd w:val="clear" w:color="auto" w:fill="auto"/>
            <w:noWrap/>
            <w:vAlign w:val="center"/>
            <w:hideMark/>
          </w:tcPr>
          <w:p w14:paraId="534ABCB6" w14:textId="77777777" w:rsidR="00704D40" w:rsidRPr="00C93F38" w:rsidRDefault="00704D40" w:rsidP="00704D40">
            <w:pPr>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т</w:t>
            </w:r>
            <w:r w:rsidRPr="00C93F38">
              <w:rPr>
                <w:rFonts w:ascii="Myriad Pro" w:eastAsia="Times New Roman" w:hAnsi="Myriad Pro" w:cs="Arial"/>
                <w:sz w:val="18"/>
                <w:szCs w:val="18"/>
                <w:lang w:eastAsia="ru-RU"/>
              </w:rPr>
              <w:t>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7536831B"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481 257,62</w:t>
            </w:r>
          </w:p>
        </w:tc>
        <w:tc>
          <w:tcPr>
            <w:tcW w:w="1270" w:type="dxa"/>
            <w:tcBorders>
              <w:top w:val="nil"/>
              <w:left w:val="nil"/>
              <w:bottom w:val="single" w:sz="4" w:space="0" w:color="auto"/>
              <w:right w:val="single" w:sz="4" w:space="0" w:color="auto"/>
            </w:tcBorders>
            <w:shd w:val="clear" w:color="auto" w:fill="auto"/>
            <w:noWrap/>
            <w:vAlign w:val="center"/>
            <w:hideMark/>
          </w:tcPr>
          <w:p w14:paraId="47509FB7"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500 253,09</w:t>
            </w:r>
          </w:p>
        </w:tc>
      </w:tr>
      <w:tr w:rsidR="00704D40" w:rsidRPr="00C93F38" w14:paraId="34002FEE"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6A36DEA"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1.3.1.</w:t>
            </w:r>
          </w:p>
        </w:tc>
        <w:tc>
          <w:tcPr>
            <w:tcW w:w="4961" w:type="dxa"/>
            <w:tcBorders>
              <w:top w:val="nil"/>
              <w:left w:val="nil"/>
              <w:bottom w:val="single" w:sz="4" w:space="0" w:color="auto"/>
              <w:right w:val="single" w:sz="4" w:space="0" w:color="auto"/>
            </w:tcBorders>
            <w:shd w:val="clear" w:color="auto" w:fill="auto"/>
            <w:noWrap/>
            <w:vAlign w:val="center"/>
            <w:hideMark/>
          </w:tcPr>
          <w:p w14:paraId="16BC63C8"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Ремонт основных фондов</w:t>
            </w:r>
          </w:p>
        </w:tc>
        <w:tc>
          <w:tcPr>
            <w:tcW w:w="1134" w:type="dxa"/>
            <w:tcBorders>
              <w:top w:val="nil"/>
              <w:left w:val="nil"/>
              <w:bottom w:val="single" w:sz="4" w:space="0" w:color="auto"/>
              <w:right w:val="single" w:sz="4" w:space="0" w:color="auto"/>
            </w:tcBorders>
            <w:shd w:val="clear" w:color="auto" w:fill="auto"/>
            <w:noWrap/>
            <w:vAlign w:val="center"/>
            <w:hideMark/>
          </w:tcPr>
          <w:p w14:paraId="544CA4DB"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1B5D3E0D" w14:textId="77777777" w:rsidR="00704D40" w:rsidRPr="00C93F38" w:rsidRDefault="00704D40" w:rsidP="00704D40">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6322400D" w14:textId="77777777" w:rsidR="00704D40" w:rsidRPr="00C93F38" w:rsidRDefault="00704D40" w:rsidP="00704D40">
            <w:pPr>
              <w:jc w:val="center"/>
              <w:rPr>
                <w:rFonts w:ascii="Myriad Pro" w:eastAsia="Times New Roman" w:hAnsi="Myriad Pro" w:cs="Arial"/>
                <w:sz w:val="18"/>
                <w:szCs w:val="18"/>
                <w:lang w:eastAsia="ru-RU"/>
              </w:rPr>
            </w:pPr>
          </w:p>
        </w:tc>
      </w:tr>
      <w:tr w:rsidR="00704D40" w:rsidRPr="00C93F38" w14:paraId="7F1B8B35"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63B84F2"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1.3.2.</w:t>
            </w:r>
          </w:p>
        </w:tc>
        <w:tc>
          <w:tcPr>
            <w:tcW w:w="4961" w:type="dxa"/>
            <w:tcBorders>
              <w:top w:val="nil"/>
              <w:left w:val="nil"/>
              <w:bottom w:val="single" w:sz="4" w:space="0" w:color="auto"/>
              <w:right w:val="single" w:sz="4" w:space="0" w:color="auto"/>
            </w:tcBorders>
            <w:shd w:val="clear" w:color="auto" w:fill="auto"/>
            <w:noWrap/>
            <w:vAlign w:val="center"/>
            <w:hideMark/>
          </w:tcPr>
          <w:p w14:paraId="3467F655"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Оплата работ и услуг сторонних организаций</w:t>
            </w:r>
          </w:p>
        </w:tc>
        <w:tc>
          <w:tcPr>
            <w:tcW w:w="1134" w:type="dxa"/>
            <w:tcBorders>
              <w:top w:val="nil"/>
              <w:left w:val="nil"/>
              <w:bottom w:val="single" w:sz="4" w:space="0" w:color="auto"/>
              <w:right w:val="single" w:sz="4" w:space="0" w:color="auto"/>
            </w:tcBorders>
            <w:shd w:val="clear" w:color="auto" w:fill="auto"/>
            <w:noWrap/>
            <w:vAlign w:val="center"/>
            <w:hideMark/>
          </w:tcPr>
          <w:p w14:paraId="1361DA1F"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2BF9966E"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188 483,43</w:t>
            </w:r>
          </w:p>
        </w:tc>
        <w:tc>
          <w:tcPr>
            <w:tcW w:w="1270" w:type="dxa"/>
            <w:tcBorders>
              <w:top w:val="nil"/>
              <w:left w:val="nil"/>
              <w:bottom w:val="single" w:sz="4" w:space="0" w:color="auto"/>
              <w:right w:val="single" w:sz="4" w:space="0" w:color="auto"/>
            </w:tcBorders>
            <w:shd w:val="clear" w:color="auto" w:fill="auto"/>
            <w:noWrap/>
            <w:vAlign w:val="center"/>
            <w:hideMark/>
          </w:tcPr>
          <w:p w14:paraId="210CB22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195 922,96</w:t>
            </w:r>
          </w:p>
        </w:tc>
      </w:tr>
      <w:tr w:rsidR="00704D40" w:rsidRPr="00C93F38" w14:paraId="1A5B85C0"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EB878EC"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6603DB8F"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услуги связи</w:t>
            </w:r>
          </w:p>
        </w:tc>
        <w:tc>
          <w:tcPr>
            <w:tcW w:w="1134" w:type="dxa"/>
            <w:tcBorders>
              <w:top w:val="nil"/>
              <w:left w:val="nil"/>
              <w:bottom w:val="single" w:sz="4" w:space="0" w:color="auto"/>
              <w:right w:val="single" w:sz="4" w:space="0" w:color="auto"/>
            </w:tcBorders>
            <w:shd w:val="clear" w:color="auto" w:fill="auto"/>
            <w:noWrap/>
            <w:vAlign w:val="center"/>
            <w:hideMark/>
          </w:tcPr>
          <w:p w14:paraId="3D0AF762"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68C13CCC"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35 821,17</w:t>
            </w:r>
          </w:p>
        </w:tc>
        <w:tc>
          <w:tcPr>
            <w:tcW w:w="1270" w:type="dxa"/>
            <w:tcBorders>
              <w:top w:val="nil"/>
              <w:left w:val="nil"/>
              <w:bottom w:val="single" w:sz="4" w:space="0" w:color="auto"/>
              <w:right w:val="single" w:sz="4" w:space="0" w:color="auto"/>
            </w:tcBorders>
            <w:shd w:val="clear" w:color="auto" w:fill="auto"/>
            <w:noWrap/>
            <w:vAlign w:val="center"/>
            <w:hideMark/>
          </w:tcPr>
          <w:p w14:paraId="584641E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37 235,05</w:t>
            </w:r>
          </w:p>
        </w:tc>
      </w:tr>
      <w:tr w:rsidR="00704D40" w:rsidRPr="00C93F38" w14:paraId="269B9844"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426E520"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vAlign w:val="center"/>
            <w:hideMark/>
          </w:tcPr>
          <w:p w14:paraId="2330D651"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услуги вневедомственной охраны и коммунального хозяйства</w:t>
            </w:r>
          </w:p>
        </w:tc>
        <w:tc>
          <w:tcPr>
            <w:tcW w:w="1134" w:type="dxa"/>
            <w:tcBorders>
              <w:top w:val="nil"/>
              <w:left w:val="nil"/>
              <w:bottom w:val="single" w:sz="4" w:space="0" w:color="auto"/>
              <w:right w:val="single" w:sz="4" w:space="0" w:color="auto"/>
            </w:tcBorders>
            <w:shd w:val="clear" w:color="auto" w:fill="auto"/>
            <w:noWrap/>
            <w:vAlign w:val="center"/>
            <w:hideMark/>
          </w:tcPr>
          <w:p w14:paraId="239AA52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7EBEF78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31 446,43</w:t>
            </w:r>
          </w:p>
        </w:tc>
        <w:tc>
          <w:tcPr>
            <w:tcW w:w="1270" w:type="dxa"/>
            <w:tcBorders>
              <w:top w:val="nil"/>
              <w:left w:val="nil"/>
              <w:bottom w:val="single" w:sz="4" w:space="0" w:color="auto"/>
              <w:right w:val="single" w:sz="4" w:space="0" w:color="auto"/>
            </w:tcBorders>
            <w:shd w:val="clear" w:color="auto" w:fill="auto"/>
            <w:noWrap/>
            <w:vAlign w:val="center"/>
            <w:hideMark/>
          </w:tcPr>
          <w:p w14:paraId="7F2AC384"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32 687,64</w:t>
            </w:r>
          </w:p>
        </w:tc>
      </w:tr>
      <w:tr w:rsidR="00704D40" w:rsidRPr="00C93F38" w14:paraId="6D58919B"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A2D1F2D"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7011DD35"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юридические, информационные услуги</w:t>
            </w:r>
          </w:p>
        </w:tc>
        <w:tc>
          <w:tcPr>
            <w:tcW w:w="1134" w:type="dxa"/>
            <w:tcBorders>
              <w:top w:val="nil"/>
              <w:left w:val="nil"/>
              <w:bottom w:val="single" w:sz="4" w:space="0" w:color="auto"/>
              <w:right w:val="single" w:sz="4" w:space="0" w:color="auto"/>
            </w:tcBorders>
            <w:shd w:val="clear" w:color="auto" w:fill="auto"/>
            <w:noWrap/>
            <w:vAlign w:val="center"/>
            <w:hideMark/>
          </w:tcPr>
          <w:p w14:paraId="78602E9D"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1CE940B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41 546,00</w:t>
            </w:r>
          </w:p>
        </w:tc>
        <w:tc>
          <w:tcPr>
            <w:tcW w:w="1270" w:type="dxa"/>
            <w:tcBorders>
              <w:top w:val="nil"/>
              <w:left w:val="nil"/>
              <w:bottom w:val="single" w:sz="4" w:space="0" w:color="auto"/>
              <w:right w:val="single" w:sz="4" w:space="0" w:color="auto"/>
            </w:tcBorders>
            <w:shd w:val="clear" w:color="auto" w:fill="auto"/>
            <w:noWrap/>
            <w:vAlign w:val="center"/>
            <w:hideMark/>
          </w:tcPr>
          <w:p w14:paraId="3B6358F5"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43 185,84</w:t>
            </w:r>
          </w:p>
        </w:tc>
      </w:tr>
      <w:tr w:rsidR="00704D40" w:rsidRPr="00C93F38" w14:paraId="4B48DEFB"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9D6E902"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44B5DBC0"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аудиторские и консультационные услуги</w:t>
            </w:r>
          </w:p>
        </w:tc>
        <w:tc>
          <w:tcPr>
            <w:tcW w:w="1134" w:type="dxa"/>
            <w:tcBorders>
              <w:top w:val="nil"/>
              <w:left w:val="nil"/>
              <w:bottom w:val="single" w:sz="4" w:space="0" w:color="auto"/>
              <w:right w:val="single" w:sz="4" w:space="0" w:color="auto"/>
            </w:tcBorders>
            <w:shd w:val="clear" w:color="auto" w:fill="auto"/>
            <w:noWrap/>
            <w:vAlign w:val="center"/>
            <w:hideMark/>
          </w:tcPr>
          <w:p w14:paraId="0FBC2F7E"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4176A6F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2 028,66</w:t>
            </w:r>
          </w:p>
        </w:tc>
        <w:tc>
          <w:tcPr>
            <w:tcW w:w="1270" w:type="dxa"/>
            <w:tcBorders>
              <w:top w:val="nil"/>
              <w:left w:val="nil"/>
              <w:bottom w:val="single" w:sz="4" w:space="0" w:color="auto"/>
              <w:right w:val="single" w:sz="4" w:space="0" w:color="auto"/>
            </w:tcBorders>
            <w:shd w:val="clear" w:color="auto" w:fill="auto"/>
            <w:noWrap/>
            <w:vAlign w:val="center"/>
            <w:hideMark/>
          </w:tcPr>
          <w:p w14:paraId="7FF0931E"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2 108,73</w:t>
            </w:r>
          </w:p>
        </w:tc>
      </w:tr>
      <w:tr w:rsidR="00704D40" w:rsidRPr="00C93F38" w14:paraId="57B5521C"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59F3167"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07371DAE"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xml:space="preserve">Услуги ПАО </w:t>
            </w:r>
            <w:r>
              <w:rPr>
                <w:rFonts w:ascii="Myriad Pro" w:eastAsia="Times New Roman" w:hAnsi="Myriad Pro" w:cs="Arial"/>
                <w:sz w:val="18"/>
                <w:szCs w:val="18"/>
                <w:lang w:eastAsia="ru-RU"/>
              </w:rPr>
              <w:t>«</w:t>
            </w:r>
            <w:r w:rsidRPr="00C93F38">
              <w:rPr>
                <w:rFonts w:ascii="Myriad Pro" w:eastAsia="Times New Roman" w:hAnsi="Myriad Pro" w:cs="Arial"/>
                <w:sz w:val="18"/>
                <w:szCs w:val="18"/>
                <w:lang w:eastAsia="ru-RU"/>
              </w:rPr>
              <w:t>Россети</w:t>
            </w:r>
            <w:r>
              <w:rPr>
                <w:rFonts w:ascii="Myriad Pro" w:eastAsia="Times New Roman" w:hAnsi="Myriad Pro" w:cs="Arial"/>
                <w:sz w:val="18"/>
                <w:szCs w:val="18"/>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87A46D8"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35FCB3DF"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66 728,00</w:t>
            </w:r>
          </w:p>
        </w:tc>
        <w:tc>
          <w:tcPr>
            <w:tcW w:w="1270" w:type="dxa"/>
            <w:tcBorders>
              <w:top w:val="nil"/>
              <w:left w:val="nil"/>
              <w:bottom w:val="single" w:sz="4" w:space="0" w:color="auto"/>
              <w:right w:val="single" w:sz="4" w:space="0" w:color="auto"/>
            </w:tcBorders>
            <w:shd w:val="clear" w:color="auto" w:fill="auto"/>
            <w:noWrap/>
            <w:vAlign w:val="center"/>
            <w:hideMark/>
          </w:tcPr>
          <w:p w14:paraId="3A8D3EF7"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69 361,79</w:t>
            </w:r>
          </w:p>
        </w:tc>
      </w:tr>
      <w:tr w:rsidR="00704D40" w:rsidRPr="00C93F38" w14:paraId="2A677D84"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21BE7D8"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639A23FB"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Транспортные услуги</w:t>
            </w:r>
          </w:p>
        </w:tc>
        <w:tc>
          <w:tcPr>
            <w:tcW w:w="1134" w:type="dxa"/>
            <w:tcBorders>
              <w:top w:val="nil"/>
              <w:left w:val="nil"/>
              <w:bottom w:val="single" w:sz="4" w:space="0" w:color="auto"/>
              <w:right w:val="single" w:sz="4" w:space="0" w:color="auto"/>
            </w:tcBorders>
            <w:shd w:val="clear" w:color="auto" w:fill="auto"/>
            <w:noWrap/>
            <w:vAlign w:val="center"/>
            <w:hideMark/>
          </w:tcPr>
          <w:p w14:paraId="2B633E35"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195651EB" w14:textId="77777777" w:rsidR="00704D40" w:rsidRPr="00C93F38" w:rsidRDefault="00704D40" w:rsidP="00704D40">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1F9175F8"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0,00</w:t>
            </w:r>
          </w:p>
        </w:tc>
      </w:tr>
      <w:tr w:rsidR="00704D40" w:rsidRPr="00C93F38" w14:paraId="5715E44B"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F47034C"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42566C5A"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Прочие услуги сторонних организаций</w:t>
            </w:r>
          </w:p>
        </w:tc>
        <w:tc>
          <w:tcPr>
            <w:tcW w:w="1134" w:type="dxa"/>
            <w:tcBorders>
              <w:top w:val="nil"/>
              <w:left w:val="nil"/>
              <w:bottom w:val="single" w:sz="4" w:space="0" w:color="auto"/>
              <w:right w:val="single" w:sz="4" w:space="0" w:color="auto"/>
            </w:tcBorders>
            <w:shd w:val="clear" w:color="auto" w:fill="auto"/>
            <w:noWrap/>
            <w:vAlign w:val="center"/>
            <w:hideMark/>
          </w:tcPr>
          <w:p w14:paraId="08878833" w14:textId="77777777" w:rsidR="00704D40" w:rsidRPr="00C93F38" w:rsidRDefault="00704D40" w:rsidP="00704D40">
            <w:pPr>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т</w:t>
            </w:r>
            <w:r w:rsidRPr="00C93F38">
              <w:rPr>
                <w:rFonts w:ascii="Myriad Pro" w:eastAsia="Times New Roman" w:hAnsi="Myriad Pro" w:cs="Arial"/>
                <w:sz w:val="18"/>
                <w:szCs w:val="18"/>
                <w:lang w:eastAsia="ru-RU"/>
              </w:rPr>
              <w:t>ыс</w:t>
            </w:r>
            <w:r>
              <w:rPr>
                <w:rFonts w:ascii="Myriad Pro" w:eastAsia="Times New Roman" w:hAnsi="Myriad Pro" w:cs="Arial"/>
                <w:sz w:val="18"/>
                <w:szCs w:val="18"/>
                <w:lang w:eastAsia="ru-RU"/>
              </w:rPr>
              <w:t>.</w:t>
            </w:r>
            <w:r w:rsidRPr="00C93F38">
              <w:rPr>
                <w:rFonts w:ascii="Myriad Pro" w:eastAsia="Times New Roman" w:hAnsi="Myriad Pro" w:cs="Arial"/>
                <w:sz w:val="18"/>
                <w:szCs w:val="18"/>
                <w:lang w:eastAsia="ru-RU"/>
              </w:rPr>
              <w:t xml:space="preserve"> р</w:t>
            </w:r>
            <w:r>
              <w:rPr>
                <w:rFonts w:ascii="Myriad Pro" w:eastAsia="Times New Roman" w:hAnsi="Myriad Pro" w:cs="Arial"/>
                <w:sz w:val="18"/>
                <w:szCs w:val="18"/>
                <w:lang w:eastAsia="ru-RU"/>
              </w:rPr>
              <w:t>у</w:t>
            </w:r>
            <w:r w:rsidRPr="00C93F38">
              <w:rPr>
                <w:rFonts w:ascii="Myriad Pro" w:eastAsia="Times New Roman" w:hAnsi="Myriad Pro" w:cs="Arial"/>
                <w:sz w:val="18"/>
                <w:szCs w:val="18"/>
                <w:lang w:eastAsia="ru-RU"/>
              </w:rPr>
              <w:t>б.</w:t>
            </w:r>
          </w:p>
        </w:tc>
        <w:tc>
          <w:tcPr>
            <w:tcW w:w="1276" w:type="dxa"/>
            <w:tcBorders>
              <w:top w:val="nil"/>
              <w:left w:val="nil"/>
              <w:bottom w:val="single" w:sz="4" w:space="0" w:color="auto"/>
              <w:right w:val="single" w:sz="4" w:space="0" w:color="auto"/>
            </w:tcBorders>
            <w:shd w:val="clear" w:color="auto" w:fill="auto"/>
            <w:noWrap/>
            <w:vAlign w:val="center"/>
            <w:hideMark/>
          </w:tcPr>
          <w:p w14:paraId="5280B54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10913,17</w:t>
            </w:r>
          </w:p>
        </w:tc>
        <w:tc>
          <w:tcPr>
            <w:tcW w:w="1270" w:type="dxa"/>
            <w:tcBorders>
              <w:top w:val="nil"/>
              <w:left w:val="nil"/>
              <w:bottom w:val="single" w:sz="4" w:space="0" w:color="auto"/>
              <w:right w:val="single" w:sz="4" w:space="0" w:color="auto"/>
            </w:tcBorders>
            <w:shd w:val="clear" w:color="auto" w:fill="auto"/>
            <w:noWrap/>
            <w:vAlign w:val="center"/>
            <w:hideMark/>
          </w:tcPr>
          <w:p w14:paraId="2EB7AA88"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11 343,92</w:t>
            </w:r>
          </w:p>
        </w:tc>
      </w:tr>
      <w:tr w:rsidR="00704D40" w:rsidRPr="00C93F38" w14:paraId="3678FFF7"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DE3F69F"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1.3.3.</w:t>
            </w:r>
          </w:p>
        </w:tc>
        <w:tc>
          <w:tcPr>
            <w:tcW w:w="4961" w:type="dxa"/>
            <w:tcBorders>
              <w:top w:val="nil"/>
              <w:left w:val="nil"/>
              <w:bottom w:val="single" w:sz="4" w:space="0" w:color="auto"/>
              <w:right w:val="single" w:sz="4" w:space="0" w:color="auto"/>
            </w:tcBorders>
            <w:shd w:val="clear" w:color="auto" w:fill="auto"/>
            <w:noWrap/>
            <w:vAlign w:val="center"/>
            <w:hideMark/>
          </w:tcPr>
          <w:p w14:paraId="2D7928C0"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командировки и представительские в т.ч.:</w:t>
            </w:r>
          </w:p>
        </w:tc>
        <w:tc>
          <w:tcPr>
            <w:tcW w:w="1134" w:type="dxa"/>
            <w:tcBorders>
              <w:top w:val="nil"/>
              <w:left w:val="nil"/>
              <w:bottom w:val="single" w:sz="4" w:space="0" w:color="auto"/>
              <w:right w:val="single" w:sz="4" w:space="0" w:color="auto"/>
            </w:tcBorders>
            <w:shd w:val="clear" w:color="auto" w:fill="auto"/>
            <w:noWrap/>
            <w:vAlign w:val="center"/>
            <w:hideMark/>
          </w:tcPr>
          <w:p w14:paraId="1C1D125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22544242"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25 135,69</w:t>
            </w:r>
          </w:p>
        </w:tc>
        <w:tc>
          <w:tcPr>
            <w:tcW w:w="1270" w:type="dxa"/>
            <w:tcBorders>
              <w:top w:val="nil"/>
              <w:left w:val="nil"/>
              <w:bottom w:val="single" w:sz="4" w:space="0" w:color="auto"/>
              <w:right w:val="single" w:sz="4" w:space="0" w:color="auto"/>
            </w:tcBorders>
            <w:shd w:val="clear" w:color="auto" w:fill="auto"/>
            <w:noWrap/>
            <w:vAlign w:val="center"/>
            <w:hideMark/>
          </w:tcPr>
          <w:p w14:paraId="157EA47D"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26 127,81</w:t>
            </w:r>
          </w:p>
        </w:tc>
      </w:tr>
      <w:tr w:rsidR="00704D40" w:rsidRPr="00C93F38" w14:paraId="73C27A63"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B00752E"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1.3.4.</w:t>
            </w:r>
          </w:p>
        </w:tc>
        <w:tc>
          <w:tcPr>
            <w:tcW w:w="4961" w:type="dxa"/>
            <w:tcBorders>
              <w:top w:val="nil"/>
              <w:left w:val="nil"/>
              <w:bottom w:val="single" w:sz="4" w:space="0" w:color="auto"/>
              <w:right w:val="single" w:sz="4" w:space="0" w:color="auto"/>
            </w:tcBorders>
            <w:shd w:val="clear" w:color="auto" w:fill="auto"/>
            <w:noWrap/>
            <w:vAlign w:val="center"/>
            <w:hideMark/>
          </w:tcPr>
          <w:p w14:paraId="3B9C465E"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подготовку кадров</w:t>
            </w:r>
          </w:p>
        </w:tc>
        <w:tc>
          <w:tcPr>
            <w:tcW w:w="1134" w:type="dxa"/>
            <w:tcBorders>
              <w:top w:val="nil"/>
              <w:left w:val="nil"/>
              <w:bottom w:val="single" w:sz="4" w:space="0" w:color="auto"/>
              <w:right w:val="single" w:sz="4" w:space="0" w:color="auto"/>
            </w:tcBorders>
            <w:shd w:val="clear" w:color="auto" w:fill="auto"/>
            <w:noWrap/>
            <w:vAlign w:val="center"/>
            <w:hideMark/>
          </w:tcPr>
          <w:p w14:paraId="75446A1F"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5CA82FA1"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11 918,10</w:t>
            </w:r>
          </w:p>
        </w:tc>
        <w:tc>
          <w:tcPr>
            <w:tcW w:w="1270" w:type="dxa"/>
            <w:tcBorders>
              <w:top w:val="nil"/>
              <w:left w:val="nil"/>
              <w:bottom w:val="single" w:sz="4" w:space="0" w:color="auto"/>
              <w:right w:val="single" w:sz="4" w:space="0" w:color="auto"/>
            </w:tcBorders>
            <w:shd w:val="clear" w:color="auto" w:fill="auto"/>
            <w:noWrap/>
            <w:vAlign w:val="center"/>
            <w:hideMark/>
          </w:tcPr>
          <w:p w14:paraId="3B3823CE"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12 388,51</w:t>
            </w:r>
          </w:p>
        </w:tc>
      </w:tr>
      <w:tr w:rsidR="00704D40" w:rsidRPr="00C93F38" w14:paraId="1CA88D79"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6DE1F08"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1.3.5.</w:t>
            </w:r>
          </w:p>
        </w:tc>
        <w:tc>
          <w:tcPr>
            <w:tcW w:w="4961" w:type="dxa"/>
            <w:tcBorders>
              <w:top w:val="nil"/>
              <w:left w:val="nil"/>
              <w:bottom w:val="single" w:sz="4" w:space="0" w:color="auto"/>
              <w:right w:val="single" w:sz="4" w:space="0" w:color="auto"/>
            </w:tcBorders>
            <w:shd w:val="clear" w:color="auto" w:fill="auto"/>
            <w:vAlign w:val="center"/>
            <w:hideMark/>
          </w:tcPr>
          <w:p w14:paraId="12591B26"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обеспечение нормальных условий труда и мер по технике безопасности</w:t>
            </w:r>
          </w:p>
        </w:tc>
        <w:tc>
          <w:tcPr>
            <w:tcW w:w="1134" w:type="dxa"/>
            <w:tcBorders>
              <w:top w:val="nil"/>
              <w:left w:val="nil"/>
              <w:bottom w:val="single" w:sz="4" w:space="0" w:color="auto"/>
              <w:right w:val="single" w:sz="4" w:space="0" w:color="auto"/>
            </w:tcBorders>
            <w:shd w:val="clear" w:color="auto" w:fill="auto"/>
            <w:noWrap/>
            <w:vAlign w:val="center"/>
            <w:hideMark/>
          </w:tcPr>
          <w:p w14:paraId="7F733ED7"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033ECD9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5 271,68</w:t>
            </w:r>
          </w:p>
        </w:tc>
        <w:tc>
          <w:tcPr>
            <w:tcW w:w="1270" w:type="dxa"/>
            <w:tcBorders>
              <w:top w:val="nil"/>
              <w:left w:val="nil"/>
              <w:bottom w:val="single" w:sz="4" w:space="0" w:color="auto"/>
              <w:right w:val="single" w:sz="4" w:space="0" w:color="auto"/>
            </w:tcBorders>
            <w:shd w:val="clear" w:color="auto" w:fill="auto"/>
            <w:noWrap/>
            <w:vAlign w:val="center"/>
            <w:hideMark/>
          </w:tcPr>
          <w:p w14:paraId="1B621411"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5 479,76</w:t>
            </w:r>
          </w:p>
        </w:tc>
      </w:tr>
      <w:tr w:rsidR="00704D40" w:rsidRPr="00C93F38" w14:paraId="2B432411"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9481568"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1.3.6.</w:t>
            </w:r>
          </w:p>
        </w:tc>
        <w:tc>
          <w:tcPr>
            <w:tcW w:w="4961" w:type="dxa"/>
            <w:tcBorders>
              <w:top w:val="nil"/>
              <w:left w:val="nil"/>
              <w:bottom w:val="single" w:sz="4" w:space="0" w:color="auto"/>
              <w:right w:val="single" w:sz="4" w:space="0" w:color="auto"/>
            </w:tcBorders>
            <w:shd w:val="clear" w:color="auto" w:fill="auto"/>
            <w:noWrap/>
            <w:vAlign w:val="center"/>
            <w:hideMark/>
          </w:tcPr>
          <w:p w14:paraId="2D69DDF8"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страхование</w:t>
            </w:r>
          </w:p>
        </w:tc>
        <w:tc>
          <w:tcPr>
            <w:tcW w:w="1134" w:type="dxa"/>
            <w:tcBorders>
              <w:top w:val="nil"/>
              <w:left w:val="nil"/>
              <w:bottom w:val="single" w:sz="4" w:space="0" w:color="auto"/>
              <w:right w:val="single" w:sz="4" w:space="0" w:color="auto"/>
            </w:tcBorders>
            <w:shd w:val="clear" w:color="auto" w:fill="auto"/>
            <w:noWrap/>
            <w:vAlign w:val="center"/>
            <w:hideMark/>
          </w:tcPr>
          <w:p w14:paraId="51754CDB"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1C125EA1"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31 154,38</w:t>
            </w:r>
          </w:p>
        </w:tc>
        <w:tc>
          <w:tcPr>
            <w:tcW w:w="1270" w:type="dxa"/>
            <w:tcBorders>
              <w:top w:val="nil"/>
              <w:left w:val="nil"/>
              <w:bottom w:val="single" w:sz="4" w:space="0" w:color="auto"/>
              <w:right w:val="single" w:sz="4" w:space="0" w:color="auto"/>
            </w:tcBorders>
            <w:shd w:val="clear" w:color="auto" w:fill="auto"/>
            <w:noWrap/>
            <w:vAlign w:val="center"/>
            <w:hideMark/>
          </w:tcPr>
          <w:p w14:paraId="07C4FDA4"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32 384,06</w:t>
            </w:r>
          </w:p>
        </w:tc>
      </w:tr>
      <w:tr w:rsidR="00704D40" w:rsidRPr="00C93F38" w14:paraId="2EBC00E7"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9CB6F73"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1.3.7.</w:t>
            </w:r>
          </w:p>
        </w:tc>
        <w:tc>
          <w:tcPr>
            <w:tcW w:w="4961" w:type="dxa"/>
            <w:tcBorders>
              <w:top w:val="nil"/>
              <w:left w:val="nil"/>
              <w:bottom w:val="single" w:sz="4" w:space="0" w:color="auto"/>
              <w:right w:val="single" w:sz="4" w:space="0" w:color="auto"/>
            </w:tcBorders>
            <w:shd w:val="clear" w:color="auto" w:fill="auto"/>
            <w:noWrap/>
            <w:vAlign w:val="center"/>
            <w:hideMark/>
          </w:tcPr>
          <w:p w14:paraId="1C7F6F5D"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Электроэнергия на хоз Нужды</w:t>
            </w:r>
          </w:p>
        </w:tc>
        <w:tc>
          <w:tcPr>
            <w:tcW w:w="1134" w:type="dxa"/>
            <w:tcBorders>
              <w:top w:val="nil"/>
              <w:left w:val="nil"/>
              <w:bottom w:val="single" w:sz="4" w:space="0" w:color="auto"/>
              <w:right w:val="single" w:sz="4" w:space="0" w:color="auto"/>
            </w:tcBorders>
            <w:shd w:val="clear" w:color="auto" w:fill="auto"/>
            <w:noWrap/>
            <w:vAlign w:val="center"/>
            <w:hideMark/>
          </w:tcPr>
          <w:p w14:paraId="5FDFFB6E"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2EBD9117"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141 028,69</w:t>
            </w:r>
          </w:p>
        </w:tc>
        <w:tc>
          <w:tcPr>
            <w:tcW w:w="1270" w:type="dxa"/>
            <w:tcBorders>
              <w:top w:val="nil"/>
              <w:left w:val="nil"/>
              <w:bottom w:val="single" w:sz="4" w:space="0" w:color="auto"/>
              <w:right w:val="single" w:sz="4" w:space="0" w:color="auto"/>
            </w:tcBorders>
            <w:shd w:val="clear" w:color="auto" w:fill="auto"/>
            <w:noWrap/>
            <w:vAlign w:val="center"/>
            <w:hideMark/>
          </w:tcPr>
          <w:p w14:paraId="3973E8F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146 595,16</w:t>
            </w:r>
          </w:p>
        </w:tc>
      </w:tr>
      <w:tr w:rsidR="00704D40" w:rsidRPr="00C93F38" w14:paraId="5A15ED94"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D7B5CDB"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1.3.8.</w:t>
            </w:r>
          </w:p>
        </w:tc>
        <w:tc>
          <w:tcPr>
            <w:tcW w:w="4961" w:type="dxa"/>
            <w:tcBorders>
              <w:top w:val="nil"/>
              <w:left w:val="nil"/>
              <w:bottom w:val="single" w:sz="4" w:space="0" w:color="auto"/>
              <w:right w:val="single" w:sz="4" w:space="0" w:color="auto"/>
            </w:tcBorders>
            <w:shd w:val="clear" w:color="auto" w:fill="auto"/>
            <w:noWrap/>
            <w:vAlign w:val="center"/>
            <w:hideMark/>
          </w:tcPr>
          <w:p w14:paraId="00A62D95"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Теплоэнсргия на хоз.нужды</w:t>
            </w:r>
          </w:p>
        </w:tc>
        <w:tc>
          <w:tcPr>
            <w:tcW w:w="1134" w:type="dxa"/>
            <w:tcBorders>
              <w:top w:val="nil"/>
              <w:left w:val="nil"/>
              <w:bottom w:val="single" w:sz="4" w:space="0" w:color="auto"/>
              <w:right w:val="single" w:sz="4" w:space="0" w:color="auto"/>
            </w:tcBorders>
            <w:shd w:val="clear" w:color="auto" w:fill="auto"/>
            <w:noWrap/>
            <w:vAlign w:val="center"/>
            <w:hideMark/>
          </w:tcPr>
          <w:p w14:paraId="022F4F8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6C0A8977"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5 507,42</w:t>
            </w:r>
          </w:p>
        </w:tc>
        <w:tc>
          <w:tcPr>
            <w:tcW w:w="1270" w:type="dxa"/>
            <w:tcBorders>
              <w:top w:val="nil"/>
              <w:left w:val="nil"/>
              <w:bottom w:val="single" w:sz="4" w:space="0" w:color="auto"/>
              <w:right w:val="single" w:sz="4" w:space="0" w:color="auto"/>
            </w:tcBorders>
            <w:shd w:val="clear" w:color="auto" w:fill="auto"/>
            <w:noWrap/>
            <w:vAlign w:val="center"/>
            <w:hideMark/>
          </w:tcPr>
          <w:p w14:paraId="6B48920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5 724,80</w:t>
            </w:r>
          </w:p>
        </w:tc>
      </w:tr>
      <w:tr w:rsidR="00704D40" w:rsidRPr="00C93F38" w14:paraId="3CB7CF3A"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648300B"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1.3.9.</w:t>
            </w:r>
          </w:p>
        </w:tc>
        <w:tc>
          <w:tcPr>
            <w:tcW w:w="4961" w:type="dxa"/>
            <w:tcBorders>
              <w:top w:val="nil"/>
              <w:left w:val="nil"/>
              <w:bottom w:val="single" w:sz="4" w:space="0" w:color="auto"/>
              <w:right w:val="single" w:sz="4" w:space="0" w:color="auto"/>
            </w:tcBorders>
            <w:shd w:val="clear" w:color="auto" w:fill="auto"/>
            <w:noWrap/>
            <w:vAlign w:val="center"/>
            <w:hideMark/>
          </w:tcPr>
          <w:p w14:paraId="6A67D156"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социального характера из прибыли</w:t>
            </w:r>
          </w:p>
        </w:tc>
        <w:tc>
          <w:tcPr>
            <w:tcW w:w="1134" w:type="dxa"/>
            <w:tcBorders>
              <w:top w:val="nil"/>
              <w:left w:val="nil"/>
              <w:bottom w:val="single" w:sz="4" w:space="0" w:color="auto"/>
              <w:right w:val="single" w:sz="4" w:space="0" w:color="auto"/>
            </w:tcBorders>
            <w:shd w:val="clear" w:color="auto" w:fill="auto"/>
            <w:noWrap/>
            <w:vAlign w:val="center"/>
            <w:hideMark/>
          </w:tcPr>
          <w:p w14:paraId="2BD6CB0D"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6A388065"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47 804,13</w:t>
            </w:r>
          </w:p>
        </w:tc>
        <w:tc>
          <w:tcPr>
            <w:tcW w:w="1270" w:type="dxa"/>
            <w:tcBorders>
              <w:top w:val="nil"/>
              <w:left w:val="nil"/>
              <w:bottom w:val="single" w:sz="4" w:space="0" w:color="auto"/>
              <w:right w:val="single" w:sz="4" w:space="0" w:color="auto"/>
            </w:tcBorders>
            <w:shd w:val="clear" w:color="auto" w:fill="auto"/>
            <w:noWrap/>
            <w:vAlign w:val="center"/>
            <w:hideMark/>
          </w:tcPr>
          <w:p w14:paraId="14A29842"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49 690,98</w:t>
            </w:r>
          </w:p>
        </w:tc>
      </w:tr>
      <w:tr w:rsidR="00704D40" w:rsidRPr="00C93F38" w14:paraId="2D396B69" w14:textId="77777777" w:rsidTr="007D4396">
        <w:trPr>
          <w:trHeight w:val="20"/>
        </w:trPr>
        <w:tc>
          <w:tcPr>
            <w:tcW w:w="704"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7295C733"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1.3.10.</w:t>
            </w:r>
          </w:p>
        </w:tc>
        <w:tc>
          <w:tcPr>
            <w:tcW w:w="4961" w:type="dxa"/>
            <w:tcBorders>
              <w:top w:val="nil"/>
              <w:left w:val="nil"/>
              <w:bottom w:val="single" w:sz="4" w:space="0" w:color="FFFFFF" w:themeColor="background1"/>
              <w:right w:val="single" w:sz="4" w:space="0" w:color="auto"/>
            </w:tcBorders>
            <w:shd w:val="clear" w:color="auto" w:fill="auto"/>
            <w:noWrap/>
            <w:vAlign w:val="center"/>
            <w:hideMark/>
          </w:tcPr>
          <w:p w14:paraId="7707D547"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Другие прочие расходы (с полной расшифровкой)</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028DF86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1B7F921D"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24 954,10</w:t>
            </w:r>
          </w:p>
        </w:tc>
        <w:tc>
          <w:tcPr>
            <w:tcW w:w="1270" w:type="dxa"/>
            <w:tcBorders>
              <w:top w:val="nil"/>
              <w:left w:val="nil"/>
              <w:bottom w:val="single" w:sz="4" w:space="0" w:color="FFFFFF" w:themeColor="background1"/>
              <w:right w:val="single" w:sz="4" w:space="0" w:color="auto"/>
            </w:tcBorders>
            <w:shd w:val="clear" w:color="auto" w:fill="auto"/>
            <w:noWrap/>
            <w:vAlign w:val="center"/>
            <w:hideMark/>
          </w:tcPr>
          <w:p w14:paraId="08151E5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25 939,05</w:t>
            </w:r>
          </w:p>
        </w:tc>
      </w:tr>
      <w:tr w:rsidR="0081084E" w:rsidRPr="007D4396" w14:paraId="15EABC6E" w14:textId="77777777" w:rsidTr="0081084E">
        <w:trPr>
          <w:trHeight w:val="255"/>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EDA6E65" w14:textId="77777777" w:rsidR="00704D40" w:rsidRPr="007D4396" w:rsidRDefault="00704D40" w:rsidP="00704D40">
            <w:pPr>
              <w:rPr>
                <w:rFonts w:ascii="Myriad Pro" w:eastAsia="Times New Roman" w:hAnsi="Myriad Pro" w:cs="Arial"/>
                <w:b/>
                <w:bCs/>
                <w:color w:val="FFFFFF" w:themeColor="background1"/>
                <w:sz w:val="18"/>
                <w:szCs w:val="18"/>
                <w:lang w:eastAsia="ru-RU"/>
              </w:rPr>
            </w:pP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C9C499" w14:textId="77777777" w:rsidR="00704D40" w:rsidRPr="007D4396" w:rsidRDefault="00704D40" w:rsidP="00704D40">
            <w:pP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ИТОГО подконтрольны</w:t>
            </w:r>
            <w:r w:rsidR="007D4396" w:rsidRPr="007D4396">
              <w:rPr>
                <w:rFonts w:ascii="Myriad Pro" w:eastAsia="Times New Roman" w:hAnsi="Myriad Pro" w:cs="Arial"/>
                <w:b/>
                <w:bCs/>
                <w:color w:val="FFFFFF" w:themeColor="background1"/>
                <w:sz w:val="18"/>
                <w:szCs w:val="18"/>
                <w:lang w:eastAsia="ru-RU"/>
              </w:rPr>
              <w:t>х</w:t>
            </w:r>
            <w:r w:rsidRPr="007D4396">
              <w:rPr>
                <w:rFonts w:ascii="Myriad Pro" w:eastAsia="Times New Roman" w:hAnsi="Myriad Pro" w:cs="Arial"/>
                <w:b/>
                <w:bCs/>
                <w:color w:val="FFFFFF" w:themeColor="background1"/>
                <w:sz w:val="18"/>
                <w:szCs w:val="18"/>
                <w:lang w:eastAsia="ru-RU"/>
              </w:rPr>
              <w:t xml:space="preserve"> расход</w:t>
            </w:r>
            <w:r w:rsidR="007D4396" w:rsidRPr="007D4396">
              <w:rPr>
                <w:rFonts w:ascii="Myriad Pro" w:eastAsia="Times New Roman" w:hAnsi="Myriad Pro" w:cs="Arial"/>
                <w:b/>
                <w:bCs/>
                <w:color w:val="FFFFFF" w:themeColor="background1"/>
                <w:sz w:val="18"/>
                <w:szCs w:val="18"/>
                <w:lang w:eastAsia="ru-RU"/>
              </w:rPr>
              <w:t>ов</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880C5C" w14:textId="77777777" w:rsidR="00704D40" w:rsidRPr="007D4396" w:rsidRDefault="00704D40" w:rsidP="00704D40">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54ED2C0" w14:textId="77777777" w:rsidR="00704D40" w:rsidRPr="007D4396" w:rsidRDefault="00704D40" w:rsidP="00704D40">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4 167 048,75</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BF80BD5" w14:textId="77777777" w:rsidR="00704D40" w:rsidRPr="007D4396" w:rsidRDefault="00704D40" w:rsidP="00704D40">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4 331 528,1</w:t>
            </w:r>
            <w:r w:rsidR="007D4396">
              <w:rPr>
                <w:rFonts w:ascii="Myriad Pro" w:eastAsia="Times New Roman" w:hAnsi="Myriad Pro" w:cs="Arial"/>
                <w:b/>
                <w:bCs/>
                <w:color w:val="FFFFFF" w:themeColor="background1"/>
                <w:sz w:val="18"/>
                <w:szCs w:val="18"/>
                <w:lang w:eastAsia="ru-RU"/>
              </w:rPr>
              <w:t>7</w:t>
            </w:r>
          </w:p>
        </w:tc>
      </w:tr>
      <w:tr w:rsidR="007D4396" w:rsidRPr="007D4396" w14:paraId="3C518E94" w14:textId="77777777" w:rsidTr="007D4396">
        <w:trPr>
          <w:trHeight w:val="173"/>
        </w:trPr>
        <w:tc>
          <w:tcPr>
            <w:tcW w:w="5665" w:type="dxa"/>
            <w:gridSpan w:val="2"/>
            <w:tcBorders>
              <w:top w:val="single" w:sz="4" w:space="0" w:color="FFFFFF" w:themeColor="background1"/>
              <w:left w:val="single" w:sz="4" w:space="0" w:color="auto"/>
              <w:bottom w:val="single" w:sz="4" w:space="0" w:color="auto"/>
              <w:right w:val="single" w:sz="6" w:space="0" w:color="auto"/>
            </w:tcBorders>
            <w:shd w:val="clear" w:color="auto" w:fill="C2D69B" w:themeFill="accent3" w:themeFillTint="99"/>
            <w:noWrap/>
            <w:vAlign w:val="center"/>
            <w:hideMark/>
          </w:tcPr>
          <w:p w14:paraId="694B7777" w14:textId="77777777" w:rsidR="00704D40" w:rsidRPr="007D4396" w:rsidRDefault="00704D40" w:rsidP="00704D40">
            <w:pPr>
              <w:pStyle w:val="a4"/>
              <w:numPr>
                <w:ilvl w:val="0"/>
                <w:numId w:val="1"/>
              </w:numP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Расчет неподконтрольных расходов  </w:t>
            </w:r>
          </w:p>
        </w:tc>
        <w:tc>
          <w:tcPr>
            <w:tcW w:w="1134" w:type="dxa"/>
            <w:tcBorders>
              <w:top w:val="single" w:sz="4" w:space="0" w:color="FFFFFF" w:themeColor="background1"/>
              <w:left w:val="single" w:sz="6" w:space="0" w:color="auto"/>
              <w:bottom w:val="single" w:sz="4" w:space="0" w:color="auto"/>
              <w:right w:val="single" w:sz="6" w:space="0" w:color="auto"/>
            </w:tcBorders>
            <w:shd w:val="clear" w:color="auto" w:fill="C2D69B" w:themeFill="accent3" w:themeFillTint="99"/>
            <w:noWrap/>
            <w:vAlign w:val="center"/>
            <w:hideMark/>
          </w:tcPr>
          <w:p w14:paraId="0F32F038" w14:textId="77777777" w:rsidR="00704D40" w:rsidRPr="007D4396" w:rsidRDefault="00704D40" w:rsidP="00704D40">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 </w:t>
            </w:r>
          </w:p>
        </w:tc>
        <w:tc>
          <w:tcPr>
            <w:tcW w:w="1276" w:type="dxa"/>
            <w:tcBorders>
              <w:top w:val="single" w:sz="4" w:space="0" w:color="FFFFFF" w:themeColor="background1"/>
              <w:left w:val="single" w:sz="6" w:space="0" w:color="auto"/>
              <w:bottom w:val="single" w:sz="4" w:space="0" w:color="auto"/>
              <w:right w:val="single" w:sz="6" w:space="0" w:color="auto"/>
            </w:tcBorders>
            <w:shd w:val="clear" w:color="auto" w:fill="C2D69B" w:themeFill="accent3" w:themeFillTint="99"/>
            <w:noWrap/>
            <w:vAlign w:val="center"/>
          </w:tcPr>
          <w:p w14:paraId="30363B9C" w14:textId="77777777" w:rsidR="00704D40" w:rsidRPr="007D4396" w:rsidRDefault="00704D40" w:rsidP="00704D40">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2018 ТБР</w:t>
            </w:r>
          </w:p>
        </w:tc>
        <w:tc>
          <w:tcPr>
            <w:tcW w:w="1270" w:type="dxa"/>
            <w:tcBorders>
              <w:top w:val="single" w:sz="4" w:space="0" w:color="FFFFFF" w:themeColor="background1"/>
              <w:left w:val="single" w:sz="6" w:space="0" w:color="auto"/>
              <w:bottom w:val="single" w:sz="4" w:space="0" w:color="auto"/>
              <w:right w:val="single" w:sz="4" w:space="0" w:color="auto"/>
            </w:tcBorders>
            <w:shd w:val="clear" w:color="auto" w:fill="C2D69B" w:themeFill="accent3" w:themeFillTint="99"/>
            <w:noWrap/>
            <w:vAlign w:val="center"/>
          </w:tcPr>
          <w:p w14:paraId="2B998A0B" w14:textId="77777777" w:rsidR="00704D40" w:rsidRPr="007D4396" w:rsidRDefault="00704D40" w:rsidP="00704D40">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2019 заявка</w:t>
            </w:r>
          </w:p>
        </w:tc>
      </w:tr>
      <w:tr w:rsidR="00704D40" w:rsidRPr="00C93F38" w14:paraId="6FA2CE72" w14:textId="77777777" w:rsidTr="007D4396">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7A1A7"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2.1.</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2E614E00"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xml:space="preserve">Оплата услуг ПАО </w:t>
            </w:r>
            <w:r w:rsidR="007D4396">
              <w:rPr>
                <w:rFonts w:ascii="Myriad Pro" w:eastAsia="Times New Roman" w:hAnsi="Myriad Pro" w:cs="Arial"/>
                <w:sz w:val="18"/>
                <w:szCs w:val="18"/>
                <w:lang w:eastAsia="ru-RU"/>
              </w:rPr>
              <w:t>«</w:t>
            </w:r>
            <w:r w:rsidRPr="00C93F38">
              <w:rPr>
                <w:rFonts w:ascii="Myriad Pro" w:eastAsia="Times New Roman" w:hAnsi="Myriad Pro" w:cs="Arial"/>
                <w:sz w:val="18"/>
                <w:szCs w:val="18"/>
                <w:lang w:eastAsia="ru-RU"/>
              </w:rPr>
              <w:t>ФСК ЕЭС</w:t>
            </w:r>
            <w:r w:rsidR="007D4396">
              <w:rPr>
                <w:rFonts w:ascii="Myriad Pro" w:eastAsia="Times New Roman" w:hAnsi="Myriad Pro" w:cs="Arial"/>
                <w:sz w:val="18"/>
                <w:szCs w:val="18"/>
                <w:lang w:eastAsia="ru-RU"/>
              </w:rPr>
              <w: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5FA10AB"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55E5294"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3 731 416,59</w:t>
            </w: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14:paraId="4E92C52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3 830 862,04</w:t>
            </w:r>
          </w:p>
        </w:tc>
      </w:tr>
      <w:tr w:rsidR="00704D40" w:rsidRPr="00C93F38" w14:paraId="722DBE08"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3D6E4B9"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2.2.</w:t>
            </w:r>
          </w:p>
        </w:tc>
        <w:tc>
          <w:tcPr>
            <w:tcW w:w="4961" w:type="dxa"/>
            <w:tcBorders>
              <w:top w:val="nil"/>
              <w:left w:val="nil"/>
              <w:bottom w:val="single" w:sz="4" w:space="0" w:color="auto"/>
              <w:right w:val="single" w:sz="4" w:space="0" w:color="auto"/>
            </w:tcBorders>
            <w:shd w:val="clear" w:color="auto" w:fill="auto"/>
            <w:noWrap/>
            <w:vAlign w:val="center"/>
            <w:hideMark/>
          </w:tcPr>
          <w:p w14:paraId="76116A0A"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Проценты к уплате</w:t>
            </w:r>
          </w:p>
        </w:tc>
        <w:tc>
          <w:tcPr>
            <w:tcW w:w="1134" w:type="dxa"/>
            <w:tcBorders>
              <w:top w:val="nil"/>
              <w:left w:val="nil"/>
              <w:bottom w:val="single" w:sz="4" w:space="0" w:color="auto"/>
              <w:right w:val="single" w:sz="4" w:space="0" w:color="auto"/>
            </w:tcBorders>
            <w:shd w:val="clear" w:color="auto" w:fill="auto"/>
            <w:noWrap/>
            <w:vAlign w:val="center"/>
            <w:hideMark/>
          </w:tcPr>
          <w:p w14:paraId="151E03DC"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3B86DD13"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710 950,50</w:t>
            </w:r>
          </w:p>
        </w:tc>
        <w:tc>
          <w:tcPr>
            <w:tcW w:w="1270" w:type="dxa"/>
            <w:tcBorders>
              <w:top w:val="nil"/>
              <w:left w:val="nil"/>
              <w:bottom w:val="single" w:sz="4" w:space="0" w:color="auto"/>
              <w:right w:val="single" w:sz="4" w:space="0" w:color="auto"/>
            </w:tcBorders>
            <w:shd w:val="clear" w:color="auto" w:fill="auto"/>
            <w:noWrap/>
            <w:vAlign w:val="center"/>
            <w:hideMark/>
          </w:tcPr>
          <w:p w14:paraId="3FDBE6B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560 894,50</w:t>
            </w:r>
          </w:p>
        </w:tc>
      </w:tr>
      <w:tr w:rsidR="00704D40" w:rsidRPr="00C93F38" w14:paraId="6276A699"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FE03FC7"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2.3.</w:t>
            </w:r>
          </w:p>
        </w:tc>
        <w:tc>
          <w:tcPr>
            <w:tcW w:w="4961" w:type="dxa"/>
            <w:tcBorders>
              <w:top w:val="nil"/>
              <w:left w:val="nil"/>
              <w:bottom w:val="single" w:sz="4" w:space="0" w:color="auto"/>
              <w:right w:val="single" w:sz="4" w:space="0" w:color="auto"/>
            </w:tcBorders>
            <w:shd w:val="clear" w:color="auto" w:fill="auto"/>
            <w:noWrap/>
            <w:vAlign w:val="center"/>
            <w:hideMark/>
          </w:tcPr>
          <w:p w14:paraId="38FB8D56"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Оплата услуг кр</w:t>
            </w:r>
            <w:r>
              <w:rPr>
                <w:rFonts w:ascii="Myriad Pro" w:eastAsia="Times New Roman" w:hAnsi="Myriad Pro" w:cs="Arial"/>
                <w:sz w:val="18"/>
                <w:szCs w:val="18"/>
                <w:lang w:eastAsia="ru-RU"/>
              </w:rPr>
              <w:t>едитных</w:t>
            </w:r>
            <w:r w:rsidRPr="00C93F38">
              <w:rPr>
                <w:rFonts w:ascii="Myriad Pro" w:eastAsia="Times New Roman" w:hAnsi="Myriad Pro" w:cs="Arial"/>
                <w:sz w:val="18"/>
                <w:szCs w:val="18"/>
                <w:lang w:eastAsia="ru-RU"/>
              </w:rPr>
              <w:t xml:space="preserve"> организаций</w:t>
            </w:r>
          </w:p>
        </w:tc>
        <w:tc>
          <w:tcPr>
            <w:tcW w:w="1134" w:type="dxa"/>
            <w:tcBorders>
              <w:top w:val="nil"/>
              <w:left w:val="nil"/>
              <w:bottom w:val="single" w:sz="4" w:space="0" w:color="auto"/>
              <w:right w:val="single" w:sz="4" w:space="0" w:color="auto"/>
            </w:tcBorders>
            <w:shd w:val="clear" w:color="auto" w:fill="auto"/>
            <w:noWrap/>
            <w:vAlign w:val="center"/>
            <w:hideMark/>
          </w:tcPr>
          <w:p w14:paraId="2569E021"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69C81B31"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266,15</w:t>
            </w:r>
          </w:p>
        </w:tc>
        <w:tc>
          <w:tcPr>
            <w:tcW w:w="1270" w:type="dxa"/>
            <w:tcBorders>
              <w:top w:val="nil"/>
              <w:left w:val="nil"/>
              <w:bottom w:val="single" w:sz="4" w:space="0" w:color="auto"/>
              <w:right w:val="single" w:sz="4" w:space="0" w:color="auto"/>
            </w:tcBorders>
            <w:shd w:val="clear" w:color="auto" w:fill="auto"/>
            <w:noWrap/>
            <w:vAlign w:val="center"/>
            <w:hideMark/>
          </w:tcPr>
          <w:p w14:paraId="3CC8126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547,27</w:t>
            </w:r>
          </w:p>
        </w:tc>
      </w:tr>
      <w:tr w:rsidR="00704D40" w:rsidRPr="00C93F38" w14:paraId="255A3DD7"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CE229B9"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2.4.</w:t>
            </w:r>
          </w:p>
        </w:tc>
        <w:tc>
          <w:tcPr>
            <w:tcW w:w="4961" w:type="dxa"/>
            <w:tcBorders>
              <w:top w:val="nil"/>
              <w:left w:val="nil"/>
              <w:bottom w:val="single" w:sz="4" w:space="0" w:color="auto"/>
              <w:right w:val="single" w:sz="4" w:space="0" w:color="auto"/>
            </w:tcBorders>
            <w:shd w:val="clear" w:color="auto" w:fill="auto"/>
            <w:noWrap/>
            <w:vAlign w:val="center"/>
            <w:hideMark/>
          </w:tcPr>
          <w:p w14:paraId="0B679EDD"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Плата за аренду:</w:t>
            </w:r>
          </w:p>
        </w:tc>
        <w:tc>
          <w:tcPr>
            <w:tcW w:w="1134" w:type="dxa"/>
            <w:tcBorders>
              <w:top w:val="nil"/>
              <w:left w:val="nil"/>
              <w:bottom w:val="single" w:sz="4" w:space="0" w:color="auto"/>
              <w:right w:val="single" w:sz="4" w:space="0" w:color="auto"/>
            </w:tcBorders>
            <w:shd w:val="clear" w:color="auto" w:fill="auto"/>
            <w:noWrap/>
            <w:vAlign w:val="center"/>
            <w:hideMark/>
          </w:tcPr>
          <w:p w14:paraId="2146331E"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1D23CD88"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44 523,73</w:t>
            </w:r>
          </w:p>
        </w:tc>
        <w:tc>
          <w:tcPr>
            <w:tcW w:w="1270" w:type="dxa"/>
            <w:tcBorders>
              <w:top w:val="nil"/>
              <w:left w:val="nil"/>
              <w:bottom w:val="single" w:sz="4" w:space="0" w:color="auto"/>
              <w:right w:val="single" w:sz="4" w:space="0" w:color="auto"/>
            </w:tcBorders>
            <w:shd w:val="clear" w:color="auto" w:fill="auto"/>
            <w:noWrap/>
            <w:vAlign w:val="center"/>
            <w:hideMark/>
          </w:tcPr>
          <w:p w14:paraId="0190A6C3"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46 895,80</w:t>
            </w:r>
          </w:p>
        </w:tc>
      </w:tr>
      <w:tr w:rsidR="00704D40" w:rsidRPr="00C93F38" w14:paraId="0B59F499"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2032106" w14:textId="77777777" w:rsidR="00704D40" w:rsidRPr="00C93F38" w:rsidRDefault="00704D40" w:rsidP="00704D40">
            <w:pPr>
              <w:ind w:firstLineChars="100" w:firstLine="180"/>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1D169FD6"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аренда имущества</w:t>
            </w:r>
          </w:p>
        </w:tc>
        <w:tc>
          <w:tcPr>
            <w:tcW w:w="1134" w:type="dxa"/>
            <w:tcBorders>
              <w:top w:val="nil"/>
              <w:left w:val="nil"/>
              <w:bottom w:val="single" w:sz="4" w:space="0" w:color="auto"/>
              <w:right w:val="single" w:sz="4" w:space="0" w:color="auto"/>
            </w:tcBorders>
            <w:shd w:val="clear" w:color="auto" w:fill="auto"/>
            <w:noWrap/>
            <w:vAlign w:val="center"/>
            <w:hideMark/>
          </w:tcPr>
          <w:p w14:paraId="07FE9CDD"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тыс.</w:t>
            </w:r>
            <w:r>
              <w:rPr>
                <w:rFonts w:ascii="Myriad Pro" w:eastAsia="Times New Roman" w:hAnsi="Myriad Pro" w:cs="Arial"/>
                <w:i/>
                <w:iCs/>
                <w:sz w:val="18"/>
                <w:szCs w:val="18"/>
                <w:lang w:eastAsia="ru-RU"/>
              </w:rPr>
              <w:t xml:space="preserve"> </w:t>
            </w:r>
            <w:r w:rsidRPr="00C93F38">
              <w:rPr>
                <w:rFonts w:ascii="Myriad Pro" w:eastAsia="Times New Roman" w:hAnsi="Myriad Pro" w:cs="Arial"/>
                <w:i/>
                <w:iCs/>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4DD48A63"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2 322,40</w:t>
            </w:r>
          </w:p>
        </w:tc>
        <w:tc>
          <w:tcPr>
            <w:tcW w:w="1270" w:type="dxa"/>
            <w:tcBorders>
              <w:top w:val="nil"/>
              <w:left w:val="nil"/>
              <w:bottom w:val="single" w:sz="4" w:space="0" w:color="auto"/>
              <w:right w:val="single" w:sz="4" w:space="0" w:color="auto"/>
            </w:tcBorders>
            <w:shd w:val="clear" w:color="auto" w:fill="auto"/>
            <w:noWrap/>
            <w:vAlign w:val="center"/>
            <w:hideMark/>
          </w:tcPr>
          <w:p w14:paraId="6DCDCDB8"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2 615,80</w:t>
            </w:r>
          </w:p>
        </w:tc>
      </w:tr>
      <w:tr w:rsidR="00704D40" w:rsidRPr="00C93F38" w14:paraId="58118AE2"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50942AA" w14:textId="77777777" w:rsidR="00704D40" w:rsidRPr="00C93F38" w:rsidRDefault="00704D40" w:rsidP="00704D40">
            <w:pPr>
              <w:ind w:firstLineChars="100" w:firstLine="180"/>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1F4F2643"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арендная плата за землю</w:t>
            </w:r>
          </w:p>
        </w:tc>
        <w:tc>
          <w:tcPr>
            <w:tcW w:w="1134" w:type="dxa"/>
            <w:tcBorders>
              <w:top w:val="nil"/>
              <w:left w:val="nil"/>
              <w:bottom w:val="single" w:sz="4" w:space="0" w:color="auto"/>
              <w:right w:val="single" w:sz="4" w:space="0" w:color="auto"/>
            </w:tcBorders>
            <w:shd w:val="clear" w:color="auto" w:fill="auto"/>
            <w:noWrap/>
            <w:vAlign w:val="center"/>
            <w:hideMark/>
          </w:tcPr>
          <w:p w14:paraId="3A7B9C27"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тыс.</w:t>
            </w:r>
            <w:r>
              <w:rPr>
                <w:rFonts w:ascii="Myriad Pro" w:eastAsia="Times New Roman" w:hAnsi="Myriad Pro" w:cs="Arial"/>
                <w:i/>
                <w:iCs/>
                <w:sz w:val="18"/>
                <w:szCs w:val="18"/>
                <w:lang w:eastAsia="ru-RU"/>
              </w:rPr>
              <w:t xml:space="preserve"> </w:t>
            </w:r>
            <w:r w:rsidRPr="00C93F38">
              <w:rPr>
                <w:rFonts w:ascii="Myriad Pro" w:eastAsia="Times New Roman" w:hAnsi="Myriad Pro" w:cs="Arial"/>
                <w:i/>
                <w:iCs/>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33224668"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42 201,30</w:t>
            </w:r>
          </w:p>
        </w:tc>
        <w:tc>
          <w:tcPr>
            <w:tcW w:w="1270" w:type="dxa"/>
            <w:tcBorders>
              <w:top w:val="nil"/>
              <w:left w:val="nil"/>
              <w:bottom w:val="single" w:sz="4" w:space="0" w:color="auto"/>
              <w:right w:val="single" w:sz="4" w:space="0" w:color="auto"/>
            </w:tcBorders>
            <w:shd w:val="clear" w:color="auto" w:fill="auto"/>
            <w:noWrap/>
            <w:vAlign w:val="center"/>
            <w:hideMark/>
          </w:tcPr>
          <w:p w14:paraId="44F3CD23"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44 280,00</w:t>
            </w:r>
          </w:p>
        </w:tc>
      </w:tr>
      <w:tr w:rsidR="00704D40" w:rsidRPr="00C93F38" w14:paraId="76A33B41"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409F1C5" w14:textId="77777777" w:rsidR="00704D40" w:rsidRPr="00C93F38" w:rsidRDefault="00704D40" w:rsidP="00704D40">
            <w:pPr>
              <w:ind w:firstLineChars="100" w:firstLine="180"/>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7C8CDB18"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лизинг</w:t>
            </w:r>
          </w:p>
        </w:tc>
        <w:tc>
          <w:tcPr>
            <w:tcW w:w="1134" w:type="dxa"/>
            <w:tcBorders>
              <w:top w:val="nil"/>
              <w:left w:val="nil"/>
              <w:bottom w:val="single" w:sz="4" w:space="0" w:color="auto"/>
              <w:right w:val="single" w:sz="4" w:space="0" w:color="auto"/>
            </w:tcBorders>
            <w:shd w:val="clear" w:color="auto" w:fill="auto"/>
            <w:noWrap/>
            <w:vAlign w:val="center"/>
            <w:hideMark/>
          </w:tcPr>
          <w:p w14:paraId="42BE2154"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i/>
                <w:iCs/>
                <w:sz w:val="18"/>
                <w:szCs w:val="18"/>
                <w:lang w:eastAsia="ru-RU"/>
              </w:rPr>
              <w:t>тыс.</w:t>
            </w:r>
            <w:r>
              <w:rPr>
                <w:rFonts w:ascii="Myriad Pro" w:eastAsia="Times New Roman" w:hAnsi="Myriad Pro" w:cs="Arial"/>
                <w:i/>
                <w:iCs/>
                <w:sz w:val="18"/>
                <w:szCs w:val="18"/>
                <w:lang w:eastAsia="ru-RU"/>
              </w:rPr>
              <w:t xml:space="preserve"> </w:t>
            </w:r>
            <w:r w:rsidRPr="00C93F38">
              <w:rPr>
                <w:rFonts w:ascii="Myriad Pro" w:eastAsia="Times New Roman" w:hAnsi="Myriad Pro" w:cs="Arial"/>
                <w:i/>
                <w:iCs/>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131165DD" w14:textId="77777777" w:rsidR="00704D40" w:rsidRPr="00C93F38" w:rsidRDefault="00704D40" w:rsidP="00704D40">
            <w:pPr>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1D7D9AAA" w14:textId="77777777" w:rsidR="00704D40" w:rsidRPr="00C93F38" w:rsidRDefault="00704D40" w:rsidP="00704D40">
            <w:pPr>
              <w:jc w:val="center"/>
              <w:rPr>
                <w:rFonts w:ascii="Myriad Pro" w:eastAsia="Times New Roman" w:hAnsi="Myriad Pro" w:cs="Arial"/>
                <w:sz w:val="18"/>
                <w:szCs w:val="18"/>
                <w:lang w:eastAsia="ru-RU"/>
              </w:rPr>
            </w:pPr>
          </w:p>
        </w:tc>
      </w:tr>
      <w:tr w:rsidR="00704D40" w:rsidRPr="00C93F38" w14:paraId="173428EA"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F252219"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2.5.</w:t>
            </w:r>
          </w:p>
        </w:tc>
        <w:tc>
          <w:tcPr>
            <w:tcW w:w="4961" w:type="dxa"/>
            <w:tcBorders>
              <w:top w:val="nil"/>
              <w:left w:val="nil"/>
              <w:bottom w:val="single" w:sz="4" w:space="0" w:color="auto"/>
              <w:right w:val="single" w:sz="4" w:space="0" w:color="auto"/>
            </w:tcBorders>
            <w:shd w:val="clear" w:color="auto" w:fill="auto"/>
            <w:noWrap/>
            <w:vAlign w:val="center"/>
            <w:hideMark/>
          </w:tcPr>
          <w:p w14:paraId="7E9A1216"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Налоги, всего, в том числе:</w:t>
            </w:r>
          </w:p>
        </w:tc>
        <w:tc>
          <w:tcPr>
            <w:tcW w:w="1134" w:type="dxa"/>
            <w:tcBorders>
              <w:top w:val="nil"/>
              <w:left w:val="nil"/>
              <w:bottom w:val="single" w:sz="4" w:space="0" w:color="auto"/>
              <w:right w:val="single" w:sz="4" w:space="0" w:color="auto"/>
            </w:tcBorders>
            <w:shd w:val="clear" w:color="auto" w:fill="auto"/>
            <w:noWrap/>
            <w:vAlign w:val="center"/>
            <w:hideMark/>
          </w:tcPr>
          <w:p w14:paraId="77B4E3AE"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718F76A1"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242 113,87</w:t>
            </w:r>
          </w:p>
        </w:tc>
        <w:tc>
          <w:tcPr>
            <w:tcW w:w="1270" w:type="dxa"/>
            <w:tcBorders>
              <w:top w:val="nil"/>
              <w:left w:val="nil"/>
              <w:bottom w:val="single" w:sz="4" w:space="0" w:color="auto"/>
              <w:right w:val="single" w:sz="4" w:space="0" w:color="auto"/>
            </w:tcBorders>
            <w:shd w:val="clear" w:color="auto" w:fill="auto"/>
            <w:noWrap/>
            <w:vAlign w:val="center"/>
            <w:hideMark/>
          </w:tcPr>
          <w:p w14:paraId="27C6F86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146 241,99</w:t>
            </w:r>
          </w:p>
        </w:tc>
      </w:tr>
      <w:tr w:rsidR="00704D40" w:rsidRPr="00C93F38" w14:paraId="114BB38B"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71253E7" w14:textId="77777777" w:rsidR="00704D40" w:rsidRPr="007D4396" w:rsidRDefault="00704D40" w:rsidP="00704D40">
            <w:pP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2.5.1.</w:t>
            </w:r>
          </w:p>
        </w:tc>
        <w:tc>
          <w:tcPr>
            <w:tcW w:w="4961" w:type="dxa"/>
            <w:tcBorders>
              <w:top w:val="nil"/>
              <w:left w:val="nil"/>
              <w:bottom w:val="single" w:sz="4" w:space="0" w:color="auto"/>
              <w:right w:val="single" w:sz="4" w:space="0" w:color="auto"/>
            </w:tcBorders>
            <w:shd w:val="clear" w:color="auto" w:fill="auto"/>
            <w:noWrap/>
            <w:vAlign w:val="center"/>
            <w:hideMark/>
          </w:tcPr>
          <w:p w14:paraId="252995EB" w14:textId="77777777" w:rsidR="00704D40" w:rsidRPr="007D4396" w:rsidRDefault="00704D40" w:rsidP="00704D40">
            <w:pPr>
              <w:ind w:firstLineChars="100" w:firstLine="180"/>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плата за землю</w:t>
            </w:r>
          </w:p>
        </w:tc>
        <w:tc>
          <w:tcPr>
            <w:tcW w:w="1134" w:type="dxa"/>
            <w:tcBorders>
              <w:top w:val="nil"/>
              <w:left w:val="nil"/>
              <w:bottom w:val="single" w:sz="4" w:space="0" w:color="auto"/>
              <w:right w:val="single" w:sz="4" w:space="0" w:color="auto"/>
            </w:tcBorders>
            <w:shd w:val="clear" w:color="auto" w:fill="auto"/>
            <w:noWrap/>
            <w:vAlign w:val="center"/>
            <w:hideMark/>
          </w:tcPr>
          <w:p w14:paraId="47691969"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26009E19"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1 501,00</w:t>
            </w:r>
          </w:p>
        </w:tc>
        <w:tc>
          <w:tcPr>
            <w:tcW w:w="1270" w:type="dxa"/>
            <w:tcBorders>
              <w:top w:val="nil"/>
              <w:left w:val="nil"/>
              <w:bottom w:val="single" w:sz="4" w:space="0" w:color="auto"/>
              <w:right w:val="single" w:sz="4" w:space="0" w:color="auto"/>
            </w:tcBorders>
            <w:shd w:val="clear" w:color="auto" w:fill="auto"/>
            <w:noWrap/>
            <w:vAlign w:val="center"/>
            <w:hideMark/>
          </w:tcPr>
          <w:p w14:paraId="00BDED78"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1 501,40</w:t>
            </w:r>
          </w:p>
        </w:tc>
      </w:tr>
      <w:tr w:rsidR="00704D40" w:rsidRPr="00C93F38" w14:paraId="2C80DFEB"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0338FA6" w14:textId="77777777" w:rsidR="00704D40" w:rsidRPr="007D4396" w:rsidRDefault="00704D40" w:rsidP="00704D40">
            <w:pP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2.5.2.</w:t>
            </w:r>
          </w:p>
        </w:tc>
        <w:tc>
          <w:tcPr>
            <w:tcW w:w="4961" w:type="dxa"/>
            <w:tcBorders>
              <w:top w:val="nil"/>
              <w:left w:val="nil"/>
              <w:bottom w:val="single" w:sz="4" w:space="0" w:color="auto"/>
              <w:right w:val="single" w:sz="4" w:space="0" w:color="auto"/>
            </w:tcBorders>
            <w:shd w:val="clear" w:color="auto" w:fill="auto"/>
            <w:noWrap/>
            <w:vAlign w:val="center"/>
            <w:hideMark/>
          </w:tcPr>
          <w:p w14:paraId="751AA277" w14:textId="77777777" w:rsidR="00704D40" w:rsidRPr="007D4396" w:rsidRDefault="007D4396" w:rsidP="00704D40">
            <w:pPr>
              <w:ind w:firstLineChars="100" w:firstLine="180"/>
              <w:rPr>
                <w:rFonts w:ascii="Myriad Pro" w:eastAsia="Times New Roman" w:hAnsi="Myriad Pro" w:cs="Arial"/>
                <w:i/>
                <w:iCs/>
                <w:sz w:val="18"/>
                <w:szCs w:val="18"/>
                <w:lang w:eastAsia="ru-RU"/>
              </w:rPr>
            </w:pPr>
            <w:r>
              <w:rPr>
                <w:rFonts w:ascii="Myriad Pro" w:eastAsia="Times New Roman" w:hAnsi="Myriad Pro" w:cs="Arial"/>
                <w:i/>
                <w:iCs/>
                <w:sz w:val="18"/>
                <w:szCs w:val="18"/>
                <w:lang w:eastAsia="ru-RU"/>
              </w:rPr>
              <w:t>н</w:t>
            </w:r>
            <w:r w:rsidR="00704D40" w:rsidRPr="007D4396">
              <w:rPr>
                <w:rFonts w:ascii="Myriad Pro" w:eastAsia="Times New Roman" w:hAnsi="Myriad Pro" w:cs="Arial"/>
                <w:i/>
                <w:iCs/>
                <w:sz w:val="18"/>
                <w:szCs w:val="18"/>
                <w:lang w:eastAsia="ru-RU"/>
              </w:rPr>
              <w:t>алог на имущество</w:t>
            </w:r>
          </w:p>
        </w:tc>
        <w:tc>
          <w:tcPr>
            <w:tcW w:w="1134" w:type="dxa"/>
            <w:tcBorders>
              <w:top w:val="nil"/>
              <w:left w:val="nil"/>
              <w:bottom w:val="single" w:sz="4" w:space="0" w:color="auto"/>
              <w:right w:val="single" w:sz="4" w:space="0" w:color="auto"/>
            </w:tcBorders>
            <w:shd w:val="clear" w:color="auto" w:fill="auto"/>
            <w:noWrap/>
            <w:vAlign w:val="center"/>
            <w:hideMark/>
          </w:tcPr>
          <w:p w14:paraId="19D7988B"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7F03DE8A"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235 365,43</w:t>
            </w:r>
          </w:p>
        </w:tc>
        <w:tc>
          <w:tcPr>
            <w:tcW w:w="1270" w:type="dxa"/>
            <w:tcBorders>
              <w:top w:val="nil"/>
              <w:left w:val="nil"/>
              <w:bottom w:val="single" w:sz="4" w:space="0" w:color="auto"/>
              <w:right w:val="single" w:sz="4" w:space="0" w:color="auto"/>
            </w:tcBorders>
            <w:shd w:val="clear" w:color="auto" w:fill="auto"/>
            <w:noWrap/>
            <w:vAlign w:val="center"/>
            <w:hideMark/>
          </w:tcPr>
          <w:p w14:paraId="527D505D"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139 457,92</w:t>
            </w:r>
          </w:p>
        </w:tc>
      </w:tr>
      <w:tr w:rsidR="00704D40" w:rsidRPr="00C93F38" w14:paraId="282955FF"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71B15EE" w14:textId="77777777" w:rsidR="00704D40" w:rsidRPr="007D4396" w:rsidRDefault="00704D40" w:rsidP="00704D40">
            <w:pP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2.5.3.</w:t>
            </w:r>
          </w:p>
        </w:tc>
        <w:tc>
          <w:tcPr>
            <w:tcW w:w="4961" w:type="dxa"/>
            <w:tcBorders>
              <w:top w:val="nil"/>
              <w:left w:val="nil"/>
              <w:bottom w:val="single" w:sz="4" w:space="0" w:color="auto"/>
              <w:right w:val="single" w:sz="4" w:space="0" w:color="auto"/>
            </w:tcBorders>
            <w:shd w:val="clear" w:color="auto" w:fill="auto"/>
            <w:noWrap/>
            <w:vAlign w:val="center"/>
            <w:hideMark/>
          </w:tcPr>
          <w:p w14:paraId="15254A51" w14:textId="77777777" w:rsidR="00704D40" w:rsidRPr="007D4396" w:rsidRDefault="007D4396" w:rsidP="00704D40">
            <w:pPr>
              <w:ind w:firstLineChars="100" w:firstLine="180"/>
              <w:rPr>
                <w:rFonts w:ascii="Myriad Pro" w:eastAsia="Times New Roman" w:hAnsi="Myriad Pro" w:cs="Arial"/>
                <w:i/>
                <w:iCs/>
                <w:sz w:val="18"/>
                <w:szCs w:val="18"/>
                <w:lang w:eastAsia="ru-RU"/>
              </w:rPr>
            </w:pPr>
            <w:r>
              <w:rPr>
                <w:rFonts w:ascii="Myriad Pro" w:eastAsia="Times New Roman" w:hAnsi="Myriad Pro" w:cs="Arial"/>
                <w:i/>
                <w:iCs/>
                <w:sz w:val="18"/>
                <w:szCs w:val="18"/>
                <w:lang w:eastAsia="ru-RU"/>
              </w:rPr>
              <w:t>п</w:t>
            </w:r>
            <w:r w:rsidR="00704D40" w:rsidRPr="007D4396">
              <w:rPr>
                <w:rFonts w:ascii="Myriad Pro" w:eastAsia="Times New Roman" w:hAnsi="Myriad Pro" w:cs="Arial"/>
                <w:i/>
                <w:iCs/>
                <w:sz w:val="18"/>
                <w:szCs w:val="18"/>
                <w:lang w:eastAsia="ru-RU"/>
              </w:rPr>
              <w:t>рочие налог</w:t>
            </w:r>
            <w:r>
              <w:rPr>
                <w:rFonts w:ascii="Myriad Pro" w:eastAsia="Times New Roman" w:hAnsi="Myriad Pro" w:cs="Arial"/>
                <w:i/>
                <w:iCs/>
                <w:sz w:val="18"/>
                <w:szCs w:val="18"/>
                <w:lang w:eastAsia="ru-RU"/>
              </w:rPr>
              <w:t>и</w:t>
            </w:r>
            <w:r w:rsidR="00704D40" w:rsidRPr="007D4396">
              <w:rPr>
                <w:rFonts w:ascii="Myriad Pro" w:eastAsia="Times New Roman" w:hAnsi="Myriad Pro" w:cs="Arial"/>
                <w:i/>
                <w:iCs/>
                <w:sz w:val="18"/>
                <w:szCs w:val="18"/>
                <w:lang w:eastAsia="ru-RU"/>
              </w:rPr>
              <w:t xml:space="preserve"> и сборы</w:t>
            </w:r>
          </w:p>
        </w:tc>
        <w:tc>
          <w:tcPr>
            <w:tcW w:w="1134" w:type="dxa"/>
            <w:tcBorders>
              <w:top w:val="nil"/>
              <w:left w:val="nil"/>
              <w:bottom w:val="single" w:sz="4" w:space="0" w:color="auto"/>
              <w:right w:val="single" w:sz="4" w:space="0" w:color="auto"/>
            </w:tcBorders>
            <w:shd w:val="clear" w:color="auto" w:fill="auto"/>
            <w:noWrap/>
            <w:vAlign w:val="center"/>
            <w:hideMark/>
          </w:tcPr>
          <w:p w14:paraId="52A0CCC2"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7DDC0551"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5 247,44</w:t>
            </w:r>
          </w:p>
        </w:tc>
        <w:tc>
          <w:tcPr>
            <w:tcW w:w="1270" w:type="dxa"/>
            <w:tcBorders>
              <w:top w:val="nil"/>
              <w:left w:val="nil"/>
              <w:bottom w:val="single" w:sz="4" w:space="0" w:color="auto"/>
              <w:right w:val="single" w:sz="4" w:space="0" w:color="auto"/>
            </w:tcBorders>
            <w:shd w:val="clear" w:color="auto" w:fill="auto"/>
            <w:noWrap/>
            <w:vAlign w:val="center"/>
            <w:hideMark/>
          </w:tcPr>
          <w:p w14:paraId="7CC4E244" w14:textId="77777777" w:rsidR="00704D40" w:rsidRPr="007D4396" w:rsidRDefault="00704D40" w:rsidP="00704D40">
            <w:pPr>
              <w:jc w:val="center"/>
              <w:rPr>
                <w:rFonts w:ascii="Myriad Pro" w:eastAsia="Times New Roman" w:hAnsi="Myriad Pro" w:cs="Arial"/>
                <w:i/>
                <w:iCs/>
                <w:sz w:val="18"/>
                <w:szCs w:val="18"/>
                <w:lang w:eastAsia="ru-RU"/>
              </w:rPr>
            </w:pPr>
            <w:r w:rsidRPr="007D4396">
              <w:rPr>
                <w:rFonts w:ascii="Myriad Pro" w:eastAsia="Times New Roman" w:hAnsi="Myriad Pro" w:cs="Arial"/>
                <w:i/>
                <w:iCs/>
                <w:sz w:val="18"/>
                <w:szCs w:val="18"/>
                <w:lang w:eastAsia="ru-RU"/>
              </w:rPr>
              <w:t>5 282,67</w:t>
            </w:r>
          </w:p>
        </w:tc>
      </w:tr>
      <w:tr w:rsidR="00704D40" w:rsidRPr="00C93F38" w14:paraId="5FA532BE"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4D4E4E3"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2.6.</w:t>
            </w:r>
          </w:p>
        </w:tc>
        <w:tc>
          <w:tcPr>
            <w:tcW w:w="4961" w:type="dxa"/>
            <w:tcBorders>
              <w:top w:val="nil"/>
              <w:left w:val="nil"/>
              <w:bottom w:val="single" w:sz="4" w:space="0" w:color="auto"/>
              <w:right w:val="single" w:sz="4" w:space="0" w:color="auto"/>
            </w:tcBorders>
            <w:shd w:val="clear" w:color="auto" w:fill="auto"/>
            <w:noWrap/>
            <w:vAlign w:val="center"/>
            <w:hideMark/>
          </w:tcPr>
          <w:p w14:paraId="065DBCB9"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Отчисления на социальные нужды (ЕСН)</w:t>
            </w:r>
          </w:p>
        </w:tc>
        <w:tc>
          <w:tcPr>
            <w:tcW w:w="1134" w:type="dxa"/>
            <w:tcBorders>
              <w:top w:val="nil"/>
              <w:left w:val="nil"/>
              <w:bottom w:val="single" w:sz="4" w:space="0" w:color="auto"/>
              <w:right w:val="single" w:sz="4" w:space="0" w:color="auto"/>
            </w:tcBorders>
            <w:shd w:val="clear" w:color="auto" w:fill="auto"/>
            <w:noWrap/>
            <w:vAlign w:val="center"/>
            <w:hideMark/>
          </w:tcPr>
          <w:p w14:paraId="551DBA08"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7076A0E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831 697,53</w:t>
            </w:r>
          </w:p>
        </w:tc>
        <w:tc>
          <w:tcPr>
            <w:tcW w:w="1270" w:type="dxa"/>
            <w:tcBorders>
              <w:top w:val="nil"/>
              <w:left w:val="nil"/>
              <w:bottom w:val="single" w:sz="4" w:space="0" w:color="auto"/>
              <w:right w:val="single" w:sz="4" w:space="0" w:color="auto"/>
            </w:tcBorders>
            <w:shd w:val="clear" w:color="auto" w:fill="auto"/>
            <w:noWrap/>
            <w:vAlign w:val="center"/>
            <w:hideMark/>
          </w:tcPr>
          <w:p w14:paraId="1208335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863 435,80</w:t>
            </w:r>
          </w:p>
        </w:tc>
      </w:tr>
      <w:tr w:rsidR="00704D40" w:rsidRPr="00C93F38" w14:paraId="4D978AD6"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F988314"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2.7.</w:t>
            </w:r>
          </w:p>
        </w:tc>
        <w:tc>
          <w:tcPr>
            <w:tcW w:w="4961" w:type="dxa"/>
            <w:tcBorders>
              <w:top w:val="nil"/>
              <w:left w:val="nil"/>
              <w:bottom w:val="single" w:sz="4" w:space="0" w:color="auto"/>
              <w:right w:val="single" w:sz="4" w:space="0" w:color="auto"/>
            </w:tcBorders>
            <w:shd w:val="clear" w:color="auto" w:fill="auto"/>
            <w:noWrap/>
            <w:vAlign w:val="center"/>
            <w:hideMark/>
          </w:tcPr>
          <w:p w14:paraId="78E99138"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Амортизация</w:t>
            </w:r>
          </w:p>
        </w:tc>
        <w:tc>
          <w:tcPr>
            <w:tcW w:w="1134" w:type="dxa"/>
            <w:tcBorders>
              <w:top w:val="nil"/>
              <w:left w:val="nil"/>
              <w:bottom w:val="single" w:sz="4" w:space="0" w:color="auto"/>
              <w:right w:val="single" w:sz="4" w:space="0" w:color="auto"/>
            </w:tcBorders>
            <w:shd w:val="clear" w:color="auto" w:fill="auto"/>
            <w:noWrap/>
            <w:vAlign w:val="center"/>
            <w:hideMark/>
          </w:tcPr>
          <w:p w14:paraId="33751452"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2D9954BF"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1 482 870,00</w:t>
            </w:r>
          </w:p>
        </w:tc>
        <w:tc>
          <w:tcPr>
            <w:tcW w:w="1270" w:type="dxa"/>
            <w:tcBorders>
              <w:top w:val="nil"/>
              <w:left w:val="nil"/>
              <w:bottom w:val="single" w:sz="4" w:space="0" w:color="auto"/>
              <w:right w:val="single" w:sz="4" w:space="0" w:color="auto"/>
            </w:tcBorders>
            <w:shd w:val="clear" w:color="auto" w:fill="auto"/>
            <w:noWrap/>
            <w:vAlign w:val="center"/>
            <w:hideMark/>
          </w:tcPr>
          <w:p w14:paraId="6E54FDBF"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1 415 223,60</w:t>
            </w:r>
          </w:p>
        </w:tc>
      </w:tr>
      <w:tr w:rsidR="00704D40" w:rsidRPr="00C93F38" w14:paraId="5DE1D688"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9B616B9"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2.8.</w:t>
            </w:r>
          </w:p>
        </w:tc>
        <w:tc>
          <w:tcPr>
            <w:tcW w:w="4961" w:type="dxa"/>
            <w:tcBorders>
              <w:top w:val="nil"/>
              <w:left w:val="nil"/>
              <w:bottom w:val="single" w:sz="4" w:space="0" w:color="auto"/>
              <w:right w:val="single" w:sz="4" w:space="0" w:color="auto"/>
            </w:tcBorders>
            <w:shd w:val="clear" w:color="auto" w:fill="auto"/>
            <w:noWrap/>
            <w:vAlign w:val="center"/>
            <w:hideMark/>
          </w:tcPr>
          <w:p w14:paraId="69928F05"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Прибыль на развитие</w:t>
            </w:r>
          </w:p>
        </w:tc>
        <w:tc>
          <w:tcPr>
            <w:tcW w:w="1134" w:type="dxa"/>
            <w:tcBorders>
              <w:top w:val="nil"/>
              <w:left w:val="nil"/>
              <w:bottom w:val="single" w:sz="4" w:space="0" w:color="auto"/>
              <w:right w:val="single" w:sz="4" w:space="0" w:color="auto"/>
            </w:tcBorders>
            <w:shd w:val="clear" w:color="auto" w:fill="auto"/>
            <w:noWrap/>
            <w:vAlign w:val="center"/>
            <w:hideMark/>
          </w:tcPr>
          <w:p w14:paraId="3685AE8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4185203F" w14:textId="77777777" w:rsidR="00704D40" w:rsidRPr="00C93F38" w:rsidRDefault="00704D40" w:rsidP="00704D40">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2B32FB5D" w14:textId="77777777" w:rsidR="00704D40" w:rsidRPr="00C93F38" w:rsidRDefault="00704D40" w:rsidP="00704D40">
            <w:pPr>
              <w:jc w:val="center"/>
              <w:rPr>
                <w:rFonts w:ascii="Myriad Pro" w:eastAsia="Times New Roman" w:hAnsi="Myriad Pro" w:cs="Arial"/>
                <w:sz w:val="18"/>
                <w:szCs w:val="18"/>
                <w:lang w:eastAsia="ru-RU"/>
              </w:rPr>
            </w:pPr>
          </w:p>
        </w:tc>
      </w:tr>
      <w:tr w:rsidR="00704D40" w:rsidRPr="00C93F38" w14:paraId="5BDC95CE"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BEFFEA4"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2.9.</w:t>
            </w:r>
          </w:p>
        </w:tc>
        <w:tc>
          <w:tcPr>
            <w:tcW w:w="4961" w:type="dxa"/>
            <w:tcBorders>
              <w:top w:val="nil"/>
              <w:left w:val="nil"/>
              <w:bottom w:val="single" w:sz="4" w:space="0" w:color="auto"/>
              <w:right w:val="single" w:sz="4" w:space="0" w:color="auto"/>
            </w:tcBorders>
            <w:shd w:val="clear" w:color="auto" w:fill="auto"/>
            <w:noWrap/>
            <w:vAlign w:val="center"/>
            <w:hideMark/>
          </w:tcPr>
          <w:p w14:paraId="0108AE40"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Дивиденды</w:t>
            </w:r>
          </w:p>
        </w:tc>
        <w:tc>
          <w:tcPr>
            <w:tcW w:w="1134" w:type="dxa"/>
            <w:tcBorders>
              <w:top w:val="nil"/>
              <w:left w:val="nil"/>
              <w:bottom w:val="single" w:sz="4" w:space="0" w:color="auto"/>
              <w:right w:val="single" w:sz="4" w:space="0" w:color="auto"/>
            </w:tcBorders>
            <w:shd w:val="clear" w:color="auto" w:fill="auto"/>
            <w:noWrap/>
            <w:vAlign w:val="center"/>
            <w:hideMark/>
          </w:tcPr>
          <w:p w14:paraId="45118A77"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4CF9E06E" w14:textId="77777777" w:rsidR="00704D40" w:rsidRPr="00C93F38" w:rsidRDefault="00704D40" w:rsidP="00704D40">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2923C22A"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300 596,00</w:t>
            </w:r>
          </w:p>
        </w:tc>
      </w:tr>
      <w:tr w:rsidR="00704D40" w:rsidRPr="00C93F38" w14:paraId="5B92CEAF"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86BE3CB"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2.10.</w:t>
            </w:r>
          </w:p>
        </w:tc>
        <w:tc>
          <w:tcPr>
            <w:tcW w:w="4961" w:type="dxa"/>
            <w:tcBorders>
              <w:top w:val="nil"/>
              <w:left w:val="nil"/>
              <w:bottom w:val="single" w:sz="4" w:space="0" w:color="auto"/>
              <w:right w:val="single" w:sz="4" w:space="0" w:color="auto"/>
            </w:tcBorders>
            <w:shd w:val="clear" w:color="auto" w:fill="auto"/>
            <w:noWrap/>
            <w:vAlign w:val="center"/>
            <w:hideMark/>
          </w:tcPr>
          <w:p w14:paraId="1E0EA210"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Прочие неподконтрольные расходы (с полной расшифровкой)</w:t>
            </w:r>
          </w:p>
        </w:tc>
        <w:tc>
          <w:tcPr>
            <w:tcW w:w="1134" w:type="dxa"/>
            <w:tcBorders>
              <w:top w:val="nil"/>
              <w:left w:val="nil"/>
              <w:bottom w:val="single" w:sz="4" w:space="0" w:color="auto"/>
              <w:right w:val="single" w:sz="4" w:space="0" w:color="auto"/>
            </w:tcBorders>
            <w:shd w:val="clear" w:color="auto" w:fill="auto"/>
            <w:noWrap/>
            <w:vAlign w:val="center"/>
            <w:hideMark/>
          </w:tcPr>
          <w:p w14:paraId="326C05F2"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752CEF5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151 236,80</w:t>
            </w:r>
          </w:p>
        </w:tc>
        <w:tc>
          <w:tcPr>
            <w:tcW w:w="1270" w:type="dxa"/>
            <w:tcBorders>
              <w:top w:val="nil"/>
              <w:left w:val="nil"/>
              <w:bottom w:val="single" w:sz="4" w:space="0" w:color="auto"/>
              <w:right w:val="single" w:sz="4" w:space="0" w:color="auto"/>
            </w:tcBorders>
            <w:shd w:val="clear" w:color="auto" w:fill="auto"/>
            <w:noWrap/>
            <w:vAlign w:val="center"/>
            <w:hideMark/>
          </w:tcPr>
          <w:p w14:paraId="57E732C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474 898,64</w:t>
            </w:r>
          </w:p>
        </w:tc>
      </w:tr>
      <w:tr w:rsidR="00704D40" w:rsidRPr="00C93F38" w14:paraId="21E9727F"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A0FEEBC"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2.11.</w:t>
            </w:r>
          </w:p>
        </w:tc>
        <w:tc>
          <w:tcPr>
            <w:tcW w:w="4961" w:type="dxa"/>
            <w:tcBorders>
              <w:top w:val="nil"/>
              <w:left w:val="nil"/>
              <w:bottom w:val="single" w:sz="4" w:space="0" w:color="auto"/>
              <w:right w:val="single" w:sz="4" w:space="0" w:color="auto"/>
            </w:tcBorders>
            <w:shd w:val="clear" w:color="auto" w:fill="auto"/>
            <w:noWrap/>
            <w:vAlign w:val="center"/>
            <w:hideMark/>
          </w:tcPr>
          <w:p w14:paraId="40466FFF"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Налог на прибыль</w:t>
            </w:r>
          </w:p>
        </w:tc>
        <w:tc>
          <w:tcPr>
            <w:tcW w:w="1134" w:type="dxa"/>
            <w:tcBorders>
              <w:top w:val="nil"/>
              <w:left w:val="nil"/>
              <w:bottom w:val="single" w:sz="4" w:space="0" w:color="auto"/>
              <w:right w:val="single" w:sz="4" w:space="0" w:color="auto"/>
            </w:tcBorders>
            <w:shd w:val="clear" w:color="auto" w:fill="auto"/>
            <w:noWrap/>
            <w:vAlign w:val="center"/>
            <w:hideMark/>
          </w:tcPr>
          <w:p w14:paraId="6943715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5B5FD911"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230 470,00</w:t>
            </w:r>
          </w:p>
        </w:tc>
        <w:tc>
          <w:tcPr>
            <w:tcW w:w="1270" w:type="dxa"/>
            <w:tcBorders>
              <w:top w:val="nil"/>
              <w:left w:val="nil"/>
              <w:bottom w:val="single" w:sz="4" w:space="0" w:color="auto"/>
              <w:right w:val="single" w:sz="4" w:space="0" w:color="auto"/>
            </w:tcBorders>
            <w:shd w:val="clear" w:color="auto" w:fill="auto"/>
            <w:noWrap/>
            <w:vAlign w:val="center"/>
            <w:hideMark/>
          </w:tcPr>
          <w:p w14:paraId="07173F7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0,00</w:t>
            </w:r>
          </w:p>
        </w:tc>
      </w:tr>
      <w:tr w:rsidR="00704D40" w:rsidRPr="00C93F38" w14:paraId="0CAB1B33" w14:textId="77777777" w:rsidTr="00704D40">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3DA3E91"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2.12.</w:t>
            </w:r>
          </w:p>
        </w:tc>
        <w:tc>
          <w:tcPr>
            <w:tcW w:w="4961" w:type="dxa"/>
            <w:tcBorders>
              <w:top w:val="nil"/>
              <w:left w:val="nil"/>
              <w:bottom w:val="single" w:sz="4" w:space="0" w:color="auto"/>
              <w:right w:val="single" w:sz="4" w:space="0" w:color="auto"/>
            </w:tcBorders>
            <w:shd w:val="clear" w:color="auto" w:fill="auto"/>
            <w:noWrap/>
            <w:vAlign w:val="center"/>
            <w:hideMark/>
          </w:tcPr>
          <w:p w14:paraId="369EFEA4"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Выпадающие доходы по ТПП</w:t>
            </w:r>
          </w:p>
        </w:tc>
        <w:tc>
          <w:tcPr>
            <w:tcW w:w="1134" w:type="dxa"/>
            <w:tcBorders>
              <w:top w:val="nil"/>
              <w:left w:val="nil"/>
              <w:bottom w:val="single" w:sz="4" w:space="0" w:color="auto"/>
              <w:right w:val="single" w:sz="4" w:space="0" w:color="auto"/>
            </w:tcBorders>
            <w:shd w:val="clear" w:color="auto" w:fill="auto"/>
            <w:noWrap/>
            <w:vAlign w:val="center"/>
            <w:hideMark/>
          </w:tcPr>
          <w:p w14:paraId="0C9BBBBD"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4D7DF330"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246 017,82</w:t>
            </w:r>
          </w:p>
        </w:tc>
        <w:tc>
          <w:tcPr>
            <w:tcW w:w="1270" w:type="dxa"/>
            <w:tcBorders>
              <w:top w:val="nil"/>
              <w:left w:val="nil"/>
              <w:bottom w:val="single" w:sz="4" w:space="0" w:color="auto"/>
              <w:right w:val="single" w:sz="4" w:space="0" w:color="auto"/>
            </w:tcBorders>
            <w:shd w:val="clear" w:color="auto" w:fill="auto"/>
            <w:noWrap/>
            <w:vAlign w:val="center"/>
            <w:hideMark/>
          </w:tcPr>
          <w:p w14:paraId="73E754BF"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261 027,91</w:t>
            </w:r>
          </w:p>
        </w:tc>
      </w:tr>
      <w:tr w:rsidR="00704D40" w:rsidRPr="00C93F38" w14:paraId="3639639A" w14:textId="77777777" w:rsidTr="007D4396">
        <w:trPr>
          <w:trHeight w:val="20"/>
        </w:trPr>
        <w:tc>
          <w:tcPr>
            <w:tcW w:w="704"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1B3F3817"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2.13.</w:t>
            </w:r>
          </w:p>
        </w:tc>
        <w:tc>
          <w:tcPr>
            <w:tcW w:w="4961" w:type="dxa"/>
            <w:tcBorders>
              <w:top w:val="nil"/>
              <w:left w:val="nil"/>
              <w:bottom w:val="single" w:sz="4" w:space="0" w:color="FFFFFF" w:themeColor="background1"/>
              <w:right w:val="single" w:sz="4" w:space="0" w:color="auto"/>
            </w:tcBorders>
            <w:shd w:val="clear" w:color="auto" w:fill="auto"/>
            <w:noWrap/>
            <w:vAlign w:val="center"/>
            <w:hideMark/>
          </w:tcPr>
          <w:p w14:paraId="6357858C" w14:textId="77777777" w:rsidR="00704D40" w:rsidRPr="00C93F38" w:rsidRDefault="00704D40" w:rsidP="00704D40">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Услуг</w:t>
            </w:r>
            <w:r w:rsidR="007D4396">
              <w:rPr>
                <w:rFonts w:ascii="Myriad Pro" w:eastAsia="Times New Roman" w:hAnsi="Myriad Pro" w:cs="Arial"/>
                <w:sz w:val="18"/>
                <w:szCs w:val="18"/>
                <w:lang w:eastAsia="ru-RU"/>
              </w:rPr>
              <w:t>и</w:t>
            </w:r>
            <w:r w:rsidRPr="00C93F38">
              <w:rPr>
                <w:rFonts w:ascii="Myriad Pro" w:eastAsia="Times New Roman" w:hAnsi="Myriad Pro" w:cs="Arial"/>
                <w:sz w:val="18"/>
                <w:szCs w:val="18"/>
                <w:lang w:eastAsia="ru-RU"/>
              </w:rPr>
              <w:t xml:space="preserve"> ТСО</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2FAB38BB"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56AC34D9"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985 040,75</w:t>
            </w:r>
          </w:p>
        </w:tc>
        <w:tc>
          <w:tcPr>
            <w:tcW w:w="1270" w:type="dxa"/>
            <w:tcBorders>
              <w:top w:val="nil"/>
              <w:left w:val="nil"/>
              <w:bottom w:val="single" w:sz="4" w:space="0" w:color="FFFFFF" w:themeColor="background1"/>
              <w:right w:val="single" w:sz="4" w:space="0" w:color="auto"/>
            </w:tcBorders>
            <w:shd w:val="clear" w:color="auto" w:fill="auto"/>
            <w:noWrap/>
            <w:vAlign w:val="center"/>
            <w:hideMark/>
          </w:tcPr>
          <w:p w14:paraId="27745DA6" w14:textId="77777777" w:rsidR="00704D40" w:rsidRPr="00C93F38" w:rsidRDefault="00704D40" w:rsidP="00704D40">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2 058 892,88</w:t>
            </w:r>
          </w:p>
        </w:tc>
      </w:tr>
      <w:tr w:rsidR="007D4396" w:rsidRPr="007D4396" w14:paraId="6717E5D5" w14:textId="77777777" w:rsidTr="007D4396">
        <w:trPr>
          <w:trHeight w:val="20"/>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ECA8F" w14:textId="77777777" w:rsidR="00704D40" w:rsidRPr="007D4396" w:rsidRDefault="00704D40" w:rsidP="00704D40">
            <w:pPr>
              <w:ind w:firstLineChars="100" w:firstLine="181"/>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 </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9DB1F5" w14:textId="77777777" w:rsidR="00704D40" w:rsidRPr="007D4396" w:rsidRDefault="00704D40" w:rsidP="00704D40">
            <w:pP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ИТОГО неподконтрольных расходов</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C0CDF5" w14:textId="77777777" w:rsidR="00704D40" w:rsidRPr="007D4396" w:rsidRDefault="00704D40" w:rsidP="00704D40">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AA1490" w14:textId="77777777" w:rsidR="00704D40" w:rsidRPr="007D4396" w:rsidRDefault="00704D40" w:rsidP="00704D40">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9 656 603,73</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E382A6" w14:textId="77777777" w:rsidR="00704D40" w:rsidRPr="007D4396" w:rsidRDefault="00704D40" w:rsidP="00704D40">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9 959 516,43</w:t>
            </w:r>
          </w:p>
        </w:tc>
      </w:tr>
      <w:tr w:rsidR="00704D40" w:rsidRPr="007D4396" w14:paraId="3245925C" w14:textId="77777777" w:rsidTr="007D4396">
        <w:trPr>
          <w:trHeight w:val="20"/>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center"/>
            <w:hideMark/>
          </w:tcPr>
          <w:p w14:paraId="1AD8F9D1" w14:textId="77777777" w:rsidR="00704D40" w:rsidRPr="007D4396" w:rsidRDefault="00704D40" w:rsidP="00704D40">
            <w:pPr>
              <w:ind w:firstLineChars="100" w:firstLine="181"/>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 </w:t>
            </w:r>
          </w:p>
        </w:tc>
        <w:tc>
          <w:tcPr>
            <w:tcW w:w="4961"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10F48DD0" w14:textId="77777777" w:rsidR="00704D40" w:rsidRPr="007D4396" w:rsidRDefault="00704D40" w:rsidP="00704D40">
            <w:pP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прирост</w:t>
            </w:r>
          </w:p>
        </w:tc>
        <w:tc>
          <w:tcPr>
            <w:tcW w:w="1134"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10F11199" w14:textId="77777777" w:rsidR="00704D40" w:rsidRPr="007D4396" w:rsidRDefault="00704D40" w:rsidP="00704D40">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w:t>
            </w:r>
          </w:p>
        </w:tc>
        <w:tc>
          <w:tcPr>
            <w:tcW w:w="1276"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0B3CD46E" w14:textId="77777777" w:rsidR="00704D40" w:rsidRPr="007D4396" w:rsidRDefault="00704D40" w:rsidP="00704D40">
            <w:pPr>
              <w:ind w:firstLineChars="100" w:firstLine="181"/>
              <w:jc w:val="center"/>
              <w:rPr>
                <w:rFonts w:ascii="Myriad Pro" w:eastAsia="Times New Roman" w:hAnsi="Myriad Pro" w:cs="Arial"/>
                <w:b/>
                <w:bCs/>
                <w:sz w:val="18"/>
                <w:szCs w:val="18"/>
                <w:lang w:eastAsia="ru-RU"/>
              </w:rPr>
            </w:pPr>
          </w:p>
        </w:tc>
        <w:tc>
          <w:tcPr>
            <w:tcW w:w="1270"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37AE3C21" w14:textId="77777777" w:rsidR="00704D40" w:rsidRPr="007D4396" w:rsidRDefault="00704D40" w:rsidP="00704D40">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103,14</w:t>
            </w:r>
            <w:r w:rsidR="007D4396">
              <w:rPr>
                <w:rFonts w:ascii="Myriad Pro" w:eastAsia="Times New Roman" w:hAnsi="Myriad Pro" w:cs="Arial"/>
                <w:b/>
                <w:bCs/>
                <w:sz w:val="18"/>
                <w:szCs w:val="18"/>
                <w:lang w:eastAsia="ru-RU"/>
              </w:rPr>
              <w:t xml:space="preserve"> </w:t>
            </w:r>
            <w:r w:rsidRPr="007D4396">
              <w:rPr>
                <w:rFonts w:ascii="Myriad Pro" w:eastAsia="Times New Roman" w:hAnsi="Myriad Pro" w:cs="Arial"/>
                <w:b/>
                <w:bCs/>
                <w:sz w:val="18"/>
                <w:szCs w:val="18"/>
                <w:lang w:eastAsia="ru-RU"/>
              </w:rPr>
              <w:t>%</w:t>
            </w:r>
          </w:p>
        </w:tc>
      </w:tr>
      <w:tr w:rsidR="007D4396" w:rsidRPr="007D4396" w14:paraId="64382019" w14:textId="77777777" w:rsidTr="0081084E">
        <w:trPr>
          <w:trHeight w:val="20"/>
        </w:trPr>
        <w:tc>
          <w:tcPr>
            <w:tcW w:w="5665" w:type="dxa"/>
            <w:gridSpan w:val="2"/>
            <w:tcBorders>
              <w:top w:val="single" w:sz="4" w:space="0" w:color="auto"/>
              <w:left w:val="single" w:sz="4" w:space="0" w:color="auto"/>
              <w:bottom w:val="single" w:sz="4" w:space="0" w:color="auto"/>
              <w:right w:val="single" w:sz="6" w:space="0" w:color="auto"/>
            </w:tcBorders>
            <w:shd w:val="clear" w:color="auto" w:fill="C2D69B" w:themeFill="accent3" w:themeFillTint="99"/>
            <w:noWrap/>
            <w:vAlign w:val="center"/>
            <w:hideMark/>
          </w:tcPr>
          <w:p w14:paraId="320C9B21" w14:textId="77777777" w:rsidR="007D4396" w:rsidRPr="007D4396" w:rsidRDefault="007D4396" w:rsidP="007D4396">
            <w:pP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lastRenderedPageBreak/>
              <w:t>3. Результаты деятельности, учитываемые в базовом году долгосрочного периода (Расходы, связанные с компенсацией незапланированных расходов или полученного избытка)</w:t>
            </w:r>
          </w:p>
        </w:tc>
        <w:tc>
          <w:tcPr>
            <w:tcW w:w="1134" w:type="dxa"/>
            <w:tcBorders>
              <w:top w:val="single" w:sz="4" w:space="0" w:color="auto"/>
              <w:left w:val="single" w:sz="6" w:space="0" w:color="auto"/>
              <w:bottom w:val="single" w:sz="4" w:space="0" w:color="auto"/>
              <w:right w:val="single" w:sz="6" w:space="0" w:color="auto"/>
            </w:tcBorders>
            <w:shd w:val="clear" w:color="auto" w:fill="C2D69B" w:themeFill="accent3" w:themeFillTint="99"/>
            <w:noWrap/>
            <w:vAlign w:val="center"/>
            <w:hideMark/>
          </w:tcPr>
          <w:p w14:paraId="28A8144F" w14:textId="77777777" w:rsidR="007D4396" w:rsidRPr="007D4396" w:rsidRDefault="007D4396" w:rsidP="007D4396">
            <w:pP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 </w:t>
            </w:r>
          </w:p>
        </w:tc>
        <w:tc>
          <w:tcPr>
            <w:tcW w:w="1276" w:type="dxa"/>
            <w:tcBorders>
              <w:top w:val="single" w:sz="4" w:space="0" w:color="auto"/>
              <w:left w:val="single" w:sz="6" w:space="0" w:color="auto"/>
              <w:bottom w:val="single" w:sz="4" w:space="0" w:color="auto"/>
              <w:right w:val="single" w:sz="6" w:space="0" w:color="auto"/>
            </w:tcBorders>
            <w:shd w:val="clear" w:color="auto" w:fill="C2D69B" w:themeFill="accent3" w:themeFillTint="99"/>
            <w:noWrap/>
            <w:vAlign w:val="center"/>
            <w:hideMark/>
          </w:tcPr>
          <w:p w14:paraId="531FF3F0" w14:textId="77777777" w:rsidR="007D4396" w:rsidRPr="007D4396" w:rsidRDefault="007D4396" w:rsidP="007D4396">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2018 ТБР</w:t>
            </w:r>
          </w:p>
        </w:tc>
        <w:tc>
          <w:tcPr>
            <w:tcW w:w="1270" w:type="dxa"/>
            <w:tcBorders>
              <w:top w:val="single" w:sz="4" w:space="0" w:color="auto"/>
              <w:left w:val="single" w:sz="6" w:space="0" w:color="auto"/>
              <w:bottom w:val="single" w:sz="4" w:space="0" w:color="auto"/>
              <w:right w:val="single" w:sz="4" w:space="0" w:color="auto"/>
            </w:tcBorders>
            <w:shd w:val="clear" w:color="auto" w:fill="C2D69B" w:themeFill="accent3" w:themeFillTint="99"/>
            <w:noWrap/>
            <w:vAlign w:val="center"/>
            <w:hideMark/>
          </w:tcPr>
          <w:p w14:paraId="0BDE24D8" w14:textId="77777777" w:rsidR="007D4396" w:rsidRPr="007D4396" w:rsidRDefault="007D4396" w:rsidP="007D4396">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2019 заявка</w:t>
            </w:r>
          </w:p>
        </w:tc>
      </w:tr>
      <w:tr w:rsidR="007D4396" w:rsidRPr="00C93F38" w14:paraId="228AD0D5" w14:textId="77777777" w:rsidTr="0081084E">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450AC"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3.1.</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6A07BE68"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Корректировка на основе фактических данных 2016 года</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6209983"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BAE087C"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14:paraId="0E886B58"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240 389,00</w:t>
            </w:r>
          </w:p>
        </w:tc>
      </w:tr>
      <w:tr w:rsidR="007D4396" w:rsidRPr="00C93F38" w14:paraId="7629A2E7"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27A4841"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3.2.</w:t>
            </w:r>
          </w:p>
        </w:tc>
        <w:tc>
          <w:tcPr>
            <w:tcW w:w="4961" w:type="dxa"/>
            <w:tcBorders>
              <w:top w:val="nil"/>
              <w:left w:val="nil"/>
              <w:bottom w:val="single" w:sz="4" w:space="0" w:color="auto"/>
              <w:right w:val="single" w:sz="4" w:space="0" w:color="auto"/>
            </w:tcBorders>
            <w:shd w:val="clear" w:color="auto" w:fill="auto"/>
            <w:noWrap/>
            <w:vAlign w:val="center"/>
            <w:hideMark/>
          </w:tcPr>
          <w:p w14:paraId="6832CD63"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xml:space="preserve">Корректировка по </w:t>
            </w:r>
            <w:r>
              <w:rPr>
                <w:rFonts w:ascii="Myriad Pro" w:eastAsia="Times New Roman" w:hAnsi="Myriad Pro" w:cs="Arial"/>
                <w:sz w:val="18"/>
                <w:szCs w:val="18"/>
                <w:lang w:eastAsia="ru-RU"/>
              </w:rPr>
              <w:t>и</w:t>
            </w:r>
            <w:r w:rsidRPr="00C93F38">
              <w:rPr>
                <w:rFonts w:ascii="Myriad Pro" w:eastAsia="Times New Roman" w:hAnsi="Myriad Pro" w:cs="Arial"/>
                <w:sz w:val="18"/>
                <w:szCs w:val="18"/>
                <w:lang w:eastAsia="ru-RU"/>
              </w:rPr>
              <w:t>сполнению/н</w:t>
            </w:r>
            <w:r>
              <w:rPr>
                <w:rFonts w:ascii="Myriad Pro" w:eastAsia="Times New Roman" w:hAnsi="Myriad Pro" w:cs="Arial"/>
                <w:sz w:val="18"/>
                <w:szCs w:val="18"/>
                <w:lang w:eastAsia="ru-RU"/>
              </w:rPr>
              <w:t>е</w:t>
            </w:r>
            <w:r w:rsidRPr="00C93F38">
              <w:rPr>
                <w:rFonts w:ascii="Myriad Pro" w:eastAsia="Times New Roman" w:hAnsi="Myriad Pro" w:cs="Arial"/>
                <w:sz w:val="18"/>
                <w:szCs w:val="18"/>
                <w:lang w:eastAsia="ru-RU"/>
              </w:rPr>
              <w:t xml:space="preserve"> исполнению ИПР 2016</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г</w:t>
            </w:r>
            <w:r>
              <w:rPr>
                <w:rFonts w:ascii="Myriad Pro" w:eastAsia="Times New Roman" w:hAnsi="Myriad Pro" w:cs="Arial"/>
                <w:sz w:val="18"/>
                <w:szCs w:val="18"/>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7FFE3EC1"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57BA729D"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26CBDEA8"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-75 818,00</w:t>
            </w:r>
          </w:p>
        </w:tc>
      </w:tr>
      <w:tr w:rsidR="007D4396" w:rsidRPr="00C93F38" w14:paraId="2B10FCB9"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65B69E3"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3.3</w:t>
            </w:r>
            <w:r>
              <w:rPr>
                <w:rFonts w:ascii="Myriad Pro" w:eastAsia="Times New Roman" w:hAnsi="Myriad Pro" w:cs="Arial"/>
                <w:sz w:val="18"/>
                <w:szCs w:val="18"/>
                <w:lang w:eastAsia="ru-RU"/>
              </w:rPr>
              <w:t>.</w:t>
            </w:r>
          </w:p>
        </w:tc>
        <w:tc>
          <w:tcPr>
            <w:tcW w:w="4961" w:type="dxa"/>
            <w:tcBorders>
              <w:top w:val="nil"/>
              <w:left w:val="nil"/>
              <w:bottom w:val="single" w:sz="4" w:space="0" w:color="auto"/>
              <w:right w:val="single" w:sz="4" w:space="0" w:color="auto"/>
            </w:tcBorders>
            <w:shd w:val="clear" w:color="auto" w:fill="auto"/>
            <w:noWrap/>
            <w:vAlign w:val="center"/>
            <w:hideMark/>
          </w:tcPr>
          <w:p w14:paraId="6BF9E794"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Корректировка на основе фактических данных 2017 года</w:t>
            </w:r>
          </w:p>
        </w:tc>
        <w:tc>
          <w:tcPr>
            <w:tcW w:w="1134" w:type="dxa"/>
            <w:tcBorders>
              <w:top w:val="nil"/>
              <w:left w:val="nil"/>
              <w:bottom w:val="single" w:sz="4" w:space="0" w:color="auto"/>
              <w:right w:val="single" w:sz="4" w:space="0" w:color="auto"/>
            </w:tcBorders>
            <w:shd w:val="clear" w:color="auto" w:fill="auto"/>
            <w:noWrap/>
            <w:vAlign w:val="center"/>
            <w:hideMark/>
          </w:tcPr>
          <w:p w14:paraId="6D3608DB"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4CFEAF92"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61A2512C"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236 547,80</w:t>
            </w:r>
          </w:p>
        </w:tc>
      </w:tr>
      <w:tr w:rsidR="007D4396" w:rsidRPr="00C93F38" w14:paraId="527AB88E"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5BC02B9"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3.4</w:t>
            </w:r>
            <w:r>
              <w:rPr>
                <w:rFonts w:ascii="Myriad Pro" w:eastAsia="Times New Roman" w:hAnsi="Myriad Pro" w:cs="Arial"/>
                <w:sz w:val="18"/>
                <w:szCs w:val="18"/>
                <w:lang w:eastAsia="ru-RU"/>
              </w:rPr>
              <w:t>.</w:t>
            </w:r>
          </w:p>
        </w:tc>
        <w:tc>
          <w:tcPr>
            <w:tcW w:w="4961" w:type="dxa"/>
            <w:tcBorders>
              <w:top w:val="nil"/>
              <w:left w:val="nil"/>
              <w:bottom w:val="single" w:sz="4" w:space="0" w:color="auto"/>
              <w:right w:val="single" w:sz="4" w:space="0" w:color="auto"/>
            </w:tcBorders>
            <w:shd w:val="clear" w:color="auto" w:fill="auto"/>
            <w:noWrap/>
            <w:vAlign w:val="center"/>
            <w:hideMark/>
          </w:tcPr>
          <w:p w14:paraId="58C151EA"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xml:space="preserve">Корректировка по </w:t>
            </w:r>
            <w:r>
              <w:rPr>
                <w:rFonts w:ascii="Myriad Pro" w:eastAsia="Times New Roman" w:hAnsi="Myriad Pro" w:cs="Arial"/>
                <w:sz w:val="18"/>
                <w:szCs w:val="18"/>
                <w:lang w:eastAsia="ru-RU"/>
              </w:rPr>
              <w:t>и</w:t>
            </w:r>
            <w:r w:rsidRPr="00C93F38">
              <w:rPr>
                <w:rFonts w:ascii="Myriad Pro" w:eastAsia="Times New Roman" w:hAnsi="Myriad Pro" w:cs="Arial"/>
                <w:sz w:val="18"/>
                <w:szCs w:val="18"/>
                <w:lang w:eastAsia="ru-RU"/>
              </w:rPr>
              <w:t>сполн</w:t>
            </w:r>
            <w:r>
              <w:rPr>
                <w:rFonts w:ascii="Myriad Pro" w:eastAsia="Times New Roman" w:hAnsi="Myriad Pro" w:cs="Arial"/>
                <w:sz w:val="18"/>
                <w:szCs w:val="18"/>
                <w:lang w:eastAsia="ru-RU"/>
              </w:rPr>
              <w:t>е</w:t>
            </w:r>
            <w:r w:rsidRPr="00C93F38">
              <w:rPr>
                <w:rFonts w:ascii="Myriad Pro" w:eastAsia="Times New Roman" w:hAnsi="Myriad Pro" w:cs="Arial"/>
                <w:sz w:val="18"/>
                <w:szCs w:val="18"/>
                <w:lang w:eastAsia="ru-RU"/>
              </w:rPr>
              <w:t>нию/н</w:t>
            </w:r>
            <w:r>
              <w:rPr>
                <w:rFonts w:ascii="Myriad Pro" w:eastAsia="Times New Roman" w:hAnsi="Myriad Pro" w:cs="Arial"/>
                <w:sz w:val="18"/>
                <w:szCs w:val="18"/>
                <w:lang w:eastAsia="ru-RU"/>
              </w:rPr>
              <w:t>е</w:t>
            </w:r>
            <w:r w:rsidRPr="00C93F38">
              <w:rPr>
                <w:rFonts w:ascii="Myriad Pro" w:eastAsia="Times New Roman" w:hAnsi="Myriad Pro" w:cs="Arial"/>
                <w:sz w:val="18"/>
                <w:szCs w:val="18"/>
                <w:lang w:eastAsia="ru-RU"/>
              </w:rPr>
              <w:t xml:space="preserve"> исполнению ИПР 2017</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г</w:t>
            </w:r>
            <w:r>
              <w:rPr>
                <w:rFonts w:ascii="Myriad Pro" w:eastAsia="Times New Roman" w:hAnsi="Myriad Pro" w:cs="Arial"/>
                <w:sz w:val="18"/>
                <w:szCs w:val="18"/>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0B706EA1"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p>
        </w:tc>
        <w:tc>
          <w:tcPr>
            <w:tcW w:w="1276" w:type="dxa"/>
            <w:tcBorders>
              <w:top w:val="nil"/>
              <w:left w:val="nil"/>
              <w:bottom w:val="single" w:sz="4" w:space="0" w:color="auto"/>
              <w:right w:val="single" w:sz="4" w:space="0" w:color="auto"/>
            </w:tcBorders>
            <w:shd w:val="clear" w:color="auto" w:fill="auto"/>
            <w:noWrap/>
            <w:vAlign w:val="center"/>
            <w:hideMark/>
          </w:tcPr>
          <w:p w14:paraId="7350CA30"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7D697A03"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190 333,60</w:t>
            </w:r>
          </w:p>
        </w:tc>
      </w:tr>
      <w:tr w:rsidR="007D4396" w:rsidRPr="00C93F38" w14:paraId="4AB2E538"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906F5FA"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3.5</w:t>
            </w:r>
            <w:r>
              <w:rPr>
                <w:rFonts w:ascii="Myriad Pro" w:eastAsia="Times New Roman" w:hAnsi="Myriad Pro" w:cs="Arial"/>
                <w:sz w:val="18"/>
                <w:szCs w:val="18"/>
                <w:lang w:eastAsia="ru-RU"/>
              </w:rPr>
              <w:t>.</w:t>
            </w:r>
          </w:p>
        </w:tc>
        <w:tc>
          <w:tcPr>
            <w:tcW w:w="4961" w:type="dxa"/>
            <w:tcBorders>
              <w:top w:val="nil"/>
              <w:left w:val="nil"/>
              <w:bottom w:val="single" w:sz="4" w:space="0" w:color="auto"/>
              <w:right w:val="single" w:sz="4" w:space="0" w:color="auto"/>
            </w:tcBorders>
            <w:shd w:val="clear" w:color="auto" w:fill="auto"/>
            <w:noWrap/>
            <w:vAlign w:val="center"/>
            <w:hideMark/>
          </w:tcPr>
          <w:p w14:paraId="2B176238"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Корректировка по показателям надежности и качества</w:t>
            </w:r>
          </w:p>
        </w:tc>
        <w:tc>
          <w:tcPr>
            <w:tcW w:w="1134" w:type="dxa"/>
            <w:tcBorders>
              <w:top w:val="nil"/>
              <w:left w:val="nil"/>
              <w:bottom w:val="single" w:sz="4" w:space="0" w:color="auto"/>
              <w:right w:val="single" w:sz="4" w:space="0" w:color="auto"/>
            </w:tcBorders>
            <w:shd w:val="clear" w:color="auto" w:fill="auto"/>
            <w:noWrap/>
            <w:vAlign w:val="center"/>
            <w:hideMark/>
          </w:tcPr>
          <w:p w14:paraId="3B1FD57C" w14:textId="77777777" w:rsidR="007D4396" w:rsidRPr="00C93F38" w:rsidRDefault="007D4396" w:rsidP="007D4396">
            <w:pPr>
              <w:jc w:val="center"/>
              <w:rPr>
                <w:rFonts w:ascii="Myriad Pro" w:eastAsia="Times New Roman" w:hAnsi="Myriad Pro" w:cs="Arial"/>
                <w:sz w:val="18"/>
                <w:szCs w:val="18"/>
                <w:lang w:eastAsia="ru-RU"/>
              </w:rPr>
            </w:pPr>
            <w:r w:rsidRPr="00FC0B1C">
              <w:rPr>
                <w:rFonts w:ascii="Myriad Pro" w:eastAsia="Times New Roman" w:hAnsi="Myriad Pro" w:cs="Arial"/>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4F4DD967"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102 071,30</w:t>
            </w:r>
          </w:p>
        </w:tc>
        <w:tc>
          <w:tcPr>
            <w:tcW w:w="1270" w:type="dxa"/>
            <w:tcBorders>
              <w:top w:val="nil"/>
              <w:left w:val="nil"/>
              <w:bottom w:val="single" w:sz="4" w:space="0" w:color="auto"/>
              <w:right w:val="single" w:sz="4" w:space="0" w:color="auto"/>
            </w:tcBorders>
            <w:shd w:val="clear" w:color="auto" w:fill="auto"/>
            <w:noWrap/>
            <w:vAlign w:val="center"/>
            <w:hideMark/>
          </w:tcPr>
          <w:p w14:paraId="789A18B6"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106 900,60</w:t>
            </w:r>
          </w:p>
        </w:tc>
      </w:tr>
      <w:tr w:rsidR="007D4396" w:rsidRPr="00C93F38" w14:paraId="4E630A82"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C106CC9"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3.6</w:t>
            </w:r>
            <w:r>
              <w:rPr>
                <w:rFonts w:ascii="Myriad Pro" w:eastAsia="Times New Roman" w:hAnsi="Myriad Pro" w:cs="Arial"/>
                <w:sz w:val="18"/>
                <w:szCs w:val="18"/>
                <w:lang w:eastAsia="ru-RU"/>
              </w:rPr>
              <w:t>.</w:t>
            </w:r>
          </w:p>
        </w:tc>
        <w:tc>
          <w:tcPr>
            <w:tcW w:w="4961" w:type="dxa"/>
            <w:tcBorders>
              <w:top w:val="nil"/>
              <w:left w:val="nil"/>
              <w:bottom w:val="single" w:sz="4" w:space="0" w:color="auto"/>
              <w:right w:val="single" w:sz="4" w:space="0" w:color="auto"/>
            </w:tcBorders>
            <w:shd w:val="clear" w:color="auto" w:fill="auto"/>
            <w:noWrap/>
            <w:vAlign w:val="center"/>
            <w:hideMark/>
          </w:tcPr>
          <w:p w14:paraId="2D2A33E3"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Корректировка по экономии потерь э/э</w:t>
            </w:r>
          </w:p>
        </w:tc>
        <w:tc>
          <w:tcPr>
            <w:tcW w:w="1134" w:type="dxa"/>
            <w:tcBorders>
              <w:top w:val="nil"/>
              <w:left w:val="nil"/>
              <w:bottom w:val="single" w:sz="4" w:space="0" w:color="auto"/>
              <w:right w:val="single" w:sz="4" w:space="0" w:color="auto"/>
            </w:tcBorders>
            <w:shd w:val="clear" w:color="auto" w:fill="auto"/>
            <w:noWrap/>
            <w:vAlign w:val="center"/>
            <w:hideMark/>
          </w:tcPr>
          <w:p w14:paraId="47154F46" w14:textId="77777777" w:rsidR="007D4396" w:rsidRPr="00C93F38" w:rsidRDefault="007D4396" w:rsidP="007D4396">
            <w:pPr>
              <w:jc w:val="center"/>
              <w:rPr>
                <w:rFonts w:ascii="Myriad Pro" w:eastAsia="Times New Roman" w:hAnsi="Myriad Pro" w:cs="Arial"/>
                <w:sz w:val="18"/>
                <w:szCs w:val="18"/>
                <w:lang w:eastAsia="ru-RU"/>
              </w:rPr>
            </w:pPr>
            <w:r w:rsidRPr="00FC0B1C">
              <w:rPr>
                <w:rFonts w:ascii="Myriad Pro" w:eastAsia="Times New Roman" w:hAnsi="Myriad Pro" w:cs="Arial"/>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178F1908"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67C01142"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183 312,00</w:t>
            </w:r>
          </w:p>
        </w:tc>
      </w:tr>
      <w:tr w:rsidR="007D4396" w:rsidRPr="00C93F38" w14:paraId="1C2A07BC"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8970EE5"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3.7</w:t>
            </w:r>
            <w:r>
              <w:rPr>
                <w:rFonts w:ascii="Myriad Pro" w:eastAsia="Times New Roman" w:hAnsi="Myriad Pro" w:cs="Arial"/>
                <w:sz w:val="18"/>
                <w:szCs w:val="18"/>
                <w:lang w:eastAsia="ru-RU"/>
              </w:rPr>
              <w:t>.</w:t>
            </w:r>
          </w:p>
        </w:tc>
        <w:tc>
          <w:tcPr>
            <w:tcW w:w="4961" w:type="dxa"/>
            <w:tcBorders>
              <w:top w:val="nil"/>
              <w:left w:val="nil"/>
              <w:bottom w:val="single" w:sz="4" w:space="0" w:color="auto"/>
              <w:right w:val="single" w:sz="4" w:space="0" w:color="auto"/>
            </w:tcBorders>
            <w:shd w:val="clear" w:color="auto" w:fill="auto"/>
            <w:noWrap/>
            <w:vAlign w:val="center"/>
            <w:hideMark/>
          </w:tcPr>
          <w:p w14:paraId="66232FB8"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Корректировка экономии операционных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6EEA9F73" w14:textId="77777777" w:rsidR="007D4396" w:rsidRPr="00C93F38" w:rsidRDefault="007D4396" w:rsidP="007D4396">
            <w:pPr>
              <w:jc w:val="center"/>
              <w:rPr>
                <w:rFonts w:ascii="Myriad Pro" w:eastAsia="Times New Roman" w:hAnsi="Myriad Pro" w:cs="Arial"/>
                <w:sz w:val="18"/>
                <w:szCs w:val="18"/>
                <w:lang w:eastAsia="ru-RU"/>
              </w:rPr>
            </w:pPr>
            <w:r w:rsidRPr="00FC0B1C">
              <w:rPr>
                <w:rFonts w:ascii="Myriad Pro" w:eastAsia="Times New Roman" w:hAnsi="Myriad Pro" w:cs="Arial"/>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39F3F76A"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5F676211" w14:textId="77777777" w:rsidR="007D4396" w:rsidRPr="00C93F38" w:rsidRDefault="007D4396" w:rsidP="007D4396">
            <w:pPr>
              <w:jc w:val="center"/>
              <w:rPr>
                <w:rFonts w:ascii="Myriad Pro" w:eastAsia="Times New Roman" w:hAnsi="Myriad Pro" w:cs="Arial"/>
                <w:sz w:val="18"/>
                <w:szCs w:val="18"/>
                <w:lang w:eastAsia="ru-RU"/>
              </w:rPr>
            </w:pPr>
          </w:p>
        </w:tc>
      </w:tr>
      <w:tr w:rsidR="007D4396" w:rsidRPr="00C93F38" w14:paraId="435D988C"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3777DCF"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3.8</w:t>
            </w:r>
            <w:r>
              <w:rPr>
                <w:rFonts w:ascii="Myriad Pro" w:eastAsia="Times New Roman" w:hAnsi="Myriad Pro" w:cs="Arial"/>
                <w:sz w:val="18"/>
                <w:szCs w:val="18"/>
                <w:lang w:eastAsia="ru-RU"/>
              </w:rPr>
              <w:t>.</w:t>
            </w:r>
          </w:p>
        </w:tc>
        <w:tc>
          <w:tcPr>
            <w:tcW w:w="4961" w:type="dxa"/>
            <w:tcBorders>
              <w:top w:val="nil"/>
              <w:left w:val="nil"/>
              <w:bottom w:val="single" w:sz="4" w:space="0" w:color="auto"/>
              <w:right w:val="single" w:sz="4" w:space="0" w:color="auto"/>
            </w:tcBorders>
            <w:shd w:val="clear" w:color="auto" w:fill="auto"/>
            <w:noWrap/>
            <w:vAlign w:val="center"/>
            <w:hideMark/>
          </w:tcPr>
          <w:p w14:paraId="6A221EC0"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Возврат сглаживания</w:t>
            </w:r>
          </w:p>
        </w:tc>
        <w:tc>
          <w:tcPr>
            <w:tcW w:w="1134" w:type="dxa"/>
            <w:tcBorders>
              <w:top w:val="nil"/>
              <w:left w:val="nil"/>
              <w:bottom w:val="single" w:sz="4" w:space="0" w:color="auto"/>
              <w:right w:val="single" w:sz="4" w:space="0" w:color="auto"/>
            </w:tcBorders>
            <w:shd w:val="clear" w:color="auto" w:fill="auto"/>
            <w:noWrap/>
            <w:vAlign w:val="center"/>
            <w:hideMark/>
          </w:tcPr>
          <w:p w14:paraId="3A02A090" w14:textId="77777777" w:rsidR="007D4396" w:rsidRPr="00C93F38" w:rsidRDefault="007D4396" w:rsidP="007D4396">
            <w:pPr>
              <w:jc w:val="center"/>
              <w:rPr>
                <w:rFonts w:ascii="Myriad Pro" w:eastAsia="Times New Roman" w:hAnsi="Myriad Pro" w:cs="Arial"/>
                <w:sz w:val="18"/>
                <w:szCs w:val="18"/>
                <w:lang w:eastAsia="ru-RU"/>
              </w:rPr>
            </w:pPr>
            <w:r w:rsidRPr="00FC0B1C">
              <w:rPr>
                <w:rFonts w:ascii="Myriad Pro" w:eastAsia="Times New Roman" w:hAnsi="Myriad Pro" w:cs="Arial"/>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11D694F9"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791 019,20</w:t>
            </w:r>
          </w:p>
        </w:tc>
        <w:tc>
          <w:tcPr>
            <w:tcW w:w="1270" w:type="dxa"/>
            <w:tcBorders>
              <w:top w:val="nil"/>
              <w:left w:val="nil"/>
              <w:bottom w:val="single" w:sz="4" w:space="0" w:color="auto"/>
              <w:right w:val="single" w:sz="4" w:space="0" w:color="auto"/>
            </w:tcBorders>
            <w:shd w:val="clear" w:color="auto" w:fill="auto"/>
            <w:noWrap/>
            <w:vAlign w:val="center"/>
            <w:hideMark/>
          </w:tcPr>
          <w:p w14:paraId="701DD412"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988 979,60</w:t>
            </w:r>
          </w:p>
        </w:tc>
      </w:tr>
      <w:tr w:rsidR="007D4396" w:rsidRPr="00C93F38" w14:paraId="0218630A" w14:textId="77777777" w:rsidTr="0081084E">
        <w:trPr>
          <w:trHeight w:val="20"/>
        </w:trPr>
        <w:tc>
          <w:tcPr>
            <w:tcW w:w="704"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78B1FCCF"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3.9</w:t>
            </w:r>
            <w:r>
              <w:rPr>
                <w:rFonts w:ascii="Myriad Pro" w:eastAsia="Times New Roman" w:hAnsi="Myriad Pro" w:cs="Arial"/>
                <w:sz w:val="18"/>
                <w:szCs w:val="18"/>
                <w:lang w:eastAsia="ru-RU"/>
              </w:rPr>
              <w:t>.</w:t>
            </w:r>
          </w:p>
        </w:tc>
        <w:tc>
          <w:tcPr>
            <w:tcW w:w="4961" w:type="dxa"/>
            <w:tcBorders>
              <w:top w:val="nil"/>
              <w:left w:val="nil"/>
              <w:bottom w:val="single" w:sz="4" w:space="0" w:color="FFFFFF" w:themeColor="background1"/>
              <w:right w:val="single" w:sz="4" w:space="0" w:color="auto"/>
            </w:tcBorders>
            <w:shd w:val="clear" w:color="auto" w:fill="auto"/>
            <w:vAlign w:val="center"/>
            <w:hideMark/>
          </w:tcPr>
          <w:p w14:paraId="5F3C9C1D"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Некомпенсированные затраты 2018</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г</w:t>
            </w:r>
            <w:r>
              <w:rPr>
                <w:rFonts w:ascii="Myriad Pro" w:eastAsia="Times New Roman" w:hAnsi="Myriad Pro" w:cs="Arial"/>
                <w:sz w:val="18"/>
                <w:szCs w:val="18"/>
                <w:lang w:eastAsia="ru-RU"/>
              </w:rPr>
              <w:t>ода</w:t>
            </w:r>
            <w:r w:rsidRPr="00C93F38">
              <w:rPr>
                <w:rFonts w:ascii="Myriad Pro" w:eastAsia="Times New Roman" w:hAnsi="Myriad Pro" w:cs="Arial"/>
                <w:sz w:val="18"/>
                <w:szCs w:val="18"/>
                <w:lang w:eastAsia="ru-RU"/>
              </w:rPr>
              <w:t xml:space="preserve"> в части выпадающих доходов (реш</w:t>
            </w:r>
            <w:r>
              <w:rPr>
                <w:rFonts w:ascii="Myriad Pro" w:eastAsia="Times New Roman" w:hAnsi="Myriad Pro" w:cs="Arial"/>
                <w:sz w:val="18"/>
                <w:szCs w:val="18"/>
                <w:lang w:eastAsia="ru-RU"/>
              </w:rPr>
              <w:t xml:space="preserve">ения </w:t>
            </w:r>
            <w:r w:rsidRPr="00C93F38">
              <w:rPr>
                <w:rFonts w:ascii="Myriad Pro" w:eastAsia="Times New Roman" w:hAnsi="Myriad Pro" w:cs="Arial"/>
                <w:sz w:val="18"/>
                <w:szCs w:val="18"/>
                <w:lang w:eastAsia="ru-RU"/>
              </w:rPr>
              <w:t>судов по ФСК и ТНС)</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333DFBBF" w14:textId="77777777" w:rsidR="007D4396" w:rsidRPr="00C93F38" w:rsidRDefault="007D4396" w:rsidP="007D4396">
            <w:pPr>
              <w:jc w:val="center"/>
              <w:rPr>
                <w:rFonts w:ascii="Myriad Pro" w:eastAsia="Times New Roman" w:hAnsi="Myriad Pro" w:cs="Arial"/>
                <w:sz w:val="18"/>
                <w:szCs w:val="18"/>
                <w:lang w:eastAsia="ru-RU"/>
              </w:rPr>
            </w:pPr>
            <w:r w:rsidRPr="00FC0B1C">
              <w:rPr>
                <w:rFonts w:ascii="Myriad Pro" w:eastAsia="Times New Roman" w:hAnsi="Myriad Pro" w:cs="Arial"/>
                <w:sz w:val="18"/>
                <w:szCs w:val="18"/>
                <w:lang w:eastAsia="ru-RU"/>
              </w:rPr>
              <w:t>тыс. руб.</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6BEFA7D9"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FFFFFF" w:themeColor="background1"/>
              <w:right w:val="single" w:sz="4" w:space="0" w:color="auto"/>
            </w:tcBorders>
            <w:shd w:val="clear" w:color="auto" w:fill="auto"/>
            <w:noWrap/>
            <w:vAlign w:val="center"/>
            <w:hideMark/>
          </w:tcPr>
          <w:p w14:paraId="64072B63"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277 965,40</w:t>
            </w:r>
          </w:p>
        </w:tc>
      </w:tr>
      <w:tr w:rsidR="007D4396" w:rsidRPr="007D4396" w14:paraId="7DA6F250" w14:textId="77777777" w:rsidTr="0081084E">
        <w:trPr>
          <w:trHeight w:val="20"/>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C2396" w14:textId="77777777" w:rsidR="007D4396" w:rsidRPr="007D4396" w:rsidRDefault="007D4396" w:rsidP="007D4396">
            <w:pPr>
              <w:ind w:firstLineChars="100" w:firstLine="181"/>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 </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0E311A" w14:textId="77777777" w:rsidR="007D4396" w:rsidRPr="007D4396" w:rsidRDefault="007D4396" w:rsidP="007D4396">
            <w:pP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ИТОГО выпадающих доходов</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7E635F" w14:textId="77777777" w:rsidR="007D4396" w:rsidRPr="007D4396" w:rsidRDefault="007D4396" w:rsidP="007D4396">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B724CE" w14:textId="77777777" w:rsidR="007D4396" w:rsidRPr="007D4396" w:rsidRDefault="007D4396" w:rsidP="007D4396">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893 090,50</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0BBEE4" w14:textId="77777777" w:rsidR="007D4396" w:rsidRPr="007D4396" w:rsidRDefault="007D4396" w:rsidP="007D4396">
            <w:pPr>
              <w:jc w:val="center"/>
              <w:rPr>
                <w:rFonts w:ascii="Myriad Pro" w:eastAsia="Times New Roman" w:hAnsi="Myriad Pro" w:cs="Arial"/>
                <w:b/>
                <w:bCs/>
                <w:color w:val="FFFFFF" w:themeColor="background1"/>
                <w:sz w:val="18"/>
                <w:szCs w:val="18"/>
                <w:lang w:eastAsia="ru-RU"/>
              </w:rPr>
            </w:pPr>
            <w:r w:rsidRPr="007D4396">
              <w:rPr>
                <w:rFonts w:ascii="Myriad Pro" w:eastAsia="Times New Roman" w:hAnsi="Myriad Pro" w:cs="Arial"/>
                <w:b/>
                <w:bCs/>
                <w:color w:val="FFFFFF" w:themeColor="background1"/>
                <w:sz w:val="18"/>
                <w:szCs w:val="18"/>
                <w:lang w:eastAsia="ru-RU"/>
              </w:rPr>
              <w:t>2 148 610,00</w:t>
            </w:r>
          </w:p>
        </w:tc>
      </w:tr>
      <w:tr w:rsidR="007D4396" w:rsidRPr="007D4396" w14:paraId="3DEDE81E" w14:textId="77777777" w:rsidTr="0081084E">
        <w:trPr>
          <w:trHeight w:val="310"/>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8AADDD4" w14:textId="77777777" w:rsidR="007D4396" w:rsidRPr="007D4396" w:rsidRDefault="007D4396" w:rsidP="007D4396">
            <w:pPr>
              <w:ind w:firstLineChars="100" w:firstLine="181"/>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 </w:t>
            </w:r>
          </w:p>
        </w:tc>
        <w:tc>
          <w:tcPr>
            <w:tcW w:w="49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0CBDBF" w14:textId="77777777" w:rsidR="007D4396" w:rsidRPr="007D4396" w:rsidRDefault="007D4396" w:rsidP="007D4396">
            <w:pP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Итого НВВ на содержание сетей</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D816E9" w14:textId="77777777" w:rsidR="007D4396" w:rsidRPr="007D4396" w:rsidRDefault="007D4396" w:rsidP="007D4396">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тыс. руб.</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F3D046" w14:textId="77777777" w:rsidR="007D4396" w:rsidRPr="007D4396" w:rsidRDefault="007D4396" w:rsidP="007D4396">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14 716 743</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89C8ED" w14:textId="77777777" w:rsidR="007D4396" w:rsidRPr="007D4396" w:rsidRDefault="007D4396" w:rsidP="007D4396">
            <w:pP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16 439 654,</w:t>
            </w:r>
            <w:r>
              <w:rPr>
                <w:rFonts w:ascii="Myriad Pro" w:eastAsia="Times New Roman" w:hAnsi="Myriad Pro" w:cs="Arial"/>
                <w:b/>
                <w:bCs/>
                <w:sz w:val="18"/>
                <w:szCs w:val="18"/>
                <w:lang w:eastAsia="ru-RU"/>
              </w:rPr>
              <w:t>6</w:t>
            </w:r>
          </w:p>
        </w:tc>
      </w:tr>
      <w:tr w:rsidR="007D4396" w:rsidRPr="007D4396" w14:paraId="577E1951" w14:textId="77777777" w:rsidTr="0081084E">
        <w:trPr>
          <w:trHeight w:val="20"/>
        </w:trPr>
        <w:tc>
          <w:tcPr>
            <w:tcW w:w="5665" w:type="dxa"/>
            <w:gridSpan w:val="2"/>
            <w:tcBorders>
              <w:top w:val="single" w:sz="4" w:space="0" w:color="auto"/>
              <w:left w:val="single" w:sz="4" w:space="0" w:color="auto"/>
              <w:bottom w:val="single" w:sz="4" w:space="0" w:color="auto"/>
              <w:right w:val="single" w:sz="6" w:space="0" w:color="auto"/>
            </w:tcBorders>
            <w:shd w:val="clear" w:color="auto" w:fill="C2D69B" w:themeFill="accent3" w:themeFillTint="99"/>
            <w:noWrap/>
            <w:vAlign w:val="center"/>
            <w:hideMark/>
          </w:tcPr>
          <w:p w14:paraId="6AEE8D54" w14:textId="77777777" w:rsidR="007D4396" w:rsidRPr="007D4396" w:rsidRDefault="007D4396" w:rsidP="007D4396">
            <w:pP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4. Покупка электроэнергии в целях компенсации потерь</w:t>
            </w:r>
          </w:p>
        </w:tc>
        <w:tc>
          <w:tcPr>
            <w:tcW w:w="1134" w:type="dxa"/>
            <w:tcBorders>
              <w:top w:val="single" w:sz="4" w:space="0" w:color="auto"/>
              <w:left w:val="single" w:sz="6" w:space="0" w:color="auto"/>
              <w:bottom w:val="single" w:sz="4" w:space="0" w:color="auto"/>
              <w:right w:val="single" w:sz="6" w:space="0" w:color="auto"/>
            </w:tcBorders>
            <w:shd w:val="clear" w:color="auto" w:fill="C2D69B" w:themeFill="accent3" w:themeFillTint="99"/>
            <w:noWrap/>
            <w:vAlign w:val="center"/>
            <w:hideMark/>
          </w:tcPr>
          <w:p w14:paraId="5CB0C5D3" w14:textId="77777777" w:rsidR="007D4396" w:rsidRPr="007D4396" w:rsidRDefault="007D4396" w:rsidP="007D4396">
            <w:pPr>
              <w:jc w:val="center"/>
              <w:rPr>
                <w:rFonts w:ascii="Myriad Pro" w:eastAsia="Times New Roman" w:hAnsi="Myriad Pro" w:cs="Arial"/>
                <w:b/>
                <w:bCs/>
                <w:sz w:val="18"/>
                <w:szCs w:val="18"/>
                <w:lang w:eastAsia="ru-RU"/>
              </w:rPr>
            </w:pPr>
          </w:p>
        </w:tc>
        <w:tc>
          <w:tcPr>
            <w:tcW w:w="1276" w:type="dxa"/>
            <w:tcBorders>
              <w:top w:val="single" w:sz="4" w:space="0" w:color="auto"/>
              <w:left w:val="single" w:sz="6" w:space="0" w:color="auto"/>
              <w:bottom w:val="single" w:sz="4" w:space="0" w:color="auto"/>
              <w:right w:val="single" w:sz="6" w:space="0" w:color="auto"/>
            </w:tcBorders>
            <w:shd w:val="clear" w:color="auto" w:fill="C2D69B" w:themeFill="accent3" w:themeFillTint="99"/>
            <w:noWrap/>
            <w:vAlign w:val="center"/>
            <w:hideMark/>
          </w:tcPr>
          <w:p w14:paraId="04A228AA" w14:textId="77777777" w:rsidR="007D4396" w:rsidRPr="007D4396" w:rsidRDefault="007D4396" w:rsidP="007D4396">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2018 ТБР</w:t>
            </w:r>
          </w:p>
        </w:tc>
        <w:tc>
          <w:tcPr>
            <w:tcW w:w="1270" w:type="dxa"/>
            <w:tcBorders>
              <w:top w:val="single" w:sz="4" w:space="0" w:color="auto"/>
              <w:left w:val="single" w:sz="6" w:space="0" w:color="auto"/>
              <w:bottom w:val="single" w:sz="4" w:space="0" w:color="auto"/>
              <w:right w:val="single" w:sz="4" w:space="0" w:color="auto"/>
            </w:tcBorders>
            <w:shd w:val="clear" w:color="auto" w:fill="C2D69B" w:themeFill="accent3" w:themeFillTint="99"/>
            <w:noWrap/>
            <w:vAlign w:val="center"/>
            <w:hideMark/>
          </w:tcPr>
          <w:p w14:paraId="5BFEC2A5" w14:textId="77777777" w:rsidR="007D4396" w:rsidRPr="007D4396" w:rsidRDefault="007D4396" w:rsidP="007D4396">
            <w:pPr>
              <w:jc w:val="center"/>
              <w:rPr>
                <w:rFonts w:ascii="Myriad Pro" w:eastAsia="Times New Roman" w:hAnsi="Myriad Pro" w:cs="Arial"/>
                <w:b/>
                <w:bCs/>
                <w:sz w:val="18"/>
                <w:szCs w:val="18"/>
                <w:lang w:eastAsia="ru-RU"/>
              </w:rPr>
            </w:pPr>
            <w:r w:rsidRPr="007D4396">
              <w:rPr>
                <w:rFonts w:ascii="Myriad Pro" w:eastAsia="Times New Roman" w:hAnsi="Myriad Pro" w:cs="Arial"/>
                <w:b/>
                <w:bCs/>
                <w:sz w:val="18"/>
                <w:szCs w:val="18"/>
                <w:lang w:eastAsia="ru-RU"/>
              </w:rPr>
              <w:t xml:space="preserve">2019 </w:t>
            </w:r>
            <w:r>
              <w:rPr>
                <w:rFonts w:ascii="Myriad Pro" w:eastAsia="Times New Roman" w:hAnsi="Myriad Pro" w:cs="Arial"/>
                <w:b/>
                <w:bCs/>
                <w:sz w:val="18"/>
                <w:szCs w:val="18"/>
                <w:lang w:eastAsia="ru-RU"/>
              </w:rPr>
              <w:t>заявка</w:t>
            </w:r>
          </w:p>
        </w:tc>
      </w:tr>
      <w:tr w:rsidR="007D4396" w:rsidRPr="00C93F38" w14:paraId="35B87890"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B9E2F6A"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1E8DBA12"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xml:space="preserve">Поступление в </w:t>
            </w:r>
            <w:r>
              <w:rPr>
                <w:rFonts w:ascii="Myriad Pro" w:eastAsia="Times New Roman" w:hAnsi="Myriad Pro" w:cs="Arial"/>
                <w:sz w:val="18"/>
                <w:szCs w:val="18"/>
                <w:lang w:eastAsia="ru-RU"/>
              </w:rPr>
              <w:t>се</w:t>
            </w:r>
            <w:r w:rsidRPr="00C93F38">
              <w:rPr>
                <w:rFonts w:ascii="Myriad Pro" w:eastAsia="Times New Roman" w:hAnsi="Myriad Pro" w:cs="Arial"/>
                <w:sz w:val="18"/>
                <w:szCs w:val="18"/>
                <w:lang w:eastAsia="ru-RU"/>
              </w:rPr>
              <w:t>ть электроэнергии</w:t>
            </w:r>
          </w:p>
        </w:tc>
        <w:tc>
          <w:tcPr>
            <w:tcW w:w="1134" w:type="dxa"/>
            <w:tcBorders>
              <w:top w:val="nil"/>
              <w:left w:val="nil"/>
              <w:bottom w:val="single" w:sz="4" w:space="0" w:color="auto"/>
              <w:right w:val="single" w:sz="4" w:space="0" w:color="auto"/>
            </w:tcBorders>
            <w:shd w:val="clear" w:color="auto" w:fill="auto"/>
            <w:noWrap/>
            <w:vAlign w:val="center"/>
            <w:hideMark/>
          </w:tcPr>
          <w:p w14:paraId="3E27FFBC"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млн. кВтч</w:t>
            </w:r>
          </w:p>
        </w:tc>
        <w:tc>
          <w:tcPr>
            <w:tcW w:w="1276" w:type="dxa"/>
            <w:tcBorders>
              <w:top w:val="nil"/>
              <w:left w:val="nil"/>
              <w:bottom w:val="single" w:sz="4" w:space="0" w:color="auto"/>
              <w:right w:val="single" w:sz="4" w:space="0" w:color="auto"/>
            </w:tcBorders>
            <w:shd w:val="clear" w:color="auto" w:fill="auto"/>
            <w:noWrap/>
            <w:vAlign w:val="center"/>
            <w:hideMark/>
          </w:tcPr>
          <w:p w14:paraId="1F8A95CF"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13 918,30</w:t>
            </w:r>
          </w:p>
        </w:tc>
        <w:tc>
          <w:tcPr>
            <w:tcW w:w="1270" w:type="dxa"/>
            <w:tcBorders>
              <w:top w:val="nil"/>
              <w:left w:val="nil"/>
              <w:bottom w:val="single" w:sz="4" w:space="0" w:color="auto"/>
              <w:right w:val="single" w:sz="4" w:space="0" w:color="auto"/>
            </w:tcBorders>
            <w:shd w:val="clear" w:color="auto" w:fill="auto"/>
            <w:noWrap/>
            <w:vAlign w:val="center"/>
            <w:hideMark/>
          </w:tcPr>
          <w:p w14:paraId="22A1D6C1"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13 510,50</w:t>
            </w:r>
          </w:p>
        </w:tc>
      </w:tr>
      <w:tr w:rsidR="007D4396" w:rsidRPr="00C93F38" w14:paraId="15DBC6C3"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0F60CF9"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7A5C6C11"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Объем технологического расхода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46AAD08C"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млн. кВтч</w:t>
            </w:r>
          </w:p>
        </w:tc>
        <w:tc>
          <w:tcPr>
            <w:tcW w:w="1276" w:type="dxa"/>
            <w:tcBorders>
              <w:top w:val="nil"/>
              <w:left w:val="nil"/>
              <w:bottom w:val="single" w:sz="4" w:space="0" w:color="auto"/>
              <w:right w:val="single" w:sz="4" w:space="0" w:color="auto"/>
            </w:tcBorders>
            <w:shd w:val="clear" w:color="auto" w:fill="auto"/>
            <w:noWrap/>
            <w:vAlign w:val="center"/>
            <w:hideMark/>
          </w:tcPr>
          <w:p w14:paraId="220F605B"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1 194,10</w:t>
            </w:r>
          </w:p>
        </w:tc>
        <w:tc>
          <w:tcPr>
            <w:tcW w:w="1270" w:type="dxa"/>
            <w:tcBorders>
              <w:top w:val="nil"/>
              <w:left w:val="nil"/>
              <w:bottom w:val="single" w:sz="4" w:space="0" w:color="auto"/>
              <w:right w:val="single" w:sz="4" w:space="0" w:color="auto"/>
            </w:tcBorders>
            <w:shd w:val="clear" w:color="auto" w:fill="auto"/>
            <w:noWrap/>
            <w:vAlign w:val="center"/>
            <w:hideMark/>
          </w:tcPr>
          <w:p w14:paraId="42F04033"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1 227,50</w:t>
            </w:r>
          </w:p>
        </w:tc>
      </w:tr>
      <w:tr w:rsidR="007D4396" w:rsidRPr="00C93F38" w14:paraId="00DF10BB"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B64DF56"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57D8BE6F"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Тариф на покуп</w:t>
            </w:r>
            <w:r>
              <w:rPr>
                <w:rFonts w:ascii="Myriad Pro" w:eastAsia="Times New Roman" w:hAnsi="Myriad Pro" w:cs="Arial"/>
                <w:sz w:val="18"/>
                <w:szCs w:val="18"/>
                <w:lang w:eastAsia="ru-RU"/>
              </w:rPr>
              <w:t>к</w:t>
            </w:r>
            <w:r w:rsidRPr="00C93F38">
              <w:rPr>
                <w:rFonts w:ascii="Myriad Pro" w:eastAsia="Times New Roman" w:hAnsi="Myriad Pro" w:cs="Arial"/>
                <w:sz w:val="18"/>
                <w:szCs w:val="18"/>
                <w:lang w:eastAsia="ru-RU"/>
              </w:rPr>
              <w:t>у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310E7A26"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руб./МВтч</w:t>
            </w:r>
          </w:p>
        </w:tc>
        <w:tc>
          <w:tcPr>
            <w:tcW w:w="1276" w:type="dxa"/>
            <w:tcBorders>
              <w:top w:val="nil"/>
              <w:left w:val="nil"/>
              <w:bottom w:val="single" w:sz="4" w:space="0" w:color="auto"/>
              <w:right w:val="single" w:sz="4" w:space="0" w:color="auto"/>
            </w:tcBorders>
            <w:shd w:val="clear" w:color="auto" w:fill="auto"/>
            <w:noWrap/>
            <w:vAlign w:val="center"/>
            <w:hideMark/>
          </w:tcPr>
          <w:p w14:paraId="1370C4C5"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2 934,30</w:t>
            </w:r>
          </w:p>
        </w:tc>
        <w:tc>
          <w:tcPr>
            <w:tcW w:w="1270" w:type="dxa"/>
            <w:tcBorders>
              <w:top w:val="nil"/>
              <w:left w:val="nil"/>
              <w:bottom w:val="single" w:sz="4" w:space="0" w:color="auto"/>
              <w:right w:val="single" w:sz="4" w:space="0" w:color="auto"/>
            </w:tcBorders>
            <w:shd w:val="clear" w:color="auto" w:fill="auto"/>
            <w:noWrap/>
            <w:vAlign w:val="center"/>
            <w:hideMark/>
          </w:tcPr>
          <w:p w14:paraId="68397F8C"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3 137,20</w:t>
            </w:r>
          </w:p>
        </w:tc>
      </w:tr>
      <w:tr w:rsidR="007D4396" w:rsidRPr="00C93F38" w14:paraId="570B3E7E"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8917482"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4F2F56E6"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Норматив технологического расхода (потерь) электроэнергии</w:t>
            </w:r>
          </w:p>
        </w:tc>
        <w:tc>
          <w:tcPr>
            <w:tcW w:w="1134" w:type="dxa"/>
            <w:tcBorders>
              <w:top w:val="nil"/>
              <w:left w:val="nil"/>
              <w:bottom w:val="single" w:sz="4" w:space="0" w:color="auto"/>
              <w:right w:val="single" w:sz="4" w:space="0" w:color="auto"/>
            </w:tcBorders>
            <w:shd w:val="clear" w:color="auto" w:fill="auto"/>
            <w:noWrap/>
            <w:vAlign w:val="center"/>
            <w:hideMark/>
          </w:tcPr>
          <w:p w14:paraId="66259952"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4B77C631"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8,58%</w:t>
            </w:r>
          </w:p>
        </w:tc>
        <w:tc>
          <w:tcPr>
            <w:tcW w:w="1270" w:type="dxa"/>
            <w:tcBorders>
              <w:top w:val="nil"/>
              <w:left w:val="nil"/>
              <w:bottom w:val="single" w:sz="4" w:space="0" w:color="auto"/>
              <w:right w:val="single" w:sz="4" w:space="0" w:color="auto"/>
            </w:tcBorders>
            <w:shd w:val="clear" w:color="auto" w:fill="auto"/>
            <w:noWrap/>
            <w:vAlign w:val="center"/>
            <w:hideMark/>
          </w:tcPr>
          <w:p w14:paraId="4CFB12C0"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9,03%</w:t>
            </w:r>
          </w:p>
        </w:tc>
      </w:tr>
      <w:tr w:rsidR="007D4396" w:rsidRPr="00C93F38" w14:paraId="50C53316"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5695372"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14B316EE"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Итого расходов на оплату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35836C1F"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r>
              <w:rPr>
                <w:rFonts w:ascii="Myriad Pro" w:eastAsia="Times New Roman" w:hAnsi="Myriad Pro" w:cs="Arial"/>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0DD7BBEE"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3 503 740,40</w:t>
            </w:r>
          </w:p>
        </w:tc>
        <w:tc>
          <w:tcPr>
            <w:tcW w:w="1270" w:type="dxa"/>
            <w:tcBorders>
              <w:top w:val="nil"/>
              <w:left w:val="nil"/>
              <w:bottom w:val="single" w:sz="4" w:space="0" w:color="auto"/>
              <w:right w:val="single" w:sz="4" w:space="0" w:color="auto"/>
            </w:tcBorders>
            <w:shd w:val="clear" w:color="auto" w:fill="auto"/>
            <w:noWrap/>
            <w:vAlign w:val="center"/>
            <w:hideMark/>
          </w:tcPr>
          <w:p w14:paraId="285144B2"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3 850 855,90</w:t>
            </w:r>
          </w:p>
        </w:tc>
      </w:tr>
      <w:tr w:rsidR="007D4396" w:rsidRPr="00C93F38" w14:paraId="669D3F8D"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845A557"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62E4C5FB"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в том числе</w:t>
            </w:r>
          </w:p>
        </w:tc>
        <w:tc>
          <w:tcPr>
            <w:tcW w:w="1134" w:type="dxa"/>
            <w:tcBorders>
              <w:top w:val="nil"/>
              <w:left w:val="nil"/>
              <w:bottom w:val="single" w:sz="4" w:space="0" w:color="auto"/>
              <w:right w:val="single" w:sz="4" w:space="0" w:color="auto"/>
            </w:tcBorders>
            <w:shd w:val="clear" w:color="auto" w:fill="auto"/>
            <w:noWrap/>
            <w:vAlign w:val="center"/>
            <w:hideMark/>
          </w:tcPr>
          <w:p w14:paraId="7D8C240B"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044FAF7D"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000BFAB2" w14:textId="77777777" w:rsidR="007D4396" w:rsidRPr="00C93F38" w:rsidRDefault="007D4396" w:rsidP="007D4396">
            <w:pPr>
              <w:jc w:val="center"/>
              <w:rPr>
                <w:rFonts w:ascii="Myriad Pro" w:eastAsia="Times New Roman" w:hAnsi="Myriad Pro" w:cs="Arial"/>
                <w:sz w:val="18"/>
                <w:szCs w:val="18"/>
                <w:lang w:eastAsia="ru-RU"/>
              </w:rPr>
            </w:pPr>
          </w:p>
        </w:tc>
      </w:tr>
      <w:tr w:rsidR="007D4396" w:rsidRPr="00C93F38" w14:paraId="6C79A690"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99BE99A"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2D5D9735"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1 полугодие</w:t>
            </w:r>
          </w:p>
        </w:tc>
        <w:tc>
          <w:tcPr>
            <w:tcW w:w="1134" w:type="dxa"/>
            <w:tcBorders>
              <w:top w:val="nil"/>
              <w:left w:val="nil"/>
              <w:bottom w:val="single" w:sz="4" w:space="0" w:color="auto"/>
              <w:right w:val="single" w:sz="4" w:space="0" w:color="auto"/>
            </w:tcBorders>
            <w:shd w:val="clear" w:color="auto" w:fill="auto"/>
            <w:noWrap/>
            <w:vAlign w:val="center"/>
            <w:hideMark/>
          </w:tcPr>
          <w:p w14:paraId="7A7E930F"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r>
              <w:rPr>
                <w:rFonts w:ascii="Myriad Pro" w:eastAsia="Times New Roman" w:hAnsi="Myriad Pro" w:cs="Arial"/>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64DC993D"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1 946 341,80</w:t>
            </w:r>
          </w:p>
        </w:tc>
        <w:tc>
          <w:tcPr>
            <w:tcW w:w="1270" w:type="dxa"/>
            <w:tcBorders>
              <w:top w:val="nil"/>
              <w:left w:val="nil"/>
              <w:bottom w:val="single" w:sz="4" w:space="0" w:color="auto"/>
              <w:right w:val="single" w:sz="4" w:space="0" w:color="auto"/>
            </w:tcBorders>
            <w:shd w:val="clear" w:color="auto" w:fill="auto"/>
            <w:noWrap/>
            <w:vAlign w:val="center"/>
            <w:hideMark/>
          </w:tcPr>
          <w:p w14:paraId="7DEF9D7C"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1 901 797,10</w:t>
            </w:r>
          </w:p>
        </w:tc>
      </w:tr>
      <w:tr w:rsidR="007D4396" w:rsidRPr="00C93F38" w14:paraId="1D80FE9B"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1F7E0B8"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noWrap/>
            <w:vAlign w:val="center"/>
            <w:hideMark/>
          </w:tcPr>
          <w:p w14:paraId="6D74B6CD"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расходы на 2 полугодие</w:t>
            </w:r>
          </w:p>
        </w:tc>
        <w:tc>
          <w:tcPr>
            <w:tcW w:w="1134" w:type="dxa"/>
            <w:tcBorders>
              <w:top w:val="nil"/>
              <w:left w:val="nil"/>
              <w:bottom w:val="single" w:sz="4" w:space="0" w:color="auto"/>
              <w:right w:val="single" w:sz="4" w:space="0" w:color="auto"/>
            </w:tcBorders>
            <w:shd w:val="clear" w:color="auto" w:fill="auto"/>
            <w:noWrap/>
            <w:vAlign w:val="center"/>
            <w:hideMark/>
          </w:tcPr>
          <w:p w14:paraId="3195CD03"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тыс.</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руб</w:t>
            </w:r>
            <w:r>
              <w:rPr>
                <w:rFonts w:ascii="Myriad Pro" w:eastAsia="Times New Roman" w:hAnsi="Myriad Pro" w:cs="Arial"/>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5AE6AD5A"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1 557 398,60</w:t>
            </w:r>
          </w:p>
        </w:tc>
        <w:tc>
          <w:tcPr>
            <w:tcW w:w="1270" w:type="dxa"/>
            <w:tcBorders>
              <w:top w:val="nil"/>
              <w:left w:val="nil"/>
              <w:bottom w:val="single" w:sz="4" w:space="0" w:color="auto"/>
              <w:right w:val="single" w:sz="4" w:space="0" w:color="auto"/>
            </w:tcBorders>
            <w:shd w:val="clear" w:color="auto" w:fill="auto"/>
            <w:noWrap/>
            <w:vAlign w:val="center"/>
            <w:hideMark/>
          </w:tcPr>
          <w:p w14:paraId="5E95378D"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1 949 058,90</w:t>
            </w:r>
          </w:p>
        </w:tc>
      </w:tr>
      <w:tr w:rsidR="007D4396" w:rsidRPr="00C93F38" w14:paraId="3E31F19F" w14:textId="77777777" w:rsidTr="0081084E">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8B446BD"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auto"/>
              <w:right w:val="single" w:sz="4" w:space="0" w:color="auto"/>
            </w:tcBorders>
            <w:shd w:val="clear" w:color="auto" w:fill="auto"/>
            <w:vAlign w:val="center"/>
            <w:hideMark/>
          </w:tcPr>
          <w:p w14:paraId="370AB6F9"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xml:space="preserve">Прирост расходов на оплату потерь текущего года к предыдущему </w:t>
            </w:r>
            <w:r>
              <w:rPr>
                <w:rFonts w:ascii="Myriad Pro" w:eastAsia="Times New Roman" w:hAnsi="Myriad Pro" w:cs="Arial"/>
                <w:sz w:val="18"/>
                <w:szCs w:val="18"/>
                <w:lang w:eastAsia="ru-RU"/>
              </w:rPr>
              <w:t>году</w:t>
            </w:r>
          </w:p>
        </w:tc>
        <w:tc>
          <w:tcPr>
            <w:tcW w:w="1134" w:type="dxa"/>
            <w:tcBorders>
              <w:top w:val="nil"/>
              <w:left w:val="nil"/>
              <w:bottom w:val="single" w:sz="4" w:space="0" w:color="auto"/>
              <w:right w:val="single" w:sz="4" w:space="0" w:color="auto"/>
            </w:tcBorders>
            <w:shd w:val="clear" w:color="auto" w:fill="auto"/>
            <w:noWrap/>
            <w:vAlign w:val="center"/>
            <w:hideMark/>
          </w:tcPr>
          <w:p w14:paraId="311A411B"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574069B2"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auto"/>
              <w:right w:val="single" w:sz="4" w:space="0" w:color="auto"/>
            </w:tcBorders>
            <w:shd w:val="clear" w:color="auto" w:fill="auto"/>
            <w:noWrap/>
            <w:vAlign w:val="center"/>
            <w:hideMark/>
          </w:tcPr>
          <w:p w14:paraId="5D23B70A"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109,90</w:t>
            </w:r>
            <w:r>
              <w:rPr>
                <w:rFonts w:ascii="Myriad Pro" w:eastAsia="Times New Roman" w:hAnsi="Myriad Pro" w:cs="Arial"/>
                <w:sz w:val="18"/>
                <w:szCs w:val="18"/>
                <w:lang w:eastAsia="ru-RU"/>
              </w:rPr>
              <w:t xml:space="preserve"> </w:t>
            </w:r>
            <w:r w:rsidRPr="00C93F38">
              <w:rPr>
                <w:rFonts w:ascii="Myriad Pro" w:eastAsia="Times New Roman" w:hAnsi="Myriad Pro" w:cs="Arial"/>
                <w:sz w:val="18"/>
                <w:szCs w:val="18"/>
                <w:lang w:eastAsia="ru-RU"/>
              </w:rPr>
              <w:t>%</w:t>
            </w:r>
          </w:p>
        </w:tc>
      </w:tr>
      <w:tr w:rsidR="007D4396" w:rsidRPr="00C93F38" w14:paraId="10B81426" w14:textId="77777777" w:rsidTr="0081084E">
        <w:trPr>
          <w:trHeight w:val="20"/>
        </w:trPr>
        <w:tc>
          <w:tcPr>
            <w:tcW w:w="704"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1D0F2553"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 </w:t>
            </w:r>
          </w:p>
        </w:tc>
        <w:tc>
          <w:tcPr>
            <w:tcW w:w="4961" w:type="dxa"/>
            <w:tcBorders>
              <w:top w:val="nil"/>
              <w:left w:val="nil"/>
              <w:bottom w:val="single" w:sz="4" w:space="0" w:color="FFFFFF" w:themeColor="background1"/>
              <w:right w:val="single" w:sz="4" w:space="0" w:color="auto"/>
            </w:tcBorders>
            <w:shd w:val="clear" w:color="auto" w:fill="auto"/>
            <w:noWrap/>
            <w:vAlign w:val="center"/>
            <w:hideMark/>
          </w:tcPr>
          <w:p w14:paraId="69179C58" w14:textId="77777777" w:rsidR="007D4396" w:rsidRPr="00C93F38" w:rsidRDefault="007D4396" w:rsidP="007D4396">
            <w:pP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Поступление в сеть мощности</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49D5C8D7" w14:textId="77777777" w:rsidR="007D4396" w:rsidRPr="00C93F38" w:rsidRDefault="007D4396" w:rsidP="007D4396">
            <w:pPr>
              <w:jc w:val="center"/>
              <w:rPr>
                <w:rFonts w:ascii="Myriad Pro" w:eastAsia="Times New Roman" w:hAnsi="Myriad Pro" w:cs="Arial"/>
                <w:sz w:val="18"/>
                <w:szCs w:val="18"/>
                <w:lang w:eastAsia="ru-RU"/>
              </w:rPr>
            </w:pPr>
            <w:r w:rsidRPr="00C93F38">
              <w:rPr>
                <w:rFonts w:ascii="Myriad Pro" w:eastAsia="Times New Roman" w:hAnsi="Myriad Pro" w:cs="Arial"/>
                <w:sz w:val="18"/>
                <w:szCs w:val="18"/>
                <w:lang w:eastAsia="ru-RU"/>
              </w:rPr>
              <w:t>МВт</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2986B706" w14:textId="77777777" w:rsidR="007D4396" w:rsidRPr="00C93F38" w:rsidRDefault="007D4396" w:rsidP="007D4396">
            <w:pPr>
              <w:ind w:firstLineChars="100" w:firstLine="180"/>
              <w:jc w:val="center"/>
              <w:rPr>
                <w:rFonts w:ascii="Myriad Pro" w:eastAsia="Times New Roman" w:hAnsi="Myriad Pro" w:cs="Arial"/>
                <w:sz w:val="18"/>
                <w:szCs w:val="18"/>
                <w:lang w:eastAsia="ru-RU"/>
              </w:rPr>
            </w:pPr>
          </w:p>
        </w:tc>
        <w:tc>
          <w:tcPr>
            <w:tcW w:w="1270" w:type="dxa"/>
            <w:tcBorders>
              <w:top w:val="nil"/>
              <w:left w:val="nil"/>
              <w:bottom w:val="single" w:sz="4" w:space="0" w:color="FFFFFF" w:themeColor="background1"/>
              <w:right w:val="single" w:sz="4" w:space="0" w:color="auto"/>
            </w:tcBorders>
            <w:shd w:val="clear" w:color="auto" w:fill="auto"/>
            <w:noWrap/>
            <w:vAlign w:val="center"/>
            <w:hideMark/>
          </w:tcPr>
          <w:p w14:paraId="30282FA2" w14:textId="77777777" w:rsidR="007D4396" w:rsidRPr="00C93F38" w:rsidRDefault="007D4396" w:rsidP="007D4396">
            <w:pPr>
              <w:jc w:val="center"/>
              <w:rPr>
                <w:rFonts w:ascii="Myriad Pro" w:eastAsia="Times New Roman" w:hAnsi="Myriad Pro" w:cs="Arial"/>
                <w:sz w:val="18"/>
                <w:szCs w:val="18"/>
                <w:lang w:eastAsia="ru-RU"/>
              </w:rPr>
            </w:pPr>
          </w:p>
        </w:tc>
      </w:tr>
      <w:tr w:rsidR="0081084E" w:rsidRPr="0081084E" w14:paraId="14DD61C3" w14:textId="77777777" w:rsidTr="0081084E">
        <w:trPr>
          <w:trHeight w:val="328"/>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E9B56C" w14:textId="77777777" w:rsidR="007D4396" w:rsidRPr="0081084E" w:rsidRDefault="007D4396" w:rsidP="007D4396">
            <w:pPr>
              <w:rPr>
                <w:rFonts w:ascii="Myriad Pro" w:eastAsia="Times New Roman" w:hAnsi="Myriad Pro" w:cs="Arial"/>
                <w:b/>
                <w:bCs/>
                <w:color w:val="FFFFFF" w:themeColor="background1"/>
                <w:sz w:val="18"/>
                <w:szCs w:val="18"/>
                <w:lang w:eastAsia="ru-RU"/>
              </w:rPr>
            </w:pPr>
            <w:r w:rsidRPr="0081084E">
              <w:rPr>
                <w:rFonts w:ascii="Myriad Pro" w:eastAsia="Times New Roman" w:hAnsi="Myriad Pro" w:cs="Arial"/>
                <w:b/>
                <w:bCs/>
                <w:color w:val="FFFFFF" w:themeColor="background1"/>
                <w:sz w:val="18"/>
                <w:szCs w:val="18"/>
                <w:lang w:eastAsia="ru-RU"/>
              </w:rPr>
              <w:t> </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E1ABE1" w14:textId="77777777" w:rsidR="007D4396" w:rsidRPr="0081084E" w:rsidRDefault="007D4396" w:rsidP="007D4396">
            <w:pPr>
              <w:rPr>
                <w:rFonts w:ascii="Myriad Pro" w:eastAsia="Times New Roman" w:hAnsi="Myriad Pro" w:cs="Arial"/>
                <w:b/>
                <w:bCs/>
                <w:color w:val="FFFFFF" w:themeColor="background1"/>
                <w:sz w:val="18"/>
                <w:szCs w:val="18"/>
                <w:lang w:eastAsia="ru-RU"/>
              </w:rPr>
            </w:pPr>
            <w:r w:rsidRPr="0081084E">
              <w:rPr>
                <w:rFonts w:ascii="Myriad Pro" w:eastAsia="Times New Roman" w:hAnsi="Myriad Pro" w:cs="Arial"/>
                <w:b/>
                <w:bCs/>
                <w:color w:val="FFFFFF" w:themeColor="background1"/>
                <w:sz w:val="18"/>
                <w:szCs w:val="18"/>
                <w:lang w:eastAsia="ru-RU"/>
              </w:rPr>
              <w:t xml:space="preserve">НВВ всего </w:t>
            </w:r>
            <w:r w:rsidR="0081084E">
              <w:rPr>
                <w:rFonts w:ascii="Myriad Pro" w:eastAsia="Times New Roman" w:hAnsi="Myriad Pro" w:cs="Arial"/>
                <w:b/>
                <w:bCs/>
                <w:color w:val="FFFFFF" w:themeColor="background1"/>
                <w:sz w:val="18"/>
                <w:szCs w:val="18"/>
                <w:lang w:eastAsia="ru-RU"/>
              </w:rPr>
              <w:t>(</w:t>
            </w:r>
            <w:r w:rsidRPr="0081084E">
              <w:rPr>
                <w:rFonts w:ascii="Myriad Pro" w:eastAsia="Times New Roman" w:hAnsi="Myriad Pro" w:cs="Arial"/>
                <w:b/>
                <w:bCs/>
                <w:color w:val="FFFFFF" w:themeColor="background1"/>
                <w:sz w:val="18"/>
                <w:szCs w:val="18"/>
                <w:lang w:eastAsia="ru-RU"/>
              </w:rPr>
              <w:t>с потерями)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8BA0B2" w14:textId="77777777" w:rsidR="007D4396" w:rsidRPr="0081084E" w:rsidRDefault="007D4396" w:rsidP="007D4396">
            <w:pPr>
              <w:jc w:val="center"/>
              <w:rPr>
                <w:rFonts w:ascii="Myriad Pro" w:eastAsia="Times New Roman" w:hAnsi="Myriad Pro" w:cs="Arial"/>
                <w:b/>
                <w:bCs/>
                <w:color w:val="FFFFFF" w:themeColor="background1"/>
                <w:sz w:val="18"/>
                <w:szCs w:val="18"/>
                <w:lang w:eastAsia="ru-RU"/>
              </w:rPr>
            </w:pPr>
            <w:r w:rsidRPr="0081084E">
              <w:rPr>
                <w:rFonts w:ascii="Myriad Pro" w:eastAsia="Times New Roman" w:hAnsi="Myriad Pro" w:cs="Arial"/>
                <w:b/>
                <w:bCs/>
                <w:color w:val="FFFFFF" w:themeColor="background1"/>
                <w:sz w:val="18"/>
                <w:szCs w:val="18"/>
                <w:lang w:eastAsia="ru-RU"/>
              </w:rPr>
              <w:t>тыс.</w:t>
            </w:r>
            <w:r w:rsidR="0081084E" w:rsidRPr="0081084E">
              <w:rPr>
                <w:rFonts w:ascii="Myriad Pro" w:eastAsia="Times New Roman" w:hAnsi="Myriad Pro" w:cs="Arial"/>
                <w:b/>
                <w:bCs/>
                <w:color w:val="FFFFFF" w:themeColor="background1"/>
                <w:sz w:val="18"/>
                <w:szCs w:val="18"/>
                <w:lang w:eastAsia="ru-RU"/>
              </w:rPr>
              <w:t xml:space="preserve"> </w:t>
            </w:r>
            <w:r w:rsidRPr="0081084E">
              <w:rPr>
                <w:rFonts w:ascii="Myriad Pro" w:eastAsia="Times New Roman" w:hAnsi="Myriad Pro" w:cs="Arial"/>
                <w:b/>
                <w:bCs/>
                <w:color w:val="FFFFFF" w:themeColor="background1"/>
                <w:sz w:val="18"/>
                <w:szCs w:val="18"/>
                <w:lang w:eastAsia="ru-RU"/>
              </w:rPr>
              <w:t>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A0965B" w14:textId="77777777" w:rsidR="007D4396" w:rsidRPr="0081084E" w:rsidRDefault="007D4396" w:rsidP="007D4396">
            <w:pPr>
              <w:jc w:val="center"/>
              <w:rPr>
                <w:rFonts w:ascii="Myriad Pro" w:eastAsia="Times New Roman" w:hAnsi="Myriad Pro" w:cs="Arial"/>
                <w:b/>
                <w:bCs/>
                <w:color w:val="FFFFFF" w:themeColor="background1"/>
                <w:sz w:val="18"/>
                <w:szCs w:val="18"/>
                <w:lang w:eastAsia="ru-RU"/>
              </w:rPr>
            </w:pPr>
            <w:r w:rsidRPr="0081084E">
              <w:rPr>
                <w:rFonts w:ascii="Myriad Pro" w:eastAsia="Times New Roman" w:hAnsi="Myriad Pro" w:cs="Arial"/>
                <w:b/>
                <w:bCs/>
                <w:color w:val="FFFFFF" w:themeColor="background1"/>
                <w:sz w:val="18"/>
                <w:szCs w:val="18"/>
                <w:lang w:eastAsia="ru-RU"/>
              </w:rPr>
              <w:t>18 220 483</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B50068" w14:textId="77777777" w:rsidR="007D4396" w:rsidRPr="0081084E" w:rsidRDefault="007D4396" w:rsidP="007D4396">
            <w:pPr>
              <w:jc w:val="center"/>
              <w:rPr>
                <w:rFonts w:ascii="Myriad Pro" w:eastAsia="Times New Roman" w:hAnsi="Myriad Pro" w:cs="Arial"/>
                <w:b/>
                <w:bCs/>
                <w:color w:val="FFFFFF" w:themeColor="background1"/>
                <w:sz w:val="18"/>
                <w:szCs w:val="18"/>
                <w:lang w:eastAsia="ru-RU"/>
              </w:rPr>
            </w:pPr>
            <w:r w:rsidRPr="0081084E">
              <w:rPr>
                <w:rFonts w:ascii="Myriad Pro" w:eastAsia="Times New Roman" w:hAnsi="Myriad Pro" w:cs="Arial"/>
                <w:b/>
                <w:bCs/>
                <w:color w:val="FFFFFF" w:themeColor="background1"/>
                <w:sz w:val="18"/>
                <w:szCs w:val="18"/>
                <w:lang w:eastAsia="ru-RU"/>
              </w:rPr>
              <w:t>20 290 510,5</w:t>
            </w:r>
          </w:p>
        </w:tc>
      </w:tr>
      <w:tr w:rsidR="007D4396" w:rsidRPr="0081084E" w14:paraId="5FC04232" w14:textId="77777777" w:rsidTr="0081084E">
        <w:trPr>
          <w:trHeight w:val="231"/>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center"/>
            <w:hideMark/>
          </w:tcPr>
          <w:p w14:paraId="0BFC305D" w14:textId="77777777" w:rsidR="007D4396" w:rsidRPr="0081084E" w:rsidRDefault="007D4396" w:rsidP="007D4396">
            <w:pPr>
              <w:rPr>
                <w:rFonts w:ascii="Myriad Pro" w:eastAsia="Times New Roman" w:hAnsi="Myriad Pro" w:cs="Arial"/>
                <w:b/>
                <w:bCs/>
                <w:sz w:val="18"/>
                <w:szCs w:val="18"/>
                <w:lang w:eastAsia="ru-RU"/>
              </w:rPr>
            </w:pPr>
            <w:r w:rsidRPr="0081084E">
              <w:rPr>
                <w:rFonts w:ascii="Myriad Pro" w:eastAsia="Times New Roman" w:hAnsi="Myriad Pro" w:cs="Arial"/>
                <w:b/>
                <w:bCs/>
                <w:sz w:val="18"/>
                <w:szCs w:val="18"/>
                <w:lang w:eastAsia="ru-RU"/>
              </w:rPr>
              <w:t> </w:t>
            </w:r>
          </w:p>
        </w:tc>
        <w:tc>
          <w:tcPr>
            <w:tcW w:w="4961"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64D80DF0" w14:textId="77777777" w:rsidR="007D4396" w:rsidRPr="0081084E" w:rsidRDefault="007D4396" w:rsidP="007D4396">
            <w:pPr>
              <w:rPr>
                <w:rFonts w:ascii="Myriad Pro" w:eastAsia="Times New Roman" w:hAnsi="Myriad Pro" w:cs="Arial"/>
                <w:b/>
                <w:bCs/>
                <w:sz w:val="18"/>
                <w:szCs w:val="18"/>
                <w:lang w:eastAsia="ru-RU"/>
              </w:rPr>
            </w:pPr>
            <w:r w:rsidRPr="0081084E">
              <w:rPr>
                <w:rFonts w:ascii="Myriad Pro" w:eastAsia="Times New Roman" w:hAnsi="Myriad Pro" w:cs="Arial"/>
                <w:b/>
                <w:bCs/>
                <w:sz w:val="18"/>
                <w:szCs w:val="18"/>
                <w:lang w:eastAsia="ru-RU"/>
              </w:rPr>
              <w:t>прирост</w:t>
            </w:r>
          </w:p>
        </w:tc>
        <w:tc>
          <w:tcPr>
            <w:tcW w:w="1134"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F9BAC31" w14:textId="77777777" w:rsidR="007D4396" w:rsidRPr="0081084E" w:rsidRDefault="007D4396" w:rsidP="007D4396">
            <w:pPr>
              <w:jc w:val="center"/>
              <w:rPr>
                <w:rFonts w:ascii="Myriad Pro" w:eastAsia="Times New Roman" w:hAnsi="Myriad Pro" w:cs="Arial"/>
                <w:b/>
                <w:bCs/>
                <w:sz w:val="18"/>
                <w:szCs w:val="18"/>
                <w:lang w:eastAsia="ru-RU"/>
              </w:rPr>
            </w:pPr>
            <w:r w:rsidRPr="0081084E">
              <w:rPr>
                <w:rFonts w:ascii="Myriad Pro" w:eastAsia="Times New Roman" w:hAnsi="Myriad Pro" w:cs="Arial"/>
                <w:b/>
                <w:bCs/>
                <w:sz w:val="18"/>
                <w:szCs w:val="18"/>
                <w:lang w:eastAsia="ru-RU"/>
              </w:rPr>
              <w:t>%</w:t>
            </w:r>
          </w:p>
        </w:tc>
        <w:tc>
          <w:tcPr>
            <w:tcW w:w="1276"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2229C53F" w14:textId="77777777" w:rsidR="007D4396" w:rsidRPr="0081084E" w:rsidRDefault="007D4396" w:rsidP="007D4396">
            <w:pPr>
              <w:ind w:firstLineChars="100" w:firstLine="181"/>
              <w:jc w:val="center"/>
              <w:rPr>
                <w:rFonts w:ascii="Myriad Pro" w:eastAsia="Times New Roman" w:hAnsi="Myriad Pro" w:cs="Arial"/>
                <w:b/>
                <w:bCs/>
                <w:sz w:val="18"/>
                <w:szCs w:val="18"/>
                <w:lang w:eastAsia="ru-RU"/>
              </w:rPr>
            </w:pPr>
          </w:p>
        </w:tc>
        <w:tc>
          <w:tcPr>
            <w:tcW w:w="1270"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3780B583" w14:textId="77777777" w:rsidR="007D4396" w:rsidRPr="0081084E" w:rsidRDefault="007D4396" w:rsidP="007D4396">
            <w:pPr>
              <w:jc w:val="center"/>
              <w:rPr>
                <w:rFonts w:ascii="Myriad Pro" w:eastAsia="Times New Roman" w:hAnsi="Myriad Pro" w:cs="Arial"/>
                <w:b/>
                <w:bCs/>
                <w:sz w:val="18"/>
                <w:szCs w:val="18"/>
                <w:lang w:eastAsia="ru-RU"/>
              </w:rPr>
            </w:pPr>
            <w:r w:rsidRPr="0081084E">
              <w:rPr>
                <w:rFonts w:ascii="Myriad Pro" w:eastAsia="Times New Roman" w:hAnsi="Myriad Pro" w:cs="Arial"/>
                <w:b/>
                <w:bCs/>
                <w:sz w:val="18"/>
                <w:szCs w:val="18"/>
                <w:lang w:eastAsia="ru-RU"/>
              </w:rPr>
              <w:t>111,36 %</w:t>
            </w:r>
          </w:p>
        </w:tc>
      </w:tr>
    </w:tbl>
    <w:p w14:paraId="6DB86FAC" w14:textId="77777777" w:rsidR="008C0224" w:rsidRDefault="008C0224" w:rsidP="006B6FC5">
      <w:pPr>
        <w:spacing w:line="360" w:lineRule="auto"/>
        <w:ind w:firstLine="567"/>
        <w:contextualSpacing/>
        <w:jc w:val="both"/>
        <w:rPr>
          <w:rFonts w:ascii="Myriad Pro" w:eastAsia="Calibri" w:hAnsi="Myriad Pro"/>
          <w:sz w:val="26"/>
          <w:szCs w:val="26"/>
        </w:rPr>
      </w:pPr>
    </w:p>
    <w:p w14:paraId="57A10ED2" w14:textId="77777777" w:rsidR="00F02F53" w:rsidRPr="00F02F53" w:rsidRDefault="00F02F53" w:rsidP="00A44787">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58C27983" w14:textId="77777777" w:rsidR="0002578F" w:rsidRPr="00000A76" w:rsidRDefault="0002578F" w:rsidP="00000A76">
      <w:pPr>
        <w:spacing w:line="360" w:lineRule="auto"/>
        <w:ind w:firstLine="567"/>
        <w:contextualSpacing/>
        <w:jc w:val="both"/>
        <w:rPr>
          <w:rFonts w:ascii="Myriad Pro" w:eastAsia="Calibri" w:hAnsi="Myriad Pro"/>
          <w:sz w:val="26"/>
          <w:szCs w:val="26"/>
        </w:rPr>
      </w:pPr>
      <w:r w:rsidRPr="00000A76">
        <w:rPr>
          <w:rFonts w:ascii="Myriad Pro" w:eastAsia="Calibri" w:hAnsi="Myriad Pro"/>
          <w:sz w:val="26"/>
          <w:szCs w:val="26"/>
        </w:rPr>
        <w:t xml:space="preserve">Постановлением РСТ Ростовской области от 28.12.2018 № 92/7 «Об установлении единых (котловых) тарифов на услуги по передаче электрической энергии по сетям Ростовской области» для филиала ПАО «МРСК Юга» - «Ростовэнерго» на 2019 год утверждена НВВ в размере </w:t>
      </w:r>
      <w:r w:rsidR="00000A76" w:rsidRPr="00000A76">
        <w:rPr>
          <w:rFonts w:ascii="Myriad Pro" w:eastAsia="Calibri" w:hAnsi="Myriad Pro"/>
          <w:sz w:val="26"/>
          <w:szCs w:val="26"/>
        </w:rPr>
        <w:t>15 255</w:t>
      </w:r>
      <w:r w:rsidR="00000A76">
        <w:rPr>
          <w:rFonts w:ascii="Myriad Pro" w:eastAsia="Calibri" w:hAnsi="Myriad Pro"/>
          <w:sz w:val="26"/>
          <w:szCs w:val="26"/>
        </w:rPr>
        <w:t> </w:t>
      </w:r>
      <w:r w:rsidR="00000A76" w:rsidRPr="00000A76">
        <w:rPr>
          <w:rFonts w:ascii="Myriad Pro" w:eastAsia="Calibri" w:hAnsi="Myriad Pro"/>
          <w:sz w:val="26"/>
          <w:szCs w:val="26"/>
        </w:rPr>
        <w:t>760</w:t>
      </w:r>
      <w:r w:rsidR="00000A76">
        <w:rPr>
          <w:rFonts w:ascii="Myriad Pro" w:eastAsia="Calibri" w:hAnsi="Myriad Pro"/>
          <w:sz w:val="26"/>
          <w:szCs w:val="26"/>
        </w:rPr>
        <w:t xml:space="preserve"> </w:t>
      </w:r>
      <w:r w:rsidRPr="00000A76">
        <w:rPr>
          <w:rFonts w:ascii="Myriad Pro" w:eastAsia="Calibri" w:hAnsi="Myriad Pro"/>
          <w:sz w:val="26"/>
          <w:szCs w:val="26"/>
        </w:rPr>
        <w:t>тыс. руб. (без учета оплаты потерь)</w:t>
      </w:r>
      <w:r w:rsidRPr="00000A76">
        <w:rPr>
          <w:rFonts w:ascii="Myriad Pro" w:hAnsi="Myriad Pro"/>
          <w:sz w:val="26"/>
          <w:szCs w:val="26"/>
        </w:rPr>
        <w:t xml:space="preserve"> </w:t>
      </w:r>
      <w:r w:rsidR="00747F52">
        <w:rPr>
          <w:rFonts w:ascii="Myriad Pro" w:hAnsi="Myriad Pro"/>
          <w:sz w:val="26"/>
          <w:szCs w:val="26"/>
        </w:rPr>
        <w:t>или 12 867 693 тыс.</w:t>
      </w:r>
      <w:r w:rsidR="00766430">
        <w:rPr>
          <w:rFonts w:ascii="Myriad Pro" w:hAnsi="Myriad Pro"/>
          <w:sz w:val="26"/>
          <w:szCs w:val="26"/>
        </w:rPr>
        <w:t xml:space="preserve"> </w:t>
      </w:r>
      <w:r w:rsidR="00747F52">
        <w:rPr>
          <w:rFonts w:ascii="Myriad Pro" w:hAnsi="Myriad Pro"/>
          <w:sz w:val="26"/>
          <w:szCs w:val="26"/>
        </w:rPr>
        <w:t>руб.</w:t>
      </w:r>
      <w:r w:rsidR="00747F52" w:rsidRPr="00747F52">
        <w:rPr>
          <w:rFonts w:ascii="Myriad Pro" w:eastAsia="Calibri" w:hAnsi="Myriad Pro"/>
          <w:sz w:val="26"/>
          <w:szCs w:val="26"/>
        </w:rPr>
        <w:t xml:space="preserve"> </w:t>
      </w:r>
      <w:r w:rsidR="00747F52" w:rsidRPr="00000A76">
        <w:rPr>
          <w:rFonts w:ascii="Myriad Pro" w:eastAsia="Calibri" w:hAnsi="Myriad Pro"/>
          <w:sz w:val="26"/>
          <w:szCs w:val="26"/>
        </w:rPr>
        <w:t>(без учета оплаты потерь</w:t>
      </w:r>
      <w:r w:rsidR="00747F52">
        <w:rPr>
          <w:rFonts w:ascii="Myriad Pro" w:eastAsia="Calibri" w:hAnsi="Myriad Pro"/>
          <w:sz w:val="26"/>
          <w:szCs w:val="26"/>
        </w:rPr>
        <w:t xml:space="preserve"> и услуг ТСО</w:t>
      </w:r>
      <w:r w:rsidR="00747F52" w:rsidRPr="00000A76">
        <w:rPr>
          <w:rFonts w:ascii="Myriad Pro" w:eastAsia="Calibri" w:hAnsi="Myriad Pro"/>
          <w:sz w:val="26"/>
          <w:szCs w:val="26"/>
        </w:rPr>
        <w:t>)</w:t>
      </w:r>
      <w:r w:rsidR="00747F52">
        <w:rPr>
          <w:rFonts w:ascii="Myriad Pro" w:hAnsi="Myriad Pro"/>
          <w:sz w:val="26"/>
          <w:szCs w:val="26"/>
        </w:rPr>
        <w:t xml:space="preserve"> </w:t>
      </w:r>
      <w:r w:rsidRPr="00000A76">
        <w:rPr>
          <w:rFonts w:ascii="Myriad Pro" w:eastAsia="Calibri" w:hAnsi="Myriad Pro"/>
          <w:sz w:val="26"/>
          <w:szCs w:val="26"/>
        </w:rPr>
        <w:t xml:space="preserve">со следующей разбивкой по статьям затрат согласно выписке из Протокола заседания </w:t>
      </w:r>
      <w:r w:rsidR="006C1910" w:rsidRPr="00000A76">
        <w:rPr>
          <w:rFonts w:ascii="Myriad Pro" w:eastAsia="Calibri" w:hAnsi="Myriad Pro"/>
          <w:sz w:val="26"/>
          <w:szCs w:val="26"/>
        </w:rPr>
        <w:t>п</w:t>
      </w:r>
      <w:r w:rsidRPr="00000A76">
        <w:rPr>
          <w:rFonts w:ascii="Myriad Pro" w:eastAsia="Calibri" w:hAnsi="Myriad Pro"/>
          <w:sz w:val="26"/>
          <w:szCs w:val="26"/>
        </w:rPr>
        <w:t>равления РСТ Ростовской области от 28.12.2018 № 92:</w:t>
      </w:r>
    </w:p>
    <w:tbl>
      <w:tblPr>
        <w:tblW w:w="0" w:type="auto"/>
        <w:tblLayout w:type="fixed"/>
        <w:tblLook w:val="04A0" w:firstRow="1" w:lastRow="0" w:firstColumn="1" w:lastColumn="0" w:noHBand="0" w:noVBand="1"/>
      </w:tblPr>
      <w:tblGrid>
        <w:gridCol w:w="606"/>
        <w:gridCol w:w="3925"/>
        <w:gridCol w:w="993"/>
        <w:gridCol w:w="1275"/>
        <w:gridCol w:w="1276"/>
        <w:gridCol w:w="1270"/>
      </w:tblGrid>
      <w:tr w:rsidR="008C5B7A" w:rsidRPr="008C5B7A" w14:paraId="7FBF5D03" w14:textId="77777777" w:rsidTr="008C5B7A">
        <w:trPr>
          <w:trHeight w:val="20"/>
          <w:tblHeader/>
        </w:trPr>
        <w:tc>
          <w:tcPr>
            <w:tcW w:w="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BC6DA8" w14:textId="77777777" w:rsidR="008C5B7A" w:rsidRPr="008C5B7A" w:rsidRDefault="008C5B7A" w:rsidP="008C5B7A">
            <w:pPr>
              <w:jc w:val="center"/>
              <w:rPr>
                <w:rFonts w:ascii="Myriad Pro" w:eastAsia="Times New Roman" w:hAnsi="Myriad Pro" w:cs="Arial"/>
                <w:b/>
                <w:bCs/>
                <w:color w:val="FFFFFF" w:themeColor="background1"/>
                <w:sz w:val="18"/>
                <w:szCs w:val="18"/>
                <w:lang w:eastAsia="ru-RU"/>
              </w:rPr>
            </w:pPr>
            <w:r w:rsidRPr="008C5B7A">
              <w:rPr>
                <w:rFonts w:ascii="Myriad Pro" w:eastAsia="Times New Roman" w:hAnsi="Myriad Pro" w:cs="Arial"/>
                <w:b/>
                <w:bCs/>
                <w:color w:val="FFFFFF" w:themeColor="background1"/>
                <w:sz w:val="18"/>
                <w:szCs w:val="18"/>
                <w:lang w:eastAsia="ru-RU"/>
              </w:rPr>
              <w:t>№ п/п</w:t>
            </w:r>
          </w:p>
        </w:tc>
        <w:tc>
          <w:tcPr>
            <w:tcW w:w="3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7A26B" w14:textId="77777777" w:rsidR="008C5B7A" w:rsidRPr="008C5B7A" w:rsidRDefault="008C5B7A" w:rsidP="008C5B7A">
            <w:pPr>
              <w:jc w:val="center"/>
              <w:rPr>
                <w:rFonts w:ascii="Myriad Pro" w:eastAsia="Times New Roman" w:hAnsi="Myriad Pro" w:cs="Arial"/>
                <w:b/>
                <w:bCs/>
                <w:color w:val="FFFFFF" w:themeColor="background1"/>
                <w:sz w:val="18"/>
                <w:szCs w:val="18"/>
                <w:lang w:eastAsia="ru-RU"/>
              </w:rPr>
            </w:pPr>
            <w:r w:rsidRPr="008C5B7A">
              <w:rPr>
                <w:rFonts w:ascii="Myriad Pro" w:eastAsia="Times New Roman" w:hAnsi="Myriad Pro" w:cs="Arial"/>
                <w:b/>
                <w:bCs/>
                <w:color w:val="FFFFFF" w:themeColor="background1"/>
                <w:sz w:val="18"/>
                <w:szCs w:val="18"/>
                <w:lang w:eastAsia="ru-RU"/>
              </w:rPr>
              <w:t>Наименование</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EBB49" w14:textId="77777777" w:rsidR="008C5B7A" w:rsidRPr="008C5B7A" w:rsidRDefault="008C5B7A" w:rsidP="008C5B7A">
            <w:pPr>
              <w:jc w:val="center"/>
              <w:rPr>
                <w:rFonts w:ascii="Myriad Pro" w:eastAsia="Times New Roman" w:hAnsi="Myriad Pro" w:cs="Arial"/>
                <w:b/>
                <w:bCs/>
                <w:color w:val="FFFFFF" w:themeColor="background1"/>
                <w:sz w:val="18"/>
                <w:szCs w:val="18"/>
                <w:lang w:eastAsia="ru-RU"/>
              </w:rPr>
            </w:pPr>
            <w:r w:rsidRPr="008C5B7A">
              <w:rPr>
                <w:rFonts w:ascii="Myriad Pro" w:eastAsia="Times New Roman" w:hAnsi="Myriad Pro" w:cs="Arial"/>
                <w:b/>
                <w:bCs/>
                <w:color w:val="FFFFFF" w:themeColor="background1"/>
                <w:sz w:val="18"/>
                <w:szCs w:val="18"/>
                <w:lang w:eastAsia="ru-RU"/>
              </w:rPr>
              <w:t>Ед. изм.</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3C63E" w14:textId="77777777" w:rsidR="008C5B7A" w:rsidRPr="008C5B7A" w:rsidRDefault="008C5B7A" w:rsidP="008C5B7A">
            <w:pPr>
              <w:jc w:val="center"/>
              <w:rPr>
                <w:rFonts w:ascii="Myriad Pro" w:eastAsia="Times New Roman" w:hAnsi="Myriad Pro" w:cs="Arial"/>
                <w:b/>
                <w:bCs/>
                <w:color w:val="FFFFFF" w:themeColor="background1"/>
                <w:sz w:val="18"/>
                <w:szCs w:val="18"/>
                <w:lang w:eastAsia="ru-RU"/>
              </w:rPr>
            </w:pPr>
            <w:r w:rsidRPr="008C5B7A">
              <w:rPr>
                <w:rFonts w:ascii="Myriad Pro" w:eastAsia="Times New Roman" w:hAnsi="Myriad Pro" w:cs="Arial"/>
                <w:b/>
                <w:bCs/>
                <w:color w:val="FFFFFF" w:themeColor="background1"/>
                <w:sz w:val="18"/>
                <w:szCs w:val="18"/>
                <w:lang w:eastAsia="ru-RU"/>
              </w:rPr>
              <w:t>2018 РСТ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E939DA" w14:textId="77777777" w:rsidR="008C5B7A" w:rsidRPr="008C5B7A" w:rsidRDefault="008C5B7A" w:rsidP="008C5B7A">
            <w:pPr>
              <w:jc w:val="center"/>
              <w:rPr>
                <w:rFonts w:ascii="Myriad Pro" w:eastAsia="Times New Roman" w:hAnsi="Myriad Pro" w:cs="Arial"/>
                <w:b/>
                <w:bCs/>
                <w:color w:val="FFFFFF" w:themeColor="background1"/>
                <w:sz w:val="18"/>
                <w:szCs w:val="18"/>
                <w:lang w:eastAsia="ru-RU"/>
              </w:rPr>
            </w:pPr>
            <w:r w:rsidRPr="008C5B7A">
              <w:rPr>
                <w:rFonts w:ascii="Myriad Pro" w:eastAsia="Times New Roman" w:hAnsi="Myriad Pro" w:cs="Arial"/>
                <w:b/>
                <w:bCs/>
                <w:color w:val="FFFFFF" w:themeColor="background1"/>
                <w:sz w:val="18"/>
                <w:szCs w:val="18"/>
                <w:lang w:eastAsia="ru-RU"/>
              </w:rPr>
              <w:t>2019 заявка МРСК</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5D2774" w14:textId="77777777" w:rsidR="008C5B7A" w:rsidRPr="008C5B7A" w:rsidRDefault="008C5B7A" w:rsidP="008C5B7A">
            <w:pPr>
              <w:jc w:val="center"/>
              <w:rPr>
                <w:rFonts w:ascii="Myriad Pro" w:eastAsia="Times New Roman" w:hAnsi="Myriad Pro" w:cs="Arial"/>
                <w:b/>
                <w:bCs/>
                <w:color w:val="FFFFFF" w:themeColor="background1"/>
                <w:sz w:val="18"/>
                <w:szCs w:val="18"/>
                <w:lang w:eastAsia="ru-RU"/>
              </w:rPr>
            </w:pPr>
            <w:r w:rsidRPr="008C5B7A">
              <w:rPr>
                <w:rFonts w:ascii="Myriad Pro" w:eastAsia="Times New Roman" w:hAnsi="Myriad Pro" w:cs="Arial"/>
                <w:b/>
                <w:bCs/>
                <w:color w:val="FFFFFF" w:themeColor="background1"/>
                <w:sz w:val="18"/>
                <w:szCs w:val="18"/>
                <w:lang w:eastAsia="ru-RU"/>
              </w:rPr>
              <w:t>2019 РСТ</w:t>
            </w:r>
          </w:p>
        </w:tc>
      </w:tr>
      <w:tr w:rsidR="008C5B7A" w:rsidRPr="008C5B7A" w14:paraId="45BC59C9" w14:textId="77777777" w:rsidTr="008C5B7A">
        <w:trPr>
          <w:trHeight w:val="20"/>
        </w:trPr>
        <w:tc>
          <w:tcPr>
            <w:tcW w:w="4531" w:type="dxa"/>
            <w:gridSpan w:val="2"/>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center"/>
            <w:hideMark/>
          </w:tcPr>
          <w:p w14:paraId="6B602E0E"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1. Расчет подконтрольных расходов</w:t>
            </w:r>
          </w:p>
        </w:tc>
        <w:tc>
          <w:tcPr>
            <w:tcW w:w="993"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63D3B390"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5"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B9C8B7B" w14:textId="77777777" w:rsidR="008C5B7A" w:rsidRPr="008C5B7A" w:rsidRDefault="008C5B7A" w:rsidP="008C5B7A">
            <w:pPr>
              <w:jc w:val="right"/>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6"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4F9FC44D"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0" w:type="dxa"/>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center"/>
            <w:hideMark/>
          </w:tcPr>
          <w:p w14:paraId="3F3A96EA"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r>
      <w:tr w:rsidR="008C5B7A" w:rsidRPr="008C5B7A" w14:paraId="74F0F8A9"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65CD587F"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3925" w:type="dxa"/>
            <w:tcBorders>
              <w:top w:val="nil"/>
              <w:left w:val="nil"/>
              <w:bottom w:val="single" w:sz="4" w:space="0" w:color="auto"/>
              <w:right w:val="single" w:sz="4" w:space="0" w:color="auto"/>
            </w:tcBorders>
            <w:shd w:val="clear" w:color="auto" w:fill="auto"/>
            <w:noWrap/>
            <w:vAlign w:val="center"/>
            <w:hideMark/>
          </w:tcPr>
          <w:p w14:paraId="11C8F03C"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Итого подконтрольные расходы</w:t>
            </w:r>
          </w:p>
        </w:tc>
        <w:tc>
          <w:tcPr>
            <w:tcW w:w="993" w:type="dxa"/>
            <w:tcBorders>
              <w:top w:val="nil"/>
              <w:left w:val="nil"/>
              <w:bottom w:val="single" w:sz="4" w:space="0" w:color="auto"/>
              <w:right w:val="single" w:sz="4" w:space="0" w:color="auto"/>
            </w:tcBorders>
            <w:shd w:val="clear" w:color="auto" w:fill="auto"/>
            <w:noWrap/>
            <w:vAlign w:val="center"/>
            <w:hideMark/>
          </w:tcPr>
          <w:p w14:paraId="64B4D715" w14:textId="77777777" w:rsidR="008C5B7A" w:rsidRPr="008C5B7A" w:rsidRDefault="008C5B7A" w:rsidP="008C5B7A">
            <w:pPr>
              <w:jc w:val="cente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8AC1DB2" w14:textId="77777777" w:rsidR="008C5B7A" w:rsidRPr="008C5B7A" w:rsidRDefault="008C5B7A" w:rsidP="008C5B7A">
            <w:pPr>
              <w:jc w:val="cente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4 167 048,75</w:t>
            </w:r>
          </w:p>
        </w:tc>
        <w:tc>
          <w:tcPr>
            <w:tcW w:w="1276" w:type="dxa"/>
            <w:tcBorders>
              <w:top w:val="nil"/>
              <w:left w:val="nil"/>
              <w:bottom w:val="single" w:sz="4" w:space="0" w:color="auto"/>
              <w:right w:val="single" w:sz="4" w:space="0" w:color="auto"/>
            </w:tcBorders>
            <w:shd w:val="clear" w:color="auto" w:fill="auto"/>
            <w:noWrap/>
            <w:vAlign w:val="center"/>
            <w:hideMark/>
          </w:tcPr>
          <w:p w14:paraId="4DFBD9B4" w14:textId="77777777" w:rsidR="008C5B7A" w:rsidRPr="008C5B7A" w:rsidRDefault="008C5B7A" w:rsidP="008C5B7A">
            <w:pPr>
              <w:jc w:val="cente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4 331 528,00</w:t>
            </w:r>
          </w:p>
        </w:tc>
        <w:tc>
          <w:tcPr>
            <w:tcW w:w="1270" w:type="dxa"/>
            <w:tcBorders>
              <w:top w:val="nil"/>
              <w:left w:val="nil"/>
              <w:bottom w:val="single" w:sz="4" w:space="0" w:color="auto"/>
              <w:right w:val="single" w:sz="4" w:space="0" w:color="auto"/>
            </w:tcBorders>
            <w:shd w:val="clear" w:color="auto" w:fill="auto"/>
            <w:noWrap/>
            <w:vAlign w:val="center"/>
            <w:hideMark/>
          </w:tcPr>
          <w:p w14:paraId="51DBB664" w14:textId="77777777" w:rsidR="008C5B7A" w:rsidRPr="008C5B7A" w:rsidRDefault="008C5B7A" w:rsidP="008C5B7A">
            <w:pPr>
              <w:jc w:val="cente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4 331 528,00</w:t>
            </w:r>
          </w:p>
        </w:tc>
      </w:tr>
      <w:tr w:rsidR="008C5B7A" w:rsidRPr="008C5B7A" w14:paraId="62338873" w14:textId="77777777" w:rsidTr="008C5B7A">
        <w:trPr>
          <w:trHeight w:val="20"/>
        </w:trPr>
        <w:tc>
          <w:tcPr>
            <w:tcW w:w="4531"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5B805F88"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2. Расчет неподконтрольных расходов</w:t>
            </w:r>
          </w:p>
        </w:tc>
        <w:tc>
          <w:tcPr>
            <w:tcW w:w="993" w:type="dxa"/>
            <w:tcBorders>
              <w:top w:val="nil"/>
              <w:left w:val="nil"/>
              <w:bottom w:val="single" w:sz="4" w:space="0" w:color="auto"/>
              <w:right w:val="single" w:sz="4" w:space="0" w:color="auto"/>
            </w:tcBorders>
            <w:shd w:val="clear" w:color="auto" w:fill="C2D69B" w:themeFill="accent3" w:themeFillTint="99"/>
            <w:noWrap/>
            <w:vAlign w:val="center"/>
            <w:hideMark/>
          </w:tcPr>
          <w:p w14:paraId="66DDD339"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5" w:type="dxa"/>
            <w:tcBorders>
              <w:top w:val="nil"/>
              <w:left w:val="nil"/>
              <w:bottom w:val="single" w:sz="4" w:space="0" w:color="auto"/>
              <w:right w:val="single" w:sz="4" w:space="0" w:color="auto"/>
            </w:tcBorders>
            <w:shd w:val="clear" w:color="auto" w:fill="C2D69B" w:themeFill="accent3" w:themeFillTint="99"/>
            <w:noWrap/>
            <w:vAlign w:val="center"/>
            <w:hideMark/>
          </w:tcPr>
          <w:p w14:paraId="66FD2458" w14:textId="77777777" w:rsidR="008C5B7A" w:rsidRPr="008C5B7A" w:rsidRDefault="008C5B7A" w:rsidP="008C5B7A">
            <w:pPr>
              <w:jc w:val="cente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6" w:type="dxa"/>
            <w:tcBorders>
              <w:top w:val="nil"/>
              <w:left w:val="nil"/>
              <w:bottom w:val="single" w:sz="4" w:space="0" w:color="auto"/>
              <w:right w:val="single" w:sz="4" w:space="0" w:color="auto"/>
            </w:tcBorders>
            <w:shd w:val="clear" w:color="auto" w:fill="C2D69B" w:themeFill="accent3" w:themeFillTint="99"/>
            <w:noWrap/>
            <w:vAlign w:val="center"/>
            <w:hideMark/>
          </w:tcPr>
          <w:p w14:paraId="186840BA" w14:textId="77777777" w:rsidR="008C5B7A" w:rsidRPr="008C5B7A" w:rsidRDefault="008C5B7A" w:rsidP="008C5B7A">
            <w:pPr>
              <w:jc w:val="cente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0" w:type="dxa"/>
            <w:tcBorders>
              <w:top w:val="nil"/>
              <w:left w:val="nil"/>
              <w:bottom w:val="single" w:sz="4" w:space="0" w:color="auto"/>
              <w:right w:val="single" w:sz="4" w:space="0" w:color="auto"/>
            </w:tcBorders>
            <w:shd w:val="clear" w:color="auto" w:fill="C2D69B" w:themeFill="accent3" w:themeFillTint="99"/>
            <w:noWrap/>
            <w:vAlign w:val="center"/>
            <w:hideMark/>
          </w:tcPr>
          <w:p w14:paraId="7287E39A" w14:textId="77777777" w:rsidR="008C5B7A" w:rsidRPr="008C5B7A" w:rsidRDefault="008C5B7A" w:rsidP="008C5B7A">
            <w:pPr>
              <w:jc w:val="cente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r>
      <w:tr w:rsidR="008C5B7A" w:rsidRPr="008C5B7A" w14:paraId="4FCA42F7"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6E068734"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2.1.</w:t>
            </w:r>
          </w:p>
        </w:tc>
        <w:tc>
          <w:tcPr>
            <w:tcW w:w="3925" w:type="dxa"/>
            <w:tcBorders>
              <w:top w:val="nil"/>
              <w:left w:val="nil"/>
              <w:bottom w:val="single" w:sz="4" w:space="0" w:color="auto"/>
              <w:right w:val="single" w:sz="4" w:space="0" w:color="auto"/>
            </w:tcBorders>
            <w:shd w:val="clear" w:color="auto" w:fill="auto"/>
            <w:noWrap/>
            <w:vAlign w:val="center"/>
            <w:hideMark/>
          </w:tcPr>
          <w:p w14:paraId="0B7DD785"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Оплата услуг ПАО "ФСК ЕЭС"</w:t>
            </w:r>
          </w:p>
        </w:tc>
        <w:tc>
          <w:tcPr>
            <w:tcW w:w="993" w:type="dxa"/>
            <w:tcBorders>
              <w:top w:val="nil"/>
              <w:left w:val="nil"/>
              <w:bottom w:val="single" w:sz="4" w:space="0" w:color="auto"/>
              <w:right w:val="single" w:sz="4" w:space="0" w:color="auto"/>
            </w:tcBorders>
            <w:shd w:val="clear" w:color="auto" w:fill="auto"/>
            <w:noWrap/>
            <w:vAlign w:val="center"/>
            <w:hideMark/>
          </w:tcPr>
          <w:p w14:paraId="75C1C615"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25D8F962"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3 731 416,59</w:t>
            </w:r>
          </w:p>
        </w:tc>
        <w:tc>
          <w:tcPr>
            <w:tcW w:w="1276" w:type="dxa"/>
            <w:tcBorders>
              <w:top w:val="nil"/>
              <w:left w:val="nil"/>
              <w:bottom w:val="single" w:sz="4" w:space="0" w:color="auto"/>
              <w:right w:val="single" w:sz="4" w:space="0" w:color="auto"/>
            </w:tcBorders>
            <w:shd w:val="clear" w:color="auto" w:fill="auto"/>
            <w:noWrap/>
            <w:vAlign w:val="center"/>
            <w:hideMark/>
          </w:tcPr>
          <w:p w14:paraId="0FE3F1D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3 830 862,04</w:t>
            </w:r>
          </w:p>
        </w:tc>
        <w:tc>
          <w:tcPr>
            <w:tcW w:w="1270" w:type="dxa"/>
            <w:tcBorders>
              <w:top w:val="nil"/>
              <w:left w:val="nil"/>
              <w:bottom w:val="single" w:sz="4" w:space="0" w:color="auto"/>
              <w:right w:val="single" w:sz="4" w:space="0" w:color="auto"/>
            </w:tcBorders>
            <w:shd w:val="clear" w:color="auto" w:fill="auto"/>
            <w:noWrap/>
            <w:vAlign w:val="center"/>
            <w:hideMark/>
          </w:tcPr>
          <w:p w14:paraId="36C21C73"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3 840 731,34</w:t>
            </w:r>
          </w:p>
        </w:tc>
      </w:tr>
      <w:tr w:rsidR="008C5B7A" w:rsidRPr="008C5B7A" w14:paraId="33E179FC"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1D77D9BF"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2.2.</w:t>
            </w:r>
          </w:p>
        </w:tc>
        <w:tc>
          <w:tcPr>
            <w:tcW w:w="3925" w:type="dxa"/>
            <w:tcBorders>
              <w:top w:val="nil"/>
              <w:left w:val="nil"/>
              <w:bottom w:val="single" w:sz="4" w:space="0" w:color="auto"/>
              <w:right w:val="single" w:sz="4" w:space="0" w:color="auto"/>
            </w:tcBorders>
            <w:shd w:val="clear" w:color="auto" w:fill="auto"/>
            <w:noWrap/>
            <w:vAlign w:val="center"/>
            <w:hideMark/>
          </w:tcPr>
          <w:p w14:paraId="19E929F7"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Проценты по кредитам банков</w:t>
            </w:r>
          </w:p>
        </w:tc>
        <w:tc>
          <w:tcPr>
            <w:tcW w:w="993" w:type="dxa"/>
            <w:tcBorders>
              <w:top w:val="nil"/>
              <w:left w:val="nil"/>
              <w:bottom w:val="single" w:sz="4" w:space="0" w:color="auto"/>
              <w:right w:val="single" w:sz="4" w:space="0" w:color="auto"/>
            </w:tcBorders>
            <w:shd w:val="clear" w:color="auto" w:fill="auto"/>
            <w:noWrap/>
            <w:vAlign w:val="center"/>
            <w:hideMark/>
          </w:tcPr>
          <w:p w14:paraId="20FB9757"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6EE99754"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710 950,50</w:t>
            </w:r>
          </w:p>
        </w:tc>
        <w:tc>
          <w:tcPr>
            <w:tcW w:w="1276" w:type="dxa"/>
            <w:tcBorders>
              <w:top w:val="nil"/>
              <w:left w:val="nil"/>
              <w:bottom w:val="single" w:sz="4" w:space="0" w:color="auto"/>
              <w:right w:val="single" w:sz="4" w:space="0" w:color="auto"/>
            </w:tcBorders>
            <w:shd w:val="clear" w:color="auto" w:fill="auto"/>
            <w:noWrap/>
            <w:vAlign w:val="center"/>
            <w:hideMark/>
          </w:tcPr>
          <w:p w14:paraId="125F7099"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560 894,50</w:t>
            </w:r>
          </w:p>
        </w:tc>
        <w:tc>
          <w:tcPr>
            <w:tcW w:w="1270" w:type="dxa"/>
            <w:tcBorders>
              <w:top w:val="nil"/>
              <w:left w:val="nil"/>
              <w:bottom w:val="single" w:sz="4" w:space="0" w:color="auto"/>
              <w:right w:val="single" w:sz="4" w:space="0" w:color="auto"/>
            </w:tcBorders>
            <w:shd w:val="clear" w:color="auto" w:fill="auto"/>
            <w:noWrap/>
            <w:vAlign w:val="center"/>
            <w:hideMark/>
          </w:tcPr>
          <w:p w14:paraId="726F5374"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560 894,50</w:t>
            </w:r>
          </w:p>
        </w:tc>
      </w:tr>
      <w:tr w:rsidR="008C5B7A" w:rsidRPr="008C5B7A" w14:paraId="63FC9FA3"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6C11814D"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2.3.</w:t>
            </w:r>
          </w:p>
        </w:tc>
        <w:tc>
          <w:tcPr>
            <w:tcW w:w="3925" w:type="dxa"/>
            <w:tcBorders>
              <w:top w:val="nil"/>
              <w:left w:val="nil"/>
              <w:bottom w:val="single" w:sz="4" w:space="0" w:color="auto"/>
              <w:right w:val="single" w:sz="4" w:space="0" w:color="auto"/>
            </w:tcBorders>
            <w:shd w:val="clear" w:color="auto" w:fill="auto"/>
            <w:noWrap/>
            <w:vAlign w:val="center"/>
            <w:hideMark/>
          </w:tcPr>
          <w:p w14:paraId="769A4F1F"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Расходы по оплате услуг кредитных организаций</w:t>
            </w:r>
          </w:p>
        </w:tc>
        <w:tc>
          <w:tcPr>
            <w:tcW w:w="993" w:type="dxa"/>
            <w:tcBorders>
              <w:top w:val="nil"/>
              <w:left w:val="nil"/>
              <w:bottom w:val="single" w:sz="4" w:space="0" w:color="auto"/>
              <w:right w:val="single" w:sz="4" w:space="0" w:color="auto"/>
            </w:tcBorders>
            <w:shd w:val="clear" w:color="auto" w:fill="auto"/>
            <w:noWrap/>
            <w:vAlign w:val="center"/>
            <w:hideMark/>
          </w:tcPr>
          <w:p w14:paraId="18DA44B0"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889C11F"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266,15</w:t>
            </w:r>
          </w:p>
        </w:tc>
        <w:tc>
          <w:tcPr>
            <w:tcW w:w="1276" w:type="dxa"/>
            <w:tcBorders>
              <w:top w:val="nil"/>
              <w:left w:val="nil"/>
              <w:bottom w:val="single" w:sz="4" w:space="0" w:color="auto"/>
              <w:right w:val="single" w:sz="4" w:space="0" w:color="auto"/>
            </w:tcBorders>
            <w:shd w:val="clear" w:color="auto" w:fill="auto"/>
            <w:noWrap/>
            <w:vAlign w:val="center"/>
            <w:hideMark/>
          </w:tcPr>
          <w:p w14:paraId="27C28A0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547,27</w:t>
            </w:r>
          </w:p>
        </w:tc>
        <w:tc>
          <w:tcPr>
            <w:tcW w:w="1270" w:type="dxa"/>
            <w:tcBorders>
              <w:top w:val="nil"/>
              <w:left w:val="nil"/>
              <w:bottom w:val="single" w:sz="4" w:space="0" w:color="auto"/>
              <w:right w:val="single" w:sz="4" w:space="0" w:color="auto"/>
            </w:tcBorders>
            <w:shd w:val="clear" w:color="auto" w:fill="auto"/>
            <w:noWrap/>
            <w:vAlign w:val="center"/>
            <w:hideMark/>
          </w:tcPr>
          <w:p w14:paraId="6D36A248"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261,80</w:t>
            </w:r>
          </w:p>
        </w:tc>
      </w:tr>
      <w:tr w:rsidR="008C5B7A" w:rsidRPr="008C5B7A" w14:paraId="02C82D8A"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6D85173D"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2.4.</w:t>
            </w:r>
          </w:p>
        </w:tc>
        <w:tc>
          <w:tcPr>
            <w:tcW w:w="3925" w:type="dxa"/>
            <w:tcBorders>
              <w:top w:val="nil"/>
              <w:left w:val="nil"/>
              <w:bottom w:val="single" w:sz="4" w:space="0" w:color="auto"/>
              <w:right w:val="single" w:sz="4" w:space="0" w:color="auto"/>
            </w:tcBorders>
            <w:shd w:val="clear" w:color="auto" w:fill="auto"/>
            <w:noWrap/>
            <w:vAlign w:val="center"/>
            <w:hideMark/>
          </w:tcPr>
          <w:p w14:paraId="25D97600"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Плата за аренду</w:t>
            </w:r>
          </w:p>
        </w:tc>
        <w:tc>
          <w:tcPr>
            <w:tcW w:w="993" w:type="dxa"/>
            <w:tcBorders>
              <w:top w:val="nil"/>
              <w:left w:val="nil"/>
              <w:bottom w:val="single" w:sz="4" w:space="0" w:color="auto"/>
              <w:right w:val="single" w:sz="4" w:space="0" w:color="auto"/>
            </w:tcBorders>
            <w:shd w:val="clear" w:color="auto" w:fill="auto"/>
            <w:noWrap/>
            <w:vAlign w:val="center"/>
            <w:hideMark/>
          </w:tcPr>
          <w:p w14:paraId="229094C6"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1FA8414E"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44 523,70</w:t>
            </w:r>
          </w:p>
        </w:tc>
        <w:tc>
          <w:tcPr>
            <w:tcW w:w="1276" w:type="dxa"/>
            <w:tcBorders>
              <w:top w:val="nil"/>
              <w:left w:val="nil"/>
              <w:bottom w:val="single" w:sz="4" w:space="0" w:color="auto"/>
              <w:right w:val="single" w:sz="4" w:space="0" w:color="auto"/>
            </w:tcBorders>
            <w:shd w:val="clear" w:color="auto" w:fill="auto"/>
            <w:noWrap/>
            <w:vAlign w:val="center"/>
            <w:hideMark/>
          </w:tcPr>
          <w:p w14:paraId="14DE0AD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46 895,80</w:t>
            </w:r>
          </w:p>
        </w:tc>
        <w:tc>
          <w:tcPr>
            <w:tcW w:w="1270" w:type="dxa"/>
            <w:tcBorders>
              <w:top w:val="nil"/>
              <w:left w:val="nil"/>
              <w:bottom w:val="single" w:sz="4" w:space="0" w:color="auto"/>
              <w:right w:val="single" w:sz="4" w:space="0" w:color="auto"/>
            </w:tcBorders>
            <w:shd w:val="clear" w:color="auto" w:fill="auto"/>
            <w:noWrap/>
            <w:vAlign w:val="center"/>
            <w:hideMark/>
          </w:tcPr>
          <w:p w14:paraId="25532BE8"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39 727,56</w:t>
            </w:r>
          </w:p>
        </w:tc>
      </w:tr>
      <w:tr w:rsidR="008C5B7A" w:rsidRPr="008C5B7A" w14:paraId="4D724251"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5487BAD5" w14:textId="77777777" w:rsidR="008C5B7A" w:rsidRPr="008C5B7A" w:rsidRDefault="008C5B7A" w:rsidP="008C5B7A">
            <w:pP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 </w:t>
            </w:r>
          </w:p>
        </w:tc>
        <w:tc>
          <w:tcPr>
            <w:tcW w:w="3925" w:type="dxa"/>
            <w:tcBorders>
              <w:top w:val="nil"/>
              <w:left w:val="nil"/>
              <w:bottom w:val="single" w:sz="4" w:space="0" w:color="auto"/>
              <w:right w:val="single" w:sz="4" w:space="0" w:color="auto"/>
            </w:tcBorders>
            <w:shd w:val="clear" w:color="auto" w:fill="auto"/>
            <w:noWrap/>
            <w:vAlign w:val="center"/>
            <w:hideMark/>
          </w:tcPr>
          <w:p w14:paraId="761763F5" w14:textId="77777777" w:rsidR="008C5B7A" w:rsidRPr="008C5B7A" w:rsidRDefault="008C5B7A" w:rsidP="008C5B7A">
            <w:pPr>
              <w:jc w:val="both"/>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аренда имущества</w:t>
            </w:r>
          </w:p>
        </w:tc>
        <w:tc>
          <w:tcPr>
            <w:tcW w:w="993" w:type="dxa"/>
            <w:tcBorders>
              <w:top w:val="nil"/>
              <w:left w:val="nil"/>
              <w:bottom w:val="single" w:sz="4" w:space="0" w:color="auto"/>
              <w:right w:val="single" w:sz="4" w:space="0" w:color="auto"/>
            </w:tcBorders>
            <w:shd w:val="clear" w:color="auto" w:fill="auto"/>
            <w:noWrap/>
            <w:vAlign w:val="center"/>
            <w:hideMark/>
          </w:tcPr>
          <w:p w14:paraId="7A629208" w14:textId="77777777" w:rsidR="008C5B7A" w:rsidRPr="008C5B7A" w:rsidRDefault="008C5B7A" w:rsidP="008C5B7A">
            <w:pPr>
              <w:jc w:val="right"/>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328929A1"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2 322,40</w:t>
            </w:r>
          </w:p>
        </w:tc>
        <w:tc>
          <w:tcPr>
            <w:tcW w:w="1276" w:type="dxa"/>
            <w:tcBorders>
              <w:top w:val="nil"/>
              <w:left w:val="nil"/>
              <w:bottom w:val="single" w:sz="4" w:space="0" w:color="auto"/>
              <w:right w:val="single" w:sz="4" w:space="0" w:color="auto"/>
            </w:tcBorders>
            <w:shd w:val="clear" w:color="auto" w:fill="auto"/>
            <w:noWrap/>
            <w:vAlign w:val="center"/>
            <w:hideMark/>
          </w:tcPr>
          <w:p w14:paraId="530ECE8B"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2 615,80</w:t>
            </w:r>
          </w:p>
        </w:tc>
        <w:tc>
          <w:tcPr>
            <w:tcW w:w="1270" w:type="dxa"/>
            <w:tcBorders>
              <w:top w:val="nil"/>
              <w:left w:val="nil"/>
              <w:bottom w:val="single" w:sz="4" w:space="0" w:color="auto"/>
              <w:right w:val="single" w:sz="4" w:space="0" w:color="auto"/>
            </w:tcBorders>
            <w:shd w:val="clear" w:color="auto" w:fill="auto"/>
            <w:noWrap/>
            <w:vAlign w:val="center"/>
            <w:hideMark/>
          </w:tcPr>
          <w:p w14:paraId="7A168827"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186,56</w:t>
            </w:r>
          </w:p>
        </w:tc>
      </w:tr>
      <w:tr w:rsidR="008C5B7A" w:rsidRPr="008C5B7A" w14:paraId="7759165A"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33670AE6" w14:textId="77777777" w:rsidR="008C5B7A" w:rsidRPr="008C5B7A" w:rsidRDefault="008C5B7A" w:rsidP="008C5B7A">
            <w:pP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lastRenderedPageBreak/>
              <w:t> </w:t>
            </w:r>
          </w:p>
        </w:tc>
        <w:tc>
          <w:tcPr>
            <w:tcW w:w="3925" w:type="dxa"/>
            <w:tcBorders>
              <w:top w:val="nil"/>
              <w:left w:val="nil"/>
              <w:bottom w:val="single" w:sz="4" w:space="0" w:color="auto"/>
              <w:right w:val="single" w:sz="4" w:space="0" w:color="auto"/>
            </w:tcBorders>
            <w:shd w:val="clear" w:color="auto" w:fill="auto"/>
            <w:noWrap/>
            <w:vAlign w:val="center"/>
            <w:hideMark/>
          </w:tcPr>
          <w:p w14:paraId="1319DB7F" w14:textId="77777777" w:rsidR="008C5B7A" w:rsidRPr="008C5B7A" w:rsidRDefault="008C5B7A" w:rsidP="008C5B7A">
            <w:pPr>
              <w:jc w:val="both"/>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арендная плата за землю</w:t>
            </w:r>
          </w:p>
        </w:tc>
        <w:tc>
          <w:tcPr>
            <w:tcW w:w="993" w:type="dxa"/>
            <w:tcBorders>
              <w:top w:val="nil"/>
              <w:left w:val="nil"/>
              <w:bottom w:val="single" w:sz="4" w:space="0" w:color="auto"/>
              <w:right w:val="single" w:sz="4" w:space="0" w:color="auto"/>
            </w:tcBorders>
            <w:shd w:val="clear" w:color="auto" w:fill="auto"/>
            <w:noWrap/>
            <w:vAlign w:val="center"/>
            <w:hideMark/>
          </w:tcPr>
          <w:p w14:paraId="6206449E" w14:textId="77777777" w:rsidR="008C5B7A" w:rsidRPr="008C5B7A" w:rsidRDefault="008C5B7A" w:rsidP="008C5B7A">
            <w:pPr>
              <w:jc w:val="right"/>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2583450E"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42 201,30</w:t>
            </w:r>
          </w:p>
        </w:tc>
        <w:tc>
          <w:tcPr>
            <w:tcW w:w="1276" w:type="dxa"/>
            <w:tcBorders>
              <w:top w:val="nil"/>
              <w:left w:val="nil"/>
              <w:bottom w:val="single" w:sz="4" w:space="0" w:color="auto"/>
              <w:right w:val="single" w:sz="4" w:space="0" w:color="auto"/>
            </w:tcBorders>
            <w:shd w:val="clear" w:color="auto" w:fill="auto"/>
            <w:noWrap/>
            <w:vAlign w:val="center"/>
            <w:hideMark/>
          </w:tcPr>
          <w:p w14:paraId="37FCF3E4"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44 280,00</w:t>
            </w:r>
          </w:p>
        </w:tc>
        <w:tc>
          <w:tcPr>
            <w:tcW w:w="1270" w:type="dxa"/>
            <w:tcBorders>
              <w:top w:val="nil"/>
              <w:left w:val="nil"/>
              <w:bottom w:val="single" w:sz="4" w:space="0" w:color="auto"/>
              <w:right w:val="single" w:sz="4" w:space="0" w:color="auto"/>
            </w:tcBorders>
            <w:shd w:val="clear" w:color="auto" w:fill="auto"/>
            <w:noWrap/>
            <w:vAlign w:val="center"/>
            <w:hideMark/>
          </w:tcPr>
          <w:p w14:paraId="7E254871"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39 541,00</w:t>
            </w:r>
          </w:p>
        </w:tc>
      </w:tr>
      <w:tr w:rsidR="008C5B7A" w:rsidRPr="008C5B7A" w14:paraId="6AAB0CB8"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2FBB6BEA" w14:textId="77777777" w:rsidR="008C5B7A" w:rsidRPr="008C5B7A" w:rsidRDefault="008C5B7A" w:rsidP="008C5B7A">
            <w:pP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 </w:t>
            </w:r>
          </w:p>
        </w:tc>
        <w:tc>
          <w:tcPr>
            <w:tcW w:w="3925" w:type="dxa"/>
            <w:tcBorders>
              <w:top w:val="nil"/>
              <w:left w:val="nil"/>
              <w:bottom w:val="single" w:sz="4" w:space="0" w:color="auto"/>
              <w:right w:val="single" w:sz="4" w:space="0" w:color="auto"/>
            </w:tcBorders>
            <w:shd w:val="clear" w:color="auto" w:fill="auto"/>
            <w:noWrap/>
            <w:vAlign w:val="center"/>
            <w:hideMark/>
          </w:tcPr>
          <w:p w14:paraId="4427B52B" w14:textId="77777777" w:rsidR="008C5B7A" w:rsidRPr="008C5B7A" w:rsidRDefault="008C5B7A" w:rsidP="008C5B7A">
            <w:pPr>
              <w:jc w:val="both"/>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лизинг</w:t>
            </w:r>
          </w:p>
        </w:tc>
        <w:tc>
          <w:tcPr>
            <w:tcW w:w="993" w:type="dxa"/>
            <w:tcBorders>
              <w:top w:val="nil"/>
              <w:left w:val="nil"/>
              <w:bottom w:val="single" w:sz="4" w:space="0" w:color="auto"/>
              <w:right w:val="single" w:sz="4" w:space="0" w:color="auto"/>
            </w:tcBorders>
            <w:shd w:val="clear" w:color="auto" w:fill="auto"/>
            <w:noWrap/>
            <w:vAlign w:val="center"/>
            <w:hideMark/>
          </w:tcPr>
          <w:p w14:paraId="425DFF33" w14:textId="77777777" w:rsidR="008C5B7A" w:rsidRPr="008C5B7A" w:rsidRDefault="008C5B7A" w:rsidP="008C5B7A">
            <w:pPr>
              <w:jc w:val="right"/>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2B14136E"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3C3A3CE0"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0,00</w:t>
            </w:r>
          </w:p>
        </w:tc>
        <w:tc>
          <w:tcPr>
            <w:tcW w:w="1270" w:type="dxa"/>
            <w:tcBorders>
              <w:top w:val="nil"/>
              <w:left w:val="nil"/>
              <w:bottom w:val="single" w:sz="4" w:space="0" w:color="auto"/>
              <w:right w:val="single" w:sz="4" w:space="0" w:color="auto"/>
            </w:tcBorders>
            <w:shd w:val="clear" w:color="auto" w:fill="auto"/>
            <w:noWrap/>
            <w:vAlign w:val="center"/>
            <w:hideMark/>
          </w:tcPr>
          <w:p w14:paraId="213E3604"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0,00</w:t>
            </w:r>
          </w:p>
        </w:tc>
      </w:tr>
      <w:tr w:rsidR="008C5B7A" w:rsidRPr="008C5B7A" w14:paraId="2D5ED974"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3F13E3CF"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2.5.</w:t>
            </w:r>
          </w:p>
        </w:tc>
        <w:tc>
          <w:tcPr>
            <w:tcW w:w="3925" w:type="dxa"/>
            <w:tcBorders>
              <w:top w:val="nil"/>
              <w:left w:val="nil"/>
              <w:bottom w:val="single" w:sz="4" w:space="0" w:color="auto"/>
              <w:right w:val="single" w:sz="4" w:space="0" w:color="auto"/>
            </w:tcBorders>
            <w:shd w:val="clear" w:color="auto" w:fill="auto"/>
            <w:noWrap/>
            <w:vAlign w:val="center"/>
            <w:hideMark/>
          </w:tcPr>
          <w:p w14:paraId="7917446D"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Налоги, всего, в том числе:</w:t>
            </w:r>
          </w:p>
        </w:tc>
        <w:tc>
          <w:tcPr>
            <w:tcW w:w="993" w:type="dxa"/>
            <w:tcBorders>
              <w:top w:val="nil"/>
              <w:left w:val="nil"/>
              <w:bottom w:val="single" w:sz="4" w:space="0" w:color="auto"/>
              <w:right w:val="single" w:sz="4" w:space="0" w:color="auto"/>
            </w:tcBorders>
            <w:shd w:val="clear" w:color="auto" w:fill="auto"/>
            <w:noWrap/>
            <w:vAlign w:val="center"/>
            <w:hideMark/>
          </w:tcPr>
          <w:p w14:paraId="0CA90DB3"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4C7F487E"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242 113,87</w:t>
            </w:r>
          </w:p>
        </w:tc>
        <w:tc>
          <w:tcPr>
            <w:tcW w:w="1276" w:type="dxa"/>
            <w:tcBorders>
              <w:top w:val="nil"/>
              <w:left w:val="nil"/>
              <w:bottom w:val="single" w:sz="4" w:space="0" w:color="auto"/>
              <w:right w:val="single" w:sz="4" w:space="0" w:color="auto"/>
            </w:tcBorders>
            <w:shd w:val="clear" w:color="auto" w:fill="auto"/>
            <w:noWrap/>
            <w:vAlign w:val="center"/>
            <w:hideMark/>
          </w:tcPr>
          <w:p w14:paraId="4A0CFA04"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146 241,99</w:t>
            </w:r>
          </w:p>
        </w:tc>
        <w:tc>
          <w:tcPr>
            <w:tcW w:w="1270" w:type="dxa"/>
            <w:tcBorders>
              <w:top w:val="nil"/>
              <w:left w:val="nil"/>
              <w:bottom w:val="single" w:sz="4" w:space="0" w:color="auto"/>
              <w:right w:val="single" w:sz="4" w:space="0" w:color="auto"/>
            </w:tcBorders>
            <w:shd w:val="clear" w:color="auto" w:fill="auto"/>
            <w:noWrap/>
            <w:vAlign w:val="center"/>
            <w:hideMark/>
          </w:tcPr>
          <w:p w14:paraId="6EE04909"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145 616,42</w:t>
            </w:r>
          </w:p>
        </w:tc>
      </w:tr>
      <w:tr w:rsidR="008C5B7A" w:rsidRPr="008C5B7A" w14:paraId="5511D2AF"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2AC9024C" w14:textId="77777777" w:rsidR="008C5B7A" w:rsidRPr="008C5B7A" w:rsidRDefault="008C5B7A" w:rsidP="008C5B7A">
            <w:pP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2.5.1.</w:t>
            </w:r>
          </w:p>
        </w:tc>
        <w:tc>
          <w:tcPr>
            <w:tcW w:w="3925" w:type="dxa"/>
            <w:tcBorders>
              <w:top w:val="nil"/>
              <w:left w:val="nil"/>
              <w:bottom w:val="single" w:sz="4" w:space="0" w:color="auto"/>
              <w:right w:val="single" w:sz="4" w:space="0" w:color="auto"/>
            </w:tcBorders>
            <w:shd w:val="clear" w:color="auto" w:fill="auto"/>
            <w:noWrap/>
            <w:vAlign w:val="center"/>
            <w:hideMark/>
          </w:tcPr>
          <w:p w14:paraId="7C69D833" w14:textId="77777777" w:rsidR="008C5B7A" w:rsidRPr="008C5B7A" w:rsidRDefault="008C5B7A" w:rsidP="008C5B7A">
            <w:pPr>
              <w:jc w:val="both"/>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плата за землю</w:t>
            </w:r>
          </w:p>
        </w:tc>
        <w:tc>
          <w:tcPr>
            <w:tcW w:w="993" w:type="dxa"/>
            <w:tcBorders>
              <w:top w:val="nil"/>
              <w:left w:val="nil"/>
              <w:bottom w:val="single" w:sz="4" w:space="0" w:color="auto"/>
              <w:right w:val="single" w:sz="4" w:space="0" w:color="auto"/>
            </w:tcBorders>
            <w:shd w:val="clear" w:color="auto" w:fill="auto"/>
            <w:noWrap/>
            <w:vAlign w:val="center"/>
            <w:hideMark/>
          </w:tcPr>
          <w:p w14:paraId="03981E62" w14:textId="77777777" w:rsidR="008C5B7A" w:rsidRPr="008C5B7A" w:rsidRDefault="008C5B7A" w:rsidP="008C5B7A">
            <w:pPr>
              <w:jc w:val="right"/>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7DD240D5"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1 501,00</w:t>
            </w:r>
          </w:p>
        </w:tc>
        <w:tc>
          <w:tcPr>
            <w:tcW w:w="1276" w:type="dxa"/>
            <w:tcBorders>
              <w:top w:val="nil"/>
              <w:left w:val="nil"/>
              <w:bottom w:val="single" w:sz="4" w:space="0" w:color="auto"/>
              <w:right w:val="single" w:sz="4" w:space="0" w:color="auto"/>
            </w:tcBorders>
            <w:shd w:val="clear" w:color="auto" w:fill="auto"/>
            <w:noWrap/>
            <w:vAlign w:val="center"/>
            <w:hideMark/>
          </w:tcPr>
          <w:p w14:paraId="060E242B"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1 501,40</w:t>
            </w:r>
          </w:p>
        </w:tc>
        <w:tc>
          <w:tcPr>
            <w:tcW w:w="1270" w:type="dxa"/>
            <w:tcBorders>
              <w:top w:val="nil"/>
              <w:left w:val="nil"/>
              <w:bottom w:val="single" w:sz="4" w:space="0" w:color="auto"/>
              <w:right w:val="single" w:sz="4" w:space="0" w:color="auto"/>
            </w:tcBorders>
            <w:shd w:val="clear" w:color="auto" w:fill="auto"/>
            <w:noWrap/>
            <w:vAlign w:val="center"/>
            <w:hideMark/>
          </w:tcPr>
          <w:p w14:paraId="678E319A"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1 485,68</w:t>
            </w:r>
          </w:p>
        </w:tc>
      </w:tr>
      <w:tr w:rsidR="008C5B7A" w:rsidRPr="008C5B7A" w14:paraId="6B11015D"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27CC7970" w14:textId="77777777" w:rsidR="008C5B7A" w:rsidRPr="008C5B7A" w:rsidRDefault="008C5B7A" w:rsidP="008C5B7A">
            <w:pP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2.5.2.</w:t>
            </w:r>
          </w:p>
        </w:tc>
        <w:tc>
          <w:tcPr>
            <w:tcW w:w="3925" w:type="dxa"/>
            <w:tcBorders>
              <w:top w:val="nil"/>
              <w:left w:val="nil"/>
              <w:bottom w:val="single" w:sz="4" w:space="0" w:color="auto"/>
              <w:right w:val="single" w:sz="4" w:space="0" w:color="auto"/>
            </w:tcBorders>
            <w:shd w:val="clear" w:color="auto" w:fill="auto"/>
            <w:noWrap/>
            <w:vAlign w:val="center"/>
            <w:hideMark/>
          </w:tcPr>
          <w:p w14:paraId="6A5B8CCF" w14:textId="77777777" w:rsidR="008C5B7A" w:rsidRPr="008C5B7A" w:rsidRDefault="008C5B7A" w:rsidP="008C5B7A">
            <w:pPr>
              <w:jc w:val="both"/>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налог на имущество</w:t>
            </w:r>
          </w:p>
        </w:tc>
        <w:tc>
          <w:tcPr>
            <w:tcW w:w="993" w:type="dxa"/>
            <w:tcBorders>
              <w:top w:val="nil"/>
              <w:left w:val="nil"/>
              <w:bottom w:val="single" w:sz="4" w:space="0" w:color="auto"/>
              <w:right w:val="single" w:sz="4" w:space="0" w:color="auto"/>
            </w:tcBorders>
            <w:shd w:val="clear" w:color="auto" w:fill="auto"/>
            <w:noWrap/>
            <w:vAlign w:val="center"/>
            <w:hideMark/>
          </w:tcPr>
          <w:p w14:paraId="5535DA35" w14:textId="77777777" w:rsidR="008C5B7A" w:rsidRPr="008C5B7A" w:rsidRDefault="008C5B7A" w:rsidP="008C5B7A">
            <w:pPr>
              <w:jc w:val="right"/>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E010A82"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235 365,43</w:t>
            </w:r>
          </w:p>
        </w:tc>
        <w:tc>
          <w:tcPr>
            <w:tcW w:w="1276" w:type="dxa"/>
            <w:tcBorders>
              <w:top w:val="nil"/>
              <w:left w:val="nil"/>
              <w:bottom w:val="single" w:sz="4" w:space="0" w:color="auto"/>
              <w:right w:val="single" w:sz="4" w:space="0" w:color="auto"/>
            </w:tcBorders>
            <w:shd w:val="clear" w:color="auto" w:fill="auto"/>
            <w:noWrap/>
            <w:vAlign w:val="center"/>
            <w:hideMark/>
          </w:tcPr>
          <w:p w14:paraId="58FCDC3D"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139 457,92</w:t>
            </w:r>
          </w:p>
        </w:tc>
        <w:tc>
          <w:tcPr>
            <w:tcW w:w="1270" w:type="dxa"/>
            <w:tcBorders>
              <w:top w:val="nil"/>
              <w:left w:val="nil"/>
              <w:bottom w:val="single" w:sz="4" w:space="0" w:color="auto"/>
              <w:right w:val="single" w:sz="4" w:space="0" w:color="auto"/>
            </w:tcBorders>
            <w:shd w:val="clear" w:color="auto" w:fill="auto"/>
            <w:noWrap/>
            <w:vAlign w:val="center"/>
            <w:hideMark/>
          </w:tcPr>
          <w:p w14:paraId="779A0725"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139 457,92</w:t>
            </w:r>
          </w:p>
        </w:tc>
      </w:tr>
      <w:tr w:rsidR="008C5B7A" w:rsidRPr="008C5B7A" w14:paraId="14318ABC"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066E2E6C" w14:textId="77777777" w:rsidR="008C5B7A" w:rsidRPr="008C5B7A" w:rsidRDefault="008C5B7A" w:rsidP="008C5B7A">
            <w:pP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2.5.3.</w:t>
            </w:r>
          </w:p>
        </w:tc>
        <w:tc>
          <w:tcPr>
            <w:tcW w:w="3925" w:type="dxa"/>
            <w:tcBorders>
              <w:top w:val="nil"/>
              <w:left w:val="nil"/>
              <w:bottom w:val="single" w:sz="4" w:space="0" w:color="auto"/>
              <w:right w:val="single" w:sz="4" w:space="0" w:color="auto"/>
            </w:tcBorders>
            <w:shd w:val="clear" w:color="auto" w:fill="auto"/>
            <w:noWrap/>
            <w:vAlign w:val="center"/>
            <w:hideMark/>
          </w:tcPr>
          <w:p w14:paraId="4BF78C6C" w14:textId="77777777" w:rsidR="008C5B7A" w:rsidRPr="008C5B7A" w:rsidRDefault="008C5B7A" w:rsidP="008C5B7A">
            <w:pPr>
              <w:jc w:val="both"/>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прочие налоги и сборы</w:t>
            </w:r>
          </w:p>
        </w:tc>
        <w:tc>
          <w:tcPr>
            <w:tcW w:w="993" w:type="dxa"/>
            <w:tcBorders>
              <w:top w:val="nil"/>
              <w:left w:val="nil"/>
              <w:bottom w:val="single" w:sz="4" w:space="0" w:color="auto"/>
              <w:right w:val="single" w:sz="4" w:space="0" w:color="auto"/>
            </w:tcBorders>
            <w:shd w:val="clear" w:color="auto" w:fill="auto"/>
            <w:noWrap/>
            <w:vAlign w:val="center"/>
            <w:hideMark/>
          </w:tcPr>
          <w:p w14:paraId="72D2E4FF" w14:textId="77777777" w:rsidR="008C5B7A" w:rsidRPr="008C5B7A" w:rsidRDefault="008C5B7A" w:rsidP="008C5B7A">
            <w:pPr>
              <w:jc w:val="right"/>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1FA7FBB5"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5 247,44</w:t>
            </w:r>
          </w:p>
        </w:tc>
        <w:tc>
          <w:tcPr>
            <w:tcW w:w="1276" w:type="dxa"/>
            <w:tcBorders>
              <w:top w:val="nil"/>
              <w:left w:val="nil"/>
              <w:bottom w:val="single" w:sz="4" w:space="0" w:color="auto"/>
              <w:right w:val="single" w:sz="4" w:space="0" w:color="auto"/>
            </w:tcBorders>
            <w:shd w:val="clear" w:color="auto" w:fill="auto"/>
            <w:noWrap/>
            <w:vAlign w:val="center"/>
            <w:hideMark/>
          </w:tcPr>
          <w:p w14:paraId="0A7005FB"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5 282,67</w:t>
            </w:r>
          </w:p>
        </w:tc>
        <w:tc>
          <w:tcPr>
            <w:tcW w:w="1270" w:type="dxa"/>
            <w:tcBorders>
              <w:top w:val="nil"/>
              <w:left w:val="nil"/>
              <w:bottom w:val="single" w:sz="4" w:space="0" w:color="auto"/>
              <w:right w:val="single" w:sz="4" w:space="0" w:color="auto"/>
            </w:tcBorders>
            <w:shd w:val="clear" w:color="auto" w:fill="auto"/>
            <w:noWrap/>
            <w:vAlign w:val="center"/>
            <w:hideMark/>
          </w:tcPr>
          <w:p w14:paraId="06A21CA5" w14:textId="77777777" w:rsidR="008C5B7A" w:rsidRPr="008C5B7A" w:rsidRDefault="008C5B7A" w:rsidP="008C5B7A">
            <w:pPr>
              <w:jc w:val="center"/>
              <w:rPr>
                <w:rFonts w:ascii="Myriad Pro" w:eastAsia="Times New Roman" w:hAnsi="Myriad Pro" w:cs="Arial"/>
                <w:i/>
                <w:iCs/>
                <w:sz w:val="18"/>
                <w:szCs w:val="18"/>
                <w:lang w:eastAsia="ru-RU"/>
              </w:rPr>
            </w:pPr>
            <w:r w:rsidRPr="008C5B7A">
              <w:rPr>
                <w:rFonts w:ascii="Myriad Pro" w:eastAsia="Times New Roman" w:hAnsi="Myriad Pro" w:cs="Arial"/>
                <w:i/>
                <w:iCs/>
                <w:sz w:val="18"/>
                <w:szCs w:val="18"/>
                <w:lang w:eastAsia="ru-RU"/>
              </w:rPr>
              <w:t>4 672,82</w:t>
            </w:r>
          </w:p>
        </w:tc>
      </w:tr>
      <w:tr w:rsidR="008C5B7A" w:rsidRPr="008C5B7A" w14:paraId="1F1FCD4C"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4BA408E4"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2.6.</w:t>
            </w:r>
          </w:p>
        </w:tc>
        <w:tc>
          <w:tcPr>
            <w:tcW w:w="3925" w:type="dxa"/>
            <w:tcBorders>
              <w:top w:val="nil"/>
              <w:left w:val="nil"/>
              <w:bottom w:val="single" w:sz="4" w:space="0" w:color="auto"/>
              <w:right w:val="single" w:sz="4" w:space="0" w:color="auto"/>
            </w:tcBorders>
            <w:shd w:val="clear" w:color="auto" w:fill="auto"/>
            <w:noWrap/>
            <w:vAlign w:val="center"/>
            <w:hideMark/>
          </w:tcPr>
          <w:p w14:paraId="6EF5EE50"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Отчисления на социальные нужды</w:t>
            </w:r>
          </w:p>
        </w:tc>
        <w:tc>
          <w:tcPr>
            <w:tcW w:w="993" w:type="dxa"/>
            <w:tcBorders>
              <w:top w:val="nil"/>
              <w:left w:val="nil"/>
              <w:bottom w:val="single" w:sz="4" w:space="0" w:color="auto"/>
              <w:right w:val="single" w:sz="4" w:space="0" w:color="auto"/>
            </w:tcBorders>
            <w:shd w:val="clear" w:color="auto" w:fill="auto"/>
            <w:noWrap/>
            <w:vAlign w:val="center"/>
            <w:hideMark/>
          </w:tcPr>
          <w:p w14:paraId="6BC46AF2"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6947B7BA"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831 697,53</w:t>
            </w:r>
          </w:p>
        </w:tc>
        <w:tc>
          <w:tcPr>
            <w:tcW w:w="1276" w:type="dxa"/>
            <w:tcBorders>
              <w:top w:val="nil"/>
              <w:left w:val="nil"/>
              <w:bottom w:val="single" w:sz="4" w:space="0" w:color="auto"/>
              <w:right w:val="single" w:sz="4" w:space="0" w:color="auto"/>
            </w:tcBorders>
            <w:shd w:val="clear" w:color="auto" w:fill="auto"/>
            <w:noWrap/>
            <w:vAlign w:val="center"/>
            <w:hideMark/>
          </w:tcPr>
          <w:p w14:paraId="7F605779"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863 435,80</w:t>
            </w:r>
          </w:p>
        </w:tc>
        <w:tc>
          <w:tcPr>
            <w:tcW w:w="1270" w:type="dxa"/>
            <w:tcBorders>
              <w:top w:val="nil"/>
              <w:left w:val="nil"/>
              <w:bottom w:val="single" w:sz="4" w:space="0" w:color="auto"/>
              <w:right w:val="single" w:sz="4" w:space="0" w:color="auto"/>
            </w:tcBorders>
            <w:shd w:val="clear" w:color="auto" w:fill="auto"/>
            <w:noWrap/>
            <w:vAlign w:val="center"/>
            <w:hideMark/>
          </w:tcPr>
          <w:p w14:paraId="2E08B54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863 435,80</w:t>
            </w:r>
          </w:p>
        </w:tc>
      </w:tr>
      <w:tr w:rsidR="008C5B7A" w:rsidRPr="008C5B7A" w14:paraId="136A6C49"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2213A84A"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2.7.</w:t>
            </w:r>
          </w:p>
        </w:tc>
        <w:tc>
          <w:tcPr>
            <w:tcW w:w="3925" w:type="dxa"/>
            <w:tcBorders>
              <w:top w:val="nil"/>
              <w:left w:val="nil"/>
              <w:bottom w:val="single" w:sz="4" w:space="0" w:color="auto"/>
              <w:right w:val="single" w:sz="4" w:space="0" w:color="auto"/>
            </w:tcBorders>
            <w:shd w:val="clear" w:color="auto" w:fill="auto"/>
            <w:noWrap/>
            <w:vAlign w:val="center"/>
            <w:hideMark/>
          </w:tcPr>
          <w:p w14:paraId="672BE3E4"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Амортизация</w:t>
            </w:r>
          </w:p>
        </w:tc>
        <w:tc>
          <w:tcPr>
            <w:tcW w:w="993" w:type="dxa"/>
            <w:tcBorders>
              <w:top w:val="nil"/>
              <w:left w:val="nil"/>
              <w:bottom w:val="single" w:sz="4" w:space="0" w:color="auto"/>
              <w:right w:val="single" w:sz="4" w:space="0" w:color="auto"/>
            </w:tcBorders>
            <w:shd w:val="clear" w:color="auto" w:fill="auto"/>
            <w:noWrap/>
            <w:vAlign w:val="center"/>
            <w:hideMark/>
          </w:tcPr>
          <w:p w14:paraId="19D286D6"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3C8B6D86"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1 482 870,00</w:t>
            </w:r>
          </w:p>
        </w:tc>
        <w:tc>
          <w:tcPr>
            <w:tcW w:w="1276" w:type="dxa"/>
            <w:tcBorders>
              <w:top w:val="nil"/>
              <w:left w:val="nil"/>
              <w:bottom w:val="single" w:sz="4" w:space="0" w:color="auto"/>
              <w:right w:val="single" w:sz="4" w:space="0" w:color="auto"/>
            </w:tcBorders>
            <w:shd w:val="clear" w:color="auto" w:fill="auto"/>
            <w:noWrap/>
            <w:vAlign w:val="center"/>
            <w:hideMark/>
          </w:tcPr>
          <w:p w14:paraId="4BF586D8"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1 415 223,60</w:t>
            </w:r>
          </w:p>
        </w:tc>
        <w:tc>
          <w:tcPr>
            <w:tcW w:w="1270" w:type="dxa"/>
            <w:tcBorders>
              <w:top w:val="nil"/>
              <w:left w:val="nil"/>
              <w:bottom w:val="single" w:sz="4" w:space="0" w:color="auto"/>
              <w:right w:val="single" w:sz="4" w:space="0" w:color="auto"/>
            </w:tcBorders>
            <w:shd w:val="clear" w:color="auto" w:fill="auto"/>
            <w:noWrap/>
            <w:vAlign w:val="center"/>
            <w:hideMark/>
          </w:tcPr>
          <w:p w14:paraId="2542EC27"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1 415 223,60</w:t>
            </w:r>
          </w:p>
        </w:tc>
      </w:tr>
      <w:tr w:rsidR="008C5B7A" w:rsidRPr="008C5B7A" w14:paraId="6B76F713"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74C8F75F"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2.8.</w:t>
            </w:r>
          </w:p>
        </w:tc>
        <w:tc>
          <w:tcPr>
            <w:tcW w:w="3925" w:type="dxa"/>
            <w:tcBorders>
              <w:top w:val="nil"/>
              <w:left w:val="nil"/>
              <w:bottom w:val="single" w:sz="4" w:space="0" w:color="auto"/>
              <w:right w:val="single" w:sz="4" w:space="0" w:color="auto"/>
            </w:tcBorders>
            <w:shd w:val="clear" w:color="auto" w:fill="auto"/>
            <w:noWrap/>
            <w:vAlign w:val="center"/>
            <w:hideMark/>
          </w:tcPr>
          <w:p w14:paraId="5CC6E2F5"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Прибыль на развитие</w:t>
            </w:r>
          </w:p>
        </w:tc>
        <w:tc>
          <w:tcPr>
            <w:tcW w:w="993" w:type="dxa"/>
            <w:tcBorders>
              <w:top w:val="nil"/>
              <w:left w:val="nil"/>
              <w:bottom w:val="single" w:sz="4" w:space="0" w:color="auto"/>
              <w:right w:val="single" w:sz="4" w:space="0" w:color="auto"/>
            </w:tcBorders>
            <w:shd w:val="clear" w:color="auto" w:fill="auto"/>
            <w:noWrap/>
            <w:vAlign w:val="center"/>
            <w:hideMark/>
          </w:tcPr>
          <w:p w14:paraId="54FDBD20"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254D5296"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226615C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0,00</w:t>
            </w:r>
          </w:p>
        </w:tc>
        <w:tc>
          <w:tcPr>
            <w:tcW w:w="1270" w:type="dxa"/>
            <w:tcBorders>
              <w:top w:val="nil"/>
              <w:left w:val="nil"/>
              <w:bottom w:val="single" w:sz="4" w:space="0" w:color="auto"/>
              <w:right w:val="single" w:sz="4" w:space="0" w:color="auto"/>
            </w:tcBorders>
            <w:shd w:val="clear" w:color="auto" w:fill="auto"/>
            <w:noWrap/>
            <w:vAlign w:val="center"/>
            <w:hideMark/>
          </w:tcPr>
          <w:p w14:paraId="415EC34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0,00</w:t>
            </w:r>
          </w:p>
        </w:tc>
      </w:tr>
      <w:tr w:rsidR="008C5B7A" w:rsidRPr="008C5B7A" w14:paraId="2F5013CC"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4DF18425"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2.9.</w:t>
            </w:r>
          </w:p>
        </w:tc>
        <w:tc>
          <w:tcPr>
            <w:tcW w:w="3925" w:type="dxa"/>
            <w:tcBorders>
              <w:top w:val="nil"/>
              <w:left w:val="nil"/>
              <w:bottom w:val="single" w:sz="4" w:space="0" w:color="auto"/>
              <w:right w:val="single" w:sz="4" w:space="0" w:color="auto"/>
            </w:tcBorders>
            <w:shd w:val="clear" w:color="auto" w:fill="auto"/>
            <w:noWrap/>
            <w:vAlign w:val="center"/>
            <w:hideMark/>
          </w:tcPr>
          <w:p w14:paraId="45675D2D"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Дивиденды</w:t>
            </w:r>
          </w:p>
        </w:tc>
        <w:tc>
          <w:tcPr>
            <w:tcW w:w="993" w:type="dxa"/>
            <w:tcBorders>
              <w:top w:val="nil"/>
              <w:left w:val="nil"/>
              <w:bottom w:val="single" w:sz="4" w:space="0" w:color="auto"/>
              <w:right w:val="single" w:sz="4" w:space="0" w:color="auto"/>
            </w:tcBorders>
            <w:shd w:val="clear" w:color="auto" w:fill="auto"/>
            <w:noWrap/>
            <w:vAlign w:val="center"/>
            <w:hideMark/>
          </w:tcPr>
          <w:p w14:paraId="296E6A1B"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BE950B9"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10CA848E"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300 596,00</w:t>
            </w:r>
          </w:p>
        </w:tc>
        <w:tc>
          <w:tcPr>
            <w:tcW w:w="1270" w:type="dxa"/>
            <w:tcBorders>
              <w:top w:val="nil"/>
              <w:left w:val="nil"/>
              <w:bottom w:val="single" w:sz="4" w:space="0" w:color="auto"/>
              <w:right w:val="single" w:sz="4" w:space="0" w:color="auto"/>
            </w:tcBorders>
            <w:shd w:val="clear" w:color="auto" w:fill="auto"/>
            <w:noWrap/>
            <w:vAlign w:val="center"/>
            <w:hideMark/>
          </w:tcPr>
          <w:p w14:paraId="444BE9A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 </w:t>
            </w:r>
          </w:p>
        </w:tc>
      </w:tr>
      <w:tr w:rsidR="008C5B7A" w:rsidRPr="008C5B7A" w14:paraId="027DCFD4"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2E14484F"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2.10.</w:t>
            </w:r>
          </w:p>
        </w:tc>
        <w:tc>
          <w:tcPr>
            <w:tcW w:w="3925" w:type="dxa"/>
            <w:tcBorders>
              <w:top w:val="nil"/>
              <w:left w:val="nil"/>
              <w:bottom w:val="single" w:sz="4" w:space="0" w:color="auto"/>
              <w:right w:val="single" w:sz="4" w:space="0" w:color="auto"/>
            </w:tcBorders>
            <w:shd w:val="clear" w:color="auto" w:fill="auto"/>
            <w:noWrap/>
            <w:vAlign w:val="center"/>
            <w:hideMark/>
          </w:tcPr>
          <w:p w14:paraId="5B26D850"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Прочие неподконтрольные расходы (с расшифровкой)</w:t>
            </w:r>
          </w:p>
        </w:tc>
        <w:tc>
          <w:tcPr>
            <w:tcW w:w="993" w:type="dxa"/>
            <w:tcBorders>
              <w:top w:val="nil"/>
              <w:left w:val="nil"/>
              <w:bottom w:val="single" w:sz="4" w:space="0" w:color="auto"/>
              <w:right w:val="single" w:sz="4" w:space="0" w:color="auto"/>
            </w:tcBorders>
            <w:shd w:val="clear" w:color="auto" w:fill="auto"/>
            <w:noWrap/>
            <w:vAlign w:val="center"/>
            <w:hideMark/>
          </w:tcPr>
          <w:p w14:paraId="7C455830"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B55358F"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151 236,79</w:t>
            </w:r>
          </w:p>
        </w:tc>
        <w:tc>
          <w:tcPr>
            <w:tcW w:w="1276" w:type="dxa"/>
            <w:tcBorders>
              <w:top w:val="nil"/>
              <w:left w:val="nil"/>
              <w:bottom w:val="single" w:sz="4" w:space="0" w:color="auto"/>
              <w:right w:val="single" w:sz="4" w:space="0" w:color="auto"/>
            </w:tcBorders>
            <w:shd w:val="clear" w:color="auto" w:fill="auto"/>
            <w:noWrap/>
            <w:vAlign w:val="center"/>
            <w:hideMark/>
          </w:tcPr>
          <w:p w14:paraId="5EF455D6"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474 898,64</w:t>
            </w:r>
          </w:p>
        </w:tc>
        <w:tc>
          <w:tcPr>
            <w:tcW w:w="1270" w:type="dxa"/>
            <w:tcBorders>
              <w:top w:val="nil"/>
              <w:left w:val="nil"/>
              <w:bottom w:val="single" w:sz="4" w:space="0" w:color="auto"/>
              <w:right w:val="single" w:sz="4" w:space="0" w:color="auto"/>
            </w:tcBorders>
            <w:shd w:val="clear" w:color="auto" w:fill="auto"/>
            <w:noWrap/>
            <w:vAlign w:val="center"/>
            <w:hideMark/>
          </w:tcPr>
          <w:p w14:paraId="5E8DD6FF"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105 695,14</w:t>
            </w:r>
          </w:p>
        </w:tc>
      </w:tr>
      <w:tr w:rsidR="008C5B7A" w:rsidRPr="008C5B7A" w14:paraId="61F6324F"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2F9AADAA"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2.11.</w:t>
            </w:r>
          </w:p>
        </w:tc>
        <w:tc>
          <w:tcPr>
            <w:tcW w:w="3925" w:type="dxa"/>
            <w:tcBorders>
              <w:top w:val="nil"/>
              <w:left w:val="nil"/>
              <w:bottom w:val="single" w:sz="4" w:space="0" w:color="auto"/>
              <w:right w:val="single" w:sz="4" w:space="0" w:color="auto"/>
            </w:tcBorders>
            <w:shd w:val="clear" w:color="auto" w:fill="auto"/>
            <w:noWrap/>
            <w:vAlign w:val="center"/>
            <w:hideMark/>
          </w:tcPr>
          <w:p w14:paraId="5C052EB2"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Налог на прибыль</w:t>
            </w:r>
          </w:p>
        </w:tc>
        <w:tc>
          <w:tcPr>
            <w:tcW w:w="993" w:type="dxa"/>
            <w:tcBorders>
              <w:top w:val="nil"/>
              <w:left w:val="nil"/>
              <w:bottom w:val="single" w:sz="4" w:space="0" w:color="auto"/>
              <w:right w:val="single" w:sz="4" w:space="0" w:color="auto"/>
            </w:tcBorders>
            <w:shd w:val="clear" w:color="auto" w:fill="auto"/>
            <w:noWrap/>
            <w:vAlign w:val="center"/>
            <w:hideMark/>
          </w:tcPr>
          <w:p w14:paraId="4DDD4EA3"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3E1E933D"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230 470,00</w:t>
            </w:r>
          </w:p>
        </w:tc>
        <w:tc>
          <w:tcPr>
            <w:tcW w:w="1276" w:type="dxa"/>
            <w:tcBorders>
              <w:top w:val="nil"/>
              <w:left w:val="nil"/>
              <w:bottom w:val="single" w:sz="4" w:space="0" w:color="auto"/>
              <w:right w:val="single" w:sz="4" w:space="0" w:color="auto"/>
            </w:tcBorders>
            <w:shd w:val="clear" w:color="auto" w:fill="auto"/>
            <w:noWrap/>
            <w:vAlign w:val="center"/>
            <w:hideMark/>
          </w:tcPr>
          <w:p w14:paraId="360364B3"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0,00</w:t>
            </w:r>
          </w:p>
        </w:tc>
        <w:tc>
          <w:tcPr>
            <w:tcW w:w="1270" w:type="dxa"/>
            <w:tcBorders>
              <w:top w:val="nil"/>
              <w:left w:val="nil"/>
              <w:bottom w:val="single" w:sz="4" w:space="0" w:color="auto"/>
              <w:right w:val="single" w:sz="4" w:space="0" w:color="auto"/>
            </w:tcBorders>
            <w:shd w:val="clear" w:color="auto" w:fill="auto"/>
            <w:noWrap/>
            <w:vAlign w:val="center"/>
            <w:hideMark/>
          </w:tcPr>
          <w:p w14:paraId="3B3B0331"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0,00</w:t>
            </w:r>
          </w:p>
        </w:tc>
      </w:tr>
      <w:tr w:rsidR="008C5B7A" w:rsidRPr="008C5B7A" w14:paraId="194F73C7"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3CF4F3CA"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2.12.</w:t>
            </w:r>
          </w:p>
        </w:tc>
        <w:tc>
          <w:tcPr>
            <w:tcW w:w="3925" w:type="dxa"/>
            <w:tcBorders>
              <w:top w:val="nil"/>
              <w:left w:val="nil"/>
              <w:bottom w:val="single" w:sz="4" w:space="0" w:color="auto"/>
              <w:right w:val="single" w:sz="4" w:space="0" w:color="auto"/>
            </w:tcBorders>
            <w:shd w:val="clear" w:color="auto" w:fill="auto"/>
            <w:noWrap/>
            <w:vAlign w:val="center"/>
            <w:hideMark/>
          </w:tcPr>
          <w:p w14:paraId="1C396639"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Выпадающие доходы по ТПП</w:t>
            </w:r>
          </w:p>
        </w:tc>
        <w:tc>
          <w:tcPr>
            <w:tcW w:w="993" w:type="dxa"/>
            <w:tcBorders>
              <w:top w:val="nil"/>
              <w:left w:val="nil"/>
              <w:bottom w:val="single" w:sz="4" w:space="0" w:color="auto"/>
              <w:right w:val="single" w:sz="4" w:space="0" w:color="auto"/>
            </w:tcBorders>
            <w:shd w:val="clear" w:color="auto" w:fill="auto"/>
            <w:noWrap/>
            <w:vAlign w:val="center"/>
            <w:hideMark/>
          </w:tcPr>
          <w:p w14:paraId="61136A61"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40E4E4A1"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246 017,82</w:t>
            </w:r>
          </w:p>
        </w:tc>
        <w:tc>
          <w:tcPr>
            <w:tcW w:w="1276" w:type="dxa"/>
            <w:tcBorders>
              <w:top w:val="nil"/>
              <w:left w:val="nil"/>
              <w:bottom w:val="single" w:sz="4" w:space="0" w:color="auto"/>
              <w:right w:val="single" w:sz="4" w:space="0" w:color="auto"/>
            </w:tcBorders>
            <w:shd w:val="clear" w:color="auto" w:fill="auto"/>
            <w:noWrap/>
            <w:vAlign w:val="center"/>
            <w:hideMark/>
          </w:tcPr>
          <w:p w14:paraId="2823C2B7"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205 083,37</w:t>
            </w:r>
          </w:p>
        </w:tc>
        <w:tc>
          <w:tcPr>
            <w:tcW w:w="1270" w:type="dxa"/>
            <w:tcBorders>
              <w:top w:val="nil"/>
              <w:left w:val="nil"/>
              <w:bottom w:val="single" w:sz="4" w:space="0" w:color="auto"/>
              <w:right w:val="single" w:sz="4" w:space="0" w:color="auto"/>
            </w:tcBorders>
            <w:shd w:val="clear" w:color="auto" w:fill="auto"/>
            <w:noWrap/>
            <w:vAlign w:val="center"/>
            <w:hideMark/>
          </w:tcPr>
          <w:p w14:paraId="7EF1B23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197 416,20</w:t>
            </w:r>
          </w:p>
        </w:tc>
      </w:tr>
      <w:tr w:rsidR="008C5B7A" w:rsidRPr="008C5B7A" w14:paraId="1ACCA650"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181953F7"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2.13.</w:t>
            </w:r>
          </w:p>
        </w:tc>
        <w:tc>
          <w:tcPr>
            <w:tcW w:w="3925" w:type="dxa"/>
            <w:tcBorders>
              <w:top w:val="nil"/>
              <w:left w:val="nil"/>
              <w:bottom w:val="single" w:sz="4" w:space="0" w:color="auto"/>
              <w:right w:val="single" w:sz="4" w:space="0" w:color="auto"/>
            </w:tcBorders>
            <w:shd w:val="clear" w:color="auto" w:fill="auto"/>
            <w:noWrap/>
            <w:vAlign w:val="center"/>
            <w:hideMark/>
          </w:tcPr>
          <w:p w14:paraId="1EB6E6D3"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Услуги ТСО</w:t>
            </w:r>
          </w:p>
        </w:tc>
        <w:tc>
          <w:tcPr>
            <w:tcW w:w="993" w:type="dxa"/>
            <w:tcBorders>
              <w:top w:val="nil"/>
              <w:left w:val="nil"/>
              <w:bottom w:val="single" w:sz="4" w:space="0" w:color="auto"/>
              <w:right w:val="single" w:sz="4" w:space="0" w:color="auto"/>
            </w:tcBorders>
            <w:shd w:val="clear" w:color="auto" w:fill="auto"/>
            <w:noWrap/>
            <w:vAlign w:val="center"/>
            <w:hideMark/>
          </w:tcPr>
          <w:p w14:paraId="69C1FA0D"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51A2B6EA"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1 985 040,75</w:t>
            </w:r>
          </w:p>
        </w:tc>
        <w:tc>
          <w:tcPr>
            <w:tcW w:w="1276" w:type="dxa"/>
            <w:tcBorders>
              <w:top w:val="nil"/>
              <w:left w:val="nil"/>
              <w:bottom w:val="single" w:sz="4" w:space="0" w:color="auto"/>
              <w:right w:val="single" w:sz="4" w:space="0" w:color="auto"/>
            </w:tcBorders>
            <w:shd w:val="clear" w:color="auto" w:fill="auto"/>
            <w:noWrap/>
            <w:vAlign w:val="center"/>
            <w:hideMark/>
          </w:tcPr>
          <w:p w14:paraId="6A5001F4"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2 058 892,88</w:t>
            </w:r>
          </w:p>
        </w:tc>
        <w:tc>
          <w:tcPr>
            <w:tcW w:w="1270" w:type="dxa"/>
            <w:tcBorders>
              <w:top w:val="nil"/>
              <w:left w:val="nil"/>
              <w:bottom w:val="single" w:sz="4" w:space="0" w:color="auto"/>
              <w:right w:val="single" w:sz="4" w:space="0" w:color="auto"/>
            </w:tcBorders>
            <w:shd w:val="clear" w:color="auto" w:fill="auto"/>
            <w:noWrap/>
            <w:vAlign w:val="center"/>
            <w:hideMark/>
          </w:tcPr>
          <w:p w14:paraId="1A67CA68"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0,00</w:t>
            </w:r>
          </w:p>
        </w:tc>
      </w:tr>
      <w:tr w:rsidR="008C5B7A" w:rsidRPr="008C5B7A" w14:paraId="0E8902F9"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38151D2F"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3925" w:type="dxa"/>
            <w:tcBorders>
              <w:top w:val="nil"/>
              <w:left w:val="nil"/>
              <w:bottom w:val="single" w:sz="4" w:space="0" w:color="auto"/>
              <w:right w:val="single" w:sz="4" w:space="0" w:color="auto"/>
            </w:tcBorders>
            <w:shd w:val="clear" w:color="auto" w:fill="auto"/>
            <w:vAlign w:val="center"/>
            <w:hideMark/>
          </w:tcPr>
          <w:p w14:paraId="1D0D70EA" w14:textId="77777777" w:rsidR="008C5B7A" w:rsidRPr="008C5B7A" w:rsidRDefault="008C5B7A" w:rsidP="008C5B7A">
            <w:pPr>
              <w:jc w:val="both"/>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Итого неподконтрольные расходы (без учета расходов на покупку потерь)</w:t>
            </w:r>
          </w:p>
        </w:tc>
        <w:tc>
          <w:tcPr>
            <w:tcW w:w="993" w:type="dxa"/>
            <w:tcBorders>
              <w:top w:val="nil"/>
              <w:left w:val="nil"/>
              <w:bottom w:val="single" w:sz="4" w:space="0" w:color="auto"/>
              <w:right w:val="single" w:sz="4" w:space="0" w:color="auto"/>
            </w:tcBorders>
            <w:shd w:val="clear" w:color="auto" w:fill="auto"/>
            <w:noWrap/>
            <w:vAlign w:val="center"/>
            <w:hideMark/>
          </w:tcPr>
          <w:p w14:paraId="27B17682" w14:textId="77777777" w:rsidR="008C5B7A" w:rsidRPr="008C5B7A" w:rsidRDefault="008C5B7A" w:rsidP="008C5B7A">
            <w:pPr>
              <w:jc w:val="right"/>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5E1C273A" w14:textId="77777777" w:rsidR="008C5B7A" w:rsidRPr="008C5B7A" w:rsidRDefault="008C5B7A" w:rsidP="008C5B7A">
            <w:pPr>
              <w:jc w:val="right"/>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9 656 603,70</w:t>
            </w:r>
          </w:p>
        </w:tc>
        <w:tc>
          <w:tcPr>
            <w:tcW w:w="1276" w:type="dxa"/>
            <w:tcBorders>
              <w:top w:val="nil"/>
              <w:left w:val="nil"/>
              <w:bottom w:val="single" w:sz="4" w:space="0" w:color="auto"/>
              <w:right w:val="single" w:sz="4" w:space="0" w:color="auto"/>
            </w:tcBorders>
            <w:shd w:val="clear" w:color="auto" w:fill="auto"/>
            <w:noWrap/>
            <w:vAlign w:val="center"/>
            <w:hideMark/>
          </w:tcPr>
          <w:p w14:paraId="7919B947" w14:textId="77777777" w:rsidR="008C5B7A" w:rsidRPr="008C5B7A" w:rsidRDefault="008C5B7A" w:rsidP="008C5B7A">
            <w:pPr>
              <w:jc w:val="right"/>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9 903 571,89</w:t>
            </w:r>
          </w:p>
        </w:tc>
        <w:tc>
          <w:tcPr>
            <w:tcW w:w="1270" w:type="dxa"/>
            <w:tcBorders>
              <w:top w:val="nil"/>
              <w:left w:val="nil"/>
              <w:bottom w:val="single" w:sz="4" w:space="0" w:color="auto"/>
              <w:right w:val="single" w:sz="4" w:space="0" w:color="auto"/>
            </w:tcBorders>
            <w:shd w:val="clear" w:color="auto" w:fill="auto"/>
            <w:noWrap/>
            <w:vAlign w:val="center"/>
            <w:hideMark/>
          </w:tcPr>
          <w:p w14:paraId="6AE5D77F" w14:textId="77777777" w:rsidR="008C5B7A" w:rsidRPr="008C5B7A" w:rsidRDefault="008C5B7A" w:rsidP="008C5B7A">
            <w:pPr>
              <w:jc w:val="right"/>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7 169 002,36</w:t>
            </w:r>
          </w:p>
        </w:tc>
      </w:tr>
      <w:tr w:rsidR="008C5B7A" w:rsidRPr="008C5B7A" w14:paraId="37C995D0" w14:textId="77777777" w:rsidTr="008C5B7A">
        <w:trPr>
          <w:trHeight w:val="20"/>
        </w:trPr>
        <w:tc>
          <w:tcPr>
            <w:tcW w:w="4531"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3943CA39"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3. Корректировки</w:t>
            </w:r>
          </w:p>
        </w:tc>
        <w:tc>
          <w:tcPr>
            <w:tcW w:w="993" w:type="dxa"/>
            <w:tcBorders>
              <w:top w:val="nil"/>
              <w:left w:val="nil"/>
              <w:bottom w:val="single" w:sz="4" w:space="0" w:color="auto"/>
              <w:right w:val="single" w:sz="4" w:space="0" w:color="auto"/>
            </w:tcBorders>
            <w:shd w:val="clear" w:color="auto" w:fill="C2D69B" w:themeFill="accent3" w:themeFillTint="99"/>
            <w:noWrap/>
            <w:vAlign w:val="center"/>
            <w:hideMark/>
          </w:tcPr>
          <w:p w14:paraId="78B1B649" w14:textId="77777777" w:rsidR="008C5B7A" w:rsidRPr="008C5B7A" w:rsidRDefault="008C5B7A" w:rsidP="008C5B7A">
            <w:pPr>
              <w:jc w:val="right"/>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5" w:type="dxa"/>
            <w:tcBorders>
              <w:top w:val="nil"/>
              <w:left w:val="nil"/>
              <w:bottom w:val="single" w:sz="4" w:space="0" w:color="auto"/>
              <w:right w:val="single" w:sz="4" w:space="0" w:color="auto"/>
            </w:tcBorders>
            <w:shd w:val="clear" w:color="auto" w:fill="C2D69B" w:themeFill="accent3" w:themeFillTint="99"/>
            <w:noWrap/>
            <w:vAlign w:val="center"/>
            <w:hideMark/>
          </w:tcPr>
          <w:p w14:paraId="54AAF698"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6" w:type="dxa"/>
            <w:tcBorders>
              <w:top w:val="nil"/>
              <w:left w:val="nil"/>
              <w:bottom w:val="single" w:sz="4" w:space="0" w:color="auto"/>
              <w:right w:val="single" w:sz="4" w:space="0" w:color="auto"/>
            </w:tcBorders>
            <w:shd w:val="clear" w:color="auto" w:fill="C2D69B" w:themeFill="accent3" w:themeFillTint="99"/>
            <w:noWrap/>
            <w:vAlign w:val="center"/>
            <w:hideMark/>
          </w:tcPr>
          <w:p w14:paraId="3DC30A99"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c>
          <w:tcPr>
            <w:tcW w:w="1270" w:type="dxa"/>
            <w:tcBorders>
              <w:top w:val="nil"/>
              <w:left w:val="nil"/>
              <w:bottom w:val="single" w:sz="4" w:space="0" w:color="auto"/>
              <w:right w:val="single" w:sz="4" w:space="0" w:color="auto"/>
            </w:tcBorders>
            <w:shd w:val="clear" w:color="auto" w:fill="C2D69B" w:themeFill="accent3" w:themeFillTint="99"/>
            <w:noWrap/>
            <w:vAlign w:val="center"/>
            <w:hideMark/>
          </w:tcPr>
          <w:p w14:paraId="7E7A6034" w14:textId="77777777" w:rsidR="008C5B7A" w:rsidRPr="008C5B7A" w:rsidRDefault="008C5B7A" w:rsidP="008C5B7A">
            <w:pPr>
              <w:rPr>
                <w:rFonts w:ascii="Myriad Pro" w:eastAsia="Times New Roman" w:hAnsi="Myriad Pro" w:cs="Arial"/>
                <w:b/>
                <w:bCs/>
                <w:sz w:val="18"/>
                <w:szCs w:val="18"/>
                <w:lang w:eastAsia="ru-RU"/>
              </w:rPr>
            </w:pPr>
            <w:r w:rsidRPr="008C5B7A">
              <w:rPr>
                <w:rFonts w:ascii="Myriad Pro" w:eastAsia="Times New Roman" w:hAnsi="Myriad Pro" w:cs="Arial"/>
                <w:b/>
                <w:bCs/>
                <w:sz w:val="18"/>
                <w:szCs w:val="18"/>
                <w:lang w:eastAsia="ru-RU"/>
              </w:rPr>
              <w:t> </w:t>
            </w:r>
          </w:p>
        </w:tc>
      </w:tr>
      <w:tr w:rsidR="008C5B7A" w:rsidRPr="008C5B7A" w14:paraId="42F8885E"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4B852E32"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3.1.</w:t>
            </w:r>
          </w:p>
        </w:tc>
        <w:tc>
          <w:tcPr>
            <w:tcW w:w="3925" w:type="dxa"/>
            <w:tcBorders>
              <w:top w:val="nil"/>
              <w:left w:val="nil"/>
              <w:bottom w:val="single" w:sz="4" w:space="0" w:color="auto"/>
              <w:right w:val="single" w:sz="4" w:space="0" w:color="auto"/>
            </w:tcBorders>
            <w:shd w:val="clear" w:color="auto" w:fill="auto"/>
            <w:vAlign w:val="center"/>
            <w:hideMark/>
          </w:tcPr>
          <w:p w14:paraId="4F4A01A4"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Корректировка на основе фактических данных 2016 года</w:t>
            </w:r>
          </w:p>
        </w:tc>
        <w:tc>
          <w:tcPr>
            <w:tcW w:w="993" w:type="dxa"/>
            <w:tcBorders>
              <w:top w:val="nil"/>
              <w:left w:val="nil"/>
              <w:bottom w:val="single" w:sz="4" w:space="0" w:color="auto"/>
              <w:right w:val="single" w:sz="4" w:space="0" w:color="auto"/>
            </w:tcBorders>
            <w:shd w:val="clear" w:color="auto" w:fill="auto"/>
            <w:noWrap/>
            <w:vAlign w:val="center"/>
            <w:hideMark/>
          </w:tcPr>
          <w:p w14:paraId="652DC35F"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27AD08B4" w14:textId="77777777" w:rsidR="008C5B7A" w:rsidRPr="008C5B7A" w:rsidRDefault="008C5B7A" w:rsidP="008C5B7A">
            <w:pPr>
              <w:jc w:val="center"/>
              <w:rPr>
                <w:rFonts w:ascii="Myriad Pro" w:eastAsia="Times New Roman" w:hAnsi="Myriad Pro" w:cs="Arial"/>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3433982A"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240 389,00</w:t>
            </w:r>
          </w:p>
        </w:tc>
        <w:tc>
          <w:tcPr>
            <w:tcW w:w="1270" w:type="dxa"/>
            <w:tcBorders>
              <w:top w:val="nil"/>
              <w:left w:val="nil"/>
              <w:bottom w:val="single" w:sz="4" w:space="0" w:color="auto"/>
              <w:right w:val="single" w:sz="4" w:space="0" w:color="auto"/>
            </w:tcBorders>
            <w:shd w:val="clear" w:color="auto" w:fill="auto"/>
            <w:noWrap/>
            <w:vAlign w:val="center"/>
            <w:hideMark/>
          </w:tcPr>
          <w:p w14:paraId="3A6154A1"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961 556,00</w:t>
            </w:r>
          </w:p>
        </w:tc>
      </w:tr>
      <w:tr w:rsidR="008C5B7A" w:rsidRPr="008C5B7A" w14:paraId="761B9A78"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53945CDB"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3.2.</w:t>
            </w:r>
          </w:p>
        </w:tc>
        <w:tc>
          <w:tcPr>
            <w:tcW w:w="3925" w:type="dxa"/>
            <w:tcBorders>
              <w:top w:val="nil"/>
              <w:left w:val="nil"/>
              <w:bottom w:val="single" w:sz="4" w:space="0" w:color="auto"/>
              <w:right w:val="single" w:sz="4" w:space="0" w:color="auto"/>
            </w:tcBorders>
            <w:shd w:val="clear" w:color="auto" w:fill="auto"/>
            <w:noWrap/>
            <w:vAlign w:val="center"/>
            <w:hideMark/>
          </w:tcPr>
          <w:p w14:paraId="7DBB2E2C"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Корректировка по исполнению/неисполнению ИПР 2016</w:t>
            </w:r>
          </w:p>
        </w:tc>
        <w:tc>
          <w:tcPr>
            <w:tcW w:w="993" w:type="dxa"/>
            <w:tcBorders>
              <w:top w:val="nil"/>
              <w:left w:val="nil"/>
              <w:bottom w:val="single" w:sz="4" w:space="0" w:color="auto"/>
              <w:right w:val="single" w:sz="4" w:space="0" w:color="auto"/>
            </w:tcBorders>
            <w:shd w:val="clear" w:color="auto" w:fill="auto"/>
            <w:noWrap/>
            <w:vAlign w:val="center"/>
            <w:hideMark/>
          </w:tcPr>
          <w:p w14:paraId="10E74E6A"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14B7F8E0" w14:textId="77777777" w:rsidR="008C5B7A" w:rsidRPr="008C5B7A" w:rsidRDefault="008C5B7A" w:rsidP="008C5B7A">
            <w:pPr>
              <w:jc w:val="center"/>
              <w:rPr>
                <w:rFonts w:ascii="Myriad Pro" w:eastAsia="Times New Roman" w:hAnsi="Myriad Pro" w:cs="Arial"/>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70D35DF9"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-75 818,00</w:t>
            </w:r>
          </w:p>
        </w:tc>
        <w:tc>
          <w:tcPr>
            <w:tcW w:w="1270" w:type="dxa"/>
            <w:tcBorders>
              <w:top w:val="nil"/>
              <w:left w:val="nil"/>
              <w:bottom w:val="single" w:sz="4" w:space="0" w:color="auto"/>
              <w:right w:val="single" w:sz="4" w:space="0" w:color="auto"/>
            </w:tcBorders>
            <w:shd w:val="clear" w:color="auto" w:fill="auto"/>
            <w:noWrap/>
            <w:vAlign w:val="center"/>
            <w:hideMark/>
          </w:tcPr>
          <w:p w14:paraId="77C906ED"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-579 079,30</w:t>
            </w:r>
          </w:p>
        </w:tc>
      </w:tr>
      <w:tr w:rsidR="008C5B7A" w:rsidRPr="008C5B7A" w14:paraId="17BDC63D"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1C01EED9"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3.3.</w:t>
            </w:r>
          </w:p>
        </w:tc>
        <w:tc>
          <w:tcPr>
            <w:tcW w:w="3925" w:type="dxa"/>
            <w:tcBorders>
              <w:top w:val="nil"/>
              <w:left w:val="nil"/>
              <w:bottom w:val="single" w:sz="4" w:space="0" w:color="auto"/>
              <w:right w:val="single" w:sz="4" w:space="0" w:color="auto"/>
            </w:tcBorders>
            <w:shd w:val="clear" w:color="auto" w:fill="auto"/>
            <w:noWrap/>
            <w:vAlign w:val="center"/>
            <w:hideMark/>
          </w:tcPr>
          <w:p w14:paraId="1134BB0C"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Корректировка на основе фактических данных 2017 го</w:t>
            </w:r>
            <w:r w:rsidR="00601CB1">
              <w:rPr>
                <w:rFonts w:ascii="Myriad Pro" w:eastAsia="Times New Roman" w:hAnsi="Myriad Pro" w:cs="Arial"/>
                <w:sz w:val="18"/>
                <w:szCs w:val="18"/>
                <w:lang w:eastAsia="ru-RU"/>
              </w:rPr>
              <w:t>д</w:t>
            </w:r>
            <w:r w:rsidRPr="008C5B7A">
              <w:rPr>
                <w:rFonts w:ascii="Myriad Pro" w:eastAsia="Times New Roman" w:hAnsi="Myriad Pro" w:cs="Arial"/>
                <w:sz w:val="18"/>
                <w:szCs w:val="18"/>
                <w:lang w:eastAsia="ru-RU"/>
              </w:rPr>
              <w:t>а</w:t>
            </w:r>
          </w:p>
        </w:tc>
        <w:tc>
          <w:tcPr>
            <w:tcW w:w="993" w:type="dxa"/>
            <w:tcBorders>
              <w:top w:val="nil"/>
              <w:left w:val="nil"/>
              <w:bottom w:val="single" w:sz="4" w:space="0" w:color="auto"/>
              <w:right w:val="single" w:sz="4" w:space="0" w:color="auto"/>
            </w:tcBorders>
            <w:shd w:val="clear" w:color="auto" w:fill="auto"/>
            <w:noWrap/>
            <w:vAlign w:val="center"/>
            <w:hideMark/>
          </w:tcPr>
          <w:p w14:paraId="2EF88863"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F950D51" w14:textId="77777777" w:rsidR="008C5B7A" w:rsidRPr="008C5B7A" w:rsidRDefault="008C5B7A" w:rsidP="008C5B7A">
            <w:pPr>
              <w:jc w:val="center"/>
              <w:rPr>
                <w:rFonts w:ascii="Myriad Pro" w:eastAsia="Times New Roman" w:hAnsi="Myriad Pro" w:cs="Arial"/>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642C9D9D"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236 547,80</w:t>
            </w:r>
          </w:p>
        </w:tc>
        <w:tc>
          <w:tcPr>
            <w:tcW w:w="1270" w:type="dxa"/>
            <w:tcBorders>
              <w:top w:val="nil"/>
              <w:left w:val="nil"/>
              <w:bottom w:val="single" w:sz="4" w:space="0" w:color="auto"/>
              <w:right w:val="single" w:sz="4" w:space="0" w:color="auto"/>
            </w:tcBorders>
            <w:shd w:val="clear" w:color="auto" w:fill="auto"/>
            <w:noWrap/>
            <w:vAlign w:val="center"/>
            <w:hideMark/>
          </w:tcPr>
          <w:p w14:paraId="1EA76AED"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-42 578,20</w:t>
            </w:r>
          </w:p>
        </w:tc>
      </w:tr>
      <w:tr w:rsidR="008C5B7A" w:rsidRPr="008C5B7A" w14:paraId="3AA0CB6A"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666AD837"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3.4.</w:t>
            </w:r>
          </w:p>
        </w:tc>
        <w:tc>
          <w:tcPr>
            <w:tcW w:w="3925" w:type="dxa"/>
            <w:tcBorders>
              <w:top w:val="nil"/>
              <w:left w:val="nil"/>
              <w:bottom w:val="single" w:sz="4" w:space="0" w:color="auto"/>
              <w:right w:val="single" w:sz="4" w:space="0" w:color="auto"/>
            </w:tcBorders>
            <w:shd w:val="clear" w:color="auto" w:fill="auto"/>
            <w:noWrap/>
            <w:vAlign w:val="center"/>
            <w:hideMark/>
          </w:tcPr>
          <w:p w14:paraId="2BF5AFD1"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Корректировка по исполнению/неисполнению ИПР 2017</w:t>
            </w:r>
          </w:p>
        </w:tc>
        <w:tc>
          <w:tcPr>
            <w:tcW w:w="993" w:type="dxa"/>
            <w:tcBorders>
              <w:top w:val="nil"/>
              <w:left w:val="nil"/>
              <w:bottom w:val="single" w:sz="4" w:space="0" w:color="auto"/>
              <w:right w:val="single" w:sz="4" w:space="0" w:color="auto"/>
            </w:tcBorders>
            <w:shd w:val="clear" w:color="auto" w:fill="auto"/>
            <w:noWrap/>
            <w:vAlign w:val="center"/>
            <w:hideMark/>
          </w:tcPr>
          <w:p w14:paraId="0B66A5BE"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7BF12211" w14:textId="77777777" w:rsidR="008C5B7A" w:rsidRPr="008C5B7A" w:rsidRDefault="008C5B7A" w:rsidP="008C5B7A">
            <w:pPr>
              <w:jc w:val="center"/>
              <w:rPr>
                <w:rFonts w:ascii="Myriad Pro" w:eastAsia="Times New Roman" w:hAnsi="Myriad Pro" w:cs="Arial"/>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6CB4E148"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190 333,60</w:t>
            </w:r>
          </w:p>
        </w:tc>
        <w:tc>
          <w:tcPr>
            <w:tcW w:w="1270" w:type="dxa"/>
            <w:tcBorders>
              <w:top w:val="nil"/>
              <w:left w:val="nil"/>
              <w:bottom w:val="single" w:sz="4" w:space="0" w:color="auto"/>
              <w:right w:val="single" w:sz="4" w:space="0" w:color="auto"/>
            </w:tcBorders>
            <w:shd w:val="clear" w:color="auto" w:fill="auto"/>
            <w:noWrap/>
            <w:vAlign w:val="center"/>
            <w:hideMark/>
          </w:tcPr>
          <w:p w14:paraId="723371C7"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-27 615,20</w:t>
            </w:r>
          </w:p>
        </w:tc>
      </w:tr>
      <w:tr w:rsidR="008C5B7A" w:rsidRPr="008C5B7A" w14:paraId="4E92BCCA"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45A87F8B"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3.5.</w:t>
            </w:r>
          </w:p>
        </w:tc>
        <w:tc>
          <w:tcPr>
            <w:tcW w:w="3925" w:type="dxa"/>
            <w:tcBorders>
              <w:top w:val="nil"/>
              <w:left w:val="nil"/>
              <w:bottom w:val="single" w:sz="4" w:space="0" w:color="auto"/>
              <w:right w:val="single" w:sz="4" w:space="0" w:color="auto"/>
            </w:tcBorders>
            <w:shd w:val="clear" w:color="auto" w:fill="auto"/>
            <w:noWrap/>
            <w:vAlign w:val="center"/>
            <w:hideMark/>
          </w:tcPr>
          <w:p w14:paraId="6C31CFC2"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Корректировка по показателям надежности и качества</w:t>
            </w:r>
          </w:p>
        </w:tc>
        <w:tc>
          <w:tcPr>
            <w:tcW w:w="993" w:type="dxa"/>
            <w:tcBorders>
              <w:top w:val="nil"/>
              <w:left w:val="nil"/>
              <w:bottom w:val="single" w:sz="4" w:space="0" w:color="auto"/>
              <w:right w:val="single" w:sz="4" w:space="0" w:color="auto"/>
            </w:tcBorders>
            <w:shd w:val="clear" w:color="auto" w:fill="auto"/>
            <w:noWrap/>
            <w:vAlign w:val="center"/>
            <w:hideMark/>
          </w:tcPr>
          <w:p w14:paraId="4DFC44A1"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61E1B7C4"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102 071,30</w:t>
            </w:r>
          </w:p>
        </w:tc>
        <w:tc>
          <w:tcPr>
            <w:tcW w:w="1276" w:type="dxa"/>
            <w:tcBorders>
              <w:top w:val="nil"/>
              <w:left w:val="nil"/>
              <w:bottom w:val="single" w:sz="4" w:space="0" w:color="auto"/>
              <w:right w:val="single" w:sz="4" w:space="0" w:color="auto"/>
            </w:tcBorders>
            <w:shd w:val="clear" w:color="auto" w:fill="auto"/>
            <w:noWrap/>
            <w:vAlign w:val="center"/>
            <w:hideMark/>
          </w:tcPr>
          <w:p w14:paraId="2B53CDE5"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106 900,60</w:t>
            </w:r>
          </w:p>
        </w:tc>
        <w:tc>
          <w:tcPr>
            <w:tcW w:w="1270" w:type="dxa"/>
            <w:tcBorders>
              <w:top w:val="nil"/>
              <w:left w:val="nil"/>
              <w:bottom w:val="single" w:sz="4" w:space="0" w:color="auto"/>
              <w:right w:val="single" w:sz="4" w:space="0" w:color="auto"/>
            </w:tcBorders>
            <w:shd w:val="clear" w:color="auto" w:fill="auto"/>
            <w:noWrap/>
            <w:vAlign w:val="center"/>
            <w:hideMark/>
          </w:tcPr>
          <w:p w14:paraId="490E8F0D"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106 900,56</w:t>
            </w:r>
          </w:p>
        </w:tc>
      </w:tr>
      <w:tr w:rsidR="008C5B7A" w:rsidRPr="008C5B7A" w14:paraId="13D35611"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6E616DC4"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3.6.</w:t>
            </w:r>
          </w:p>
        </w:tc>
        <w:tc>
          <w:tcPr>
            <w:tcW w:w="3925" w:type="dxa"/>
            <w:tcBorders>
              <w:top w:val="nil"/>
              <w:left w:val="nil"/>
              <w:bottom w:val="single" w:sz="4" w:space="0" w:color="auto"/>
              <w:right w:val="single" w:sz="4" w:space="0" w:color="auto"/>
            </w:tcBorders>
            <w:shd w:val="clear" w:color="auto" w:fill="auto"/>
            <w:noWrap/>
            <w:vAlign w:val="center"/>
            <w:hideMark/>
          </w:tcPr>
          <w:p w14:paraId="2ABCF6FC"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Корректировка по экономии потерь э/э</w:t>
            </w:r>
          </w:p>
        </w:tc>
        <w:tc>
          <w:tcPr>
            <w:tcW w:w="993" w:type="dxa"/>
            <w:tcBorders>
              <w:top w:val="nil"/>
              <w:left w:val="nil"/>
              <w:bottom w:val="single" w:sz="4" w:space="0" w:color="auto"/>
              <w:right w:val="single" w:sz="4" w:space="0" w:color="auto"/>
            </w:tcBorders>
            <w:shd w:val="clear" w:color="auto" w:fill="auto"/>
            <w:noWrap/>
            <w:vAlign w:val="center"/>
            <w:hideMark/>
          </w:tcPr>
          <w:p w14:paraId="2E5BE1E9"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15F6829C" w14:textId="77777777" w:rsidR="008C5B7A" w:rsidRPr="008C5B7A" w:rsidRDefault="008C5B7A" w:rsidP="008C5B7A">
            <w:pPr>
              <w:jc w:val="center"/>
              <w:rPr>
                <w:rFonts w:ascii="Myriad Pro" w:eastAsia="Times New Roman" w:hAnsi="Myriad Pro" w:cs="Arial"/>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2CFD61C8"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183 312,00</w:t>
            </w:r>
          </w:p>
        </w:tc>
        <w:tc>
          <w:tcPr>
            <w:tcW w:w="1270" w:type="dxa"/>
            <w:tcBorders>
              <w:top w:val="nil"/>
              <w:left w:val="nil"/>
              <w:bottom w:val="single" w:sz="4" w:space="0" w:color="auto"/>
              <w:right w:val="single" w:sz="4" w:space="0" w:color="auto"/>
            </w:tcBorders>
            <w:shd w:val="clear" w:color="auto" w:fill="auto"/>
            <w:noWrap/>
            <w:vAlign w:val="center"/>
            <w:hideMark/>
          </w:tcPr>
          <w:p w14:paraId="0F9CF799" w14:textId="77777777" w:rsidR="008C5B7A" w:rsidRPr="008C5B7A" w:rsidRDefault="008C5B7A" w:rsidP="008C5B7A">
            <w:pPr>
              <w:jc w:val="center"/>
              <w:rPr>
                <w:rFonts w:ascii="Myriad Pro" w:eastAsia="Times New Roman" w:hAnsi="Myriad Pro" w:cs="Arial"/>
                <w:sz w:val="18"/>
                <w:szCs w:val="18"/>
                <w:lang w:eastAsia="ru-RU"/>
              </w:rPr>
            </w:pPr>
          </w:p>
        </w:tc>
      </w:tr>
      <w:tr w:rsidR="008C5B7A" w:rsidRPr="008C5B7A" w14:paraId="2D4951CA" w14:textId="77777777" w:rsidTr="008C5B7A">
        <w:trPr>
          <w:trHeight w:val="2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14:paraId="2D998778"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3.7.</w:t>
            </w:r>
          </w:p>
        </w:tc>
        <w:tc>
          <w:tcPr>
            <w:tcW w:w="3925" w:type="dxa"/>
            <w:tcBorders>
              <w:top w:val="nil"/>
              <w:left w:val="nil"/>
              <w:bottom w:val="single" w:sz="4" w:space="0" w:color="auto"/>
              <w:right w:val="single" w:sz="4" w:space="0" w:color="auto"/>
            </w:tcBorders>
            <w:shd w:val="clear" w:color="auto" w:fill="auto"/>
            <w:noWrap/>
            <w:vAlign w:val="center"/>
            <w:hideMark/>
          </w:tcPr>
          <w:p w14:paraId="75EED065"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Возврат накопленного сглаживания</w:t>
            </w:r>
          </w:p>
        </w:tc>
        <w:tc>
          <w:tcPr>
            <w:tcW w:w="993" w:type="dxa"/>
            <w:tcBorders>
              <w:top w:val="nil"/>
              <w:left w:val="nil"/>
              <w:bottom w:val="single" w:sz="4" w:space="0" w:color="auto"/>
              <w:right w:val="single" w:sz="4" w:space="0" w:color="auto"/>
            </w:tcBorders>
            <w:shd w:val="clear" w:color="auto" w:fill="auto"/>
            <w:noWrap/>
            <w:vAlign w:val="center"/>
            <w:hideMark/>
          </w:tcPr>
          <w:p w14:paraId="65BDAFAB"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3909326D"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791 019,22</w:t>
            </w:r>
          </w:p>
        </w:tc>
        <w:tc>
          <w:tcPr>
            <w:tcW w:w="1276" w:type="dxa"/>
            <w:tcBorders>
              <w:top w:val="nil"/>
              <w:left w:val="nil"/>
              <w:bottom w:val="single" w:sz="4" w:space="0" w:color="auto"/>
              <w:right w:val="single" w:sz="4" w:space="0" w:color="auto"/>
            </w:tcBorders>
            <w:shd w:val="clear" w:color="auto" w:fill="auto"/>
            <w:noWrap/>
            <w:vAlign w:val="center"/>
            <w:hideMark/>
          </w:tcPr>
          <w:p w14:paraId="30E04A61"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988 979,60</w:t>
            </w:r>
          </w:p>
        </w:tc>
        <w:tc>
          <w:tcPr>
            <w:tcW w:w="1270" w:type="dxa"/>
            <w:tcBorders>
              <w:top w:val="nil"/>
              <w:left w:val="nil"/>
              <w:bottom w:val="single" w:sz="4" w:space="0" w:color="auto"/>
              <w:right w:val="single" w:sz="4" w:space="0" w:color="auto"/>
            </w:tcBorders>
            <w:shd w:val="clear" w:color="auto" w:fill="auto"/>
            <w:noWrap/>
            <w:vAlign w:val="center"/>
            <w:hideMark/>
          </w:tcPr>
          <w:p w14:paraId="2792295B"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947 978,82</w:t>
            </w:r>
          </w:p>
        </w:tc>
      </w:tr>
      <w:tr w:rsidR="008C5B7A" w:rsidRPr="008C5B7A" w14:paraId="058EF3C0" w14:textId="77777777" w:rsidTr="006C1910">
        <w:trPr>
          <w:trHeight w:val="20"/>
        </w:trPr>
        <w:tc>
          <w:tcPr>
            <w:tcW w:w="606"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70D38207" w14:textId="77777777" w:rsidR="008C5B7A" w:rsidRPr="008C5B7A" w:rsidRDefault="008C5B7A" w:rsidP="008C5B7A">
            <w:pP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3.8.</w:t>
            </w:r>
          </w:p>
        </w:tc>
        <w:tc>
          <w:tcPr>
            <w:tcW w:w="3925" w:type="dxa"/>
            <w:tcBorders>
              <w:top w:val="nil"/>
              <w:left w:val="nil"/>
              <w:bottom w:val="single" w:sz="4" w:space="0" w:color="FFFFFF" w:themeColor="background1"/>
              <w:right w:val="single" w:sz="4" w:space="0" w:color="auto"/>
            </w:tcBorders>
            <w:shd w:val="clear" w:color="auto" w:fill="auto"/>
            <w:vAlign w:val="center"/>
            <w:hideMark/>
          </w:tcPr>
          <w:p w14:paraId="7D3049F7" w14:textId="77777777" w:rsidR="008C5B7A" w:rsidRPr="008C5B7A" w:rsidRDefault="008C5B7A" w:rsidP="008C5B7A">
            <w:pPr>
              <w:jc w:val="both"/>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Некомпенсированные затраты 2018 г. в части выпадающих расходов (решения судов по ФСК и ТНС)</w:t>
            </w:r>
          </w:p>
        </w:tc>
        <w:tc>
          <w:tcPr>
            <w:tcW w:w="993" w:type="dxa"/>
            <w:tcBorders>
              <w:top w:val="nil"/>
              <w:left w:val="nil"/>
              <w:bottom w:val="single" w:sz="4" w:space="0" w:color="FFFFFF" w:themeColor="background1"/>
              <w:right w:val="single" w:sz="4" w:space="0" w:color="auto"/>
            </w:tcBorders>
            <w:shd w:val="clear" w:color="auto" w:fill="auto"/>
            <w:noWrap/>
            <w:vAlign w:val="center"/>
            <w:hideMark/>
          </w:tcPr>
          <w:p w14:paraId="409279A6" w14:textId="77777777" w:rsidR="008C5B7A" w:rsidRPr="008C5B7A" w:rsidRDefault="008C5B7A" w:rsidP="008C5B7A">
            <w:pPr>
              <w:jc w:val="right"/>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тыс. руб.</w:t>
            </w:r>
          </w:p>
        </w:tc>
        <w:tc>
          <w:tcPr>
            <w:tcW w:w="1275" w:type="dxa"/>
            <w:tcBorders>
              <w:top w:val="nil"/>
              <w:left w:val="nil"/>
              <w:bottom w:val="single" w:sz="4" w:space="0" w:color="FFFFFF" w:themeColor="background1"/>
              <w:right w:val="single" w:sz="4" w:space="0" w:color="auto"/>
            </w:tcBorders>
            <w:shd w:val="clear" w:color="auto" w:fill="auto"/>
            <w:noWrap/>
            <w:vAlign w:val="center"/>
            <w:hideMark/>
          </w:tcPr>
          <w:p w14:paraId="4E51A4F4" w14:textId="77777777" w:rsidR="008C5B7A" w:rsidRPr="008C5B7A" w:rsidRDefault="008C5B7A" w:rsidP="008C5B7A">
            <w:pPr>
              <w:jc w:val="center"/>
              <w:rPr>
                <w:rFonts w:ascii="Myriad Pro" w:eastAsia="Times New Roman" w:hAnsi="Myriad Pro" w:cs="Arial"/>
                <w:sz w:val="18"/>
                <w:szCs w:val="18"/>
                <w:lang w:eastAsia="ru-RU"/>
              </w:rPr>
            </w:pP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2D3201B4" w14:textId="77777777" w:rsidR="008C5B7A" w:rsidRPr="008C5B7A" w:rsidRDefault="008C5B7A" w:rsidP="008C5B7A">
            <w:pPr>
              <w:jc w:val="center"/>
              <w:rPr>
                <w:rFonts w:ascii="Myriad Pro" w:eastAsia="Times New Roman" w:hAnsi="Myriad Pro" w:cs="Arial"/>
                <w:sz w:val="18"/>
                <w:szCs w:val="18"/>
                <w:lang w:eastAsia="ru-RU"/>
              </w:rPr>
            </w:pPr>
            <w:r w:rsidRPr="008C5B7A">
              <w:rPr>
                <w:rFonts w:ascii="Myriad Pro" w:eastAsia="Times New Roman" w:hAnsi="Myriad Pro" w:cs="Arial"/>
                <w:sz w:val="18"/>
                <w:szCs w:val="18"/>
                <w:lang w:eastAsia="ru-RU"/>
              </w:rPr>
              <w:t>277 965,40</w:t>
            </w:r>
          </w:p>
        </w:tc>
        <w:tc>
          <w:tcPr>
            <w:tcW w:w="1270" w:type="dxa"/>
            <w:tcBorders>
              <w:top w:val="nil"/>
              <w:left w:val="nil"/>
              <w:bottom w:val="single" w:sz="4" w:space="0" w:color="FFFFFF" w:themeColor="background1"/>
              <w:right w:val="single" w:sz="4" w:space="0" w:color="auto"/>
            </w:tcBorders>
            <w:shd w:val="clear" w:color="auto" w:fill="auto"/>
            <w:noWrap/>
            <w:vAlign w:val="center"/>
            <w:hideMark/>
          </w:tcPr>
          <w:p w14:paraId="727820CB" w14:textId="77777777" w:rsidR="008C5B7A" w:rsidRPr="008C5B7A" w:rsidRDefault="008C5B7A" w:rsidP="008C5B7A">
            <w:pPr>
              <w:jc w:val="center"/>
              <w:rPr>
                <w:rFonts w:ascii="Myriad Pro" w:eastAsia="Times New Roman" w:hAnsi="Myriad Pro" w:cs="Arial"/>
                <w:sz w:val="18"/>
                <w:szCs w:val="18"/>
                <w:lang w:eastAsia="ru-RU"/>
              </w:rPr>
            </w:pPr>
          </w:p>
        </w:tc>
      </w:tr>
      <w:tr w:rsidR="006C1910" w:rsidRPr="006C1910" w14:paraId="2314F72E" w14:textId="77777777" w:rsidTr="006C1910">
        <w:trPr>
          <w:trHeight w:val="278"/>
        </w:trPr>
        <w:tc>
          <w:tcPr>
            <w:tcW w:w="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29C4B8" w14:textId="77777777" w:rsidR="008C5B7A" w:rsidRPr="006C1910" w:rsidRDefault="008C5B7A" w:rsidP="008C5B7A">
            <w:pPr>
              <w:rPr>
                <w:rFonts w:ascii="Myriad Pro" w:eastAsia="Times New Roman" w:hAnsi="Myriad Pro" w:cs="Arial"/>
                <w:b/>
                <w:bCs/>
                <w:color w:val="FFFFFF" w:themeColor="background1"/>
                <w:sz w:val="18"/>
                <w:szCs w:val="18"/>
                <w:lang w:eastAsia="ru-RU"/>
              </w:rPr>
            </w:pPr>
            <w:r w:rsidRPr="006C1910">
              <w:rPr>
                <w:rFonts w:ascii="Myriad Pro" w:eastAsia="Times New Roman" w:hAnsi="Myriad Pro" w:cs="Arial"/>
                <w:b/>
                <w:bCs/>
                <w:color w:val="FFFFFF" w:themeColor="background1"/>
                <w:sz w:val="18"/>
                <w:szCs w:val="18"/>
                <w:lang w:eastAsia="ru-RU"/>
              </w:rPr>
              <w:t> </w:t>
            </w:r>
          </w:p>
        </w:tc>
        <w:tc>
          <w:tcPr>
            <w:tcW w:w="3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6CBAFB" w14:textId="77777777" w:rsidR="008C5B7A" w:rsidRPr="006C1910" w:rsidRDefault="008C5B7A" w:rsidP="008C5B7A">
            <w:pPr>
              <w:jc w:val="both"/>
              <w:rPr>
                <w:rFonts w:ascii="Myriad Pro" w:eastAsia="Times New Roman" w:hAnsi="Myriad Pro" w:cs="Arial"/>
                <w:b/>
                <w:bCs/>
                <w:color w:val="FFFFFF" w:themeColor="background1"/>
                <w:sz w:val="18"/>
                <w:szCs w:val="18"/>
                <w:lang w:eastAsia="ru-RU"/>
              </w:rPr>
            </w:pPr>
            <w:r w:rsidRPr="006C1910">
              <w:rPr>
                <w:rFonts w:ascii="Myriad Pro" w:eastAsia="Times New Roman" w:hAnsi="Myriad Pro" w:cs="Arial"/>
                <w:b/>
                <w:bCs/>
                <w:color w:val="FFFFFF" w:themeColor="background1"/>
                <w:sz w:val="18"/>
                <w:szCs w:val="18"/>
                <w:lang w:eastAsia="ru-RU"/>
              </w:rPr>
              <w:t>Итого НВВ на содержание сетей</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4E1DDA" w14:textId="77777777" w:rsidR="008C5B7A" w:rsidRPr="006C1910" w:rsidRDefault="008C5B7A" w:rsidP="008C5B7A">
            <w:pPr>
              <w:jc w:val="right"/>
              <w:rPr>
                <w:rFonts w:ascii="Myriad Pro" w:eastAsia="Times New Roman" w:hAnsi="Myriad Pro" w:cs="Arial"/>
                <w:b/>
                <w:bCs/>
                <w:color w:val="FFFFFF" w:themeColor="background1"/>
                <w:sz w:val="18"/>
                <w:szCs w:val="18"/>
                <w:lang w:eastAsia="ru-RU"/>
              </w:rPr>
            </w:pPr>
            <w:r w:rsidRPr="006C1910">
              <w:rPr>
                <w:rFonts w:ascii="Myriad Pro" w:eastAsia="Times New Roman" w:hAnsi="Myriad Pro" w:cs="Arial"/>
                <w:b/>
                <w:bCs/>
                <w:color w:val="FFFFFF" w:themeColor="background1"/>
                <w:sz w:val="18"/>
                <w:szCs w:val="18"/>
                <w:lang w:eastAsia="ru-RU"/>
              </w:rPr>
              <w:t>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DC18E7" w14:textId="77777777" w:rsidR="008C5B7A" w:rsidRPr="006C1910" w:rsidRDefault="008C5B7A" w:rsidP="008C5B7A">
            <w:pPr>
              <w:jc w:val="center"/>
              <w:rPr>
                <w:rFonts w:ascii="Myriad Pro" w:eastAsia="Times New Roman" w:hAnsi="Myriad Pro" w:cs="Arial"/>
                <w:b/>
                <w:bCs/>
                <w:color w:val="FFFFFF" w:themeColor="background1"/>
                <w:sz w:val="18"/>
                <w:szCs w:val="18"/>
                <w:lang w:eastAsia="ru-RU"/>
              </w:rPr>
            </w:pPr>
            <w:r w:rsidRPr="006C1910">
              <w:rPr>
                <w:rFonts w:ascii="Myriad Pro" w:eastAsia="Times New Roman" w:hAnsi="Myriad Pro" w:cs="Arial"/>
                <w:b/>
                <w:bCs/>
                <w:color w:val="FFFFFF" w:themeColor="background1"/>
                <w:sz w:val="18"/>
                <w:szCs w:val="18"/>
                <w:lang w:eastAsia="ru-RU"/>
              </w:rPr>
              <w:t>14 716 743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B40E31" w14:textId="77777777" w:rsidR="008C5B7A" w:rsidRPr="006C1910" w:rsidRDefault="008C5B7A" w:rsidP="008C5B7A">
            <w:pPr>
              <w:jc w:val="center"/>
              <w:rPr>
                <w:rFonts w:ascii="Myriad Pro" w:eastAsia="Times New Roman" w:hAnsi="Myriad Pro" w:cs="Arial"/>
                <w:b/>
                <w:bCs/>
                <w:color w:val="FFFFFF" w:themeColor="background1"/>
                <w:sz w:val="18"/>
                <w:szCs w:val="18"/>
                <w:lang w:eastAsia="ru-RU"/>
              </w:rPr>
            </w:pPr>
            <w:r w:rsidRPr="006C1910">
              <w:rPr>
                <w:rFonts w:ascii="Myriad Pro" w:eastAsia="Times New Roman" w:hAnsi="Myriad Pro" w:cs="Arial"/>
                <w:b/>
                <w:bCs/>
                <w:color w:val="FFFFFF" w:themeColor="background1"/>
                <w:sz w:val="18"/>
                <w:szCs w:val="18"/>
                <w:lang w:eastAsia="ru-RU"/>
              </w:rPr>
              <w:t>16 383 710</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913115" w14:textId="77777777" w:rsidR="008C5B7A" w:rsidRPr="006C1910" w:rsidRDefault="008C5B7A" w:rsidP="008C5B7A">
            <w:pPr>
              <w:jc w:val="center"/>
              <w:rPr>
                <w:rFonts w:ascii="Myriad Pro" w:eastAsia="Times New Roman" w:hAnsi="Myriad Pro" w:cs="Arial"/>
                <w:b/>
                <w:bCs/>
                <w:color w:val="FFFFFF" w:themeColor="background1"/>
                <w:sz w:val="18"/>
                <w:szCs w:val="18"/>
                <w:lang w:eastAsia="ru-RU"/>
              </w:rPr>
            </w:pPr>
            <w:r w:rsidRPr="006C1910">
              <w:rPr>
                <w:rFonts w:ascii="Myriad Pro" w:eastAsia="Times New Roman" w:hAnsi="Myriad Pro" w:cs="Arial"/>
                <w:b/>
                <w:bCs/>
                <w:color w:val="FFFFFF" w:themeColor="background1"/>
                <w:sz w:val="18"/>
                <w:szCs w:val="18"/>
                <w:lang w:eastAsia="ru-RU"/>
              </w:rPr>
              <w:t>12 867 693</w:t>
            </w:r>
          </w:p>
        </w:tc>
      </w:tr>
    </w:tbl>
    <w:p w14:paraId="765B5F9F" w14:textId="77777777" w:rsidR="0002578F" w:rsidRDefault="0002578F" w:rsidP="0002578F">
      <w:pPr>
        <w:spacing w:line="360" w:lineRule="auto"/>
        <w:ind w:firstLine="567"/>
        <w:contextualSpacing/>
        <w:jc w:val="both"/>
        <w:rPr>
          <w:rFonts w:ascii="Myriad Pro" w:hAnsi="Myriad Pro"/>
          <w:sz w:val="26"/>
          <w:szCs w:val="26"/>
        </w:rPr>
      </w:pPr>
    </w:p>
    <w:p w14:paraId="2A7054A5" w14:textId="77777777" w:rsidR="00B573EA" w:rsidRDefault="006C1910" w:rsidP="006C1910">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соответствии с приложением № 7 к Протоколу заседания правления РСТ Ростовской области от 28.12.2018 № 92 </w:t>
      </w:r>
      <w:r w:rsidRPr="006C1910">
        <w:rPr>
          <w:rFonts w:ascii="Myriad Pro" w:eastAsia="Calibri" w:hAnsi="Myriad Pro"/>
          <w:sz w:val="26"/>
          <w:szCs w:val="26"/>
        </w:rPr>
        <w:t xml:space="preserve">дополнительно была утверждена необходимая валовая выручка на оплату технологического расхода (потерь) электрической энергии на 2019 год в размере </w:t>
      </w:r>
      <w:r>
        <w:rPr>
          <w:rFonts w:ascii="Myriad Pro" w:eastAsia="Calibri" w:hAnsi="Myriad Pro"/>
          <w:sz w:val="26"/>
          <w:szCs w:val="26"/>
        </w:rPr>
        <w:t>3 733 895,8</w:t>
      </w:r>
      <w:r w:rsidRPr="006C1910">
        <w:rPr>
          <w:rFonts w:ascii="Myriad Pro" w:eastAsia="Calibri" w:hAnsi="Myriad Pro"/>
          <w:sz w:val="26"/>
          <w:szCs w:val="26"/>
        </w:rPr>
        <w:t xml:space="preserve"> тыс. руб., в том числе на первое полугодие – </w:t>
      </w:r>
      <w:r>
        <w:rPr>
          <w:rFonts w:ascii="Myriad Pro" w:eastAsia="Calibri" w:hAnsi="Myriad Pro"/>
          <w:sz w:val="26"/>
          <w:szCs w:val="26"/>
        </w:rPr>
        <w:t>1 861 488</w:t>
      </w:r>
      <w:r w:rsidRPr="006C1910">
        <w:rPr>
          <w:rFonts w:ascii="Myriad Pro" w:eastAsia="Calibri" w:hAnsi="Myriad Pro"/>
          <w:sz w:val="26"/>
          <w:szCs w:val="26"/>
        </w:rPr>
        <w:t xml:space="preserve"> тыс. руб., на второе полугодие – </w:t>
      </w:r>
      <w:r>
        <w:rPr>
          <w:rFonts w:ascii="Myriad Pro" w:eastAsia="Calibri" w:hAnsi="Myriad Pro"/>
          <w:sz w:val="26"/>
          <w:szCs w:val="26"/>
        </w:rPr>
        <w:t>1 872 408</w:t>
      </w:r>
      <w:r w:rsidRPr="006C1910">
        <w:rPr>
          <w:rFonts w:ascii="Myriad Pro" w:eastAsia="Calibri" w:hAnsi="Myriad Pro"/>
          <w:sz w:val="26"/>
          <w:szCs w:val="26"/>
        </w:rPr>
        <w:t xml:space="preserve"> тыс. руб.</w:t>
      </w:r>
      <w:r w:rsidR="00B573EA">
        <w:rPr>
          <w:rFonts w:ascii="Myriad Pro" w:eastAsia="Calibri" w:hAnsi="Myriad Pro"/>
          <w:sz w:val="26"/>
          <w:szCs w:val="26"/>
        </w:rPr>
        <w:t>, а также НВВ</w:t>
      </w:r>
      <w:r w:rsidRPr="005A42E9">
        <w:rPr>
          <w:rFonts w:ascii="Myriad Pro" w:eastAsia="Calibri" w:hAnsi="Myriad Pro"/>
          <w:sz w:val="26"/>
          <w:szCs w:val="26"/>
        </w:rPr>
        <w:t xml:space="preserve"> территориальных сетевых организаций,</w:t>
      </w:r>
      <w:r>
        <w:rPr>
          <w:rFonts w:ascii="Myriad Pro" w:eastAsia="Calibri" w:hAnsi="Myriad Pro"/>
          <w:sz w:val="26"/>
          <w:szCs w:val="26"/>
        </w:rPr>
        <w:t xml:space="preserve"> </w:t>
      </w:r>
      <w:r w:rsidRPr="005A42E9">
        <w:rPr>
          <w:rFonts w:ascii="Myriad Pro" w:eastAsia="Calibri" w:hAnsi="Myriad Pro"/>
          <w:sz w:val="26"/>
          <w:szCs w:val="26"/>
        </w:rPr>
        <w:t xml:space="preserve">участвующая в формировании </w:t>
      </w:r>
      <w:r>
        <w:rPr>
          <w:rFonts w:ascii="Myriad Pro" w:eastAsia="Calibri" w:hAnsi="Myriad Pro"/>
          <w:sz w:val="26"/>
          <w:szCs w:val="26"/>
        </w:rPr>
        <w:t>котловой выручки филиала ПАО «МРСК Юга» - «Ростовэнерго»,</w:t>
      </w:r>
      <w:r w:rsidRPr="005A42E9">
        <w:rPr>
          <w:rFonts w:ascii="Myriad Pro" w:eastAsia="Calibri" w:hAnsi="Myriad Pro"/>
          <w:sz w:val="26"/>
          <w:szCs w:val="26"/>
        </w:rPr>
        <w:t xml:space="preserve"> </w:t>
      </w:r>
      <w:r w:rsidR="00B573EA">
        <w:rPr>
          <w:rFonts w:ascii="Myriad Pro" w:eastAsia="Calibri" w:hAnsi="Myriad Pro"/>
          <w:sz w:val="26"/>
          <w:szCs w:val="26"/>
        </w:rPr>
        <w:t xml:space="preserve">в размере </w:t>
      </w:r>
      <w:r>
        <w:rPr>
          <w:rFonts w:ascii="Myriad Pro" w:eastAsia="Calibri" w:hAnsi="Myriad Pro"/>
          <w:sz w:val="26"/>
          <w:szCs w:val="26"/>
        </w:rPr>
        <w:t>2 3</w:t>
      </w:r>
      <w:r w:rsidR="00385DE1">
        <w:rPr>
          <w:rFonts w:ascii="Myriad Pro" w:eastAsia="Calibri" w:hAnsi="Myriad Pro"/>
          <w:sz w:val="26"/>
          <w:szCs w:val="26"/>
        </w:rPr>
        <w:t>88</w:t>
      </w:r>
      <w:r>
        <w:rPr>
          <w:rFonts w:ascii="Myriad Pro" w:eastAsia="Calibri" w:hAnsi="Myriad Pro"/>
          <w:sz w:val="26"/>
          <w:szCs w:val="26"/>
        </w:rPr>
        <w:t> </w:t>
      </w:r>
      <w:r w:rsidR="00385DE1">
        <w:rPr>
          <w:rFonts w:ascii="Myriad Pro" w:eastAsia="Calibri" w:hAnsi="Myriad Pro"/>
          <w:sz w:val="26"/>
          <w:szCs w:val="26"/>
        </w:rPr>
        <w:t>067</w:t>
      </w:r>
      <w:r>
        <w:rPr>
          <w:rFonts w:ascii="Myriad Pro" w:eastAsia="Calibri" w:hAnsi="Myriad Pro"/>
          <w:sz w:val="26"/>
          <w:szCs w:val="26"/>
        </w:rPr>
        <w:t xml:space="preserve"> тыс. руб.</w:t>
      </w:r>
    </w:p>
    <w:p w14:paraId="326BF76A" w14:textId="77777777" w:rsidR="00B573EA" w:rsidRDefault="00B573EA" w:rsidP="00B573E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Постановлением РСТ Ростовской области от 28.11.2019 № 57/4 во исполнение Предписания № СП/62460/19 НВВ филиала ПАО «МРСК Юга» - «Ростовэнерго» на 2019 год была пересмотрена и составила 12 868 186,40 тыс. руб.</w:t>
      </w:r>
    </w:p>
    <w:p w14:paraId="72FF5D32" w14:textId="77777777" w:rsidR="00E11DA0" w:rsidRDefault="00E11DA0" w:rsidP="00B573EA">
      <w:pPr>
        <w:spacing w:line="360" w:lineRule="auto"/>
        <w:ind w:firstLine="567"/>
        <w:contextualSpacing/>
        <w:jc w:val="both"/>
        <w:rPr>
          <w:rFonts w:ascii="Myriad Pro" w:eastAsia="Calibri" w:hAnsi="Myriad Pro"/>
          <w:sz w:val="26"/>
          <w:szCs w:val="26"/>
        </w:rPr>
        <w:sectPr w:rsidR="00E11DA0" w:rsidSect="007D0FF7">
          <w:pgSz w:w="11906" w:h="16838"/>
          <w:pgMar w:top="1134" w:right="850" w:bottom="1134" w:left="1701" w:header="708" w:footer="708" w:gutter="0"/>
          <w:cols w:space="708"/>
          <w:docGrid w:linePitch="360"/>
        </w:sectPr>
      </w:pPr>
    </w:p>
    <w:tbl>
      <w:tblPr>
        <w:tblpPr w:leftFromText="180" w:rightFromText="180" w:horzAnchor="margin" w:tblpY="-600"/>
        <w:tblW w:w="5000" w:type="pct"/>
        <w:tblLook w:val="04A0" w:firstRow="1" w:lastRow="0" w:firstColumn="1" w:lastColumn="0" w:noHBand="0" w:noVBand="1"/>
      </w:tblPr>
      <w:tblGrid>
        <w:gridCol w:w="958"/>
        <w:gridCol w:w="4234"/>
        <w:gridCol w:w="958"/>
        <w:gridCol w:w="1354"/>
        <w:gridCol w:w="1660"/>
        <w:gridCol w:w="1363"/>
        <w:gridCol w:w="1316"/>
        <w:gridCol w:w="1476"/>
        <w:gridCol w:w="1241"/>
      </w:tblGrid>
      <w:tr w:rsidR="00D81CFE" w:rsidRPr="00D81CFE" w14:paraId="2C35A696" w14:textId="77777777" w:rsidTr="00732AAA">
        <w:trPr>
          <w:trHeight w:val="680"/>
          <w:tblHeader/>
        </w:trPr>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A73023"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lastRenderedPageBreak/>
              <w:t>№ п/п</w:t>
            </w:r>
          </w:p>
        </w:tc>
        <w:tc>
          <w:tcPr>
            <w:tcW w:w="1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EE9AFD"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Наименование</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BCA172"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Ед. изм.</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A5B79"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2018 РСТ до пересмотра</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3E840"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2018 РСТ после пересмотра</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1E167"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Абсолютное отклонение</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0F387"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2019 РСТ до пересмотра</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B43FB"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2019 РСТ после пересмотра</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BC807" w14:textId="77777777" w:rsidR="00D81CFE" w:rsidRPr="00D81CFE" w:rsidRDefault="00D81CFE" w:rsidP="00D81CFE">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Абсолютное отклонение</w:t>
            </w:r>
          </w:p>
        </w:tc>
      </w:tr>
      <w:tr w:rsidR="00D81CFE" w:rsidRPr="00D81CFE" w14:paraId="62BB0404" w14:textId="77777777" w:rsidTr="00732AAA">
        <w:trPr>
          <w:trHeight w:val="20"/>
        </w:trPr>
        <w:tc>
          <w:tcPr>
            <w:tcW w:w="32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1448D81"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F54C80"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Базовый уровень подконтрольных расколов</w:t>
            </w:r>
          </w:p>
        </w:tc>
        <w:tc>
          <w:tcPr>
            <w:tcW w:w="3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84C50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86B6E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4 167 048,75</w:t>
            </w:r>
          </w:p>
        </w:tc>
        <w:tc>
          <w:tcPr>
            <w:tcW w:w="5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23288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4 167 705,80</w:t>
            </w:r>
          </w:p>
        </w:tc>
        <w:tc>
          <w:tcPr>
            <w:tcW w:w="4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D601B4"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0C479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4 167 048,75</w:t>
            </w:r>
          </w:p>
        </w:tc>
        <w:tc>
          <w:tcPr>
            <w:tcW w:w="5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23F0C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4 167 705,80</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D80817"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4050244B"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3B95E6FE"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00CB7A70"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инфляция</w:t>
            </w:r>
          </w:p>
        </w:tc>
        <w:tc>
          <w:tcPr>
            <w:tcW w:w="329" w:type="pct"/>
            <w:tcBorders>
              <w:top w:val="nil"/>
              <w:left w:val="nil"/>
              <w:bottom w:val="single" w:sz="4" w:space="0" w:color="auto"/>
              <w:right w:val="single" w:sz="4" w:space="0" w:color="auto"/>
            </w:tcBorders>
            <w:shd w:val="clear" w:color="auto" w:fill="auto"/>
            <w:noWrap/>
            <w:vAlign w:val="center"/>
            <w:hideMark/>
          </w:tcPr>
          <w:p w14:paraId="1924DE3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w:t>
            </w:r>
          </w:p>
        </w:tc>
        <w:tc>
          <w:tcPr>
            <w:tcW w:w="465" w:type="pct"/>
            <w:tcBorders>
              <w:top w:val="nil"/>
              <w:left w:val="nil"/>
              <w:bottom w:val="single" w:sz="4" w:space="0" w:color="auto"/>
              <w:right w:val="single" w:sz="4" w:space="0" w:color="auto"/>
            </w:tcBorders>
            <w:shd w:val="clear" w:color="auto" w:fill="auto"/>
            <w:noWrap/>
            <w:vAlign w:val="center"/>
            <w:hideMark/>
          </w:tcPr>
          <w:p w14:paraId="366D174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3,70%</w:t>
            </w:r>
          </w:p>
        </w:tc>
        <w:tc>
          <w:tcPr>
            <w:tcW w:w="570" w:type="pct"/>
            <w:tcBorders>
              <w:top w:val="nil"/>
              <w:left w:val="nil"/>
              <w:bottom w:val="single" w:sz="4" w:space="0" w:color="auto"/>
              <w:right w:val="single" w:sz="4" w:space="0" w:color="auto"/>
            </w:tcBorders>
            <w:shd w:val="clear" w:color="auto" w:fill="auto"/>
            <w:noWrap/>
            <w:vAlign w:val="center"/>
            <w:hideMark/>
          </w:tcPr>
          <w:p w14:paraId="1221FDF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3,70%</w:t>
            </w:r>
          </w:p>
        </w:tc>
        <w:tc>
          <w:tcPr>
            <w:tcW w:w="468" w:type="pct"/>
            <w:tcBorders>
              <w:top w:val="nil"/>
              <w:left w:val="nil"/>
              <w:bottom w:val="single" w:sz="4" w:space="0" w:color="auto"/>
              <w:right w:val="single" w:sz="4" w:space="0" w:color="auto"/>
            </w:tcBorders>
            <w:shd w:val="clear" w:color="auto" w:fill="auto"/>
            <w:noWrap/>
            <w:vAlign w:val="center"/>
            <w:hideMark/>
          </w:tcPr>
          <w:p w14:paraId="3D185A00"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A417C1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4,60%</w:t>
            </w:r>
          </w:p>
        </w:tc>
        <w:tc>
          <w:tcPr>
            <w:tcW w:w="507" w:type="pct"/>
            <w:tcBorders>
              <w:top w:val="nil"/>
              <w:left w:val="nil"/>
              <w:bottom w:val="single" w:sz="4" w:space="0" w:color="auto"/>
              <w:right w:val="single" w:sz="4" w:space="0" w:color="auto"/>
            </w:tcBorders>
            <w:shd w:val="clear" w:color="auto" w:fill="auto"/>
            <w:noWrap/>
            <w:vAlign w:val="center"/>
            <w:hideMark/>
          </w:tcPr>
          <w:p w14:paraId="6D42E3E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4,60%</w:t>
            </w:r>
          </w:p>
        </w:tc>
        <w:tc>
          <w:tcPr>
            <w:tcW w:w="426" w:type="pct"/>
            <w:tcBorders>
              <w:top w:val="nil"/>
              <w:left w:val="nil"/>
              <w:bottom w:val="single" w:sz="4" w:space="0" w:color="auto"/>
              <w:right w:val="single" w:sz="4" w:space="0" w:color="auto"/>
            </w:tcBorders>
            <w:shd w:val="clear" w:color="auto" w:fill="auto"/>
            <w:noWrap/>
            <w:vAlign w:val="center"/>
            <w:hideMark/>
          </w:tcPr>
          <w:p w14:paraId="3A2F36A5"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11DEF546"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D8D2E9B"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0C41D697"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 xml:space="preserve">индекс эффективности </w:t>
            </w:r>
            <w:r w:rsidRPr="00D81CFE">
              <w:rPr>
                <w:rFonts w:ascii="Myriad Pro" w:eastAsia="Times New Roman" w:hAnsi="Myriad Pro" w:cs="Arial"/>
                <w:i/>
                <w:iCs/>
                <w:sz w:val="18"/>
                <w:szCs w:val="18"/>
                <w:lang w:eastAsia="ru-RU"/>
              </w:rPr>
              <w:t>операционных</w:t>
            </w:r>
            <w:r w:rsidRPr="00D81CFE">
              <w:rPr>
                <w:rFonts w:ascii="Myriad Pro" w:eastAsia="Times New Roman" w:hAnsi="Myriad Pro" w:cs="Arial"/>
                <w:sz w:val="18"/>
                <w:szCs w:val="18"/>
                <w:lang w:eastAsia="ru-RU"/>
              </w:rPr>
              <w:t xml:space="preserve"> расходов</w:t>
            </w:r>
          </w:p>
        </w:tc>
        <w:tc>
          <w:tcPr>
            <w:tcW w:w="329" w:type="pct"/>
            <w:tcBorders>
              <w:top w:val="nil"/>
              <w:left w:val="nil"/>
              <w:bottom w:val="single" w:sz="4" w:space="0" w:color="auto"/>
              <w:right w:val="single" w:sz="4" w:space="0" w:color="auto"/>
            </w:tcBorders>
            <w:shd w:val="clear" w:color="auto" w:fill="auto"/>
            <w:noWrap/>
            <w:vAlign w:val="center"/>
            <w:hideMark/>
          </w:tcPr>
          <w:p w14:paraId="54D2100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w:t>
            </w:r>
          </w:p>
        </w:tc>
        <w:tc>
          <w:tcPr>
            <w:tcW w:w="465" w:type="pct"/>
            <w:tcBorders>
              <w:top w:val="nil"/>
              <w:left w:val="nil"/>
              <w:bottom w:val="single" w:sz="4" w:space="0" w:color="auto"/>
              <w:right w:val="single" w:sz="4" w:space="0" w:color="auto"/>
            </w:tcBorders>
            <w:shd w:val="clear" w:color="auto" w:fill="auto"/>
            <w:noWrap/>
            <w:vAlign w:val="center"/>
            <w:hideMark/>
          </w:tcPr>
          <w:p w14:paraId="19BCFC9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1,00%</w:t>
            </w:r>
          </w:p>
        </w:tc>
        <w:tc>
          <w:tcPr>
            <w:tcW w:w="570" w:type="pct"/>
            <w:tcBorders>
              <w:top w:val="nil"/>
              <w:left w:val="nil"/>
              <w:bottom w:val="single" w:sz="4" w:space="0" w:color="auto"/>
              <w:right w:val="single" w:sz="4" w:space="0" w:color="auto"/>
            </w:tcBorders>
            <w:shd w:val="clear" w:color="auto" w:fill="auto"/>
            <w:noWrap/>
            <w:vAlign w:val="center"/>
            <w:hideMark/>
          </w:tcPr>
          <w:p w14:paraId="0231E00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1,00%</w:t>
            </w:r>
          </w:p>
        </w:tc>
        <w:tc>
          <w:tcPr>
            <w:tcW w:w="468" w:type="pct"/>
            <w:tcBorders>
              <w:top w:val="nil"/>
              <w:left w:val="nil"/>
              <w:bottom w:val="single" w:sz="4" w:space="0" w:color="auto"/>
              <w:right w:val="single" w:sz="4" w:space="0" w:color="auto"/>
            </w:tcBorders>
            <w:shd w:val="clear" w:color="auto" w:fill="auto"/>
            <w:noWrap/>
            <w:vAlign w:val="center"/>
            <w:hideMark/>
          </w:tcPr>
          <w:p w14:paraId="4E6B48F9"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04DB64A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1,00%</w:t>
            </w:r>
          </w:p>
        </w:tc>
        <w:tc>
          <w:tcPr>
            <w:tcW w:w="507" w:type="pct"/>
            <w:tcBorders>
              <w:top w:val="nil"/>
              <w:left w:val="nil"/>
              <w:bottom w:val="single" w:sz="4" w:space="0" w:color="auto"/>
              <w:right w:val="single" w:sz="4" w:space="0" w:color="auto"/>
            </w:tcBorders>
            <w:shd w:val="clear" w:color="auto" w:fill="auto"/>
            <w:noWrap/>
            <w:vAlign w:val="center"/>
            <w:hideMark/>
          </w:tcPr>
          <w:p w14:paraId="6FB1569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1,00%</w:t>
            </w:r>
          </w:p>
        </w:tc>
        <w:tc>
          <w:tcPr>
            <w:tcW w:w="426" w:type="pct"/>
            <w:tcBorders>
              <w:top w:val="nil"/>
              <w:left w:val="nil"/>
              <w:bottom w:val="single" w:sz="4" w:space="0" w:color="auto"/>
              <w:right w:val="single" w:sz="4" w:space="0" w:color="auto"/>
            </w:tcBorders>
            <w:shd w:val="clear" w:color="auto" w:fill="auto"/>
            <w:noWrap/>
            <w:vAlign w:val="center"/>
            <w:hideMark/>
          </w:tcPr>
          <w:p w14:paraId="0154160F"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0748A74B"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31743E45"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5385B91D"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количество активов</w:t>
            </w:r>
          </w:p>
        </w:tc>
        <w:tc>
          <w:tcPr>
            <w:tcW w:w="329" w:type="pct"/>
            <w:tcBorders>
              <w:top w:val="nil"/>
              <w:left w:val="nil"/>
              <w:bottom w:val="single" w:sz="4" w:space="0" w:color="auto"/>
              <w:right w:val="single" w:sz="4" w:space="0" w:color="auto"/>
            </w:tcBorders>
            <w:shd w:val="clear" w:color="auto" w:fill="auto"/>
            <w:noWrap/>
            <w:vAlign w:val="center"/>
            <w:hideMark/>
          </w:tcPr>
          <w:p w14:paraId="4C1B802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у.е.</w:t>
            </w:r>
          </w:p>
        </w:tc>
        <w:tc>
          <w:tcPr>
            <w:tcW w:w="465" w:type="pct"/>
            <w:tcBorders>
              <w:top w:val="nil"/>
              <w:left w:val="nil"/>
              <w:bottom w:val="single" w:sz="4" w:space="0" w:color="auto"/>
              <w:right w:val="single" w:sz="4" w:space="0" w:color="auto"/>
            </w:tcBorders>
            <w:shd w:val="clear" w:color="auto" w:fill="auto"/>
            <w:noWrap/>
            <w:vAlign w:val="center"/>
            <w:hideMark/>
          </w:tcPr>
          <w:p w14:paraId="560FA4C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242 848,00</w:t>
            </w:r>
          </w:p>
        </w:tc>
        <w:tc>
          <w:tcPr>
            <w:tcW w:w="570" w:type="pct"/>
            <w:tcBorders>
              <w:top w:val="nil"/>
              <w:left w:val="nil"/>
              <w:bottom w:val="single" w:sz="4" w:space="0" w:color="auto"/>
              <w:right w:val="single" w:sz="4" w:space="0" w:color="auto"/>
            </w:tcBorders>
            <w:shd w:val="clear" w:color="auto" w:fill="auto"/>
            <w:noWrap/>
            <w:vAlign w:val="center"/>
            <w:hideMark/>
          </w:tcPr>
          <w:p w14:paraId="3130DC2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242 848,00</w:t>
            </w:r>
          </w:p>
        </w:tc>
        <w:tc>
          <w:tcPr>
            <w:tcW w:w="468" w:type="pct"/>
            <w:tcBorders>
              <w:top w:val="nil"/>
              <w:left w:val="nil"/>
              <w:bottom w:val="single" w:sz="4" w:space="0" w:color="auto"/>
              <w:right w:val="single" w:sz="4" w:space="0" w:color="auto"/>
            </w:tcBorders>
            <w:shd w:val="clear" w:color="auto" w:fill="auto"/>
            <w:noWrap/>
            <w:vAlign w:val="center"/>
            <w:hideMark/>
          </w:tcPr>
          <w:p w14:paraId="3A7B968B"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324B376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244 077,29</w:t>
            </w:r>
          </w:p>
        </w:tc>
        <w:tc>
          <w:tcPr>
            <w:tcW w:w="507" w:type="pct"/>
            <w:tcBorders>
              <w:top w:val="nil"/>
              <w:left w:val="nil"/>
              <w:bottom w:val="single" w:sz="4" w:space="0" w:color="auto"/>
              <w:right w:val="single" w:sz="4" w:space="0" w:color="auto"/>
            </w:tcBorders>
            <w:shd w:val="clear" w:color="auto" w:fill="auto"/>
            <w:noWrap/>
            <w:vAlign w:val="center"/>
            <w:hideMark/>
          </w:tcPr>
          <w:p w14:paraId="0A9A1DC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244 077,29</w:t>
            </w:r>
          </w:p>
        </w:tc>
        <w:tc>
          <w:tcPr>
            <w:tcW w:w="426" w:type="pct"/>
            <w:tcBorders>
              <w:top w:val="nil"/>
              <w:left w:val="nil"/>
              <w:bottom w:val="single" w:sz="4" w:space="0" w:color="auto"/>
              <w:right w:val="single" w:sz="4" w:space="0" w:color="auto"/>
            </w:tcBorders>
            <w:shd w:val="clear" w:color="auto" w:fill="auto"/>
            <w:noWrap/>
            <w:vAlign w:val="center"/>
            <w:hideMark/>
          </w:tcPr>
          <w:p w14:paraId="55751237"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1AF54FE6"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9469D86"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7515D6C6"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индекс изменения количества активов</w:t>
            </w:r>
          </w:p>
        </w:tc>
        <w:tc>
          <w:tcPr>
            <w:tcW w:w="329" w:type="pct"/>
            <w:tcBorders>
              <w:top w:val="nil"/>
              <w:left w:val="nil"/>
              <w:bottom w:val="single" w:sz="4" w:space="0" w:color="auto"/>
              <w:right w:val="single" w:sz="4" w:space="0" w:color="auto"/>
            </w:tcBorders>
            <w:shd w:val="clear" w:color="auto" w:fill="auto"/>
            <w:noWrap/>
            <w:vAlign w:val="center"/>
            <w:hideMark/>
          </w:tcPr>
          <w:p w14:paraId="61DD538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w:t>
            </w:r>
          </w:p>
        </w:tc>
        <w:tc>
          <w:tcPr>
            <w:tcW w:w="465" w:type="pct"/>
            <w:tcBorders>
              <w:top w:val="nil"/>
              <w:left w:val="nil"/>
              <w:bottom w:val="single" w:sz="4" w:space="0" w:color="auto"/>
              <w:right w:val="single" w:sz="4" w:space="0" w:color="auto"/>
            </w:tcBorders>
            <w:shd w:val="clear" w:color="auto" w:fill="auto"/>
            <w:noWrap/>
            <w:vAlign w:val="center"/>
            <w:hideMark/>
          </w:tcPr>
          <w:p w14:paraId="02D95329" w14:textId="77777777" w:rsidR="00D81CFE" w:rsidRPr="00D81CFE" w:rsidRDefault="00D81CFE" w:rsidP="00D81CFE">
            <w:pPr>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6657F075" w14:textId="77777777" w:rsidR="00D81CFE" w:rsidRPr="00D81CFE" w:rsidRDefault="00D81CFE" w:rsidP="00D81CFE">
            <w:pPr>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56B0AAEC"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5299F83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0,506%</w:t>
            </w:r>
          </w:p>
        </w:tc>
        <w:tc>
          <w:tcPr>
            <w:tcW w:w="507" w:type="pct"/>
            <w:tcBorders>
              <w:top w:val="nil"/>
              <w:left w:val="nil"/>
              <w:bottom w:val="single" w:sz="4" w:space="0" w:color="auto"/>
              <w:right w:val="single" w:sz="4" w:space="0" w:color="auto"/>
            </w:tcBorders>
            <w:shd w:val="clear" w:color="auto" w:fill="auto"/>
            <w:noWrap/>
            <w:vAlign w:val="center"/>
            <w:hideMark/>
          </w:tcPr>
          <w:p w14:paraId="77D4906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0,506%</w:t>
            </w:r>
          </w:p>
        </w:tc>
        <w:tc>
          <w:tcPr>
            <w:tcW w:w="426" w:type="pct"/>
            <w:tcBorders>
              <w:top w:val="nil"/>
              <w:left w:val="nil"/>
              <w:bottom w:val="single" w:sz="4" w:space="0" w:color="auto"/>
              <w:right w:val="single" w:sz="4" w:space="0" w:color="auto"/>
            </w:tcBorders>
            <w:shd w:val="clear" w:color="auto" w:fill="auto"/>
            <w:noWrap/>
            <w:vAlign w:val="center"/>
            <w:hideMark/>
          </w:tcPr>
          <w:p w14:paraId="30B49643"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2492BC12"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006EFF0"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352FABAC"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коэффициент эластичности затрат по росту активов</w:t>
            </w:r>
          </w:p>
        </w:tc>
        <w:tc>
          <w:tcPr>
            <w:tcW w:w="329" w:type="pct"/>
            <w:tcBorders>
              <w:top w:val="nil"/>
              <w:left w:val="nil"/>
              <w:bottom w:val="single" w:sz="4" w:space="0" w:color="auto"/>
              <w:right w:val="single" w:sz="4" w:space="0" w:color="auto"/>
            </w:tcBorders>
            <w:shd w:val="clear" w:color="auto" w:fill="auto"/>
            <w:noWrap/>
            <w:vAlign w:val="center"/>
            <w:hideMark/>
          </w:tcPr>
          <w:p w14:paraId="00D9A507" w14:textId="77777777" w:rsidR="00D81CFE" w:rsidRPr="00D81CFE" w:rsidRDefault="00D81CFE" w:rsidP="00D81CFE">
            <w:pPr>
              <w:jc w:val="center"/>
              <w:rPr>
                <w:rFonts w:ascii="Myriad Pro" w:eastAsia="Times New Roman" w:hAnsi="Myriad Pro" w:cs="Arial"/>
                <w:sz w:val="18"/>
                <w:szCs w:val="18"/>
                <w:lang w:eastAsia="ru-RU"/>
              </w:rPr>
            </w:pPr>
          </w:p>
        </w:tc>
        <w:tc>
          <w:tcPr>
            <w:tcW w:w="465" w:type="pct"/>
            <w:tcBorders>
              <w:top w:val="nil"/>
              <w:left w:val="nil"/>
              <w:bottom w:val="single" w:sz="4" w:space="0" w:color="auto"/>
              <w:right w:val="single" w:sz="4" w:space="0" w:color="auto"/>
            </w:tcBorders>
            <w:shd w:val="clear" w:color="auto" w:fill="auto"/>
            <w:noWrap/>
            <w:vAlign w:val="center"/>
            <w:hideMark/>
          </w:tcPr>
          <w:p w14:paraId="389CB238" w14:textId="77777777" w:rsidR="00D81CFE" w:rsidRPr="00D81CFE" w:rsidRDefault="00D81CFE" w:rsidP="00D81CFE">
            <w:pPr>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6E6DDC6B" w14:textId="77777777" w:rsidR="00D81CFE" w:rsidRPr="00D81CFE" w:rsidRDefault="00D81CFE" w:rsidP="00D81CFE">
            <w:pPr>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07ADE485"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3524684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0,75</w:t>
            </w:r>
          </w:p>
        </w:tc>
        <w:tc>
          <w:tcPr>
            <w:tcW w:w="507" w:type="pct"/>
            <w:tcBorders>
              <w:top w:val="nil"/>
              <w:left w:val="nil"/>
              <w:bottom w:val="single" w:sz="4" w:space="0" w:color="auto"/>
              <w:right w:val="single" w:sz="4" w:space="0" w:color="auto"/>
            </w:tcBorders>
            <w:shd w:val="clear" w:color="auto" w:fill="auto"/>
            <w:noWrap/>
            <w:vAlign w:val="center"/>
            <w:hideMark/>
          </w:tcPr>
          <w:p w14:paraId="50C255B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0,75</w:t>
            </w:r>
          </w:p>
        </w:tc>
        <w:tc>
          <w:tcPr>
            <w:tcW w:w="426" w:type="pct"/>
            <w:tcBorders>
              <w:top w:val="nil"/>
              <w:left w:val="nil"/>
              <w:bottom w:val="single" w:sz="4" w:space="0" w:color="auto"/>
              <w:right w:val="single" w:sz="4" w:space="0" w:color="auto"/>
            </w:tcBorders>
            <w:shd w:val="clear" w:color="auto" w:fill="auto"/>
            <w:noWrap/>
            <w:vAlign w:val="center"/>
            <w:hideMark/>
          </w:tcPr>
          <w:p w14:paraId="4A5E73F1"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6FB486A9"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2C45B803"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09B10AC8"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Об</w:t>
            </w:r>
            <w:r>
              <w:rPr>
                <w:rFonts w:ascii="Myriad Pro" w:eastAsia="Times New Roman" w:hAnsi="Myriad Pro" w:cs="Arial"/>
                <w:sz w:val="18"/>
                <w:szCs w:val="18"/>
                <w:lang w:eastAsia="ru-RU"/>
              </w:rPr>
              <w:t>щ</w:t>
            </w:r>
            <w:r w:rsidRPr="00D81CFE">
              <w:rPr>
                <w:rFonts w:ascii="Myriad Pro" w:eastAsia="Times New Roman" w:hAnsi="Myriad Pro" w:cs="Arial"/>
                <w:sz w:val="18"/>
                <w:szCs w:val="18"/>
                <w:lang w:eastAsia="ru-RU"/>
              </w:rPr>
              <w:t>ий коэффициент индексации подконтрольных расходов ПР= ИПЦ*( 1+(Кэл*ИКА))*( 1-Хэф)</w:t>
            </w:r>
          </w:p>
        </w:tc>
        <w:tc>
          <w:tcPr>
            <w:tcW w:w="329" w:type="pct"/>
            <w:tcBorders>
              <w:top w:val="nil"/>
              <w:left w:val="nil"/>
              <w:bottom w:val="single" w:sz="4" w:space="0" w:color="auto"/>
              <w:right w:val="single" w:sz="4" w:space="0" w:color="auto"/>
            </w:tcBorders>
            <w:shd w:val="clear" w:color="auto" w:fill="auto"/>
            <w:noWrap/>
            <w:vAlign w:val="center"/>
            <w:hideMark/>
          </w:tcPr>
          <w:p w14:paraId="67F75D44" w14:textId="77777777" w:rsidR="00D81CFE" w:rsidRPr="00D81CFE" w:rsidRDefault="00D81CFE" w:rsidP="00D81CFE">
            <w:pPr>
              <w:jc w:val="center"/>
              <w:rPr>
                <w:rFonts w:ascii="Myriad Pro" w:eastAsia="Times New Roman" w:hAnsi="Myriad Pro" w:cs="Arial"/>
                <w:sz w:val="18"/>
                <w:szCs w:val="18"/>
                <w:lang w:eastAsia="ru-RU"/>
              </w:rPr>
            </w:pPr>
          </w:p>
        </w:tc>
        <w:tc>
          <w:tcPr>
            <w:tcW w:w="465" w:type="pct"/>
            <w:tcBorders>
              <w:top w:val="nil"/>
              <w:left w:val="nil"/>
              <w:bottom w:val="single" w:sz="4" w:space="0" w:color="auto"/>
              <w:right w:val="single" w:sz="4" w:space="0" w:color="auto"/>
            </w:tcBorders>
            <w:shd w:val="clear" w:color="auto" w:fill="auto"/>
            <w:noWrap/>
            <w:vAlign w:val="center"/>
            <w:hideMark/>
          </w:tcPr>
          <w:p w14:paraId="17C1E5E7" w14:textId="77777777" w:rsidR="00D81CFE" w:rsidRPr="00D81CFE" w:rsidRDefault="00D81CFE" w:rsidP="00D81CFE">
            <w:pPr>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049D8D7D" w14:textId="77777777" w:rsidR="00D81CFE" w:rsidRPr="00D81CFE" w:rsidRDefault="00D81CFE" w:rsidP="00D81CFE">
            <w:pPr>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2B499B39"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1D4B6F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1,0394714</w:t>
            </w:r>
          </w:p>
        </w:tc>
        <w:tc>
          <w:tcPr>
            <w:tcW w:w="507" w:type="pct"/>
            <w:tcBorders>
              <w:top w:val="nil"/>
              <w:left w:val="nil"/>
              <w:bottom w:val="single" w:sz="4" w:space="0" w:color="auto"/>
              <w:right w:val="single" w:sz="4" w:space="0" w:color="auto"/>
            </w:tcBorders>
            <w:shd w:val="clear" w:color="auto" w:fill="auto"/>
            <w:noWrap/>
            <w:vAlign w:val="center"/>
            <w:hideMark/>
          </w:tcPr>
          <w:p w14:paraId="187D0D9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1,0394714</w:t>
            </w:r>
          </w:p>
        </w:tc>
        <w:tc>
          <w:tcPr>
            <w:tcW w:w="426" w:type="pct"/>
            <w:tcBorders>
              <w:top w:val="nil"/>
              <w:left w:val="nil"/>
              <w:bottom w:val="single" w:sz="4" w:space="0" w:color="auto"/>
              <w:right w:val="single" w:sz="4" w:space="0" w:color="auto"/>
            </w:tcBorders>
            <w:shd w:val="clear" w:color="auto" w:fill="auto"/>
            <w:noWrap/>
            <w:vAlign w:val="center"/>
            <w:hideMark/>
          </w:tcPr>
          <w:p w14:paraId="107EE8C5"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1AA90363" w14:textId="77777777" w:rsidTr="00732AAA">
        <w:trPr>
          <w:trHeight w:val="20"/>
        </w:trPr>
        <w:tc>
          <w:tcPr>
            <w:tcW w:w="5000" w:type="pct"/>
            <w:gridSpan w:val="9"/>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7B9EEAF7" w14:textId="77777777" w:rsidR="00D81CFE" w:rsidRPr="00D81CFE" w:rsidRDefault="00D81CFE" w:rsidP="00D81CFE">
            <w:pP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1. Расчет подконтрольных расходов</w:t>
            </w:r>
          </w:p>
        </w:tc>
      </w:tr>
      <w:tr w:rsidR="00D81CFE" w:rsidRPr="00D81CFE" w14:paraId="180ED0BA"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60F3B7F7"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1.1.</w:t>
            </w:r>
          </w:p>
        </w:tc>
        <w:tc>
          <w:tcPr>
            <w:tcW w:w="1454" w:type="pct"/>
            <w:tcBorders>
              <w:top w:val="nil"/>
              <w:left w:val="nil"/>
              <w:bottom w:val="single" w:sz="4" w:space="0" w:color="auto"/>
              <w:right w:val="single" w:sz="4" w:space="0" w:color="auto"/>
            </w:tcBorders>
            <w:shd w:val="clear" w:color="auto" w:fill="auto"/>
            <w:vAlign w:val="center"/>
            <w:hideMark/>
          </w:tcPr>
          <w:p w14:paraId="00E5781E" w14:textId="77777777" w:rsidR="00D81CFE" w:rsidRPr="00D81CFE" w:rsidRDefault="00D81CFE" w:rsidP="00D81CFE">
            <w:pPr>
              <w:jc w:val="both"/>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Материальные затраты</w:t>
            </w:r>
          </w:p>
        </w:tc>
        <w:tc>
          <w:tcPr>
            <w:tcW w:w="329" w:type="pct"/>
            <w:tcBorders>
              <w:top w:val="nil"/>
              <w:left w:val="nil"/>
              <w:bottom w:val="single" w:sz="4" w:space="0" w:color="auto"/>
              <w:right w:val="single" w:sz="4" w:space="0" w:color="auto"/>
            </w:tcBorders>
            <w:shd w:val="clear" w:color="auto" w:fill="auto"/>
            <w:noWrap/>
            <w:vAlign w:val="center"/>
            <w:hideMark/>
          </w:tcPr>
          <w:p w14:paraId="7E3DD443"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2505057B"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949 944,00</w:t>
            </w:r>
          </w:p>
        </w:tc>
        <w:tc>
          <w:tcPr>
            <w:tcW w:w="570" w:type="pct"/>
            <w:tcBorders>
              <w:top w:val="nil"/>
              <w:left w:val="nil"/>
              <w:bottom w:val="single" w:sz="4" w:space="0" w:color="auto"/>
              <w:right w:val="single" w:sz="4" w:space="0" w:color="auto"/>
            </w:tcBorders>
            <w:shd w:val="clear" w:color="auto" w:fill="auto"/>
            <w:noWrap/>
            <w:vAlign w:val="center"/>
            <w:hideMark/>
          </w:tcPr>
          <w:p w14:paraId="4CAFF75B"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949 944,00</w:t>
            </w:r>
          </w:p>
        </w:tc>
        <w:tc>
          <w:tcPr>
            <w:tcW w:w="468" w:type="pct"/>
            <w:tcBorders>
              <w:top w:val="nil"/>
              <w:left w:val="nil"/>
              <w:bottom w:val="single" w:sz="4" w:space="0" w:color="auto"/>
              <w:right w:val="single" w:sz="4" w:space="0" w:color="auto"/>
            </w:tcBorders>
            <w:shd w:val="clear" w:color="auto" w:fill="auto"/>
            <w:noWrap/>
            <w:vAlign w:val="center"/>
            <w:hideMark/>
          </w:tcPr>
          <w:p w14:paraId="15B13654" w14:textId="77777777" w:rsidR="00D81CFE" w:rsidRPr="00D81CFE" w:rsidRDefault="00D81CFE" w:rsidP="00D81CFE">
            <w:pPr>
              <w:jc w:val="center"/>
              <w:rPr>
                <w:rFonts w:ascii="Myriad Pro" w:eastAsia="Times New Roman" w:hAnsi="Myriad Pro" w:cs="Arial"/>
                <w:b/>
                <w:b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A7DE6F1"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987 439,62</w:t>
            </w:r>
          </w:p>
        </w:tc>
        <w:tc>
          <w:tcPr>
            <w:tcW w:w="507" w:type="pct"/>
            <w:tcBorders>
              <w:top w:val="nil"/>
              <w:left w:val="nil"/>
              <w:bottom w:val="single" w:sz="4" w:space="0" w:color="auto"/>
              <w:right w:val="single" w:sz="4" w:space="0" w:color="auto"/>
            </w:tcBorders>
            <w:shd w:val="clear" w:color="auto" w:fill="auto"/>
            <w:noWrap/>
            <w:vAlign w:val="center"/>
            <w:hideMark/>
          </w:tcPr>
          <w:p w14:paraId="5B118EC1"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987 439,62</w:t>
            </w:r>
          </w:p>
        </w:tc>
        <w:tc>
          <w:tcPr>
            <w:tcW w:w="426" w:type="pct"/>
            <w:tcBorders>
              <w:top w:val="nil"/>
              <w:left w:val="nil"/>
              <w:bottom w:val="single" w:sz="4" w:space="0" w:color="auto"/>
              <w:right w:val="single" w:sz="4" w:space="0" w:color="auto"/>
            </w:tcBorders>
            <w:shd w:val="clear" w:color="auto" w:fill="auto"/>
            <w:noWrap/>
            <w:vAlign w:val="center"/>
            <w:hideMark/>
          </w:tcPr>
          <w:p w14:paraId="4B9E6ED5" w14:textId="77777777" w:rsidR="00D81CFE" w:rsidRPr="00D81CFE" w:rsidRDefault="00D81CFE" w:rsidP="00D81CFE">
            <w:pPr>
              <w:jc w:val="center"/>
              <w:rPr>
                <w:rFonts w:ascii="Myriad Pro" w:eastAsia="Times New Roman" w:hAnsi="Myriad Pro" w:cs="Arial"/>
                <w:b/>
                <w:bCs/>
                <w:sz w:val="18"/>
                <w:szCs w:val="18"/>
                <w:lang w:eastAsia="ru-RU"/>
              </w:rPr>
            </w:pPr>
          </w:p>
        </w:tc>
      </w:tr>
      <w:tr w:rsidR="00D81CFE" w:rsidRPr="00D81CFE" w14:paraId="67B94528"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B6A1FE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1.1.1.</w:t>
            </w:r>
          </w:p>
        </w:tc>
        <w:tc>
          <w:tcPr>
            <w:tcW w:w="1454" w:type="pct"/>
            <w:tcBorders>
              <w:top w:val="nil"/>
              <w:left w:val="nil"/>
              <w:bottom w:val="single" w:sz="4" w:space="0" w:color="auto"/>
              <w:right w:val="single" w:sz="4" w:space="0" w:color="auto"/>
            </w:tcBorders>
            <w:shd w:val="clear" w:color="auto" w:fill="auto"/>
            <w:vAlign w:val="center"/>
            <w:hideMark/>
          </w:tcPr>
          <w:p w14:paraId="01569A78"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Сырье, материалы, запчасти, инструмент, топливо</w:t>
            </w:r>
          </w:p>
        </w:tc>
        <w:tc>
          <w:tcPr>
            <w:tcW w:w="329" w:type="pct"/>
            <w:tcBorders>
              <w:top w:val="nil"/>
              <w:left w:val="nil"/>
              <w:bottom w:val="single" w:sz="4" w:space="0" w:color="auto"/>
              <w:right w:val="single" w:sz="4" w:space="0" w:color="auto"/>
            </w:tcBorders>
            <w:shd w:val="clear" w:color="auto" w:fill="auto"/>
            <w:noWrap/>
            <w:vAlign w:val="center"/>
            <w:hideMark/>
          </w:tcPr>
          <w:p w14:paraId="72708DE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6300225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660 364,00</w:t>
            </w:r>
          </w:p>
        </w:tc>
        <w:tc>
          <w:tcPr>
            <w:tcW w:w="570" w:type="pct"/>
            <w:tcBorders>
              <w:top w:val="nil"/>
              <w:left w:val="nil"/>
              <w:bottom w:val="single" w:sz="4" w:space="0" w:color="auto"/>
              <w:right w:val="single" w:sz="4" w:space="0" w:color="auto"/>
            </w:tcBorders>
            <w:shd w:val="clear" w:color="auto" w:fill="auto"/>
            <w:noWrap/>
            <w:vAlign w:val="center"/>
            <w:hideMark/>
          </w:tcPr>
          <w:p w14:paraId="1731758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660 364,00</w:t>
            </w:r>
          </w:p>
        </w:tc>
        <w:tc>
          <w:tcPr>
            <w:tcW w:w="468" w:type="pct"/>
            <w:tcBorders>
              <w:top w:val="nil"/>
              <w:left w:val="nil"/>
              <w:bottom w:val="single" w:sz="4" w:space="0" w:color="auto"/>
              <w:right w:val="single" w:sz="4" w:space="0" w:color="auto"/>
            </w:tcBorders>
            <w:shd w:val="clear" w:color="auto" w:fill="auto"/>
            <w:noWrap/>
            <w:vAlign w:val="center"/>
            <w:hideMark/>
          </w:tcPr>
          <w:p w14:paraId="5F76E920"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FDA611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686 429,49</w:t>
            </w:r>
          </w:p>
        </w:tc>
        <w:tc>
          <w:tcPr>
            <w:tcW w:w="507" w:type="pct"/>
            <w:tcBorders>
              <w:top w:val="nil"/>
              <w:left w:val="nil"/>
              <w:bottom w:val="single" w:sz="4" w:space="0" w:color="auto"/>
              <w:right w:val="single" w:sz="4" w:space="0" w:color="auto"/>
            </w:tcBorders>
            <w:shd w:val="clear" w:color="auto" w:fill="auto"/>
            <w:noWrap/>
            <w:vAlign w:val="center"/>
            <w:hideMark/>
          </w:tcPr>
          <w:p w14:paraId="27CBA1D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686 429,49</w:t>
            </w:r>
          </w:p>
        </w:tc>
        <w:tc>
          <w:tcPr>
            <w:tcW w:w="426" w:type="pct"/>
            <w:tcBorders>
              <w:top w:val="nil"/>
              <w:left w:val="nil"/>
              <w:bottom w:val="single" w:sz="4" w:space="0" w:color="auto"/>
              <w:right w:val="single" w:sz="4" w:space="0" w:color="auto"/>
            </w:tcBorders>
            <w:shd w:val="clear" w:color="auto" w:fill="auto"/>
            <w:noWrap/>
            <w:vAlign w:val="center"/>
            <w:hideMark/>
          </w:tcPr>
          <w:p w14:paraId="4A0CCA4A"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7516F608"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499F0C49"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75A736EA"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в том числе на ремонт</w:t>
            </w:r>
          </w:p>
        </w:tc>
        <w:tc>
          <w:tcPr>
            <w:tcW w:w="329" w:type="pct"/>
            <w:tcBorders>
              <w:top w:val="nil"/>
              <w:left w:val="nil"/>
              <w:bottom w:val="single" w:sz="4" w:space="0" w:color="auto"/>
              <w:right w:val="single" w:sz="4" w:space="0" w:color="auto"/>
            </w:tcBorders>
            <w:shd w:val="clear" w:color="auto" w:fill="auto"/>
            <w:noWrap/>
            <w:vAlign w:val="center"/>
            <w:hideMark/>
          </w:tcPr>
          <w:p w14:paraId="2AF2AC84"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3AD10105"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520 753,00</w:t>
            </w:r>
          </w:p>
        </w:tc>
        <w:tc>
          <w:tcPr>
            <w:tcW w:w="570" w:type="pct"/>
            <w:tcBorders>
              <w:top w:val="nil"/>
              <w:left w:val="nil"/>
              <w:bottom w:val="single" w:sz="4" w:space="0" w:color="auto"/>
              <w:right w:val="single" w:sz="4" w:space="0" w:color="auto"/>
            </w:tcBorders>
            <w:shd w:val="clear" w:color="auto" w:fill="auto"/>
            <w:noWrap/>
            <w:vAlign w:val="center"/>
            <w:hideMark/>
          </w:tcPr>
          <w:p w14:paraId="7F20F813"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520 753,00</w:t>
            </w:r>
          </w:p>
        </w:tc>
        <w:tc>
          <w:tcPr>
            <w:tcW w:w="468" w:type="pct"/>
            <w:tcBorders>
              <w:top w:val="nil"/>
              <w:left w:val="nil"/>
              <w:bottom w:val="single" w:sz="4" w:space="0" w:color="auto"/>
              <w:right w:val="single" w:sz="4" w:space="0" w:color="auto"/>
            </w:tcBorders>
            <w:shd w:val="clear" w:color="auto" w:fill="auto"/>
            <w:noWrap/>
            <w:vAlign w:val="center"/>
            <w:hideMark/>
          </w:tcPr>
          <w:p w14:paraId="2ED9FA3F"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7B621AC6"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541 307,85</w:t>
            </w:r>
          </w:p>
        </w:tc>
        <w:tc>
          <w:tcPr>
            <w:tcW w:w="507" w:type="pct"/>
            <w:tcBorders>
              <w:top w:val="nil"/>
              <w:left w:val="nil"/>
              <w:bottom w:val="single" w:sz="4" w:space="0" w:color="auto"/>
              <w:right w:val="single" w:sz="4" w:space="0" w:color="auto"/>
            </w:tcBorders>
            <w:shd w:val="clear" w:color="auto" w:fill="auto"/>
            <w:noWrap/>
            <w:vAlign w:val="center"/>
            <w:hideMark/>
          </w:tcPr>
          <w:p w14:paraId="7DAA209A"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541 307,85</w:t>
            </w:r>
          </w:p>
        </w:tc>
        <w:tc>
          <w:tcPr>
            <w:tcW w:w="426" w:type="pct"/>
            <w:tcBorders>
              <w:top w:val="nil"/>
              <w:left w:val="nil"/>
              <w:bottom w:val="single" w:sz="4" w:space="0" w:color="auto"/>
              <w:right w:val="single" w:sz="4" w:space="0" w:color="auto"/>
            </w:tcBorders>
            <w:shd w:val="clear" w:color="auto" w:fill="auto"/>
            <w:noWrap/>
            <w:vAlign w:val="center"/>
            <w:hideMark/>
          </w:tcPr>
          <w:p w14:paraId="02B1ABC2"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41FC3CC9"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CE998D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1.1.2.</w:t>
            </w:r>
          </w:p>
        </w:tc>
        <w:tc>
          <w:tcPr>
            <w:tcW w:w="1454" w:type="pct"/>
            <w:tcBorders>
              <w:top w:val="nil"/>
              <w:left w:val="nil"/>
              <w:bottom w:val="single" w:sz="4" w:space="0" w:color="auto"/>
              <w:right w:val="single" w:sz="4" w:space="0" w:color="auto"/>
            </w:tcBorders>
            <w:shd w:val="clear" w:color="auto" w:fill="auto"/>
            <w:vAlign w:val="center"/>
            <w:hideMark/>
          </w:tcPr>
          <w:p w14:paraId="7898DA99"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Работы и услуги производственного характера</w:t>
            </w:r>
          </w:p>
        </w:tc>
        <w:tc>
          <w:tcPr>
            <w:tcW w:w="329" w:type="pct"/>
            <w:tcBorders>
              <w:top w:val="nil"/>
              <w:left w:val="nil"/>
              <w:bottom w:val="single" w:sz="4" w:space="0" w:color="auto"/>
              <w:right w:val="single" w:sz="4" w:space="0" w:color="auto"/>
            </w:tcBorders>
            <w:shd w:val="clear" w:color="auto" w:fill="auto"/>
            <w:noWrap/>
            <w:vAlign w:val="center"/>
            <w:hideMark/>
          </w:tcPr>
          <w:p w14:paraId="1B071AC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7A9A9C5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289 580,00</w:t>
            </w:r>
          </w:p>
        </w:tc>
        <w:tc>
          <w:tcPr>
            <w:tcW w:w="570" w:type="pct"/>
            <w:tcBorders>
              <w:top w:val="nil"/>
              <w:left w:val="nil"/>
              <w:bottom w:val="single" w:sz="4" w:space="0" w:color="auto"/>
              <w:right w:val="single" w:sz="4" w:space="0" w:color="auto"/>
            </w:tcBorders>
            <w:shd w:val="clear" w:color="auto" w:fill="auto"/>
            <w:noWrap/>
            <w:vAlign w:val="center"/>
            <w:hideMark/>
          </w:tcPr>
          <w:p w14:paraId="186D300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289 580,00</w:t>
            </w:r>
          </w:p>
        </w:tc>
        <w:tc>
          <w:tcPr>
            <w:tcW w:w="468" w:type="pct"/>
            <w:tcBorders>
              <w:top w:val="nil"/>
              <w:left w:val="nil"/>
              <w:bottom w:val="single" w:sz="4" w:space="0" w:color="auto"/>
              <w:right w:val="single" w:sz="4" w:space="0" w:color="auto"/>
            </w:tcBorders>
            <w:shd w:val="clear" w:color="auto" w:fill="auto"/>
            <w:noWrap/>
            <w:vAlign w:val="center"/>
            <w:hideMark/>
          </w:tcPr>
          <w:p w14:paraId="2FD7E517"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087C82D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301 010,13</w:t>
            </w:r>
          </w:p>
        </w:tc>
        <w:tc>
          <w:tcPr>
            <w:tcW w:w="507" w:type="pct"/>
            <w:tcBorders>
              <w:top w:val="nil"/>
              <w:left w:val="nil"/>
              <w:bottom w:val="single" w:sz="4" w:space="0" w:color="auto"/>
              <w:right w:val="single" w:sz="4" w:space="0" w:color="auto"/>
            </w:tcBorders>
            <w:shd w:val="clear" w:color="auto" w:fill="auto"/>
            <w:noWrap/>
            <w:vAlign w:val="center"/>
            <w:hideMark/>
          </w:tcPr>
          <w:p w14:paraId="2BB34F2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301 010,13</w:t>
            </w:r>
          </w:p>
        </w:tc>
        <w:tc>
          <w:tcPr>
            <w:tcW w:w="426" w:type="pct"/>
            <w:tcBorders>
              <w:top w:val="nil"/>
              <w:left w:val="nil"/>
              <w:bottom w:val="single" w:sz="4" w:space="0" w:color="auto"/>
              <w:right w:val="single" w:sz="4" w:space="0" w:color="auto"/>
            </w:tcBorders>
            <w:shd w:val="clear" w:color="auto" w:fill="auto"/>
            <w:noWrap/>
            <w:vAlign w:val="center"/>
            <w:hideMark/>
          </w:tcPr>
          <w:p w14:paraId="18EFC8EF"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53F70AC5"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4B4BB32"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247E2E47"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в том числе на ремонт</w:t>
            </w:r>
          </w:p>
        </w:tc>
        <w:tc>
          <w:tcPr>
            <w:tcW w:w="329" w:type="pct"/>
            <w:tcBorders>
              <w:top w:val="nil"/>
              <w:left w:val="nil"/>
              <w:bottom w:val="single" w:sz="4" w:space="0" w:color="auto"/>
              <w:right w:val="single" w:sz="4" w:space="0" w:color="auto"/>
            </w:tcBorders>
            <w:shd w:val="clear" w:color="auto" w:fill="auto"/>
            <w:noWrap/>
            <w:vAlign w:val="center"/>
            <w:hideMark/>
          </w:tcPr>
          <w:p w14:paraId="17C22DB7"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0F6089BE"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255 780,00</w:t>
            </w:r>
          </w:p>
        </w:tc>
        <w:tc>
          <w:tcPr>
            <w:tcW w:w="570" w:type="pct"/>
            <w:tcBorders>
              <w:top w:val="nil"/>
              <w:left w:val="nil"/>
              <w:bottom w:val="single" w:sz="4" w:space="0" w:color="auto"/>
              <w:right w:val="single" w:sz="4" w:space="0" w:color="auto"/>
            </w:tcBorders>
            <w:shd w:val="clear" w:color="auto" w:fill="auto"/>
            <w:noWrap/>
            <w:vAlign w:val="center"/>
            <w:hideMark/>
          </w:tcPr>
          <w:p w14:paraId="059103B6"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255 780,00</w:t>
            </w:r>
          </w:p>
        </w:tc>
        <w:tc>
          <w:tcPr>
            <w:tcW w:w="468" w:type="pct"/>
            <w:tcBorders>
              <w:top w:val="nil"/>
              <w:left w:val="nil"/>
              <w:bottom w:val="single" w:sz="4" w:space="0" w:color="auto"/>
              <w:right w:val="single" w:sz="4" w:space="0" w:color="auto"/>
            </w:tcBorders>
            <w:shd w:val="clear" w:color="auto" w:fill="auto"/>
            <w:noWrap/>
            <w:vAlign w:val="center"/>
            <w:hideMark/>
          </w:tcPr>
          <w:p w14:paraId="27480DBF"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2442DC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265 875,99</w:t>
            </w:r>
          </w:p>
        </w:tc>
        <w:tc>
          <w:tcPr>
            <w:tcW w:w="507" w:type="pct"/>
            <w:tcBorders>
              <w:top w:val="nil"/>
              <w:left w:val="nil"/>
              <w:bottom w:val="single" w:sz="4" w:space="0" w:color="auto"/>
              <w:right w:val="single" w:sz="4" w:space="0" w:color="auto"/>
            </w:tcBorders>
            <w:shd w:val="clear" w:color="auto" w:fill="auto"/>
            <w:noWrap/>
            <w:vAlign w:val="center"/>
            <w:hideMark/>
          </w:tcPr>
          <w:p w14:paraId="5C9E145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265 875,99</w:t>
            </w:r>
          </w:p>
        </w:tc>
        <w:tc>
          <w:tcPr>
            <w:tcW w:w="426" w:type="pct"/>
            <w:tcBorders>
              <w:top w:val="nil"/>
              <w:left w:val="nil"/>
              <w:bottom w:val="single" w:sz="4" w:space="0" w:color="auto"/>
              <w:right w:val="single" w:sz="4" w:space="0" w:color="auto"/>
            </w:tcBorders>
            <w:shd w:val="clear" w:color="auto" w:fill="auto"/>
            <w:noWrap/>
            <w:vAlign w:val="center"/>
            <w:hideMark/>
          </w:tcPr>
          <w:p w14:paraId="378066DD"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4934BC58"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47650347"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1.2.</w:t>
            </w:r>
          </w:p>
        </w:tc>
        <w:tc>
          <w:tcPr>
            <w:tcW w:w="1454" w:type="pct"/>
            <w:tcBorders>
              <w:top w:val="nil"/>
              <w:left w:val="nil"/>
              <w:bottom w:val="single" w:sz="4" w:space="0" w:color="auto"/>
              <w:right w:val="single" w:sz="4" w:space="0" w:color="auto"/>
            </w:tcBorders>
            <w:shd w:val="clear" w:color="auto" w:fill="auto"/>
            <w:vAlign w:val="center"/>
            <w:hideMark/>
          </w:tcPr>
          <w:p w14:paraId="093BA139" w14:textId="77777777" w:rsidR="00D81CFE" w:rsidRPr="00D81CFE" w:rsidRDefault="00D81CFE" w:rsidP="00D81CFE">
            <w:pPr>
              <w:jc w:val="both"/>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Расходы на оплату труда</w:t>
            </w:r>
          </w:p>
        </w:tc>
        <w:tc>
          <w:tcPr>
            <w:tcW w:w="329" w:type="pct"/>
            <w:tcBorders>
              <w:top w:val="nil"/>
              <w:left w:val="nil"/>
              <w:bottom w:val="single" w:sz="4" w:space="0" w:color="auto"/>
              <w:right w:val="single" w:sz="4" w:space="0" w:color="auto"/>
            </w:tcBorders>
            <w:shd w:val="clear" w:color="auto" w:fill="auto"/>
            <w:noWrap/>
            <w:vAlign w:val="center"/>
            <w:hideMark/>
          </w:tcPr>
          <w:p w14:paraId="4FA4C6CC"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7F6B57B2"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2 735 847,13</w:t>
            </w:r>
          </w:p>
        </w:tc>
        <w:tc>
          <w:tcPr>
            <w:tcW w:w="570" w:type="pct"/>
            <w:tcBorders>
              <w:top w:val="nil"/>
              <w:left w:val="nil"/>
              <w:bottom w:val="single" w:sz="4" w:space="0" w:color="auto"/>
              <w:right w:val="single" w:sz="4" w:space="0" w:color="auto"/>
            </w:tcBorders>
            <w:shd w:val="clear" w:color="auto" w:fill="auto"/>
            <w:noWrap/>
            <w:vAlign w:val="center"/>
            <w:hideMark/>
          </w:tcPr>
          <w:p w14:paraId="541054D4"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2 735 847,13</w:t>
            </w:r>
          </w:p>
        </w:tc>
        <w:tc>
          <w:tcPr>
            <w:tcW w:w="468" w:type="pct"/>
            <w:tcBorders>
              <w:top w:val="nil"/>
              <w:left w:val="nil"/>
              <w:bottom w:val="single" w:sz="4" w:space="0" w:color="auto"/>
              <w:right w:val="single" w:sz="4" w:space="0" w:color="auto"/>
            </w:tcBorders>
            <w:shd w:val="clear" w:color="auto" w:fill="auto"/>
            <w:noWrap/>
            <w:vAlign w:val="center"/>
            <w:hideMark/>
          </w:tcPr>
          <w:p w14:paraId="11932AF3" w14:textId="77777777" w:rsidR="00D81CFE" w:rsidRPr="00D81CFE" w:rsidRDefault="00D81CFE" w:rsidP="00D81CFE">
            <w:pPr>
              <w:jc w:val="center"/>
              <w:rPr>
                <w:rFonts w:ascii="Myriad Pro" w:eastAsia="Times New Roman" w:hAnsi="Myriad Pro" w:cs="Arial"/>
                <w:b/>
                <w:b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55E36F43"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2 843 834,85</w:t>
            </w:r>
          </w:p>
        </w:tc>
        <w:tc>
          <w:tcPr>
            <w:tcW w:w="507" w:type="pct"/>
            <w:tcBorders>
              <w:top w:val="nil"/>
              <w:left w:val="nil"/>
              <w:bottom w:val="single" w:sz="4" w:space="0" w:color="auto"/>
              <w:right w:val="single" w:sz="4" w:space="0" w:color="auto"/>
            </w:tcBorders>
            <w:shd w:val="clear" w:color="auto" w:fill="auto"/>
            <w:noWrap/>
            <w:vAlign w:val="center"/>
            <w:hideMark/>
          </w:tcPr>
          <w:p w14:paraId="11304605"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2 843 834,85</w:t>
            </w:r>
          </w:p>
        </w:tc>
        <w:tc>
          <w:tcPr>
            <w:tcW w:w="426" w:type="pct"/>
            <w:tcBorders>
              <w:top w:val="nil"/>
              <w:left w:val="nil"/>
              <w:bottom w:val="single" w:sz="4" w:space="0" w:color="auto"/>
              <w:right w:val="single" w:sz="4" w:space="0" w:color="auto"/>
            </w:tcBorders>
            <w:shd w:val="clear" w:color="auto" w:fill="auto"/>
            <w:noWrap/>
            <w:vAlign w:val="center"/>
            <w:hideMark/>
          </w:tcPr>
          <w:p w14:paraId="03FAD7C8" w14:textId="77777777" w:rsidR="00D81CFE" w:rsidRPr="00D81CFE" w:rsidRDefault="00D81CFE" w:rsidP="00D81CFE">
            <w:pPr>
              <w:jc w:val="center"/>
              <w:rPr>
                <w:rFonts w:ascii="Myriad Pro" w:eastAsia="Times New Roman" w:hAnsi="Myriad Pro" w:cs="Arial"/>
                <w:b/>
                <w:bCs/>
                <w:sz w:val="18"/>
                <w:szCs w:val="18"/>
                <w:lang w:eastAsia="ru-RU"/>
              </w:rPr>
            </w:pPr>
          </w:p>
        </w:tc>
      </w:tr>
      <w:tr w:rsidR="00D81CFE" w:rsidRPr="00D81CFE" w14:paraId="799F0CC4"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72A47A6"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7C0B704F"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в том числе на ремонт</w:t>
            </w:r>
          </w:p>
        </w:tc>
        <w:tc>
          <w:tcPr>
            <w:tcW w:w="329" w:type="pct"/>
            <w:tcBorders>
              <w:top w:val="nil"/>
              <w:left w:val="nil"/>
              <w:bottom w:val="single" w:sz="4" w:space="0" w:color="auto"/>
              <w:right w:val="single" w:sz="4" w:space="0" w:color="auto"/>
            </w:tcBorders>
            <w:shd w:val="clear" w:color="auto" w:fill="auto"/>
            <w:noWrap/>
            <w:vAlign w:val="center"/>
            <w:hideMark/>
          </w:tcPr>
          <w:p w14:paraId="5DE09210"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0B506A53"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316 918,60</w:t>
            </w:r>
          </w:p>
        </w:tc>
        <w:tc>
          <w:tcPr>
            <w:tcW w:w="570" w:type="pct"/>
            <w:tcBorders>
              <w:top w:val="nil"/>
              <w:left w:val="nil"/>
              <w:bottom w:val="single" w:sz="4" w:space="0" w:color="auto"/>
              <w:right w:val="single" w:sz="4" w:space="0" w:color="auto"/>
            </w:tcBorders>
            <w:shd w:val="clear" w:color="auto" w:fill="auto"/>
            <w:noWrap/>
            <w:vAlign w:val="center"/>
            <w:hideMark/>
          </w:tcPr>
          <w:p w14:paraId="270BA4F5"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316 918,60</w:t>
            </w:r>
          </w:p>
        </w:tc>
        <w:tc>
          <w:tcPr>
            <w:tcW w:w="468" w:type="pct"/>
            <w:tcBorders>
              <w:top w:val="nil"/>
              <w:left w:val="nil"/>
              <w:bottom w:val="single" w:sz="4" w:space="0" w:color="auto"/>
              <w:right w:val="single" w:sz="4" w:space="0" w:color="auto"/>
            </w:tcBorders>
            <w:shd w:val="clear" w:color="auto" w:fill="auto"/>
            <w:noWrap/>
            <w:vAlign w:val="center"/>
            <w:hideMark/>
          </w:tcPr>
          <w:p w14:paraId="04C40454"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EE6BC44"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329 427,82</w:t>
            </w:r>
          </w:p>
        </w:tc>
        <w:tc>
          <w:tcPr>
            <w:tcW w:w="507" w:type="pct"/>
            <w:tcBorders>
              <w:top w:val="nil"/>
              <w:left w:val="nil"/>
              <w:bottom w:val="single" w:sz="4" w:space="0" w:color="auto"/>
              <w:right w:val="single" w:sz="4" w:space="0" w:color="auto"/>
            </w:tcBorders>
            <w:shd w:val="clear" w:color="auto" w:fill="auto"/>
            <w:noWrap/>
            <w:vAlign w:val="center"/>
            <w:hideMark/>
          </w:tcPr>
          <w:p w14:paraId="24D16DEC"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329 427,82</w:t>
            </w:r>
          </w:p>
        </w:tc>
        <w:tc>
          <w:tcPr>
            <w:tcW w:w="426" w:type="pct"/>
            <w:tcBorders>
              <w:top w:val="nil"/>
              <w:left w:val="nil"/>
              <w:bottom w:val="single" w:sz="4" w:space="0" w:color="auto"/>
              <w:right w:val="single" w:sz="4" w:space="0" w:color="auto"/>
            </w:tcBorders>
            <w:shd w:val="clear" w:color="auto" w:fill="auto"/>
            <w:noWrap/>
            <w:vAlign w:val="center"/>
            <w:hideMark/>
          </w:tcPr>
          <w:p w14:paraId="1172BBE5"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72833C07"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65B9AD78"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1.3.</w:t>
            </w:r>
          </w:p>
        </w:tc>
        <w:tc>
          <w:tcPr>
            <w:tcW w:w="1454" w:type="pct"/>
            <w:tcBorders>
              <w:top w:val="nil"/>
              <w:left w:val="nil"/>
              <w:bottom w:val="single" w:sz="4" w:space="0" w:color="auto"/>
              <w:right w:val="single" w:sz="4" w:space="0" w:color="auto"/>
            </w:tcBorders>
            <w:shd w:val="clear" w:color="auto" w:fill="auto"/>
            <w:vAlign w:val="center"/>
            <w:hideMark/>
          </w:tcPr>
          <w:p w14:paraId="1F40AE96" w14:textId="77777777" w:rsidR="00D81CFE" w:rsidRPr="00D81CFE" w:rsidRDefault="00D81CFE" w:rsidP="00D81CFE">
            <w:pPr>
              <w:jc w:val="both"/>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Прочие расходы, всего, в том числе:</w:t>
            </w:r>
          </w:p>
        </w:tc>
        <w:tc>
          <w:tcPr>
            <w:tcW w:w="329" w:type="pct"/>
            <w:tcBorders>
              <w:top w:val="nil"/>
              <w:left w:val="nil"/>
              <w:bottom w:val="single" w:sz="4" w:space="0" w:color="auto"/>
              <w:right w:val="single" w:sz="4" w:space="0" w:color="auto"/>
            </w:tcBorders>
            <w:shd w:val="clear" w:color="auto" w:fill="auto"/>
            <w:noWrap/>
            <w:vAlign w:val="center"/>
            <w:hideMark/>
          </w:tcPr>
          <w:p w14:paraId="0F7669BE"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4CC348CF"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481 257,62</w:t>
            </w:r>
          </w:p>
        </w:tc>
        <w:tc>
          <w:tcPr>
            <w:tcW w:w="570" w:type="pct"/>
            <w:tcBorders>
              <w:top w:val="nil"/>
              <w:left w:val="nil"/>
              <w:bottom w:val="single" w:sz="4" w:space="0" w:color="auto"/>
              <w:right w:val="single" w:sz="4" w:space="0" w:color="auto"/>
            </w:tcBorders>
            <w:shd w:val="clear" w:color="auto" w:fill="auto"/>
            <w:noWrap/>
            <w:vAlign w:val="center"/>
            <w:hideMark/>
          </w:tcPr>
          <w:p w14:paraId="7ACCFC2C"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481 914,67</w:t>
            </w:r>
          </w:p>
        </w:tc>
        <w:tc>
          <w:tcPr>
            <w:tcW w:w="468" w:type="pct"/>
            <w:tcBorders>
              <w:top w:val="nil"/>
              <w:left w:val="nil"/>
              <w:bottom w:val="single" w:sz="4" w:space="0" w:color="auto"/>
              <w:right w:val="single" w:sz="4" w:space="0" w:color="auto"/>
            </w:tcBorders>
            <w:shd w:val="clear" w:color="auto" w:fill="auto"/>
            <w:noWrap/>
            <w:vAlign w:val="center"/>
            <w:hideMark/>
          </w:tcPr>
          <w:p w14:paraId="24F30F0F" w14:textId="77777777" w:rsidR="00D81CFE" w:rsidRPr="00D81CFE" w:rsidRDefault="00D81CFE" w:rsidP="00D81CFE">
            <w:pPr>
              <w:jc w:val="center"/>
              <w:rPr>
                <w:rFonts w:ascii="Myriad Pro" w:eastAsia="Times New Roman" w:hAnsi="Myriad Pro" w:cs="Arial"/>
                <w:b/>
                <w:b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B957BA8"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500 253,54</w:t>
            </w:r>
          </w:p>
        </w:tc>
        <w:tc>
          <w:tcPr>
            <w:tcW w:w="507" w:type="pct"/>
            <w:tcBorders>
              <w:top w:val="nil"/>
              <w:left w:val="nil"/>
              <w:bottom w:val="single" w:sz="4" w:space="0" w:color="auto"/>
              <w:right w:val="single" w:sz="4" w:space="0" w:color="auto"/>
            </w:tcBorders>
            <w:shd w:val="clear" w:color="auto" w:fill="auto"/>
            <w:noWrap/>
            <w:vAlign w:val="center"/>
            <w:hideMark/>
          </w:tcPr>
          <w:p w14:paraId="50B5A144" w14:textId="77777777" w:rsidR="00D81CFE" w:rsidRPr="00D81CFE" w:rsidRDefault="00D81CFE" w:rsidP="00D81CFE">
            <w:pPr>
              <w:jc w:val="center"/>
              <w:rPr>
                <w:rFonts w:ascii="Myriad Pro" w:eastAsia="Times New Roman" w:hAnsi="Myriad Pro" w:cs="Arial"/>
                <w:b/>
                <w:bCs/>
                <w:sz w:val="18"/>
                <w:szCs w:val="18"/>
                <w:lang w:eastAsia="ru-RU"/>
              </w:rPr>
            </w:pPr>
            <w:r w:rsidRPr="00D81CFE">
              <w:rPr>
                <w:rFonts w:ascii="Myriad Pro" w:eastAsia="Times New Roman" w:hAnsi="Myriad Pro" w:cs="Arial"/>
                <w:b/>
                <w:bCs/>
                <w:sz w:val="18"/>
                <w:szCs w:val="18"/>
                <w:lang w:eastAsia="ru-RU"/>
              </w:rPr>
              <w:t>500 936,54</w:t>
            </w:r>
          </w:p>
        </w:tc>
        <w:tc>
          <w:tcPr>
            <w:tcW w:w="426" w:type="pct"/>
            <w:tcBorders>
              <w:top w:val="nil"/>
              <w:left w:val="nil"/>
              <w:bottom w:val="single" w:sz="4" w:space="0" w:color="auto"/>
              <w:right w:val="single" w:sz="4" w:space="0" w:color="auto"/>
            </w:tcBorders>
            <w:shd w:val="clear" w:color="auto" w:fill="auto"/>
            <w:noWrap/>
            <w:vAlign w:val="center"/>
            <w:hideMark/>
          </w:tcPr>
          <w:p w14:paraId="62F8813F" w14:textId="77777777" w:rsidR="00D81CFE" w:rsidRPr="00D81CFE" w:rsidRDefault="00D81CFE" w:rsidP="00D81CFE">
            <w:pPr>
              <w:jc w:val="center"/>
              <w:rPr>
                <w:rFonts w:ascii="Myriad Pro" w:eastAsia="Times New Roman" w:hAnsi="Myriad Pro" w:cs="Arial"/>
                <w:b/>
                <w:bCs/>
                <w:sz w:val="18"/>
                <w:szCs w:val="18"/>
                <w:lang w:eastAsia="ru-RU"/>
              </w:rPr>
            </w:pPr>
          </w:p>
        </w:tc>
      </w:tr>
      <w:tr w:rsidR="00D81CFE" w:rsidRPr="00D81CFE" w14:paraId="3FB2857F"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2FA2D93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1.3.1.</w:t>
            </w:r>
          </w:p>
        </w:tc>
        <w:tc>
          <w:tcPr>
            <w:tcW w:w="1454" w:type="pct"/>
            <w:tcBorders>
              <w:top w:val="nil"/>
              <w:left w:val="nil"/>
              <w:bottom w:val="single" w:sz="4" w:space="0" w:color="auto"/>
              <w:right w:val="single" w:sz="4" w:space="0" w:color="auto"/>
            </w:tcBorders>
            <w:shd w:val="clear" w:color="auto" w:fill="auto"/>
            <w:vAlign w:val="center"/>
            <w:hideMark/>
          </w:tcPr>
          <w:p w14:paraId="1573285C"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Ремонт основных фондов</w:t>
            </w:r>
          </w:p>
        </w:tc>
        <w:tc>
          <w:tcPr>
            <w:tcW w:w="329" w:type="pct"/>
            <w:tcBorders>
              <w:top w:val="nil"/>
              <w:left w:val="nil"/>
              <w:bottom w:val="single" w:sz="4" w:space="0" w:color="auto"/>
              <w:right w:val="single" w:sz="4" w:space="0" w:color="auto"/>
            </w:tcBorders>
            <w:shd w:val="clear" w:color="auto" w:fill="auto"/>
            <w:noWrap/>
            <w:vAlign w:val="center"/>
            <w:hideMark/>
          </w:tcPr>
          <w:p w14:paraId="7DE0190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192DFA71" w14:textId="77777777" w:rsidR="00D81CFE" w:rsidRPr="00D81CFE" w:rsidRDefault="00D81CFE" w:rsidP="00D81CFE">
            <w:pPr>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13ED7820" w14:textId="77777777" w:rsidR="00D81CFE" w:rsidRPr="00D81CFE" w:rsidRDefault="00D81CFE" w:rsidP="00D81CFE">
            <w:pPr>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18262A83"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0B3990A0"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3A6E03F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0,00</w:t>
            </w:r>
          </w:p>
        </w:tc>
        <w:tc>
          <w:tcPr>
            <w:tcW w:w="426" w:type="pct"/>
            <w:tcBorders>
              <w:top w:val="nil"/>
              <w:left w:val="nil"/>
              <w:bottom w:val="single" w:sz="4" w:space="0" w:color="auto"/>
              <w:right w:val="single" w:sz="4" w:space="0" w:color="auto"/>
            </w:tcBorders>
            <w:shd w:val="clear" w:color="auto" w:fill="auto"/>
            <w:noWrap/>
            <w:vAlign w:val="center"/>
            <w:hideMark/>
          </w:tcPr>
          <w:p w14:paraId="299B23A0"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5CCA5DB2"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3EB820D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1.3.2.</w:t>
            </w:r>
          </w:p>
        </w:tc>
        <w:tc>
          <w:tcPr>
            <w:tcW w:w="1454" w:type="pct"/>
            <w:tcBorders>
              <w:top w:val="nil"/>
              <w:left w:val="nil"/>
              <w:bottom w:val="single" w:sz="4" w:space="0" w:color="auto"/>
              <w:right w:val="single" w:sz="4" w:space="0" w:color="auto"/>
            </w:tcBorders>
            <w:shd w:val="clear" w:color="auto" w:fill="auto"/>
            <w:vAlign w:val="center"/>
            <w:hideMark/>
          </w:tcPr>
          <w:p w14:paraId="38D0D1CA"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Оплата работ и услуг сторонних организаций</w:t>
            </w:r>
          </w:p>
        </w:tc>
        <w:tc>
          <w:tcPr>
            <w:tcW w:w="329" w:type="pct"/>
            <w:tcBorders>
              <w:top w:val="nil"/>
              <w:left w:val="nil"/>
              <w:bottom w:val="single" w:sz="4" w:space="0" w:color="auto"/>
              <w:right w:val="single" w:sz="4" w:space="0" w:color="auto"/>
            </w:tcBorders>
            <w:shd w:val="clear" w:color="auto" w:fill="auto"/>
            <w:noWrap/>
            <w:vAlign w:val="center"/>
            <w:hideMark/>
          </w:tcPr>
          <w:p w14:paraId="3E0D0B9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1583B96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188 483,43</w:t>
            </w:r>
          </w:p>
        </w:tc>
        <w:tc>
          <w:tcPr>
            <w:tcW w:w="570" w:type="pct"/>
            <w:tcBorders>
              <w:top w:val="nil"/>
              <w:left w:val="nil"/>
              <w:bottom w:val="single" w:sz="4" w:space="0" w:color="auto"/>
              <w:right w:val="single" w:sz="4" w:space="0" w:color="auto"/>
            </w:tcBorders>
            <w:shd w:val="clear" w:color="auto" w:fill="auto"/>
            <w:noWrap/>
            <w:vAlign w:val="center"/>
            <w:hideMark/>
          </w:tcPr>
          <w:p w14:paraId="796CEB8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188 483,43</w:t>
            </w:r>
          </w:p>
        </w:tc>
        <w:tc>
          <w:tcPr>
            <w:tcW w:w="468" w:type="pct"/>
            <w:tcBorders>
              <w:top w:val="nil"/>
              <w:left w:val="nil"/>
              <w:bottom w:val="single" w:sz="4" w:space="0" w:color="auto"/>
              <w:right w:val="single" w:sz="4" w:space="0" w:color="auto"/>
            </w:tcBorders>
            <w:shd w:val="clear" w:color="auto" w:fill="auto"/>
            <w:noWrap/>
            <w:vAlign w:val="center"/>
            <w:hideMark/>
          </w:tcPr>
          <w:p w14:paraId="62937F17"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F7F7D4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195 923,15</w:t>
            </w:r>
          </w:p>
        </w:tc>
        <w:tc>
          <w:tcPr>
            <w:tcW w:w="507" w:type="pct"/>
            <w:tcBorders>
              <w:top w:val="nil"/>
              <w:left w:val="nil"/>
              <w:bottom w:val="single" w:sz="4" w:space="0" w:color="auto"/>
              <w:right w:val="single" w:sz="4" w:space="0" w:color="auto"/>
            </w:tcBorders>
            <w:shd w:val="clear" w:color="auto" w:fill="auto"/>
            <w:noWrap/>
            <w:vAlign w:val="center"/>
            <w:hideMark/>
          </w:tcPr>
          <w:p w14:paraId="68F60A8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195 923,15</w:t>
            </w:r>
          </w:p>
        </w:tc>
        <w:tc>
          <w:tcPr>
            <w:tcW w:w="426" w:type="pct"/>
            <w:tcBorders>
              <w:top w:val="nil"/>
              <w:left w:val="nil"/>
              <w:bottom w:val="single" w:sz="4" w:space="0" w:color="auto"/>
              <w:right w:val="single" w:sz="4" w:space="0" w:color="auto"/>
            </w:tcBorders>
            <w:shd w:val="clear" w:color="auto" w:fill="auto"/>
            <w:noWrap/>
            <w:vAlign w:val="center"/>
            <w:hideMark/>
          </w:tcPr>
          <w:p w14:paraId="41FE8894"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55D1D43E"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A795DE3"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7D13C0B3"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Расходы на услуги связи</w:t>
            </w:r>
          </w:p>
        </w:tc>
        <w:tc>
          <w:tcPr>
            <w:tcW w:w="329" w:type="pct"/>
            <w:tcBorders>
              <w:top w:val="nil"/>
              <w:left w:val="nil"/>
              <w:bottom w:val="single" w:sz="4" w:space="0" w:color="auto"/>
              <w:right w:val="single" w:sz="4" w:space="0" w:color="auto"/>
            </w:tcBorders>
            <w:shd w:val="clear" w:color="auto" w:fill="auto"/>
            <w:noWrap/>
            <w:vAlign w:val="center"/>
            <w:hideMark/>
          </w:tcPr>
          <w:p w14:paraId="79D4A12A"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6D37B820"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35 821,17</w:t>
            </w:r>
          </w:p>
        </w:tc>
        <w:tc>
          <w:tcPr>
            <w:tcW w:w="570" w:type="pct"/>
            <w:tcBorders>
              <w:top w:val="nil"/>
              <w:left w:val="nil"/>
              <w:bottom w:val="single" w:sz="4" w:space="0" w:color="auto"/>
              <w:right w:val="single" w:sz="4" w:space="0" w:color="auto"/>
            </w:tcBorders>
            <w:shd w:val="clear" w:color="auto" w:fill="auto"/>
            <w:noWrap/>
            <w:vAlign w:val="center"/>
            <w:hideMark/>
          </w:tcPr>
          <w:p w14:paraId="0D9F84C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35 821,17</w:t>
            </w:r>
          </w:p>
        </w:tc>
        <w:tc>
          <w:tcPr>
            <w:tcW w:w="468" w:type="pct"/>
            <w:tcBorders>
              <w:top w:val="nil"/>
              <w:left w:val="nil"/>
              <w:bottom w:val="single" w:sz="4" w:space="0" w:color="auto"/>
              <w:right w:val="single" w:sz="4" w:space="0" w:color="auto"/>
            </w:tcBorders>
            <w:shd w:val="clear" w:color="auto" w:fill="auto"/>
            <w:noWrap/>
            <w:vAlign w:val="center"/>
            <w:hideMark/>
          </w:tcPr>
          <w:p w14:paraId="3BB6C34E"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D6F5376"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37 235,08</w:t>
            </w:r>
          </w:p>
        </w:tc>
        <w:tc>
          <w:tcPr>
            <w:tcW w:w="507" w:type="pct"/>
            <w:tcBorders>
              <w:top w:val="nil"/>
              <w:left w:val="nil"/>
              <w:bottom w:val="single" w:sz="4" w:space="0" w:color="auto"/>
              <w:right w:val="single" w:sz="4" w:space="0" w:color="auto"/>
            </w:tcBorders>
            <w:shd w:val="clear" w:color="auto" w:fill="auto"/>
            <w:noWrap/>
            <w:vAlign w:val="center"/>
            <w:hideMark/>
          </w:tcPr>
          <w:p w14:paraId="62E1C4A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37 235,08</w:t>
            </w:r>
          </w:p>
        </w:tc>
        <w:tc>
          <w:tcPr>
            <w:tcW w:w="426" w:type="pct"/>
            <w:tcBorders>
              <w:top w:val="nil"/>
              <w:left w:val="nil"/>
              <w:bottom w:val="single" w:sz="4" w:space="0" w:color="auto"/>
              <w:right w:val="single" w:sz="4" w:space="0" w:color="auto"/>
            </w:tcBorders>
            <w:shd w:val="clear" w:color="auto" w:fill="auto"/>
            <w:noWrap/>
            <w:vAlign w:val="center"/>
            <w:hideMark/>
          </w:tcPr>
          <w:p w14:paraId="0A43604B"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065D42E6"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6DC834CC"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349E73FD"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Расходы на услуги вневедомственной охраны и коммунального хозяйства</w:t>
            </w:r>
          </w:p>
        </w:tc>
        <w:tc>
          <w:tcPr>
            <w:tcW w:w="329" w:type="pct"/>
            <w:tcBorders>
              <w:top w:val="nil"/>
              <w:left w:val="nil"/>
              <w:bottom w:val="single" w:sz="4" w:space="0" w:color="auto"/>
              <w:right w:val="single" w:sz="4" w:space="0" w:color="auto"/>
            </w:tcBorders>
            <w:shd w:val="clear" w:color="auto" w:fill="auto"/>
            <w:noWrap/>
            <w:vAlign w:val="center"/>
            <w:hideMark/>
          </w:tcPr>
          <w:p w14:paraId="3DD490BE"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1EC1AF14"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31 446,43</w:t>
            </w:r>
          </w:p>
        </w:tc>
        <w:tc>
          <w:tcPr>
            <w:tcW w:w="570" w:type="pct"/>
            <w:tcBorders>
              <w:top w:val="nil"/>
              <w:left w:val="nil"/>
              <w:bottom w:val="single" w:sz="4" w:space="0" w:color="auto"/>
              <w:right w:val="single" w:sz="4" w:space="0" w:color="auto"/>
            </w:tcBorders>
            <w:shd w:val="clear" w:color="auto" w:fill="auto"/>
            <w:noWrap/>
            <w:vAlign w:val="center"/>
            <w:hideMark/>
          </w:tcPr>
          <w:p w14:paraId="076654E1"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31 446,43</w:t>
            </w:r>
          </w:p>
        </w:tc>
        <w:tc>
          <w:tcPr>
            <w:tcW w:w="468" w:type="pct"/>
            <w:tcBorders>
              <w:top w:val="nil"/>
              <w:left w:val="nil"/>
              <w:bottom w:val="single" w:sz="4" w:space="0" w:color="auto"/>
              <w:right w:val="single" w:sz="4" w:space="0" w:color="auto"/>
            </w:tcBorders>
            <w:shd w:val="clear" w:color="auto" w:fill="auto"/>
            <w:noWrap/>
            <w:vAlign w:val="center"/>
            <w:hideMark/>
          </w:tcPr>
          <w:p w14:paraId="7BD30191"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8F022F7"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32 687,67</w:t>
            </w:r>
          </w:p>
        </w:tc>
        <w:tc>
          <w:tcPr>
            <w:tcW w:w="507" w:type="pct"/>
            <w:tcBorders>
              <w:top w:val="nil"/>
              <w:left w:val="nil"/>
              <w:bottom w:val="single" w:sz="4" w:space="0" w:color="auto"/>
              <w:right w:val="single" w:sz="4" w:space="0" w:color="auto"/>
            </w:tcBorders>
            <w:shd w:val="clear" w:color="auto" w:fill="auto"/>
            <w:noWrap/>
            <w:vAlign w:val="center"/>
            <w:hideMark/>
          </w:tcPr>
          <w:p w14:paraId="5F7A5158"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32 687,67</w:t>
            </w:r>
          </w:p>
        </w:tc>
        <w:tc>
          <w:tcPr>
            <w:tcW w:w="426" w:type="pct"/>
            <w:tcBorders>
              <w:top w:val="nil"/>
              <w:left w:val="nil"/>
              <w:bottom w:val="single" w:sz="4" w:space="0" w:color="auto"/>
              <w:right w:val="single" w:sz="4" w:space="0" w:color="auto"/>
            </w:tcBorders>
            <w:shd w:val="clear" w:color="auto" w:fill="auto"/>
            <w:noWrap/>
            <w:vAlign w:val="center"/>
            <w:hideMark/>
          </w:tcPr>
          <w:p w14:paraId="728F8138"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62B31FD8"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42DC2747"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12DBB1B4"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Расходы на юридические, информационные услуги</w:t>
            </w:r>
          </w:p>
        </w:tc>
        <w:tc>
          <w:tcPr>
            <w:tcW w:w="329" w:type="pct"/>
            <w:tcBorders>
              <w:top w:val="nil"/>
              <w:left w:val="nil"/>
              <w:bottom w:val="single" w:sz="4" w:space="0" w:color="auto"/>
              <w:right w:val="single" w:sz="4" w:space="0" w:color="auto"/>
            </w:tcBorders>
            <w:shd w:val="clear" w:color="auto" w:fill="auto"/>
            <w:noWrap/>
            <w:vAlign w:val="center"/>
            <w:hideMark/>
          </w:tcPr>
          <w:p w14:paraId="113CF0E1"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69F19AD6"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41 546,00</w:t>
            </w:r>
          </w:p>
        </w:tc>
        <w:tc>
          <w:tcPr>
            <w:tcW w:w="570" w:type="pct"/>
            <w:tcBorders>
              <w:top w:val="nil"/>
              <w:left w:val="nil"/>
              <w:bottom w:val="single" w:sz="4" w:space="0" w:color="auto"/>
              <w:right w:val="single" w:sz="4" w:space="0" w:color="auto"/>
            </w:tcBorders>
            <w:shd w:val="clear" w:color="auto" w:fill="auto"/>
            <w:noWrap/>
            <w:vAlign w:val="center"/>
            <w:hideMark/>
          </w:tcPr>
          <w:p w14:paraId="74CDFF4C"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41 546,00</w:t>
            </w:r>
          </w:p>
        </w:tc>
        <w:tc>
          <w:tcPr>
            <w:tcW w:w="468" w:type="pct"/>
            <w:tcBorders>
              <w:top w:val="nil"/>
              <w:left w:val="nil"/>
              <w:bottom w:val="single" w:sz="4" w:space="0" w:color="auto"/>
              <w:right w:val="single" w:sz="4" w:space="0" w:color="auto"/>
            </w:tcBorders>
            <w:shd w:val="clear" w:color="auto" w:fill="auto"/>
            <w:noWrap/>
            <w:vAlign w:val="center"/>
            <w:hideMark/>
          </w:tcPr>
          <w:p w14:paraId="1DC7F49B"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AFFAAAA"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43 185,88</w:t>
            </w:r>
          </w:p>
        </w:tc>
        <w:tc>
          <w:tcPr>
            <w:tcW w:w="507" w:type="pct"/>
            <w:tcBorders>
              <w:top w:val="nil"/>
              <w:left w:val="nil"/>
              <w:bottom w:val="single" w:sz="4" w:space="0" w:color="auto"/>
              <w:right w:val="single" w:sz="4" w:space="0" w:color="auto"/>
            </w:tcBorders>
            <w:shd w:val="clear" w:color="auto" w:fill="auto"/>
            <w:noWrap/>
            <w:vAlign w:val="center"/>
            <w:hideMark/>
          </w:tcPr>
          <w:p w14:paraId="5D42F2C1"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43 185,88</w:t>
            </w:r>
          </w:p>
        </w:tc>
        <w:tc>
          <w:tcPr>
            <w:tcW w:w="426" w:type="pct"/>
            <w:tcBorders>
              <w:top w:val="nil"/>
              <w:left w:val="nil"/>
              <w:bottom w:val="single" w:sz="4" w:space="0" w:color="auto"/>
              <w:right w:val="single" w:sz="4" w:space="0" w:color="auto"/>
            </w:tcBorders>
            <w:shd w:val="clear" w:color="auto" w:fill="auto"/>
            <w:noWrap/>
            <w:vAlign w:val="center"/>
            <w:hideMark/>
          </w:tcPr>
          <w:p w14:paraId="6C67BC63"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1721C22D"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CD9814E"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0F424D07"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Расходы на аудиторские и консультационные услуги</w:t>
            </w:r>
          </w:p>
        </w:tc>
        <w:tc>
          <w:tcPr>
            <w:tcW w:w="329" w:type="pct"/>
            <w:tcBorders>
              <w:top w:val="nil"/>
              <w:left w:val="nil"/>
              <w:bottom w:val="single" w:sz="4" w:space="0" w:color="auto"/>
              <w:right w:val="single" w:sz="4" w:space="0" w:color="auto"/>
            </w:tcBorders>
            <w:shd w:val="clear" w:color="auto" w:fill="auto"/>
            <w:noWrap/>
            <w:vAlign w:val="center"/>
            <w:hideMark/>
          </w:tcPr>
          <w:p w14:paraId="7D91C827"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5CB86C5D"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2 028,66</w:t>
            </w:r>
          </w:p>
        </w:tc>
        <w:tc>
          <w:tcPr>
            <w:tcW w:w="570" w:type="pct"/>
            <w:tcBorders>
              <w:top w:val="nil"/>
              <w:left w:val="nil"/>
              <w:bottom w:val="single" w:sz="4" w:space="0" w:color="auto"/>
              <w:right w:val="single" w:sz="4" w:space="0" w:color="auto"/>
            </w:tcBorders>
            <w:shd w:val="clear" w:color="auto" w:fill="auto"/>
            <w:noWrap/>
            <w:vAlign w:val="center"/>
            <w:hideMark/>
          </w:tcPr>
          <w:p w14:paraId="2A2210B7"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2 028,66</w:t>
            </w:r>
          </w:p>
        </w:tc>
        <w:tc>
          <w:tcPr>
            <w:tcW w:w="468" w:type="pct"/>
            <w:tcBorders>
              <w:top w:val="nil"/>
              <w:left w:val="nil"/>
              <w:bottom w:val="single" w:sz="4" w:space="0" w:color="auto"/>
              <w:right w:val="single" w:sz="4" w:space="0" w:color="auto"/>
            </w:tcBorders>
            <w:shd w:val="clear" w:color="auto" w:fill="auto"/>
            <w:noWrap/>
            <w:vAlign w:val="center"/>
            <w:hideMark/>
          </w:tcPr>
          <w:p w14:paraId="77E809A7"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BC74F52"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2 108,74</w:t>
            </w:r>
          </w:p>
        </w:tc>
        <w:tc>
          <w:tcPr>
            <w:tcW w:w="507" w:type="pct"/>
            <w:tcBorders>
              <w:top w:val="nil"/>
              <w:left w:val="nil"/>
              <w:bottom w:val="single" w:sz="4" w:space="0" w:color="auto"/>
              <w:right w:val="single" w:sz="4" w:space="0" w:color="auto"/>
            </w:tcBorders>
            <w:shd w:val="clear" w:color="auto" w:fill="auto"/>
            <w:noWrap/>
            <w:vAlign w:val="center"/>
            <w:hideMark/>
          </w:tcPr>
          <w:p w14:paraId="483AB5C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2 108,74</w:t>
            </w:r>
          </w:p>
        </w:tc>
        <w:tc>
          <w:tcPr>
            <w:tcW w:w="426" w:type="pct"/>
            <w:tcBorders>
              <w:top w:val="nil"/>
              <w:left w:val="nil"/>
              <w:bottom w:val="single" w:sz="4" w:space="0" w:color="auto"/>
              <w:right w:val="single" w:sz="4" w:space="0" w:color="auto"/>
            </w:tcBorders>
            <w:shd w:val="clear" w:color="auto" w:fill="auto"/>
            <w:noWrap/>
            <w:vAlign w:val="center"/>
            <w:hideMark/>
          </w:tcPr>
          <w:p w14:paraId="0F5DA8CF"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051A7CEC"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522FBF0"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2A27D385"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 xml:space="preserve">Услуги ПАО </w:t>
            </w:r>
            <w:r>
              <w:rPr>
                <w:rFonts w:ascii="Myriad Pro" w:eastAsia="Times New Roman" w:hAnsi="Myriad Pro" w:cs="Arial"/>
                <w:i/>
                <w:iCs/>
                <w:sz w:val="18"/>
                <w:szCs w:val="18"/>
                <w:lang w:eastAsia="ru-RU"/>
              </w:rPr>
              <w:t>«</w:t>
            </w:r>
            <w:r w:rsidRPr="00D81CFE">
              <w:rPr>
                <w:rFonts w:ascii="Myriad Pro" w:eastAsia="Times New Roman" w:hAnsi="Myriad Pro" w:cs="Arial"/>
                <w:i/>
                <w:iCs/>
                <w:sz w:val="18"/>
                <w:szCs w:val="18"/>
                <w:lang w:eastAsia="ru-RU"/>
              </w:rPr>
              <w:t>Россети</w:t>
            </w:r>
            <w:r>
              <w:rPr>
                <w:rFonts w:ascii="Myriad Pro" w:eastAsia="Times New Roman" w:hAnsi="Myriad Pro" w:cs="Arial"/>
                <w:i/>
                <w:iCs/>
                <w:sz w:val="18"/>
                <w:szCs w:val="18"/>
                <w:lang w:eastAsia="ru-RU"/>
              </w:rPr>
              <w:t>»</w:t>
            </w:r>
          </w:p>
        </w:tc>
        <w:tc>
          <w:tcPr>
            <w:tcW w:w="329" w:type="pct"/>
            <w:tcBorders>
              <w:top w:val="nil"/>
              <w:left w:val="nil"/>
              <w:bottom w:val="single" w:sz="4" w:space="0" w:color="auto"/>
              <w:right w:val="single" w:sz="4" w:space="0" w:color="auto"/>
            </w:tcBorders>
            <w:shd w:val="clear" w:color="auto" w:fill="auto"/>
            <w:noWrap/>
            <w:vAlign w:val="center"/>
            <w:hideMark/>
          </w:tcPr>
          <w:p w14:paraId="54EA6B09"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40190A51"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66 728,00</w:t>
            </w:r>
          </w:p>
        </w:tc>
        <w:tc>
          <w:tcPr>
            <w:tcW w:w="570" w:type="pct"/>
            <w:tcBorders>
              <w:top w:val="nil"/>
              <w:left w:val="nil"/>
              <w:bottom w:val="single" w:sz="4" w:space="0" w:color="auto"/>
              <w:right w:val="single" w:sz="4" w:space="0" w:color="auto"/>
            </w:tcBorders>
            <w:shd w:val="clear" w:color="auto" w:fill="auto"/>
            <w:noWrap/>
            <w:vAlign w:val="center"/>
            <w:hideMark/>
          </w:tcPr>
          <w:p w14:paraId="1BAD9B4C"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66 728,00</w:t>
            </w:r>
          </w:p>
        </w:tc>
        <w:tc>
          <w:tcPr>
            <w:tcW w:w="468" w:type="pct"/>
            <w:tcBorders>
              <w:top w:val="nil"/>
              <w:left w:val="nil"/>
              <w:bottom w:val="single" w:sz="4" w:space="0" w:color="auto"/>
              <w:right w:val="single" w:sz="4" w:space="0" w:color="auto"/>
            </w:tcBorders>
            <w:shd w:val="clear" w:color="auto" w:fill="auto"/>
            <w:noWrap/>
            <w:vAlign w:val="center"/>
            <w:hideMark/>
          </w:tcPr>
          <w:p w14:paraId="6E2B6C3A"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2E3E110"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69 361,85</w:t>
            </w:r>
          </w:p>
        </w:tc>
        <w:tc>
          <w:tcPr>
            <w:tcW w:w="507" w:type="pct"/>
            <w:tcBorders>
              <w:top w:val="nil"/>
              <w:left w:val="nil"/>
              <w:bottom w:val="single" w:sz="4" w:space="0" w:color="auto"/>
              <w:right w:val="single" w:sz="4" w:space="0" w:color="auto"/>
            </w:tcBorders>
            <w:shd w:val="clear" w:color="auto" w:fill="auto"/>
            <w:noWrap/>
            <w:vAlign w:val="center"/>
            <w:hideMark/>
          </w:tcPr>
          <w:p w14:paraId="4B3DDD2E"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69 361,85</w:t>
            </w:r>
          </w:p>
        </w:tc>
        <w:tc>
          <w:tcPr>
            <w:tcW w:w="426" w:type="pct"/>
            <w:tcBorders>
              <w:top w:val="nil"/>
              <w:left w:val="nil"/>
              <w:bottom w:val="single" w:sz="4" w:space="0" w:color="auto"/>
              <w:right w:val="single" w:sz="4" w:space="0" w:color="auto"/>
            </w:tcBorders>
            <w:shd w:val="clear" w:color="auto" w:fill="auto"/>
            <w:noWrap/>
            <w:vAlign w:val="center"/>
            <w:hideMark/>
          </w:tcPr>
          <w:p w14:paraId="1F5B1AA9"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077A3182"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64370DB3"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2F156D10"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Прочие услуги сторонних организации</w:t>
            </w:r>
          </w:p>
        </w:tc>
        <w:tc>
          <w:tcPr>
            <w:tcW w:w="329" w:type="pct"/>
            <w:tcBorders>
              <w:top w:val="nil"/>
              <w:left w:val="nil"/>
              <w:bottom w:val="single" w:sz="4" w:space="0" w:color="auto"/>
              <w:right w:val="single" w:sz="4" w:space="0" w:color="auto"/>
            </w:tcBorders>
            <w:shd w:val="clear" w:color="auto" w:fill="auto"/>
            <w:noWrap/>
            <w:vAlign w:val="center"/>
            <w:hideMark/>
          </w:tcPr>
          <w:p w14:paraId="6405BAE7"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4AE023A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10 913,17</w:t>
            </w:r>
          </w:p>
        </w:tc>
        <w:tc>
          <w:tcPr>
            <w:tcW w:w="570" w:type="pct"/>
            <w:tcBorders>
              <w:top w:val="nil"/>
              <w:left w:val="nil"/>
              <w:bottom w:val="single" w:sz="4" w:space="0" w:color="auto"/>
              <w:right w:val="single" w:sz="4" w:space="0" w:color="auto"/>
            </w:tcBorders>
            <w:shd w:val="clear" w:color="auto" w:fill="auto"/>
            <w:noWrap/>
            <w:vAlign w:val="center"/>
            <w:hideMark/>
          </w:tcPr>
          <w:p w14:paraId="13C5BC68"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10 913,17</w:t>
            </w:r>
          </w:p>
        </w:tc>
        <w:tc>
          <w:tcPr>
            <w:tcW w:w="468" w:type="pct"/>
            <w:tcBorders>
              <w:top w:val="nil"/>
              <w:left w:val="nil"/>
              <w:bottom w:val="single" w:sz="4" w:space="0" w:color="auto"/>
              <w:right w:val="single" w:sz="4" w:space="0" w:color="auto"/>
            </w:tcBorders>
            <w:shd w:val="clear" w:color="auto" w:fill="auto"/>
            <w:noWrap/>
            <w:vAlign w:val="center"/>
            <w:hideMark/>
          </w:tcPr>
          <w:p w14:paraId="23D98E5E"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C37628B"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11 343,93</w:t>
            </w:r>
          </w:p>
        </w:tc>
        <w:tc>
          <w:tcPr>
            <w:tcW w:w="507" w:type="pct"/>
            <w:tcBorders>
              <w:top w:val="nil"/>
              <w:left w:val="nil"/>
              <w:bottom w:val="single" w:sz="4" w:space="0" w:color="auto"/>
              <w:right w:val="single" w:sz="4" w:space="0" w:color="auto"/>
            </w:tcBorders>
            <w:shd w:val="clear" w:color="auto" w:fill="auto"/>
            <w:noWrap/>
            <w:vAlign w:val="center"/>
            <w:hideMark/>
          </w:tcPr>
          <w:p w14:paraId="23CC69C1"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11 343,93</w:t>
            </w:r>
          </w:p>
        </w:tc>
        <w:tc>
          <w:tcPr>
            <w:tcW w:w="426" w:type="pct"/>
            <w:tcBorders>
              <w:top w:val="nil"/>
              <w:left w:val="nil"/>
              <w:bottom w:val="single" w:sz="4" w:space="0" w:color="auto"/>
              <w:right w:val="single" w:sz="4" w:space="0" w:color="auto"/>
            </w:tcBorders>
            <w:shd w:val="clear" w:color="auto" w:fill="auto"/>
            <w:noWrap/>
            <w:vAlign w:val="center"/>
            <w:hideMark/>
          </w:tcPr>
          <w:p w14:paraId="7401E34F"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7BA2EF78"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75C9F99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1.3.3.</w:t>
            </w:r>
          </w:p>
        </w:tc>
        <w:tc>
          <w:tcPr>
            <w:tcW w:w="1454" w:type="pct"/>
            <w:tcBorders>
              <w:top w:val="nil"/>
              <w:left w:val="nil"/>
              <w:bottom w:val="single" w:sz="4" w:space="0" w:color="auto"/>
              <w:right w:val="single" w:sz="4" w:space="0" w:color="auto"/>
            </w:tcBorders>
            <w:shd w:val="clear" w:color="auto" w:fill="auto"/>
            <w:vAlign w:val="center"/>
            <w:hideMark/>
          </w:tcPr>
          <w:p w14:paraId="60797DAF"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Расходы на командировки и представительские</w:t>
            </w:r>
          </w:p>
        </w:tc>
        <w:tc>
          <w:tcPr>
            <w:tcW w:w="329" w:type="pct"/>
            <w:tcBorders>
              <w:top w:val="nil"/>
              <w:left w:val="nil"/>
              <w:bottom w:val="single" w:sz="4" w:space="0" w:color="auto"/>
              <w:right w:val="single" w:sz="4" w:space="0" w:color="auto"/>
            </w:tcBorders>
            <w:shd w:val="clear" w:color="auto" w:fill="auto"/>
            <w:noWrap/>
            <w:vAlign w:val="center"/>
            <w:hideMark/>
          </w:tcPr>
          <w:p w14:paraId="2FD77C6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78CCC02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25 135,69</w:t>
            </w:r>
          </w:p>
        </w:tc>
        <w:tc>
          <w:tcPr>
            <w:tcW w:w="570" w:type="pct"/>
            <w:tcBorders>
              <w:top w:val="nil"/>
              <w:left w:val="nil"/>
              <w:bottom w:val="single" w:sz="4" w:space="0" w:color="auto"/>
              <w:right w:val="single" w:sz="4" w:space="0" w:color="auto"/>
            </w:tcBorders>
            <w:shd w:val="clear" w:color="auto" w:fill="auto"/>
            <w:noWrap/>
            <w:vAlign w:val="center"/>
            <w:hideMark/>
          </w:tcPr>
          <w:p w14:paraId="61F57E1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25 135,69</w:t>
            </w:r>
          </w:p>
        </w:tc>
        <w:tc>
          <w:tcPr>
            <w:tcW w:w="468" w:type="pct"/>
            <w:tcBorders>
              <w:top w:val="nil"/>
              <w:left w:val="nil"/>
              <w:bottom w:val="single" w:sz="4" w:space="0" w:color="auto"/>
              <w:right w:val="single" w:sz="4" w:space="0" w:color="auto"/>
            </w:tcBorders>
            <w:shd w:val="clear" w:color="auto" w:fill="auto"/>
            <w:noWrap/>
            <w:vAlign w:val="center"/>
            <w:hideMark/>
          </w:tcPr>
          <w:p w14:paraId="21F379BF"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492671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26 127,83</w:t>
            </w:r>
          </w:p>
        </w:tc>
        <w:tc>
          <w:tcPr>
            <w:tcW w:w="507" w:type="pct"/>
            <w:tcBorders>
              <w:top w:val="nil"/>
              <w:left w:val="nil"/>
              <w:bottom w:val="single" w:sz="4" w:space="0" w:color="auto"/>
              <w:right w:val="single" w:sz="4" w:space="0" w:color="auto"/>
            </w:tcBorders>
            <w:shd w:val="clear" w:color="auto" w:fill="auto"/>
            <w:noWrap/>
            <w:vAlign w:val="center"/>
            <w:hideMark/>
          </w:tcPr>
          <w:p w14:paraId="4F8A650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26 127,83</w:t>
            </w:r>
          </w:p>
        </w:tc>
        <w:tc>
          <w:tcPr>
            <w:tcW w:w="426" w:type="pct"/>
            <w:tcBorders>
              <w:top w:val="nil"/>
              <w:left w:val="nil"/>
              <w:bottom w:val="single" w:sz="4" w:space="0" w:color="auto"/>
              <w:right w:val="single" w:sz="4" w:space="0" w:color="auto"/>
            </w:tcBorders>
            <w:shd w:val="clear" w:color="auto" w:fill="auto"/>
            <w:noWrap/>
            <w:vAlign w:val="center"/>
            <w:hideMark/>
          </w:tcPr>
          <w:p w14:paraId="0B529ECE"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1A6A4FE9"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34C9B5F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1.3.4.</w:t>
            </w:r>
          </w:p>
        </w:tc>
        <w:tc>
          <w:tcPr>
            <w:tcW w:w="1454" w:type="pct"/>
            <w:tcBorders>
              <w:top w:val="nil"/>
              <w:left w:val="nil"/>
              <w:bottom w:val="single" w:sz="4" w:space="0" w:color="auto"/>
              <w:right w:val="single" w:sz="4" w:space="0" w:color="auto"/>
            </w:tcBorders>
            <w:shd w:val="clear" w:color="auto" w:fill="auto"/>
            <w:vAlign w:val="center"/>
            <w:hideMark/>
          </w:tcPr>
          <w:p w14:paraId="3957C497"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Расходы на подготовку кадров</w:t>
            </w:r>
          </w:p>
        </w:tc>
        <w:tc>
          <w:tcPr>
            <w:tcW w:w="329" w:type="pct"/>
            <w:tcBorders>
              <w:top w:val="nil"/>
              <w:left w:val="nil"/>
              <w:bottom w:val="single" w:sz="4" w:space="0" w:color="auto"/>
              <w:right w:val="single" w:sz="4" w:space="0" w:color="auto"/>
            </w:tcBorders>
            <w:shd w:val="clear" w:color="auto" w:fill="auto"/>
            <w:noWrap/>
            <w:vAlign w:val="center"/>
            <w:hideMark/>
          </w:tcPr>
          <w:p w14:paraId="771D9D3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4625F27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11 918,10</w:t>
            </w:r>
          </w:p>
        </w:tc>
        <w:tc>
          <w:tcPr>
            <w:tcW w:w="570" w:type="pct"/>
            <w:tcBorders>
              <w:top w:val="nil"/>
              <w:left w:val="nil"/>
              <w:bottom w:val="single" w:sz="4" w:space="0" w:color="auto"/>
              <w:right w:val="single" w:sz="4" w:space="0" w:color="auto"/>
            </w:tcBorders>
            <w:shd w:val="clear" w:color="auto" w:fill="auto"/>
            <w:noWrap/>
            <w:vAlign w:val="center"/>
            <w:hideMark/>
          </w:tcPr>
          <w:p w14:paraId="38D3C02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11 918,10</w:t>
            </w:r>
          </w:p>
        </w:tc>
        <w:tc>
          <w:tcPr>
            <w:tcW w:w="468" w:type="pct"/>
            <w:tcBorders>
              <w:top w:val="nil"/>
              <w:left w:val="nil"/>
              <w:bottom w:val="single" w:sz="4" w:space="0" w:color="auto"/>
              <w:right w:val="single" w:sz="4" w:space="0" w:color="auto"/>
            </w:tcBorders>
            <w:shd w:val="clear" w:color="auto" w:fill="auto"/>
            <w:noWrap/>
            <w:vAlign w:val="center"/>
            <w:hideMark/>
          </w:tcPr>
          <w:p w14:paraId="2E8095B4"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5FBF0F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12 388,53</w:t>
            </w:r>
          </w:p>
        </w:tc>
        <w:tc>
          <w:tcPr>
            <w:tcW w:w="507" w:type="pct"/>
            <w:tcBorders>
              <w:top w:val="nil"/>
              <w:left w:val="nil"/>
              <w:bottom w:val="single" w:sz="4" w:space="0" w:color="auto"/>
              <w:right w:val="single" w:sz="4" w:space="0" w:color="auto"/>
            </w:tcBorders>
            <w:shd w:val="clear" w:color="auto" w:fill="auto"/>
            <w:noWrap/>
            <w:vAlign w:val="center"/>
            <w:hideMark/>
          </w:tcPr>
          <w:p w14:paraId="7D56D2C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12 388,53</w:t>
            </w:r>
          </w:p>
        </w:tc>
        <w:tc>
          <w:tcPr>
            <w:tcW w:w="426" w:type="pct"/>
            <w:tcBorders>
              <w:top w:val="nil"/>
              <w:left w:val="nil"/>
              <w:bottom w:val="single" w:sz="4" w:space="0" w:color="auto"/>
              <w:right w:val="single" w:sz="4" w:space="0" w:color="auto"/>
            </w:tcBorders>
            <w:shd w:val="clear" w:color="auto" w:fill="auto"/>
            <w:noWrap/>
            <w:vAlign w:val="center"/>
            <w:hideMark/>
          </w:tcPr>
          <w:p w14:paraId="06E1AB03"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74181E14"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7B884B7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1.3 5.</w:t>
            </w:r>
          </w:p>
        </w:tc>
        <w:tc>
          <w:tcPr>
            <w:tcW w:w="1454" w:type="pct"/>
            <w:tcBorders>
              <w:top w:val="nil"/>
              <w:left w:val="nil"/>
              <w:bottom w:val="single" w:sz="4" w:space="0" w:color="auto"/>
              <w:right w:val="single" w:sz="4" w:space="0" w:color="auto"/>
            </w:tcBorders>
            <w:shd w:val="clear" w:color="auto" w:fill="auto"/>
            <w:vAlign w:val="center"/>
            <w:hideMark/>
          </w:tcPr>
          <w:p w14:paraId="36C54DA2" w14:textId="77777777" w:rsidR="00D81CFE" w:rsidRPr="00D81CFE" w:rsidRDefault="00D81CFE" w:rsidP="00D81CFE">
            <w:pP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Расходы на обеспечение нормальных условий труда и мер по технике безопасности</w:t>
            </w:r>
          </w:p>
        </w:tc>
        <w:tc>
          <w:tcPr>
            <w:tcW w:w="329" w:type="pct"/>
            <w:tcBorders>
              <w:top w:val="nil"/>
              <w:left w:val="nil"/>
              <w:bottom w:val="single" w:sz="4" w:space="0" w:color="auto"/>
              <w:right w:val="single" w:sz="4" w:space="0" w:color="auto"/>
            </w:tcBorders>
            <w:shd w:val="clear" w:color="auto" w:fill="auto"/>
            <w:noWrap/>
            <w:vAlign w:val="center"/>
            <w:hideMark/>
          </w:tcPr>
          <w:p w14:paraId="4A401B7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186B69D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5 271,68</w:t>
            </w:r>
          </w:p>
        </w:tc>
        <w:tc>
          <w:tcPr>
            <w:tcW w:w="570" w:type="pct"/>
            <w:tcBorders>
              <w:top w:val="nil"/>
              <w:left w:val="nil"/>
              <w:bottom w:val="single" w:sz="4" w:space="0" w:color="auto"/>
              <w:right w:val="single" w:sz="4" w:space="0" w:color="auto"/>
            </w:tcBorders>
            <w:shd w:val="clear" w:color="auto" w:fill="auto"/>
            <w:noWrap/>
            <w:vAlign w:val="center"/>
            <w:hideMark/>
          </w:tcPr>
          <w:p w14:paraId="6BC9533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5 271,68</w:t>
            </w:r>
          </w:p>
        </w:tc>
        <w:tc>
          <w:tcPr>
            <w:tcW w:w="468" w:type="pct"/>
            <w:tcBorders>
              <w:top w:val="nil"/>
              <w:left w:val="nil"/>
              <w:bottom w:val="single" w:sz="4" w:space="0" w:color="auto"/>
              <w:right w:val="single" w:sz="4" w:space="0" w:color="auto"/>
            </w:tcBorders>
            <w:shd w:val="clear" w:color="auto" w:fill="auto"/>
            <w:noWrap/>
            <w:vAlign w:val="center"/>
            <w:hideMark/>
          </w:tcPr>
          <w:p w14:paraId="258A88ED"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EB3B00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5 479,76</w:t>
            </w:r>
          </w:p>
        </w:tc>
        <w:tc>
          <w:tcPr>
            <w:tcW w:w="507" w:type="pct"/>
            <w:tcBorders>
              <w:top w:val="nil"/>
              <w:left w:val="nil"/>
              <w:bottom w:val="single" w:sz="4" w:space="0" w:color="auto"/>
              <w:right w:val="single" w:sz="4" w:space="0" w:color="auto"/>
            </w:tcBorders>
            <w:shd w:val="clear" w:color="auto" w:fill="auto"/>
            <w:noWrap/>
            <w:vAlign w:val="center"/>
            <w:hideMark/>
          </w:tcPr>
          <w:p w14:paraId="5E75FF9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5 479,76</w:t>
            </w:r>
          </w:p>
        </w:tc>
        <w:tc>
          <w:tcPr>
            <w:tcW w:w="426" w:type="pct"/>
            <w:tcBorders>
              <w:top w:val="nil"/>
              <w:left w:val="nil"/>
              <w:bottom w:val="single" w:sz="4" w:space="0" w:color="auto"/>
              <w:right w:val="single" w:sz="4" w:space="0" w:color="auto"/>
            </w:tcBorders>
            <w:shd w:val="clear" w:color="auto" w:fill="auto"/>
            <w:noWrap/>
            <w:vAlign w:val="center"/>
            <w:hideMark/>
          </w:tcPr>
          <w:p w14:paraId="6FDC5E3C"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3CDC2BEA"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C46CFE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1.3.6.</w:t>
            </w:r>
          </w:p>
        </w:tc>
        <w:tc>
          <w:tcPr>
            <w:tcW w:w="1454" w:type="pct"/>
            <w:tcBorders>
              <w:top w:val="nil"/>
              <w:left w:val="nil"/>
              <w:bottom w:val="single" w:sz="4" w:space="0" w:color="auto"/>
              <w:right w:val="single" w:sz="4" w:space="0" w:color="auto"/>
            </w:tcBorders>
            <w:shd w:val="clear" w:color="auto" w:fill="auto"/>
            <w:vAlign w:val="center"/>
            <w:hideMark/>
          </w:tcPr>
          <w:p w14:paraId="23A22397"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Расходы на страхование</w:t>
            </w:r>
          </w:p>
        </w:tc>
        <w:tc>
          <w:tcPr>
            <w:tcW w:w="329" w:type="pct"/>
            <w:tcBorders>
              <w:top w:val="nil"/>
              <w:left w:val="nil"/>
              <w:bottom w:val="single" w:sz="4" w:space="0" w:color="auto"/>
              <w:right w:val="single" w:sz="4" w:space="0" w:color="auto"/>
            </w:tcBorders>
            <w:shd w:val="clear" w:color="auto" w:fill="auto"/>
            <w:noWrap/>
            <w:vAlign w:val="center"/>
            <w:hideMark/>
          </w:tcPr>
          <w:p w14:paraId="1E3C0F7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0129A67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31 154,38</w:t>
            </w:r>
          </w:p>
        </w:tc>
        <w:tc>
          <w:tcPr>
            <w:tcW w:w="570" w:type="pct"/>
            <w:tcBorders>
              <w:top w:val="nil"/>
              <w:left w:val="nil"/>
              <w:bottom w:val="single" w:sz="4" w:space="0" w:color="auto"/>
              <w:right w:val="single" w:sz="4" w:space="0" w:color="auto"/>
            </w:tcBorders>
            <w:shd w:val="clear" w:color="auto" w:fill="auto"/>
            <w:noWrap/>
            <w:vAlign w:val="center"/>
            <w:hideMark/>
          </w:tcPr>
          <w:p w14:paraId="35E2F39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31 154,38</w:t>
            </w:r>
          </w:p>
        </w:tc>
        <w:tc>
          <w:tcPr>
            <w:tcW w:w="468" w:type="pct"/>
            <w:tcBorders>
              <w:top w:val="nil"/>
              <w:left w:val="nil"/>
              <w:bottom w:val="single" w:sz="4" w:space="0" w:color="auto"/>
              <w:right w:val="single" w:sz="4" w:space="0" w:color="auto"/>
            </w:tcBorders>
            <w:shd w:val="clear" w:color="auto" w:fill="auto"/>
            <w:noWrap/>
            <w:vAlign w:val="center"/>
            <w:hideMark/>
          </w:tcPr>
          <w:p w14:paraId="5EA81769"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719712D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32 384,08</w:t>
            </w:r>
          </w:p>
        </w:tc>
        <w:tc>
          <w:tcPr>
            <w:tcW w:w="507" w:type="pct"/>
            <w:tcBorders>
              <w:top w:val="nil"/>
              <w:left w:val="nil"/>
              <w:bottom w:val="single" w:sz="4" w:space="0" w:color="auto"/>
              <w:right w:val="single" w:sz="4" w:space="0" w:color="auto"/>
            </w:tcBorders>
            <w:shd w:val="clear" w:color="auto" w:fill="auto"/>
            <w:noWrap/>
            <w:vAlign w:val="center"/>
            <w:hideMark/>
          </w:tcPr>
          <w:p w14:paraId="4BBB0AC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32 384,08</w:t>
            </w:r>
          </w:p>
        </w:tc>
        <w:tc>
          <w:tcPr>
            <w:tcW w:w="426" w:type="pct"/>
            <w:tcBorders>
              <w:top w:val="nil"/>
              <w:left w:val="nil"/>
              <w:bottom w:val="single" w:sz="4" w:space="0" w:color="auto"/>
              <w:right w:val="single" w:sz="4" w:space="0" w:color="auto"/>
            </w:tcBorders>
            <w:shd w:val="clear" w:color="auto" w:fill="auto"/>
            <w:noWrap/>
            <w:vAlign w:val="center"/>
            <w:hideMark/>
          </w:tcPr>
          <w:p w14:paraId="6198C576"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63F06E74"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658D86F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1.3.7.</w:t>
            </w:r>
          </w:p>
        </w:tc>
        <w:tc>
          <w:tcPr>
            <w:tcW w:w="1454" w:type="pct"/>
            <w:tcBorders>
              <w:top w:val="nil"/>
              <w:left w:val="nil"/>
              <w:bottom w:val="single" w:sz="4" w:space="0" w:color="auto"/>
              <w:right w:val="single" w:sz="4" w:space="0" w:color="auto"/>
            </w:tcBorders>
            <w:shd w:val="clear" w:color="auto" w:fill="auto"/>
            <w:vAlign w:val="center"/>
            <w:hideMark/>
          </w:tcPr>
          <w:p w14:paraId="0180E06C"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Электроэнергия на хоз</w:t>
            </w:r>
            <w:r>
              <w:rPr>
                <w:rFonts w:ascii="Myriad Pro" w:eastAsia="Times New Roman" w:hAnsi="Myriad Pro" w:cs="Arial"/>
                <w:sz w:val="18"/>
                <w:szCs w:val="18"/>
                <w:lang w:eastAsia="ru-RU"/>
              </w:rPr>
              <w:t>.</w:t>
            </w:r>
            <w:r w:rsidRPr="00D81CFE">
              <w:rPr>
                <w:rFonts w:ascii="Myriad Pro" w:eastAsia="Times New Roman" w:hAnsi="Myriad Pro" w:cs="Arial"/>
                <w:sz w:val="18"/>
                <w:szCs w:val="18"/>
                <w:lang w:eastAsia="ru-RU"/>
              </w:rPr>
              <w:t xml:space="preserve"> нужды</w:t>
            </w:r>
          </w:p>
        </w:tc>
        <w:tc>
          <w:tcPr>
            <w:tcW w:w="329" w:type="pct"/>
            <w:tcBorders>
              <w:top w:val="nil"/>
              <w:left w:val="nil"/>
              <w:bottom w:val="single" w:sz="4" w:space="0" w:color="auto"/>
              <w:right w:val="single" w:sz="4" w:space="0" w:color="auto"/>
            </w:tcBorders>
            <w:shd w:val="clear" w:color="auto" w:fill="auto"/>
            <w:noWrap/>
            <w:vAlign w:val="center"/>
            <w:hideMark/>
          </w:tcPr>
          <w:p w14:paraId="482E456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32298D2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141 028,69</w:t>
            </w:r>
          </w:p>
        </w:tc>
        <w:tc>
          <w:tcPr>
            <w:tcW w:w="570" w:type="pct"/>
            <w:tcBorders>
              <w:top w:val="nil"/>
              <w:left w:val="nil"/>
              <w:bottom w:val="single" w:sz="4" w:space="0" w:color="auto"/>
              <w:right w:val="single" w:sz="4" w:space="0" w:color="auto"/>
            </w:tcBorders>
            <w:shd w:val="clear" w:color="auto" w:fill="auto"/>
            <w:noWrap/>
            <w:vAlign w:val="center"/>
            <w:hideMark/>
          </w:tcPr>
          <w:p w14:paraId="7F183B4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141 028,69</w:t>
            </w:r>
          </w:p>
        </w:tc>
        <w:tc>
          <w:tcPr>
            <w:tcW w:w="468" w:type="pct"/>
            <w:tcBorders>
              <w:top w:val="nil"/>
              <w:left w:val="nil"/>
              <w:bottom w:val="single" w:sz="4" w:space="0" w:color="auto"/>
              <w:right w:val="single" w:sz="4" w:space="0" w:color="auto"/>
            </w:tcBorders>
            <w:shd w:val="clear" w:color="auto" w:fill="auto"/>
            <w:noWrap/>
            <w:vAlign w:val="center"/>
            <w:hideMark/>
          </w:tcPr>
          <w:p w14:paraId="5FA7CCAA"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36391E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146 595,29</w:t>
            </w:r>
          </w:p>
        </w:tc>
        <w:tc>
          <w:tcPr>
            <w:tcW w:w="507" w:type="pct"/>
            <w:tcBorders>
              <w:top w:val="nil"/>
              <w:left w:val="nil"/>
              <w:bottom w:val="single" w:sz="4" w:space="0" w:color="auto"/>
              <w:right w:val="single" w:sz="4" w:space="0" w:color="auto"/>
            </w:tcBorders>
            <w:shd w:val="clear" w:color="auto" w:fill="auto"/>
            <w:noWrap/>
            <w:vAlign w:val="center"/>
            <w:hideMark/>
          </w:tcPr>
          <w:p w14:paraId="5DE1970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146 595,29</w:t>
            </w:r>
          </w:p>
        </w:tc>
        <w:tc>
          <w:tcPr>
            <w:tcW w:w="426" w:type="pct"/>
            <w:tcBorders>
              <w:top w:val="nil"/>
              <w:left w:val="nil"/>
              <w:bottom w:val="single" w:sz="4" w:space="0" w:color="auto"/>
              <w:right w:val="single" w:sz="4" w:space="0" w:color="auto"/>
            </w:tcBorders>
            <w:shd w:val="clear" w:color="auto" w:fill="auto"/>
            <w:noWrap/>
            <w:vAlign w:val="center"/>
            <w:hideMark/>
          </w:tcPr>
          <w:p w14:paraId="326B92ED"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728C29D8"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19CA489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1.3 8.</w:t>
            </w:r>
          </w:p>
        </w:tc>
        <w:tc>
          <w:tcPr>
            <w:tcW w:w="1454" w:type="pct"/>
            <w:tcBorders>
              <w:top w:val="nil"/>
              <w:left w:val="nil"/>
              <w:bottom w:val="single" w:sz="4" w:space="0" w:color="auto"/>
              <w:right w:val="single" w:sz="4" w:space="0" w:color="auto"/>
            </w:tcBorders>
            <w:shd w:val="clear" w:color="auto" w:fill="auto"/>
            <w:vAlign w:val="center"/>
            <w:hideMark/>
          </w:tcPr>
          <w:p w14:paraId="005054CE"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Теплоэнергия на хоз</w:t>
            </w:r>
            <w:r>
              <w:rPr>
                <w:rFonts w:ascii="Myriad Pro" w:eastAsia="Times New Roman" w:hAnsi="Myriad Pro" w:cs="Arial"/>
                <w:sz w:val="18"/>
                <w:szCs w:val="18"/>
                <w:lang w:eastAsia="ru-RU"/>
              </w:rPr>
              <w:t>.</w:t>
            </w:r>
            <w:r w:rsidRPr="00D81CFE">
              <w:rPr>
                <w:rFonts w:ascii="Myriad Pro" w:eastAsia="Times New Roman" w:hAnsi="Myriad Pro" w:cs="Arial"/>
                <w:sz w:val="18"/>
                <w:szCs w:val="18"/>
                <w:lang w:eastAsia="ru-RU"/>
              </w:rPr>
              <w:t xml:space="preserve"> нужды</w:t>
            </w:r>
          </w:p>
        </w:tc>
        <w:tc>
          <w:tcPr>
            <w:tcW w:w="329" w:type="pct"/>
            <w:tcBorders>
              <w:top w:val="nil"/>
              <w:left w:val="nil"/>
              <w:bottom w:val="single" w:sz="4" w:space="0" w:color="auto"/>
              <w:right w:val="single" w:sz="4" w:space="0" w:color="auto"/>
            </w:tcBorders>
            <w:shd w:val="clear" w:color="auto" w:fill="auto"/>
            <w:noWrap/>
            <w:vAlign w:val="center"/>
            <w:hideMark/>
          </w:tcPr>
          <w:p w14:paraId="24D204E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2813EAB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5 507,42</w:t>
            </w:r>
          </w:p>
        </w:tc>
        <w:tc>
          <w:tcPr>
            <w:tcW w:w="570" w:type="pct"/>
            <w:tcBorders>
              <w:top w:val="nil"/>
              <w:left w:val="nil"/>
              <w:bottom w:val="single" w:sz="4" w:space="0" w:color="auto"/>
              <w:right w:val="single" w:sz="4" w:space="0" w:color="auto"/>
            </w:tcBorders>
            <w:shd w:val="clear" w:color="auto" w:fill="auto"/>
            <w:noWrap/>
            <w:vAlign w:val="center"/>
            <w:hideMark/>
          </w:tcPr>
          <w:p w14:paraId="1F21397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5 507,42</w:t>
            </w:r>
          </w:p>
        </w:tc>
        <w:tc>
          <w:tcPr>
            <w:tcW w:w="468" w:type="pct"/>
            <w:tcBorders>
              <w:top w:val="nil"/>
              <w:left w:val="nil"/>
              <w:bottom w:val="single" w:sz="4" w:space="0" w:color="auto"/>
              <w:right w:val="single" w:sz="4" w:space="0" w:color="auto"/>
            </w:tcBorders>
            <w:shd w:val="clear" w:color="auto" w:fill="auto"/>
            <w:noWrap/>
            <w:vAlign w:val="center"/>
            <w:hideMark/>
          </w:tcPr>
          <w:p w14:paraId="58A5634A"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5BDEF36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5 724,81</w:t>
            </w:r>
          </w:p>
        </w:tc>
        <w:tc>
          <w:tcPr>
            <w:tcW w:w="507" w:type="pct"/>
            <w:tcBorders>
              <w:top w:val="nil"/>
              <w:left w:val="nil"/>
              <w:bottom w:val="single" w:sz="4" w:space="0" w:color="auto"/>
              <w:right w:val="single" w:sz="4" w:space="0" w:color="auto"/>
            </w:tcBorders>
            <w:shd w:val="clear" w:color="auto" w:fill="auto"/>
            <w:noWrap/>
            <w:vAlign w:val="center"/>
            <w:hideMark/>
          </w:tcPr>
          <w:p w14:paraId="132CE1B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5 724,81</w:t>
            </w:r>
          </w:p>
        </w:tc>
        <w:tc>
          <w:tcPr>
            <w:tcW w:w="426" w:type="pct"/>
            <w:tcBorders>
              <w:top w:val="nil"/>
              <w:left w:val="nil"/>
              <w:bottom w:val="single" w:sz="4" w:space="0" w:color="auto"/>
              <w:right w:val="single" w:sz="4" w:space="0" w:color="auto"/>
            </w:tcBorders>
            <w:shd w:val="clear" w:color="auto" w:fill="auto"/>
            <w:noWrap/>
            <w:vAlign w:val="center"/>
            <w:hideMark/>
          </w:tcPr>
          <w:p w14:paraId="3BDB9912"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6A6B3E1C"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62E294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1.3.9.</w:t>
            </w:r>
          </w:p>
        </w:tc>
        <w:tc>
          <w:tcPr>
            <w:tcW w:w="1454" w:type="pct"/>
            <w:tcBorders>
              <w:top w:val="nil"/>
              <w:left w:val="nil"/>
              <w:bottom w:val="single" w:sz="4" w:space="0" w:color="auto"/>
              <w:right w:val="single" w:sz="4" w:space="0" w:color="auto"/>
            </w:tcBorders>
            <w:shd w:val="clear" w:color="auto" w:fill="auto"/>
            <w:vAlign w:val="center"/>
            <w:hideMark/>
          </w:tcPr>
          <w:p w14:paraId="33F31CC1"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Расходы социального характера из прибыли</w:t>
            </w:r>
          </w:p>
        </w:tc>
        <w:tc>
          <w:tcPr>
            <w:tcW w:w="329" w:type="pct"/>
            <w:tcBorders>
              <w:top w:val="nil"/>
              <w:left w:val="nil"/>
              <w:bottom w:val="single" w:sz="4" w:space="0" w:color="auto"/>
              <w:right w:val="single" w:sz="4" w:space="0" w:color="auto"/>
            </w:tcBorders>
            <w:shd w:val="clear" w:color="auto" w:fill="auto"/>
            <w:noWrap/>
            <w:vAlign w:val="center"/>
            <w:hideMark/>
          </w:tcPr>
          <w:p w14:paraId="10A2F14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560F107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47 804,13</w:t>
            </w:r>
          </w:p>
        </w:tc>
        <w:tc>
          <w:tcPr>
            <w:tcW w:w="570" w:type="pct"/>
            <w:tcBorders>
              <w:top w:val="nil"/>
              <w:left w:val="nil"/>
              <w:bottom w:val="single" w:sz="4" w:space="0" w:color="auto"/>
              <w:right w:val="single" w:sz="4" w:space="0" w:color="auto"/>
            </w:tcBorders>
            <w:shd w:val="clear" w:color="auto" w:fill="auto"/>
            <w:noWrap/>
            <w:vAlign w:val="center"/>
            <w:hideMark/>
          </w:tcPr>
          <w:p w14:paraId="1AF7F07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47 804,13</w:t>
            </w:r>
          </w:p>
        </w:tc>
        <w:tc>
          <w:tcPr>
            <w:tcW w:w="468" w:type="pct"/>
            <w:tcBorders>
              <w:top w:val="nil"/>
              <w:left w:val="nil"/>
              <w:bottom w:val="single" w:sz="4" w:space="0" w:color="auto"/>
              <w:right w:val="single" w:sz="4" w:space="0" w:color="auto"/>
            </w:tcBorders>
            <w:shd w:val="clear" w:color="auto" w:fill="auto"/>
            <w:noWrap/>
            <w:vAlign w:val="center"/>
            <w:hideMark/>
          </w:tcPr>
          <w:p w14:paraId="34CFC38B"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218D709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49 691,03</w:t>
            </w:r>
          </w:p>
        </w:tc>
        <w:tc>
          <w:tcPr>
            <w:tcW w:w="507" w:type="pct"/>
            <w:tcBorders>
              <w:top w:val="nil"/>
              <w:left w:val="nil"/>
              <w:bottom w:val="single" w:sz="4" w:space="0" w:color="auto"/>
              <w:right w:val="single" w:sz="4" w:space="0" w:color="auto"/>
            </w:tcBorders>
            <w:shd w:val="clear" w:color="auto" w:fill="auto"/>
            <w:noWrap/>
            <w:vAlign w:val="center"/>
            <w:hideMark/>
          </w:tcPr>
          <w:p w14:paraId="4A24C9B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49 691,03</w:t>
            </w:r>
          </w:p>
        </w:tc>
        <w:tc>
          <w:tcPr>
            <w:tcW w:w="426" w:type="pct"/>
            <w:tcBorders>
              <w:top w:val="nil"/>
              <w:left w:val="nil"/>
              <w:bottom w:val="single" w:sz="4" w:space="0" w:color="auto"/>
              <w:right w:val="single" w:sz="4" w:space="0" w:color="auto"/>
            </w:tcBorders>
            <w:shd w:val="clear" w:color="auto" w:fill="auto"/>
            <w:noWrap/>
            <w:vAlign w:val="center"/>
            <w:hideMark/>
          </w:tcPr>
          <w:p w14:paraId="005C27B0" w14:textId="77777777" w:rsidR="00D81CFE" w:rsidRPr="00D81CFE" w:rsidRDefault="00D81CFE" w:rsidP="00D81CFE">
            <w:pPr>
              <w:jc w:val="center"/>
              <w:rPr>
                <w:rFonts w:ascii="Myriad Pro" w:eastAsia="Times New Roman" w:hAnsi="Myriad Pro" w:cs="Arial"/>
                <w:sz w:val="18"/>
                <w:szCs w:val="18"/>
                <w:lang w:eastAsia="ru-RU"/>
              </w:rPr>
            </w:pPr>
          </w:p>
        </w:tc>
      </w:tr>
      <w:tr w:rsidR="00EA505F" w:rsidRPr="00D81CFE" w14:paraId="4CB05758" w14:textId="77777777" w:rsidTr="00984C41">
        <w:trPr>
          <w:trHeight w:val="680"/>
          <w:tblHeader/>
        </w:trPr>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3ABAB3"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lastRenderedPageBreak/>
              <w:t>№ п/п</w:t>
            </w:r>
          </w:p>
        </w:tc>
        <w:tc>
          <w:tcPr>
            <w:tcW w:w="1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936EC"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Наименование</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5CEA08"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Ед. изм.</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AF6C5"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2018 РСТ до пересмотра</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9B071"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2018 РСТ после пересмотра</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2C6D4"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Абсолютное отклонение</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27C71"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2019 РСТ до пересмотра</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CFB8D"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2019 РСТ после пересмотра</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B3DD8"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Абсолютное отклонение</w:t>
            </w:r>
          </w:p>
        </w:tc>
      </w:tr>
      <w:tr w:rsidR="00D81CFE" w:rsidRPr="00D81CFE" w14:paraId="29811AFF" w14:textId="77777777" w:rsidTr="00732AAA">
        <w:trPr>
          <w:trHeight w:val="20"/>
        </w:trPr>
        <w:tc>
          <w:tcPr>
            <w:tcW w:w="329"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2413969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1.3.10.</w:t>
            </w:r>
          </w:p>
        </w:tc>
        <w:tc>
          <w:tcPr>
            <w:tcW w:w="1454" w:type="pct"/>
            <w:tcBorders>
              <w:top w:val="nil"/>
              <w:left w:val="nil"/>
              <w:bottom w:val="single" w:sz="4" w:space="0" w:color="FFFFFF" w:themeColor="background1"/>
              <w:right w:val="single" w:sz="4" w:space="0" w:color="auto"/>
            </w:tcBorders>
            <w:shd w:val="clear" w:color="auto" w:fill="auto"/>
            <w:vAlign w:val="center"/>
            <w:hideMark/>
          </w:tcPr>
          <w:p w14:paraId="1E844372"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Другие прочие расходы (с полной расшифровкой)</w:t>
            </w:r>
          </w:p>
        </w:tc>
        <w:tc>
          <w:tcPr>
            <w:tcW w:w="329" w:type="pct"/>
            <w:tcBorders>
              <w:top w:val="nil"/>
              <w:left w:val="nil"/>
              <w:bottom w:val="single" w:sz="4" w:space="0" w:color="FFFFFF" w:themeColor="background1"/>
              <w:right w:val="single" w:sz="4" w:space="0" w:color="auto"/>
            </w:tcBorders>
            <w:shd w:val="clear" w:color="auto" w:fill="auto"/>
            <w:noWrap/>
            <w:vAlign w:val="center"/>
            <w:hideMark/>
          </w:tcPr>
          <w:p w14:paraId="531C2F2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FFFFFF" w:themeColor="background1"/>
              <w:right w:val="single" w:sz="4" w:space="0" w:color="auto"/>
            </w:tcBorders>
            <w:shd w:val="clear" w:color="auto" w:fill="auto"/>
            <w:noWrap/>
            <w:vAlign w:val="center"/>
            <w:hideMark/>
          </w:tcPr>
          <w:p w14:paraId="7B4AA51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24 954,10</w:t>
            </w:r>
          </w:p>
        </w:tc>
        <w:tc>
          <w:tcPr>
            <w:tcW w:w="570" w:type="pct"/>
            <w:tcBorders>
              <w:top w:val="nil"/>
              <w:left w:val="nil"/>
              <w:bottom w:val="single" w:sz="4" w:space="0" w:color="FFFFFF" w:themeColor="background1"/>
              <w:right w:val="single" w:sz="4" w:space="0" w:color="auto"/>
            </w:tcBorders>
            <w:shd w:val="clear" w:color="auto" w:fill="auto"/>
            <w:noWrap/>
            <w:vAlign w:val="center"/>
            <w:hideMark/>
          </w:tcPr>
          <w:p w14:paraId="79AD4C9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25 611,15</w:t>
            </w:r>
          </w:p>
        </w:tc>
        <w:tc>
          <w:tcPr>
            <w:tcW w:w="468" w:type="pct"/>
            <w:tcBorders>
              <w:top w:val="nil"/>
              <w:left w:val="nil"/>
              <w:bottom w:val="single" w:sz="4" w:space="0" w:color="FFFFFF" w:themeColor="background1"/>
              <w:right w:val="single" w:sz="4" w:space="0" w:color="auto"/>
            </w:tcBorders>
            <w:shd w:val="clear" w:color="auto" w:fill="auto"/>
            <w:noWrap/>
            <w:vAlign w:val="center"/>
            <w:hideMark/>
          </w:tcPr>
          <w:p w14:paraId="085FE47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657,04</w:t>
            </w:r>
          </w:p>
        </w:tc>
        <w:tc>
          <w:tcPr>
            <w:tcW w:w="452" w:type="pct"/>
            <w:tcBorders>
              <w:top w:val="nil"/>
              <w:left w:val="nil"/>
              <w:bottom w:val="single" w:sz="4" w:space="0" w:color="FFFFFF" w:themeColor="background1"/>
              <w:right w:val="single" w:sz="4" w:space="0" w:color="auto"/>
            </w:tcBorders>
            <w:shd w:val="clear" w:color="auto" w:fill="auto"/>
            <w:noWrap/>
            <w:vAlign w:val="center"/>
            <w:hideMark/>
          </w:tcPr>
          <w:p w14:paraId="61CD930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25 939,08</w:t>
            </w:r>
          </w:p>
        </w:tc>
        <w:tc>
          <w:tcPr>
            <w:tcW w:w="507" w:type="pct"/>
            <w:tcBorders>
              <w:top w:val="nil"/>
              <w:left w:val="nil"/>
              <w:bottom w:val="single" w:sz="4" w:space="0" w:color="FFFFFF" w:themeColor="background1"/>
              <w:right w:val="single" w:sz="4" w:space="0" w:color="auto"/>
            </w:tcBorders>
            <w:shd w:val="clear" w:color="auto" w:fill="auto"/>
            <w:noWrap/>
            <w:vAlign w:val="center"/>
            <w:hideMark/>
          </w:tcPr>
          <w:p w14:paraId="268F85C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26 622,06</w:t>
            </w:r>
          </w:p>
        </w:tc>
        <w:tc>
          <w:tcPr>
            <w:tcW w:w="426" w:type="pct"/>
            <w:tcBorders>
              <w:top w:val="nil"/>
              <w:left w:val="nil"/>
              <w:bottom w:val="single" w:sz="4" w:space="0" w:color="FFFFFF" w:themeColor="background1"/>
              <w:right w:val="single" w:sz="4" w:space="0" w:color="auto"/>
            </w:tcBorders>
            <w:shd w:val="clear" w:color="auto" w:fill="auto"/>
            <w:noWrap/>
            <w:vAlign w:val="center"/>
            <w:hideMark/>
          </w:tcPr>
          <w:p w14:paraId="6B0B3F1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682,98</w:t>
            </w:r>
          </w:p>
        </w:tc>
      </w:tr>
      <w:tr w:rsidR="00732AAA" w:rsidRPr="00732AAA" w14:paraId="7EA1DB9F" w14:textId="77777777" w:rsidTr="00732AAA">
        <w:trPr>
          <w:trHeight w:val="20"/>
        </w:trPr>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F56BFF"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p>
        </w:tc>
        <w:tc>
          <w:tcPr>
            <w:tcW w:w="1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CFACA" w14:textId="77777777" w:rsidR="00D81CFE" w:rsidRPr="00732AAA" w:rsidRDefault="00D81CFE" w:rsidP="00D81CFE">
            <w:pPr>
              <w:jc w:val="both"/>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Итого подконтрольные расходы</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6DF976"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тыс. руб.</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081B27"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4 167 048,75</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06879A"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4 167 705,80</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8CF004"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657,04</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E0B7D3"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4 331 528,01</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F8E27C"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4 332 210,99</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1577CE"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682,98</w:t>
            </w:r>
          </w:p>
        </w:tc>
      </w:tr>
      <w:tr w:rsidR="00E11DA0" w:rsidRPr="00D81CFE" w14:paraId="4FE60366" w14:textId="77777777" w:rsidTr="00732AAA">
        <w:trPr>
          <w:trHeight w:val="20"/>
        </w:trPr>
        <w:tc>
          <w:tcPr>
            <w:tcW w:w="32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734F09"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ABD1E1"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прирост</w:t>
            </w:r>
          </w:p>
        </w:tc>
        <w:tc>
          <w:tcPr>
            <w:tcW w:w="3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9F74C3" w14:textId="77777777" w:rsidR="00D81CFE" w:rsidRPr="00D81CFE" w:rsidRDefault="00D81CFE" w:rsidP="00D81CFE">
            <w:pPr>
              <w:jc w:val="center"/>
              <w:rPr>
                <w:rFonts w:ascii="Myriad Pro" w:eastAsia="Times New Roman" w:hAnsi="Myriad Pro" w:cs="Arial"/>
                <w:sz w:val="18"/>
                <w:szCs w:val="18"/>
                <w:lang w:eastAsia="ru-RU"/>
              </w:rPr>
            </w:pPr>
          </w:p>
        </w:tc>
        <w:tc>
          <w:tcPr>
            <w:tcW w:w="2888" w:type="pct"/>
            <w:gridSpan w:val="6"/>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4F3661" w14:textId="77777777" w:rsidR="00D81CFE" w:rsidRPr="00D81CFE" w:rsidRDefault="00D81CFE" w:rsidP="00D81CFE">
            <w:pPr>
              <w:jc w:val="center"/>
              <w:rPr>
                <w:rFonts w:ascii="Myriad Pro" w:eastAsia="Times New Roman" w:hAnsi="Myriad Pro" w:cs="Arial"/>
                <w:sz w:val="18"/>
                <w:szCs w:val="18"/>
                <w:lang w:eastAsia="ru-RU"/>
              </w:rPr>
            </w:pPr>
          </w:p>
        </w:tc>
      </w:tr>
      <w:tr w:rsidR="002E7DDA" w:rsidRPr="00D81CFE" w14:paraId="6CA9FC2F" w14:textId="77777777" w:rsidTr="00732AAA">
        <w:trPr>
          <w:trHeight w:val="20"/>
        </w:trPr>
        <w:tc>
          <w:tcPr>
            <w:tcW w:w="5000" w:type="pct"/>
            <w:gridSpan w:val="9"/>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461D49EE" w14:textId="77777777" w:rsidR="002E7DDA" w:rsidRPr="00D81CFE" w:rsidRDefault="002E7DDA" w:rsidP="002E7DDA">
            <w:pPr>
              <w:rPr>
                <w:rFonts w:ascii="Myriad Pro" w:eastAsia="Times New Roman" w:hAnsi="Myriad Pro" w:cs="Arial"/>
                <w:sz w:val="18"/>
                <w:szCs w:val="18"/>
                <w:lang w:eastAsia="ru-RU"/>
              </w:rPr>
            </w:pPr>
            <w:r w:rsidRPr="00D81CFE">
              <w:rPr>
                <w:rFonts w:ascii="Myriad Pro" w:eastAsia="Times New Roman" w:hAnsi="Myriad Pro" w:cs="Arial"/>
                <w:b/>
                <w:bCs/>
                <w:sz w:val="18"/>
                <w:szCs w:val="18"/>
                <w:lang w:eastAsia="ru-RU"/>
              </w:rPr>
              <w:t>2. Расчет неподконтрольных расходов</w:t>
            </w:r>
          </w:p>
        </w:tc>
      </w:tr>
      <w:tr w:rsidR="00D81CFE" w:rsidRPr="00D81CFE" w14:paraId="32304025"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03C974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2.1.</w:t>
            </w:r>
          </w:p>
        </w:tc>
        <w:tc>
          <w:tcPr>
            <w:tcW w:w="1454" w:type="pct"/>
            <w:tcBorders>
              <w:top w:val="nil"/>
              <w:left w:val="nil"/>
              <w:bottom w:val="single" w:sz="4" w:space="0" w:color="auto"/>
              <w:right w:val="single" w:sz="4" w:space="0" w:color="auto"/>
            </w:tcBorders>
            <w:shd w:val="clear" w:color="auto" w:fill="auto"/>
            <w:vAlign w:val="center"/>
            <w:hideMark/>
          </w:tcPr>
          <w:p w14:paraId="3F84508A"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Оплата услуг ПАО "ФСК ЕЭС"</w:t>
            </w:r>
          </w:p>
        </w:tc>
        <w:tc>
          <w:tcPr>
            <w:tcW w:w="329" w:type="pct"/>
            <w:tcBorders>
              <w:top w:val="nil"/>
              <w:left w:val="nil"/>
              <w:bottom w:val="single" w:sz="4" w:space="0" w:color="auto"/>
              <w:right w:val="single" w:sz="4" w:space="0" w:color="auto"/>
            </w:tcBorders>
            <w:shd w:val="clear" w:color="auto" w:fill="auto"/>
            <w:noWrap/>
            <w:vAlign w:val="center"/>
            <w:hideMark/>
          </w:tcPr>
          <w:p w14:paraId="52129E7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2F5711E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3 731 416,59</w:t>
            </w:r>
          </w:p>
        </w:tc>
        <w:tc>
          <w:tcPr>
            <w:tcW w:w="570" w:type="pct"/>
            <w:tcBorders>
              <w:top w:val="nil"/>
              <w:left w:val="nil"/>
              <w:bottom w:val="single" w:sz="4" w:space="0" w:color="auto"/>
              <w:right w:val="single" w:sz="4" w:space="0" w:color="auto"/>
            </w:tcBorders>
            <w:shd w:val="clear" w:color="auto" w:fill="auto"/>
            <w:noWrap/>
            <w:vAlign w:val="center"/>
            <w:hideMark/>
          </w:tcPr>
          <w:p w14:paraId="3A55B0D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3 731 416,59</w:t>
            </w:r>
          </w:p>
        </w:tc>
        <w:tc>
          <w:tcPr>
            <w:tcW w:w="468" w:type="pct"/>
            <w:tcBorders>
              <w:top w:val="nil"/>
              <w:left w:val="nil"/>
              <w:bottom w:val="single" w:sz="4" w:space="0" w:color="auto"/>
              <w:right w:val="single" w:sz="4" w:space="0" w:color="auto"/>
            </w:tcBorders>
            <w:shd w:val="clear" w:color="auto" w:fill="auto"/>
            <w:noWrap/>
            <w:vAlign w:val="center"/>
            <w:hideMark/>
          </w:tcPr>
          <w:p w14:paraId="046EFD1C"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30F0C11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3 840 731,34</w:t>
            </w:r>
          </w:p>
        </w:tc>
        <w:tc>
          <w:tcPr>
            <w:tcW w:w="507" w:type="pct"/>
            <w:tcBorders>
              <w:top w:val="nil"/>
              <w:left w:val="nil"/>
              <w:bottom w:val="single" w:sz="4" w:space="0" w:color="auto"/>
              <w:right w:val="single" w:sz="4" w:space="0" w:color="auto"/>
            </w:tcBorders>
            <w:shd w:val="clear" w:color="auto" w:fill="auto"/>
            <w:noWrap/>
            <w:vAlign w:val="center"/>
            <w:hideMark/>
          </w:tcPr>
          <w:p w14:paraId="1F2C3F6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3 840 731,34</w:t>
            </w:r>
          </w:p>
        </w:tc>
        <w:tc>
          <w:tcPr>
            <w:tcW w:w="426" w:type="pct"/>
            <w:tcBorders>
              <w:top w:val="nil"/>
              <w:left w:val="nil"/>
              <w:bottom w:val="single" w:sz="4" w:space="0" w:color="auto"/>
              <w:right w:val="single" w:sz="4" w:space="0" w:color="auto"/>
            </w:tcBorders>
            <w:shd w:val="clear" w:color="auto" w:fill="auto"/>
            <w:noWrap/>
            <w:vAlign w:val="center"/>
            <w:hideMark/>
          </w:tcPr>
          <w:p w14:paraId="7F887CFF"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3F044E69"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019888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2.2.</w:t>
            </w:r>
          </w:p>
        </w:tc>
        <w:tc>
          <w:tcPr>
            <w:tcW w:w="1454" w:type="pct"/>
            <w:tcBorders>
              <w:top w:val="nil"/>
              <w:left w:val="nil"/>
              <w:bottom w:val="single" w:sz="4" w:space="0" w:color="auto"/>
              <w:right w:val="single" w:sz="4" w:space="0" w:color="auto"/>
            </w:tcBorders>
            <w:shd w:val="clear" w:color="auto" w:fill="auto"/>
            <w:vAlign w:val="center"/>
            <w:hideMark/>
          </w:tcPr>
          <w:p w14:paraId="6E96BE7D"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Проценты по кредитам банков</w:t>
            </w:r>
          </w:p>
        </w:tc>
        <w:tc>
          <w:tcPr>
            <w:tcW w:w="329" w:type="pct"/>
            <w:tcBorders>
              <w:top w:val="nil"/>
              <w:left w:val="nil"/>
              <w:bottom w:val="single" w:sz="4" w:space="0" w:color="auto"/>
              <w:right w:val="single" w:sz="4" w:space="0" w:color="auto"/>
            </w:tcBorders>
            <w:shd w:val="clear" w:color="auto" w:fill="auto"/>
            <w:noWrap/>
            <w:vAlign w:val="center"/>
            <w:hideMark/>
          </w:tcPr>
          <w:p w14:paraId="2816A46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07AD75D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710 950,50</w:t>
            </w:r>
          </w:p>
        </w:tc>
        <w:tc>
          <w:tcPr>
            <w:tcW w:w="570" w:type="pct"/>
            <w:tcBorders>
              <w:top w:val="nil"/>
              <w:left w:val="nil"/>
              <w:bottom w:val="single" w:sz="4" w:space="0" w:color="auto"/>
              <w:right w:val="single" w:sz="4" w:space="0" w:color="auto"/>
            </w:tcBorders>
            <w:shd w:val="clear" w:color="auto" w:fill="auto"/>
            <w:noWrap/>
            <w:vAlign w:val="center"/>
            <w:hideMark/>
          </w:tcPr>
          <w:p w14:paraId="248F311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446 712,12</w:t>
            </w:r>
          </w:p>
        </w:tc>
        <w:tc>
          <w:tcPr>
            <w:tcW w:w="468" w:type="pct"/>
            <w:tcBorders>
              <w:top w:val="nil"/>
              <w:left w:val="nil"/>
              <w:bottom w:val="single" w:sz="4" w:space="0" w:color="auto"/>
              <w:right w:val="single" w:sz="4" w:space="0" w:color="auto"/>
            </w:tcBorders>
            <w:shd w:val="clear" w:color="auto" w:fill="auto"/>
            <w:noWrap/>
            <w:vAlign w:val="center"/>
            <w:hideMark/>
          </w:tcPr>
          <w:p w14:paraId="245C2E9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-264 238,38</w:t>
            </w:r>
          </w:p>
        </w:tc>
        <w:tc>
          <w:tcPr>
            <w:tcW w:w="452" w:type="pct"/>
            <w:tcBorders>
              <w:top w:val="nil"/>
              <w:left w:val="nil"/>
              <w:bottom w:val="single" w:sz="4" w:space="0" w:color="auto"/>
              <w:right w:val="single" w:sz="4" w:space="0" w:color="auto"/>
            </w:tcBorders>
            <w:shd w:val="clear" w:color="auto" w:fill="auto"/>
            <w:noWrap/>
            <w:vAlign w:val="center"/>
            <w:hideMark/>
          </w:tcPr>
          <w:p w14:paraId="7F73C61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560 894,50</w:t>
            </w:r>
          </w:p>
        </w:tc>
        <w:tc>
          <w:tcPr>
            <w:tcW w:w="507" w:type="pct"/>
            <w:tcBorders>
              <w:top w:val="nil"/>
              <w:left w:val="nil"/>
              <w:bottom w:val="single" w:sz="4" w:space="0" w:color="auto"/>
              <w:right w:val="single" w:sz="4" w:space="0" w:color="auto"/>
            </w:tcBorders>
            <w:shd w:val="clear" w:color="auto" w:fill="auto"/>
            <w:noWrap/>
            <w:vAlign w:val="center"/>
            <w:hideMark/>
          </w:tcPr>
          <w:p w14:paraId="1782865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560 894,50</w:t>
            </w:r>
          </w:p>
        </w:tc>
        <w:tc>
          <w:tcPr>
            <w:tcW w:w="426" w:type="pct"/>
            <w:tcBorders>
              <w:top w:val="nil"/>
              <w:left w:val="nil"/>
              <w:bottom w:val="single" w:sz="4" w:space="0" w:color="auto"/>
              <w:right w:val="single" w:sz="4" w:space="0" w:color="auto"/>
            </w:tcBorders>
            <w:shd w:val="clear" w:color="auto" w:fill="auto"/>
            <w:noWrap/>
            <w:vAlign w:val="center"/>
            <w:hideMark/>
          </w:tcPr>
          <w:p w14:paraId="0569984C"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1ABB7BE2"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2340F1D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2.3.</w:t>
            </w:r>
          </w:p>
        </w:tc>
        <w:tc>
          <w:tcPr>
            <w:tcW w:w="1454" w:type="pct"/>
            <w:tcBorders>
              <w:top w:val="nil"/>
              <w:left w:val="nil"/>
              <w:bottom w:val="single" w:sz="4" w:space="0" w:color="auto"/>
              <w:right w:val="single" w:sz="4" w:space="0" w:color="auto"/>
            </w:tcBorders>
            <w:shd w:val="clear" w:color="auto" w:fill="auto"/>
            <w:vAlign w:val="center"/>
            <w:hideMark/>
          </w:tcPr>
          <w:p w14:paraId="0D8A2A22"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Расходы по оплате услуг кредитных организаций</w:t>
            </w:r>
          </w:p>
        </w:tc>
        <w:tc>
          <w:tcPr>
            <w:tcW w:w="329" w:type="pct"/>
            <w:tcBorders>
              <w:top w:val="nil"/>
              <w:left w:val="nil"/>
              <w:bottom w:val="single" w:sz="4" w:space="0" w:color="auto"/>
              <w:right w:val="single" w:sz="4" w:space="0" w:color="auto"/>
            </w:tcBorders>
            <w:shd w:val="clear" w:color="auto" w:fill="auto"/>
            <w:noWrap/>
            <w:vAlign w:val="center"/>
            <w:hideMark/>
          </w:tcPr>
          <w:p w14:paraId="087F253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10C3275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266,15</w:t>
            </w:r>
          </w:p>
        </w:tc>
        <w:tc>
          <w:tcPr>
            <w:tcW w:w="570" w:type="pct"/>
            <w:tcBorders>
              <w:top w:val="nil"/>
              <w:left w:val="nil"/>
              <w:bottom w:val="single" w:sz="4" w:space="0" w:color="auto"/>
              <w:right w:val="single" w:sz="4" w:space="0" w:color="auto"/>
            </w:tcBorders>
            <w:shd w:val="clear" w:color="auto" w:fill="auto"/>
            <w:noWrap/>
            <w:vAlign w:val="center"/>
            <w:hideMark/>
          </w:tcPr>
          <w:p w14:paraId="29C8FA3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266,15</w:t>
            </w:r>
          </w:p>
        </w:tc>
        <w:tc>
          <w:tcPr>
            <w:tcW w:w="468" w:type="pct"/>
            <w:tcBorders>
              <w:top w:val="nil"/>
              <w:left w:val="nil"/>
              <w:bottom w:val="single" w:sz="4" w:space="0" w:color="auto"/>
              <w:right w:val="single" w:sz="4" w:space="0" w:color="auto"/>
            </w:tcBorders>
            <w:shd w:val="clear" w:color="auto" w:fill="auto"/>
            <w:noWrap/>
            <w:vAlign w:val="center"/>
            <w:hideMark/>
          </w:tcPr>
          <w:p w14:paraId="1E33E002"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7255FE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261,8</w:t>
            </w:r>
          </w:p>
        </w:tc>
        <w:tc>
          <w:tcPr>
            <w:tcW w:w="507" w:type="pct"/>
            <w:tcBorders>
              <w:top w:val="nil"/>
              <w:left w:val="nil"/>
              <w:bottom w:val="single" w:sz="4" w:space="0" w:color="auto"/>
              <w:right w:val="single" w:sz="4" w:space="0" w:color="auto"/>
            </w:tcBorders>
            <w:shd w:val="clear" w:color="auto" w:fill="auto"/>
            <w:noWrap/>
            <w:vAlign w:val="center"/>
            <w:hideMark/>
          </w:tcPr>
          <w:p w14:paraId="7FDCFD1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261,8</w:t>
            </w:r>
          </w:p>
        </w:tc>
        <w:tc>
          <w:tcPr>
            <w:tcW w:w="426" w:type="pct"/>
            <w:tcBorders>
              <w:top w:val="nil"/>
              <w:left w:val="nil"/>
              <w:bottom w:val="single" w:sz="4" w:space="0" w:color="auto"/>
              <w:right w:val="single" w:sz="4" w:space="0" w:color="auto"/>
            </w:tcBorders>
            <w:shd w:val="clear" w:color="auto" w:fill="auto"/>
            <w:noWrap/>
            <w:vAlign w:val="center"/>
            <w:hideMark/>
          </w:tcPr>
          <w:p w14:paraId="5BE5D223"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3B2C1708"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258C478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w:t>
            </w:r>
          </w:p>
        </w:tc>
        <w:tc>
          <w:tcPr>
            <w:tcW w:w="1454" w:type="pct"/>
            <w:tcBorders>
              <w:top w:val="nil"/>
              <w:left w:val="nil"/>
              <w:bottom w:val="single" w:sz="4" w:space="0" w:color="auto"/>
              <w:right w:val="single" w:sz="4" w:space="0" w:color="auto"/>
            </w:tcBorders>
            <w:shd w:val="clear" w:color="auto" w:fill="auto"/>
            <w:vAlign w:val="center"/>
            <w:hideMark/>
          </w:tcPr>
          <w:p w14:paraId="11A1936A"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Плата за аренду</w:t>
            </w:r>
          </w:p>
        </w:tc>
        <w:tc>
          <w:tcPr>
            <w:tcW w:w="329" w:type="pct"/>
            <w:tcBorders>
              <w:top w:val="nil"/>
              <w:left w:val="nil"/>
              <w:bottom w:val="single" w:sz="4" w:space="0" w:color="auto"/>
              <w:right w:val="single" w:sz="4" w:space="0" w:color="auto"/>
            </w:tcBorders>
            <w:shd w:val="clear" w:color="auto" w:fill="auto"/>
            <w:noWrap/>
            <w:vAlign w:val="center"/>
            <w:hideMark/>
          </w:tcPr>
          <w:p w14:paraId="7EA0FCE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0113415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44 523,73</w:t>
            </w:r>
          </w:p>
        </w:tc>
        <w:tc>
          <w:tcPr>
            <w:tcW w:w="570" w:type="pct"/>
            <w:tcBorders>
              <w:top w:val="nil"/>
              <w:left w:val="nil"/>
              <w:bottom w:val="single" w:sz="4" w:space="0" w:color="auto"/>
              <w:right w:val="single" w:sz="4" w:space="0" w:color="auto"/>
            </w:tcBorders>
            <w:shd w:val="clear" w:color="auto" w:fill="auto"/>
            <w:noWrap/>
            <w:vAlign w:val="center"/>
            <w:hideMark/>
          </w:tcPr>
          <w:p w14:paraId="5ABED0E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42 399,86</w:t>
            </w:r>
          </w:p>
        </w:tc>
        <w:tc>
          <w:tcPr>
            <w:tcW w:w="468" w:type="pct"/>
            <w:tcBorders>
              <w:top w:val="nil"/>
              <w:left w:val="nil"/>
              <w:bottom w:val="single" w:sz="4" w:space="0" w:color="auto"/>
              <w:right w:val="single" w:sz="4" w:space="0" w:color="auto"/>
            </w:tcBorders>
            <w:shd w:val="clear" w:color="auto" w:fill="auto"/>
            <w:noWrap/>
            <w:vAlign w:val="center"/>
            <w:hideMark/>
          </w:tcPr>
          <w:p w14:paraId="65619C3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-2 123,90</w:t>
            </w:r>
          </w:p>
        </w:tc>
        <w:tc>
          <w:tcPr>
            <w:tcW w:w="452" w:type="pct"/>
            <w:tcBorders>
              <w:top w:val="nil"/>
              <w:left w:val="nil"/>
              <w:bottom w:val="single" w:sz="4" w:space="0" w:color="auto"/>
              <w:right w:val="single" w:sz="4" w:space="0" w:color="auto"/>
            </w:tcBorders>
            <w:shd w:val="clear" w:color="auto" w:fill="auto"/>
            <w:noWrap/>
            <w:vAlign w:val="center"/>
            <w:hideMark/>
          </w:tcPr>
          <w:p w14:paraId="6CB1DA6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39 727,60</w:t>
            </w:r>
          </w:p>
        </w:tc>
        <w:tc>
          <w:tcPr>
            <w:tcW w:w="507" w:type="pct"/>
            <w:tcBorders>
              <w:top w:val="nil"/>
              <w:left w:val="nil"/>
              <w:bottom w:val="single" w:sz="4" w:space="0" w:color="auto"/>
              <w:right w:val="single" w:sz="4" w:space="0" w:color="auto"/>
            </w:tcBorders>
            <w:shd w:val="clear" w:color="auto" w:fill="auto"/>
            <w:noWrap/>
            <w:vAlign w:val="center"/>
            <w:hideMark/>
          </w:tcPr>
          <w:p w14:paraId="7E1513C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39 727,60</w:t>
            </w:r>
          </w:p>
        </w:tc>
        <w:tc>
          <w:tcPr>
            <w:tcW w:w="426" w:type="pct"/>
            <w:tcBorders>
              <w:top w:val="nil"/>
              <w:left w:val="nil"/>
              <w:bottom w:val="single" w:sz="4" w:space="0" w:color="auto"/>
              <w:right w:val="single" w:sz="4" w:space="0" w:color="auto"/>
            </w:tcBorders>
            <w:shd w:val="clear" w:color="auto" w:fill="auto"/>
            <w:noWrap/>
            <w:vAlign w:val="center"/>
            <w:hideMark/>
          </w:tcPr>
          <w:p w14:paraId="09A5DD6B"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2E7DDA" w14:paraId="5A06A38F"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257C5A7C"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2EA812F3"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аренда имущества</w:t>
            </w:r>
          </w:p>
        </w:tc>
        <w:tc>
          <w:tcPr>
            <w:tcW w:w="329" w:type="pct"/>
            <w:tcBorders>
              <w:top w:val="nil"/>
              <w:left w:val="nil"/>
              <w:bottom w:val="single" w:sz="4" w:space="0" w:color="auto"/>
              <w:right w:val="single" w:sz="4" w:space="0" w:color="auto"/>
            </w:tcBorders>
            <w:shd w:val="clear" w:color="auto" w:fill="auto"/>
            <w:noWrap/>
            <w:vAlign w:val="center"/>
            <w:hideMark/>
          </w:tcPr>
          <w:p w14:paraId="00EBCE32"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71520670"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2 322,40</w:t>
            </w:r>
          </w:p>
        </w:tc>
        <w:tc>
          <w:tcPr>
            <w:tcW w:w="570" w:type="pct"/>
            <w:tcBorders>
              <w:top w:val="nil"/>
              <w:left w:val="nil"/>
              <w:bottom w:val="single" w:sz="4" w:space="0" w:color="auto"/>
              <w:right w:val="single" w:sz="4" w:space="0" w:color="auto"/>
            </w:tcBorders>
            <w:shd w:val="clear" w:color="auto" w:fill="auto"/>
            <w:noWrap/>
            <w:vAlign w:val="center"/>
            <w:hideMark/>
          </w:tcPr>
          <w:p w14:paraId="72CDF251"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198,57</w:t>
            </w:r>
          </w:p>
        </w:tc>
        <w:tc>
          <w:tcPr>
            <w:tcW w:w="468" w:type="pct"/>
            <w:tcBorders>
              <w:top w:val="nil"/>
              <w:left w:val="nil"/>
              <w:bottom w:val="single" w:sz="4" w:space="0" w:color="auto"/>
              <w:right w:val="single" w:sz="4" w:space="0" w:color="auto"/>
            </w:tcBorders>
            <w:shd w:val="clear" w:color="auto" w:fill="auto"/>
            <w:noWrap/>
            <w:vAlign w:val="center"/>
            <w:hideMark/>
          </w:tcPr>
          <w:p w14:paraId="61D60DED"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BE12AB7"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186,56</w:t>
            </w:r>
          </w:p>
        </w:tc>
        <w:tc>
          <w:tcPr>
            <w:tcW w:w="507" w:type="pct"/>
            <w:tcBorders>
              <w:top w:val="nil"/>
              <w:left w:val="nil"/>
              <w:bottom w:val="single" w:sz="4" w:space="0" w:color="auto"/>
              <w:right w:val="single" w:sz="4" w:space="0" w:color="auto"/>
            </w:tcBorders>
            <w:shd w:val="clear" w:color="auto" w:fill="auto"/>
            <w:noWrap/>
            <w:vAlign w:val="center"/>
            <w:hideMark/>
          </w:tcPr>
          <w:p w14:paraId="3830A4B8"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186,56</w:t>
            </w:r>
          </w:p>
        </w:tc>
        <w:tc>
          <w:tcPr>
            <w:tcW w:w="426" w:type="pct"/>
            <w:tcBorders>
              <w:top w:val="nil"/>
              <w:left w:val="nil"/>
              <w:bottom w:val="single" w:sz="4" w:space="0" w:color="auto"/>
              <w:right w:val="single" w:sz="4" w:space="0" w:color="auto"/>
            </w:tcBorders>
            <w:shd w:val="clear" w:color="auto" w:fill="auto"/>
            <w:noWrap/>
            <w:vAlign w:val="center"/>
            <w:hideMark/>
          </w:tcPr>
          <w:p w14:paraId="3D2BF299"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2E7DDA" w14:paraId="5BD041FF"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4BBD85D5"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40C410E6"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арендная плата за землю</w:t>
            </w:r>
          </w:p>
        </w:tc>
        <w:tc>
          <w:tcPr>
            <w:tcW w:w="329" w:type="pct"/>
            <w:tcBorders>
              <w:top w:val="nil"/>
              <w:left w:val="nil"/>
              <w:bottom w:val="single" w:sz="4" w:space="0" w:color="auto"/>
              <w:right w:val="single" w:sz="4" w:space="0" w:color="auto"/>
            </w:tcBorders>
            <w:shd w:val="clear" w:color="auto" w:fill="auto"/>
            <w:noWrap/>
            <w:vAlign w:val="center"/>
            <w:hideMark/>
          </w:tcPr>
          <w:p w14:paraId="3CC91D33"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0A71F89C"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42 201,30</w:t>
            </w:r>
          </w:p>
        </w:tc>
        <w:tc>
          <w:tcPr>
            <w:tcW w:w="570" w:type="pct"/>
            <w:tcBorders>
              <w:top w:val="nil"/>
              <w:left w:val="nil"/>
              <w:bottom w:val="single" w:sz="4" w:space="0" w:color="auto"/>
              <w:right w:val="single" w:sz="4" w:space="0" w:color="auto"/>
            </w:tcBorders>
            <w:shd w:val="clear" w:color="auto" w:fill="auto"/>
            <w:noWrap/>
            <w:vAlign w:val="center"/>
            <w:hideMark/>
          </w:tcPr>
          <w:p w14:paraId="515B2C4C"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42 201,30</w:t>
            </w:r>
          </w:p>
        </w:tc>
        <w:tc>
          <w:tcPr>
            <w:tcW w:w="468" w:type="pct"/>
            <w:tcBorders>
              <w:top w:val="nil"/>
              <w:left w:val="nil"/>
              <w:bottom w:val="single" w:sz="4" w:space="0" w:color="auto"/>
              <w:right w:val="single" w:sz="4" w:space="0" w:color="auto"/>
            </w:tcBorders>
            <w:shd w:val="clear" w:color="auto" w:fill="auto"/>
            <w:noWrap/>
            <w:vAlign w:val="center"/>
            <w:hideMark/>
          </w:tcPr>
          <w:p w14:paraId="31BF3F38"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0E9187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39 541</w:t>
            </w:r>
          </w:p>
        </w:tc>
        <w:tc>
          <w:tcPr>
            <w:tcW w:w="507" w:type="pct"/>
            <w:tcBorders>
              <w:top w:val="nil"/>
              <w:left w:val="nil"/>
              <w:bottom w:val="single" w:sz="4" w:space="0" w:color="auto"/>
              <w:right w:val="single" w:sz="4" w:space="0" w:color="auto"/>
            </w:tcBorders>
            <w:shd w:val="clear" w:color="auto" w:fill="auto"/>
            <w:noWrap/>
            <w:vAlign w:val="center"/>
            <w:hideMark/>
          </w:tcPr>
          <w:p w14:paraId="595D68B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39 541</w:t>
            </w:r>
          </w:p>
        </w:tc>
        <w:tc>
          <w:tcPr>
            <w:tcW w:w="426" w:type="pct"/>
            <w:tcBorders>
              <w:top w:val="nil"/>
              <w:left w:val="nil"/>
              <w:bottom w:val="single" w:sz="4" w:space="0" w:color="auto"/>
              <w:right w:val="single" w:sz="4" w:space="0" w:color="auto"/>
            </w:tcBorders>
            <w:shd w:val="clear" w:color="auto" w:fill="auto"/>
            <w:noWrap/>
            <w:vAlign w:val="center"/>
            <w:hideMark/>
          </w:tcPr>
          <w:p w14:paraId="6F885275"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2E7DDA" w14:paraId="22ED1E1D"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F80B844" w14:textId="77777777" w:rsidR="00D81CFE" w:rsidRPr="00D81CFE" w:rsidRDefault="00D81CFE" w:rsidP="00D81CFE">
            <w:pPr>
              <w:jc w:val="center"/>
              <w:rPr>
                <w:rFonts w:ascii="Myriad Pro" w:eastAsia="Times New Roman" w:hAnsi="Myriad Pro" w:cs="Arial"/>
                <w:i/>
                <w:iCs/>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hideMark/>
          </w:tcPr>
          <w:p w14:paraId="6829E05E"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лизинг</w:t>
            </w:r>
          </w:p>
        </w:tc>
        <w:tc>
          <w:tcPr>
            <w:tcW w:w="329" w:type="pct"/>
            <w:tcBorders>
              <w:top w:val="nil"/>
              <w:left w:val="nil"/>
              <w:bottom w:val="single" w:sz="4" w:space="0" w:color="auto"/>
              <w:right w:val="single" w:sz="4" w:space="0" w:color="auto"/>
            </w:tcBorders>
            <w:shd w:val="clear" w:color="auto" w:fill="auto"/>
            <w:noWrap/>
            <w:vAlign w:val="center"/>
            <w:hideMark/>
          </w:tcPr>
          <w:p w14:paraId="299163EC"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49B30C2E"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w:t>
            </w:r>
          </w:p>
        </w:tc>
        <w:tc>
          <w:tcPr>
            <w:tcW w:w="570" w:type="pct"/>
            <w:tcBorders>
              <w:top w:val="nil"/>
              <w:left w:val="nil"/>
              <w:bottom w:val="single" w:sz="4" w:space="0" w:color="auto"/>
              <w:right w:val="single" w:sz="4" w:space="0" w:color="auto"/>
            </w:tcBorders>
            <w:shd w:val="clear" w:color="auto" w:fill="auto"/>
            <w:noWrap/>
            <w:vAlign w:val="center"/>
            <w:hideMark/>
          </w:tcPr>
          <w:p w14:paraId="74E72A6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w:t>
            </w:r>
          </w:p>
        </w:tc>
        <w:tc>
          <w:tcPr>
            <w:tcW w:w="468" w:type="pct"/>
            <w:tcBorders>
              <w:top w:val="nil"/>
              <w:left w:val="nil"/>
              <w:bottom w:val="single" w:sz="4" w:space="0" w:color="auto"/>
              <w:right w:val="single" w:sz="4" w:space="0" w:color="auto"/>
            </w:tcBorders>
            <w:shd w:val="clear" w:color="auto" w:fill="auto"/>
            <w:noWrap/>
            <w:vAlign w:val="center"/>
            <w:hideMark/>
          </w:tcPr>
          <w:p w14:paraId="6353C97A"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20652F8E"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64DE1314"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w:t>
            </w:r>
          </w:p>
        </w:tc>
        <w:tc>
          <w:tcPr>
            <w:tcW w:w="426" w:type="pct"/>
            <w:tcBorders>
              <w:top w:val="nil"/>
              <w:left w:val="nil"/>
              <w:bottom w:val="single" w:sz="4" w:space="0" w:color="auto"/>
              <w:right w:val="single" w:sz="4" w:space="0" w:color="auto"/>
            </w:tcBorders>
            <w:shd w:val="clear" w:color="auto" w:fill="auto"/>
            <w:noWrap/>
            <w:vAlign w:val="center"/>
            <w:hideMark/>
          </w:tcPr>
          <w:p w14:paraId="368EE4D2"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27A3B153"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7DA8FF7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2.5.</w:t>
            </w:r>
          </w:p>
        </w:tc>
        <w:tc>
          <w:tcPr>
            <w:tcW w:w="1454" w:type="pct"/>
            <w:tcBorders>
              <w:top w:val="nil"/>
              <w:left w:val="nil"/>
              <w:bottom w:val="single" w:sz="4" w:space="0" w:color="auto"/>
              <w:right w:val="single" w:sz="4" w:space="0" w:color="auto"/>
            </w:tcBorders>
            <w:shd w:val="clear" w:color="auto" w:fill="auto"/>
            <w:vAlign w:val="center"/>
            <w:hideMark/>
          </w:tcPr>
          <w:p w14:paraId="575E977B"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Налоги, всего, в том числе:</w:t>
            </w:r>
          </w:p>
        </w:tc>
        <w:tc>
          <w:tcPr>
            <w:tcW w:w="329" w:type="pct"/>
            <w:tcBorders>
              <w:top w:val="nil"/>
              <w:left w:val="nil"/>
              <w:bottom w:val="single" w:sz="4" w:space="0" w:color="auto"/>
              <w:right w:val="single" w:sz="4" w:space="0" w:color="auto"/>
            </w:tcBorders>
            <w:shd w:val="clear" w:color="auto" w:fill="auto"/>
            <w:noWrap/>
            <w:vAlign w:val="center"/>
            <w:hideMark/>
          </w:tcPr>
          <w:p w14:paraId="62E63CB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35B371E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242 113,87</w:t>
            </w:r>
          </w:p>
        </w:tc>
        <w:tc>
          <w:tcPr>
            <w:tcW w:w="570" w:type="pct"/>
            <w:tcBorders>
              <w:top w:val="nil"/>
              <w:left w:val="nil"/>
              <w:bottom w:val="single" w:sz="4" w:space="0" w:color="auto"/>
              <w:right w:val="single" w:sz="4" w:space="0" w:color="auto"/>
            </w:tcBorders>
            <w:shd w:val="clear" w:color="auto" w:fill="auto"/>
            <w:noWrap/>
            <w:vAlign w:val="center"/>
            <w:hideMark/>
          </w:tcPr>
          <w:p w14:paraId="40255A5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241 450,12</w:t>
            </w:r>
          </w:p>
        </w:tc>
        <w:tc>
          <w:tcPr>
            <w:tcW w:w="468" w:type="pct"/>
            <w:tcBorders>
              <w:top w:val="nil"/>
              <w:left w:val="nil"/>
              <w:bottom w:val="single" w:sz="4" w:space="0" w:color="auto"/>
              <w:right w:val="single" w:sz="4" w:space="0" w:color="auto"/>
            </w:tcBorders>
            <w:shd w:val="clear" w:color="auto" w:fill="auto"/>
            <w:noWrap/>
            <w:vAlign w:val="center"/>
            <w:hideMark/>
          </w:tcPr>
          <w:p w14:paraId="7407E15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-663,75</w:t>
            </w:r>
          </w:p>
        </w:tc>
        <w:tc>
          <w:tcPr>
            <w:tcW w:w="452" w:type="pct"/>
            <w:tcBorders>
              <w:top w:val="nil"/>
              <w:left w:val="nil"/>
              <w:bottom w:val="single" w:sz="4" w:space="0" w:color="auto"/>
              <w:right w:val="single" w:sz="4" w:space="0" w:color="auto"/>
            </w:tcBorders>
            <w:shd w:val="clear" w:color="auto" w:fill="auto"/>
            <w:noWrap/>
            <w:vAlign w:val="center"/>
            <w:hideMark/>
          </w:tcPr>
          <w:p w14:paraId="6D5CE51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145 616,42</w:t>
            </w:r>
          </w:p>
        </w:tc>
        <w:tc>
          <w:tcPr>
            <w:tcW w:w="507" w:type="pct"/>
            <w:tcBorders>
              <w:top w:val="nil"/>
              <w:left w:val="nil"/>
              <w:bottom w:val="single" w:sz="4" w:space="0" w:color="auto"/>
              <w:right w:val="single" w:sz="4" w:space="0" w:color="auto"/>
            </w:tcBorders>
            <w:shd w:val="clear" w:color="auto" w:fill="auto"/>
            <w:noWrap/>
            <w:vAlign w:val="center"/>
            <w:hideMark/>
          </w:tcPr>
          <w:p w14:paraId="1FCD10B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145 616,42</w:t>
            </w:r>
          </w:p>
        </w:tc>
        <w:tc>
          <w:tcPr>
            <w:tcW w:w="426" w:type="pct"/>
            <w:tcBorders>
              <w:top w:val="nil"/>
              <w:left w:val="nil"/>
              <w:bottom w:val="single" w:sz="4" w:space="0" w:color="auto"/>
              <w:right w:val="single" w:sz="4" w:space="0" w:color="auto"/>
            </w:tcBorders>
            <w:shd w:val="clear" w:color="auto" w:fill="auto"/>
            <w:noWrap/>
            <w:vAlign w:val="center"/>
            <w:hideMark/>
          </w:tcPr>
          <w:p w14:paraId="1906742D"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2E7DDA" w14:paraId="62D7A0B5"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4DD681DC"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2.5.1.</w:t>
            </w:r>
          </w:p>
        </w:tc>
        <w:tc>
          <w:tcPr>
            <w:tcW w:w="1454" w:type="pct"/>
            <w:tcBorders>
              <w:top w:val="nil"/>
              <w:left w:val="nil"/>
              <w:bottom w:val="single" w:sz="4" w:space="0" w:color="auto"/>
              <w:right w:val="single" w:sz="4" w:space="0" w:color="auto"/>
            </w:tcBorders>
            <w:shd w:val="clear" w:color="auto" w:fill="auto"/>
            <w:vAlign w:val="center"/>
            <w:hideMark/>
          </w:tcPr>
          <w:p w14:paraId="3940C46A"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плата за землю</w:t>
            </w:r>
          </w:p>
        </w:tc>
        <w:tc>
          <w:tcPr>
            <w:tcW w:w="329" w:type="pct"/>
            <w:tcBorders>
              <w:top w:val="nil"/>
              <w:left w:val="nil"/>
              <w:bottom w:val="single" w:sz="4" w:space="0" w:color="auto"/>
              <w:right w:val="single" w:sz="4" w:space="0" w:color="auto"/>
            </w:tcBorders>
            <w:shd w:val="clear" w:color="auto" w:fill="auto"/>
            <w:noWrap/>
            <w:vAlign w:val="center"/>
            <w:hideMark/>
          </w:tcPr>
          <w:p w14:paraId="04BBFB24"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3A9E4562"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1 501</w:t>
            </w:r>
          </w:p>
        </w:tc>
        <w:tc>
          <w:tcPr>
            <w:tcW w:w="570" w:type="pct"/>
            <w:tcBorders>
              <w:top w:val="nil"/>
              <w:left w:val="nil"/>
              <w:bottom w:val="single" w:sz="4" w:space="0" w:color="auto"/>
              <w:right w:val="single" w:sz="4" w:space="0" w:color="auto"/>
            </w:tcBorders>
            <w:shd w:val="clear" w:color="auto" w:fill="auto"/>
            <w:noWrap/>
            <w:vAlign w:val="center"/>
            <w:hideMark/>
          </w:tcPr>
          <w:p w14:paraId="64D88802"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1 501,37</w:t>
            </w:r>
          </w:p>
        </w:tc>
        <w:tc>
          <w:tcPr>
            <w:tcW w:w="468" w:type="pct"/>
            <w:tcBorders>
              <w:top w:val="nil"/>
              <w:left w:val="nil"/>
              <w:bottom w:val="single" w:sz="4" w:space="0" w:color="auto"/>
              <w:right w:val="single" w:sz="4" w:space="0" w:color="auto"/>
            </w:tcBorders>
            <w:shd w:val="clear" w:color="auto" w:fill="auto"/>
            <w:noWrap/>
            <w:vAlign w:val="center"/>
            <w:hideMark/>
          </w:tcPr>
          <w:p w14:paraId="61E69289"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5907B7E"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1 485,68</w:t>
            </w:r>
          </w:p>
        </w:tc>
        <w:tc>
          <w:tcPr>
            <w:tcW w:w="507" w:type="pct"/>
            <w:tcBorders>
              <w:top w:val="nil"/>
              <w:left w:val="nil"/>
              <w:bottom w:val="single" w:sz="4" w:space="0" w:color="auto"/>
              <w:right w:val="single" w:sz="4" w:space="0" w:color="auto"/>
            </w:tcBorders>
            <w:shd w:val="clear" w:color="auto" w:fill="auto"/>
            <w:noWrap/>
            <w:vAlign w:val="center"/>
            <w:hideMark/>
          </w:tcPr>
          <w:p w14:paraId="72DE75ED"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1 485,68</w:t>
            </w:r>
          </w:p>
        </w:tc>
        <w:tc>
          <w:tcPr>
            <w:tcW w:w="426" w:type="pct"/>
            <w:tcBorders>
              <w:top w:val="nil"/>
              <w:left w:val="nil"/>
              <w:bottom w:val="single" w:sz="4" w:space="0" w:color="auto"/>
              <w:right w:val="single" w:sz="4" w:space="0" w:color="auto"/>
            </w:tcBorders>
            <w:shd w:val="clear" w:color="auto" w:fill="auto"/>
            <w:noWrap/>
            <w:vAlign w:val="center"/>
            <w:hideMark/>
          </w:tcPr>
          <w:p w14:paraId="5B5EE72D"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2E7DDA" w14:paraId="0561F627"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053D2729"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2.5.2.</w:t>
            </w:r>
          </w:p>
        </w:tc>
        <w:tc>
          <w:tcPr>
            <w:tcW w:w="1454" w:type="pct"/>
            <w:tcBorders>
              <w:top w:val="nil"/>
              <w:left w:val="nil"/>
              <w:bottom w:val="single" w:sz="4" w:space="0" w:color="auto"/>
              <w:right w:val="single" w:sz="4" w:space="0" w:color="auto"/>
            </w:tcBorders>
            <w:shd w:val="clear" w:color="auto" w:fill="auto"/>
            <w:vAlign w:val="center"/>
            <w:hideMark/>
          </w:tcPr>
          <w:p w14:paraId="1613F67C"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налог на имущество</w:t>
            </w:r>
          </w:p>
        </w:tc>
        <w:tc>
          <w:tcPr>
            <w:tcW w:w="329" w:type="pct"/>
            <w:tcBorders>
              <w:top w:val="nil"/>
              <w:left w:val="nil"/>
              <w:bottom w:val="single" w:sz="4" w:space="0" w:color="auto"/>
              <w:right w:val="single" w:sz="4" w:space="0" w:color="auto"/>
            </w:tcBorders>
            <w:shd w:val="clear" w:color="auto" w:fill="auto"/>
            <w:noWrap/>
            <w:vAlign w:val="center"/>
            <w:hideMark/>
          </w:tcPr>
          <w:p w14:paraId="16E3BB6E"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399A3045"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235 365,43</w:t>
            </w:r>
          </w:p>
        </w:tc>
        <w:tc>
          <w:tcPr>
            <w:tcW w:w="570" w:type="pct"/>
            <w:tcBorders>
              <w:top w:val="nil"/>
              <w:left w:val="nil"/>
              <w:bottom w:val="single" w:sz="4" w:space="0" w:color="auto"/>
              <w:right w:val="single" w:sz="4" w:space="0" w:color="auto"/>
            </w:tcBorders>
            <w:shd w:val="clear" w:color="auto" w:fill="auto"/>
            <w:noWrap/>
            <w:vAlign w:val="center"/>
            <w:hideMark/>
          </w:tcPr>
          <w:p w14:paraId="6B3AA194"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235 368,45</w:t>
            </w:r>
          </w:p>
        </w:tc>
        <w:tc>
          <w:tcPr>
            <w:tcW w:w="468" w:type="pct"/>
            <w:tcBorders>
              <w:top w:val="nil"/>
              <w:left w:val="nil"/>
              <w:bottom w:val="single" w:sz="4" w:space="0" w:color="auto"/>
              <w:right w:val="single" w:sz="4" w:space="0" w:color="auto"/>
            </w:tcBorders>
            <w:shd w:val="clear" w:color="auto" w:fill="auto"/>
            <w:noWrap/>
            <w:vAlign w:val="center"/>
            <w:hideMark/>
          </w:tcPr>
          <w:p w14:paraId="435594CA"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539E41F"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139 457,92</w:t>
            </w:r>
          </w:p>
        </w:tc>
        <w:tc>
          <w:tcPr>
            <w:tcW w:w="507" w:type="pct"/>
            <w:tcBorders>
              <w:top w:val="nil"/>
              <w:left w:val="nil"/>
              <w:bottom w:val="single" w:sz="4" w:space="0" w:color="auto"/>
              <w:right w:val="single" w:sz="4" w:space="0" w:color="auto"/>
            </w:tcBorders>
            <w:shd w:val="clear" w:color="auto" w:fill="auto"/>
            <w:noWrap/>
            <w:vAlign w:val="center"/>
            <w:hideMark/>
          </w:tcPr>
          <w:p w14:paraId="58F151D3"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139 457,92</w:t>
            </w:r>
          </w:p>
        </w:tc>
        <w:tc>
          <w:tcPr>
            <w:tcW w:w="426" w:type="pct"/>
            <w:tcBorders>
              <w:top w:val="nil"/>
              <w:left w:val="nil"/>
              <w:bottom w:val="single" w:sz="4" w:space="0" w:color="auto"/>
              <w:right w:val="single" w:sz="4" w:space="0" w:color="auto"/>
            </w:tcBorders>
            <w:shd w:val="clear" w:color="auto" w:fill="auto"/>
            <w:noWrap/>
            <w:vAlign w:val="center"/>
            <w:hideMark/>
          </w:tcPr>
          <w:p w14:paraId="3CDD0051"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2E7DDA" w14:paraId="058DB026"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1A2CD7AA"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2.5.3.</w:t>
            </w:r>
          </w:p>
        </w:tc>
        <w:tc>
          <w:tcPr>
            <w:tcW w:w="1454" w:type="pct"/>
            <w:tcBorders>
              <w:top w:val="nil"/>
              <w:left w:val="nil"/>
              <w:bottom w:val="single" w:sz="4" w:space="0" w:color="auto"/>
              <w:right w:val="single" w:sz="4" w:space="0" w:color="auto"/>
            </w:tcBorders>
            <w:shd w:val="clear" w:color="auto" w:fill="auto"/>
            <w:vAlign w:val="center"/>
            <w:hideMark/>
          </w:tcPr>
          <w:p w14:paraId="455A4FA7" w14:textId="77777777" w:rsidR="00D81CFE" w:rsidRPr="00D81CFE" w:rsidRDefault="00D81CFE" w:rsidP="00D81CFE">
            <w:pPr>
              <w:jc w:val="both"/>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прочие налоги и сборы</w:t>
            </w:r>
          </w:p>
        </w:tc>
        <w:tc>
          <w:tcPr>
            <w:tcW w:w="329" w:type="pct"/>
            <w:tcBorders>
              <w:top w:val="nil"/>
              <w:left w:val="nil"/>
              <w:bottom w:val="single" w:sz="4" w:space="0" w:color="auto"/>
              <w:right w:val="single" w:sz="4" w:space="0" w:color="auto"/>
            </w:tcBorders>
            <w:shd w:val="clear" w:color="auto" w:fill="auto"/>
            <w:noWrap/>
            <w:vAlign w:val="center"/>
            <w:hideMark/>
          </w:tcPr>
          <w:p w14:paraId="34AE8AAB"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270A8329"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5 247,44</w:t>
            </w:r>
          </w:p>
        </w:tc>
        <w:tc>
          <w:tcPr>
            <w:tcW w:w="570" w:type="pct"/>
            <w:tcBorders>
              <w:top w:val="nil"/>
              <w:left w:val="nil"/>
              <w:bottom w:val="single" w:sz="4" w:space="0" w:color="auto"/>
              <w:right w:val="single" w:sz="4" w:space="0" w:color="auto"/>
            </w:tcBorders>
            <w:shd w:val="clear" w:color="auto" w:fill="auto"/>
            <w:noWrap/>
            <w:vAlign w:val="center"/>
            <w:hideMark/>
          </w:tcPr>
          <w:p w14:paraId="595688D8"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4 580,30</w:t>
            </w:r>
          </w:p>
        </w:tc>
        <w:tc>
          <w:tcPr>
            <w:tcW w:w="468" w:type="pct"/>
            <w:tcBorders>
              <w:top w:val="nil"/>
              <w:left w:val="nil"/>
              <w:bottom w:val="single" w:sz="4" w:space="0" w:color="auto"/>
              <w:right w:val="single" w:sz="4" w:space="0" w:color="auto"/>
            </w:tcBorders>
            <w:shd w:val="clear" w:color="auto" w:fill="auto"/>
            <w:noWrap/>
            <w:vAlign w:val="center"/>
            <w:hideMark/>
          </w:tcPr>
          <w:p w14:paraId="67CCB536" w14:textId="77777777" w:rsidR="00D81CFE" w:rsidRPr="00D81CFE" w:rsidRDefault="00D81CFE" w:rsidP="00D81CFE">
            <w:pPr>
              <w:jc w:val="center"/>
              <w:rPr>
                <w:rFonts w:ascii="Myriad Pro" w:eastAsia="Times New Roman" w:hAnsi="Myriad Pro" w:cs="Arial"/>
                <w:i/>
                <w:iCs/>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3350C44A"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4 672,82</w:t>
            </w:r>
          </w:p>
        </w:tc>
        <w:tc>
          <w:tcPr>
            <w:tcW w:w="507" w:type="pct"/>
            <w:tcBorders>
              <w:top w:val="nil"/>
              <w:left w:val="nil"/>
              <w:bottom w:val="single" w:sz="4" w:space="0" w:color="auto"/>
              <w:right w:val="single" w:sz="4" w:space="0" w:color="auto"/>
            </w:tcBorders>
            <w:shd w:val="clear" w:color="auto" w:fill="auto"/>
            <w:noWrap/>
            <w:vAlign w:val="center"/>
            <w:hideMark/>
          </w:tcPr>
          <w:p w14:paraId="3C872566" w14:textId="77777777" w:rsidR="00D81CFE" w:rsidRPr="00D81CFE" w:rsidRDefault="00D81CFE" w:rsidP="00D81CFE">
            <w:pPr>
              <w:jc w:val="center"/>
              <w:rPr>
                <w:rFonts w:ascii="Myriad Pro" w:eastAsia="Times New Roman" w:hAnsi="Myriad Pro" w:cs="Arial"/>
                <w:i/>
                <w:iCs/>
                <w:sz w:val="18"/>
                <w:szCs w:val="18"/>
                <w:lang w:eastAsia="ru-RU"/>
              </w:rPr>
            </w:pPr>
            <w:r w:rsidRPr="00D81CFE">
              <w:rPr>
                <w:rFonts w:ascii="Myriad Pro" w:eastAsia="Times New Roman" w:hAnsi="Myriad Pro" w:cs="Arial"/>
                <w:i/>
                <w:iCs/>
                <w:sz w:val="18"/>
                <w:szCs w:val="18"/>
                <w:lang w:eastAsia="ru-RU"/>
              </w:rPr>
              <w:t>4 672,82</w:t>
            </w:r>
          </w:p>
        </w:tc>
        <w:tc>
          <w:tcPr>
            <w:tcW w:w="426" w:type="pct"/>
            <w:tcBorders>
              <w:top w:val="nil"/>
              <w:left w:val="nil"/>
              <w:bottom w:val="single" w:sz="4" w:space="0" w:color="auto"/>
              <w:right w:val="single" w:sz="4" w:space="0" w:color="auto"/>
            </w:tcBorders>
            <w:shd w:val="clear" w:color="auto" w:fill="auto"/>
            <w:noWrap/>
            <w:vAlign w:val="center"/>
            <w:hideMark/>
          </w:tcPr>
          <w:p w14:paraId="27B27DB7" w14:textId="77777777" w:rsidR="00D81CFE" w:rsidRPr="00D81CFE" w:rsidRDefault="00D81CFE" w:rsidP="00D81CFE">
            <w:pPr>
              <w:jc w:val="center"/>
              <w:rPr>
                <w:rFonts w:ascii="Myriad Pro" w:eastAsia="Times New Roman" w:hAnsi="Myriad Pro" w:cs="Arial"/>
                <w:i/>
                <w:iCs/>
                <w:sz w:val="18"/>
                <w:szCs w:val="18"/>
                <w:lang w:eastAsia="ru-RU"/>
              </w:rPr>
            </w:pPr>
          </w:p>
        </w:tc>
      </w:tr>
      <w:tr w:rsidR="00D81CFE" w:rsidRPr="00D81CFE" w14:paraId="02249CD8"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27AB4D0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2.6.</w:t>
            </w:r>
          </w:p>
        </w:tc>
        <w:tc>
          <w:tcPr>
            <w:tcW w:w="1454" w:type="pct"/>
            <w:tcBorders>
              <w:top w:val="nil"/>
              <w:left w:val="nil"/>
              <w:bottom w:val="single" w:sz="4" w:space="0" w:color="auto"/>
              <w:right w:val="single" w:sz="4" w:space="0" w:color="auto"/>
            </w:tcBorders>
            <w:shd w:val="clear" w:color="auto" w:fill="auto"/>
            <w:vAlign w:val="center"/>
            <w:hideMark/>
          </w:tcPr>
          <w:p w14:paraId="71B74B0D"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Отчисления на социальные нужды</w:t>
            </w:r>
          </w:p>
        </w:tc>
        <w:tc>
          <w:tcPr>
            <w:tcW w:w="329" w:type="pct"/>
            <w:tcBorders>
              <w:top w:val="nil"/>
              <w:left w:val="nil"/>
              <w:bottom w:val="single" w:sz="4" w:space="0" w:color="auto"/>
              <w:right w:val="single" w:sz="4" w:space="0" w:color="auto"/>
            </w:tcBorders>
            <w:shd w:val="clear" w:color="auto" w:fill="auto"/>
            <w:noWrap/>
            <w:vAlign w:val="center"/>
            <w:hideMark/>
          </w:tcPr>
          <w:p w14:paraId="1FC72A6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36B3AFC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831 697,53</w:t>
            </w:r>
          </w:p>
        </w:tc>
        <w:tc>
          <w:tcPr>
            <w:tcW w:w="570" w:type="pct"/>
            <w:tcBorders>
              <w:top w:val="nil"/>
              <w:left w:val="nil"/>
              <w:bottom w:val="single" w:sz="4" w:space="0" w:color="auto"/>
              <w:right w:val="single" w:sz="4" w:space="0" w:color="auto"/>
            </w:tcBorders>
            <w:shd w:val="clear" w:color="auto" w:fill="auto"/>
            <w:noWrap/>
            <w:vAlign w:val="center"/>
            <w:hideMark/>
          </w:tcPr>
          <w:p w14:paraId="266B3BC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831 697,53</w:t>
            </w:r>
          </w:p>
        </w:tc>
        <w:tc>
          <w:tcPr>
            <w:tcW w:w="468" w:type="pct"/>
            <w:tcBorders>
              <w:top w:val="nil"/>
              <w:left w:val="nil"/>
              <w:bottom w:val="single" w:sz="4" w:space="0" w:color="auto"/>
              <w:right w:val="single" w:sz="4" w:space="0" w:color="auto"/>
            </w:tcBorders>
            <w:shd w:val="clear" w:color="auto" w:fill="auto"/>
            <w:noWrap/>
            <w:vAlign w:val="center"/>
            <w:hideMark/>
          </w:tcPr>
          <w:p w14:paraId="7AE072D7"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0FA29B7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863 435,80</w:t>
            </w:r>
          </w:p>
        </w:tc>
        <w:tc>
          <w:tcPr>
            <w:tcW w:w="507" w:type="pct"/>
            <w:tcBorders>
              <w:top w:val="nil"/>
              <w:left w:val="nil"/>
              <w:bottom w:val="single" w:sz="4" w:space="0" w:color="auto"/>
              <w:right w:val="single" w:sz="4" w:space="0" w:color="auto"/>
            </w:tcBorders>
            <w:shd w:val="clear" w:color="auto" w:fill="auto"/>
            <w:noWrap/>
            <w:vAlign w:val="center"/>
            <w:hideMark/>
          </w:tcPr>
          <w:p w14:paraId="6C33EE2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863 435,80</w:t>
            </w:r>
          </w:p>
        </w:tc>
        <w:tc>
          <w:tcPr>
            <w:tcW w:w="426" w:type="pct"/>
            <w:tcBorders>
              <w:top w:val="nil"/>
              <w:left w:val="nil"/>
              <w:bottom w:val="single" w:sz="4" w:space="0" w:color="auto"/>
              <w:right w:val="single" w:sz="4" w:space="0" w:color="auto"/>
            </w:tcBorders>
            <w:shd w:val="clear" w:color="auto" w:fill="auto"/>
            <w:noWrap/>
            <w:vAlign w:val="center"/>
            <w:hideMark/>
          </w:tcPr>
          <w:p w14:paraId="1F43ABDA"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1EC64A96"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1A1CB5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2.7.</w:t>
            </w:r>
          </w:p>
        </w:tc>
        <w:tc>
          <w:tcPr>
            <w:tcW w:w="1454" w:type="pct"/>
            <w:tcBorders>
              <w:top w:val="nil"/>
              <w:left w:val="nil"/>
              <w:bottom w:val="single" w:sz="4" w:space="0" w:color="auto"/>
              <w:right w:val="single" w:sz="4" w:space="0" w:color="auto"/>
            </w:tcBorders>
            <w:shd w:val="clear" w:color="auto" w:fill="auto"/>
            <w:vAlign w:val="center"/>
            <w:hideMark/>
          </w:tcPr>
          <w:p w14:paraId="47034770"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Амортизация</w:t>
            </w:r>
          </w:p>
        </w:tc>
        <w:tc>
          <w:tcPr>
            <w:tcW w:w="329" w:type="pct"/>
            <w:tcBorders>
              <w:top w:val="nil"/>
              <w:left w:val="nil"/>
              <w:bottom w:val="single" w:sz="4" w:space="0" w:color="auto"/>
              <w:right w:val="single" w:sz="4" w:space="0" w:color="auto"/>
            </w:tcBorders>
            <w:shd w:val="clear" w:color="auto" w:fill="auto"/>
            <w:noWrap/>
            <w:vAlign w:val="center"/>
            <w:hideMark/>
          </w:tcPr>
          <w:p w14:paraId="63D87B5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02FF8DE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1 482 870</w:t>
            </w:r>
          </w:p>
        </w:tc>
        <w:tc>
          <w:tcPr>
            <w:tcW w:w="570" w:type="pct"/>
            <w:tcBorders>
              <w:top w:val="nil"/>
              <w:left w:val="nil"/>
              <w:bottom w:val="single" w:sz="4" w:space="0" w:color="auto"/>
              <w:right w:val="single" w:sz="4" w:space="0" w:color="auto"/>
            </w:tcBorders>
            <w:shd w:val="clear" w:color="auto" w:fill="auto"/>
            <w:noWrap/>
            <w:vAlign w:val="center"/>
            <w:hideMark/>
          </w:tcPr>
          <w:p w14:paraId="20F452C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1 482 870</w:t>
            </w:r>
          </w:p>
        </w:tc>
        <w:tc>
          <w:tcPr>
            <w:tcW w:w="468" w:type="pct"/>
            <w:tcBorders>
              <w:top w:val="nil"/>
              <w:left w:val="nil"/>
              <w:bottom w:val="single" w:sz="4" w:space="0" w:color="auto"/>
              <w:right w:val="single" w:sz="4" w:space="0" w:color="auto"/>
            </w:tcBorders>
            <w:shd w:val="clear" w:color="auto" w:fill="auto"/>
            <w:noWrap/>
            <w:vAlign w:val="center"/>
            <w:hideMark/>
          </w:tcPr>
          <w:p w14:paraId="58177C8C"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811EDD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1 415 223,60</w:t>
            </w:r>
          </w:p>
        </w:tc>
        <w:tc>
          <w:tcPr>
            <w:tcW w:w="507" w:type="pct"/>
            <w:tcBorders>
              <w:top w:val="nil"/>
              <w:left w:val="nil"/>
              <w:bottom w:val="single" w:sz="4" w:space="0" w:color="auto"/>
              <w:right w:val="single" w:sz="4" w:space="0" w:color="auto"/>
            </w:tcBorders>
            <w:shd w:val="clear" w:color="auto" w:fill="auto"/>
            <w:noWrap/>
            <w:vAlign w:val="center"/>
            <w:hideMark/>
          </w:tcPr>
          <w:p w14:paraId="02DD0E1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1 415 223,60</w:t>
            </w:r>
          </w:p>
        </w:tc>
        <w:tc>
          <w:tcPr>
            <w:tcW w:w="426" w:type="pct"/>
            <w:tcBorders>
              <w:top w:val="nil"/>
              <w:left w:val="nil"/>
              <w:bottom w:val="single" w:sz="4" w:space="0" w:color="auto"/>
              <w:right w:val="single" w:sz="4" w:space="0" w:color="auto"/>
            </w:tcBorders>
            <w:shd w:val="clear" w:color="auto" w:fill="auto"/>
            <w:noWrap/>
            <w:vAlign w:val="center"/>
            <w:hideMark/>
          </w:tcPr>
          <w:p w14:paraId="75718348"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4BBFB1AE"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3828166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2.8.</w:t>
            </w:r>
          </w:p>
        </w:tc>
        <w:tc>
          <w:tcPr>
            <w:tcW w:w="1454" w:type="pct"/>
            <w:tcBorders>
              <w:top w:val="nil"/>
              <w:left w:val="nil"/>
              <w:bottom w:val="single" w:sz="4" w:space="0" w:color="auto"/>
              <w:right w:val="single" w:sz="4" w:space="0" w:color="auto"/>
            </w:tcBorders>
            <w:shd w:val="clear" w:color="auto" w:fill="auto"/>
            <w:vAlign w:val="center"/>
            <w:hideMark/>
          </w:tcPr>
          <w:p w14:paraId="74F0A3A4"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Прибыль на развитие</w:t>
            </w:r>
          </w:p>
        </w:tc>
        <w:tc>
          <w:tcPr>
            <w:tcW w:w="329" w:type="pct"/>
            <w:tcBorders>
              <w:top w:val="nil"/>
              <w:left w:val="nil"/>
              <w:bottom w:val="single" w:sz="4" w:space="0" w:color="auto"/>
              <w:right w:val="single" w:sz="4" w:space="0" w:color="auto"/>
            </w:tcBorders>
            <w:shd w:val="clear" w:color="auto" w:fill="auto"/>
            <w:noWrap/>
            <w:vAlign w:val="center"/>
            <w:hideMark/>
          </w:tcPr>
          <w:p w14:paraId="4EC2C13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207A3CF5"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0C8159C6" w14:textId="77777777" w:rsidR="00D81CFE" w:rsidRPr="00D81CFE" w:rsidRDefault="00D81CFE" w:rsidP="00D81CFE">
            <w:pPr>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595DC171"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7CD2F4F2"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440BF381" w14:textId="77777777" w:rsidR="00D81CFE" w:rsidRPr="00D81CFE" w:rsidRDefault="00D81CFE" w:rsidP="00D81CFE">
            <w:pPr>
              <w:jc w:val="center"/>
              <w:rPr>
                <w:rFonts w:ascii="Myriad Pro" w:eastAsia="Times New Roman" w:hAnsi="Myriad Pro" w:cs="Arial"/>
                <w:sz w:val="18"/>
                <w:szCs w:val="18"/>
                <w:lang w:eastAsia="ru-RU"/>
              </w:rPr>
            </w:pPr>
          </w:p>
        </w:tc>
        <w:tc>
          <w:tcPr>
            <w:tcW w:w="426" w:type="pct"/>
            <w:tcBorders>
              <w:top w:val="nil"/>
              <w:left w:val="nil"/>
              <w:bottom w:val="single" w:sz="4" w:space="0" w:color="auto"/>
              <w:right w:val="single" w:sz="4" w:space="0" w:color="auto"/>
            </w:tcBorders>
            <w:shd w:val="clear" w:color="auto" w:fill="auto"/>
            <w:noWrap/>
            <w:vAlign w:val="center"/>
            <w:hideMark/>
          </w:tcPr>
          <w:p w14:paraId="198984FE"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5292768B"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14103CE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2.9.</w:t>
            </w:r>
          </w:p>
        </w:tc>
        <w:tc>
          <w:tcPr>
            <w:tcW w:w="1454" w:type="pct"/>
            <w:tcBorders>
              <w:top w:val="nil"/>
              <w:left w:val="nil"/>
              <w:bottom w:val="single" w:sz="4" w:space="0" w:color="auto"/>
              <w:right w:val="single" w:sz="4" w:space="0" w:color="auto"/>
            </w:tcBorders>
            <w:shd w:val="clear" w:color="auto" w:fill="auto"/>
            <w:vAlign w:val="center"/>
            <w:hideMark/>
          </w:tcPr>
          <w:p w14:paraId="4DFD117B"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Дивиденды</w:t>
            </w:r>
          </w:p>
        </w:tc>
        <w:tc>
          <w:tcPr>
            <w:tcW w:w="329" w:type="pct"/>
            <w:tcBorders>
              <w:top w:val="nil"/>
              <w:left w:val="nil"/>
              <w:bottom w:val="single" w:sz="4" w:space="0" w:color="auto"/>
              <w:right w:val="single" w:sz="4" w:space="0" w:color="auto"/>
            </w:tcBorders>
            <w:shd w:val="clear" w:color="auto" w:fill="auto"/>
            <w:noWrap/>
            <w:vAlign w:val="center"/>
            <w:hideMark/>
          </w:tcPr>
          <w:p w14:paraId="009471E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59E36D8F"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04EEE657" w14:textId="77777777" w:rsidR="00D81CFE" w:rsidRPr="00D81CFE" w:rsidRDefault="00D81CFE" w:rsidP="00D81CFE">
            <w:pPr>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5C0738F2"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C20959A"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2917E7D3" w14:textId="77777777" w:rsidR="00D81CFE" w:rsidRPr="00D81CFE" w:rsidRDefault="00D81CFE" w:rsidP="00D81CFE">
            <w:pPr>
              <w:jc w:val="center"/>
              <w:rPr>
                <w:rFonts w:ascii="Myriad Pro" w:eastAsia="Times New Roman" w:hAnsi="Myriad Pro" w:cs="Arial"/>
                <w:sz w:val="18"/>
                <w:szCs w:val="18"/>
                <w:lang w:eastAsia="ru-RU"/>
              </w:rPr>
            </w:pPr>
          </w:p>
        </w:tc>
        <w:tc>
          <w:tcPr>
            <w:tcW w:w="426" w:type="pct"/>
            <w:tcBorders>
              <w:top w:val="nil"/>
              <w:left w:val="nil"/>
              <w:bottom w:val="single" w:sz="4" w:space="0" w:color="auto"/>
              <w:right w:val="single" w:sz="4" w:space="0" w:color="auto"/>
            </w:tcBorders>
            <w:shd w:val="clear" w:color="auto" w:fill="auto"/>
            <w:noWrap/>
            <w:vAlign w:val="center"/>
            <w:hideMark/>
          </w:tcPr>
          <w:p w14:paraId="152549F2"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22AF9DD6"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7DAA41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2.10.</w:t>
            </w:r>
          </w:p>
        </w:tc>
        <w:tc>
          <w:tcPr>
            <w:tcW w:w="1454" w:type="pct"/>
            <w:tcBorders>
              <w:top w:val="nil"/>
              <w:left w:val="nil"/>
              <w:bottom w:val="single" w:sz="4" w:space="0" w:color="auto"/>
              <w:right w:val="single" w:sz="4" w:space="0" w:color="auto"/>
            </w:tcBorders>
            <w:shd w:val="clear" w:color="auto" w:fill="auto"/>
            <w:vAlign w:val="center"/>
            <w:hideMark/>
          </w:tcPr>
          <w:p w14:paraId="79D5C7EA"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Прочие неподконтрольные расходы (с расшифровкой)</w:t>
            </w:r>
          </w:p>
        </w:tc>
        <w:tc>
          <w:tcPr>
            <w:tcW w:w="329" w:type="pct"/>
            <w:tcBorders>
              <w:top w:val="nil"/>
              <w:left w:val="nil"/>
              <w:bottom w:val="single" w:sz="4" w:space="0" w:color="auto"/>
              <w:right w:val="single" w:sz="4" w:space="0" w:color="auto"/>
            </w:tcBorders>
            <w:shd w:val="clear" w:color="auto" w:fill="auto"/>
            <w:noWrap/>
            <w:vAlign w:val="center"/>
            <w:hideMark/>
          </w:tcPr>
          <w:p w14:paraId="196359B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137679B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151 236,79</w:t>
            </w:r>
          </w:p>
        </w:tc>
        <w:tc>
          <w:tcPr>
            <w:tcW w:w="570" w:type="pct"/>
            <w:tcBorders>
              <w:top w:val="nil"/>
              <w:left w:val="nil"/>
              <w:bottom w:val="single" w:sz="4" w:space="0" w:color="auto"/>
              <w:right w:val="single" w:sz="4" w:space="0" w:color="auto"/>
            </w:tcBorders>
            <w:shd w:val="clear" w:color="auto" w:fill="auto"/>
            <w:noWrap/>
            <w:vAlign w:val="center"/>
            <w:hideMark/>
          </w:tcPr>
          <w:p w14:paraId="4327EA9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147 965,79</w:t>
            </w:r>
          </w:p>
        </w:tc>
        <w:tc>
          <w:tcPr>
            <w:tcW w:w="468" w:type="pct"/>
            <w:tcBorders>
              <w:top w:val="nil"/>
              <w:left w:val="nil"/>
              <w:bottom w:val="single" w:sz="4" w:space="0" w:color="auto"/>
              <w:right w:val="single" w:sz="4" w:space="0" w:color="auto"/>
            </w:tcBorders>
            <w:shd w:val="clear" w:color="auto" w:fill="auto"/>
            <w:noWrap/>
            <w:vAlign w:val="center"/>
            <w:hideMark/>
          </w:tcPr>
          <w:p w14:paraId="6D60B5B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-3 271,00</w:t>
            </w:r>
          </w:p>
        </w:tc>
        <w:tc>
          <w:tcPr>
            <w:tcW w:w="452" w:type="pct"/>
            <w:tcBorders>
              <w:top w:val="nil"/>
              <w:left w:val="nil"/>
              <w:bottom w:val="single" w:sz="4" w:space="0" w:color="auto"/>
              <w:right w:val="single" w:sz="4" w:space="0" w:color="auto"/>
            </w:tcBorders>
            <w:shd w:val="clear" w:color="auto" w:fill="auto"/>
            <w:noWrap/>
            <w:vAlign w:val="center"/>
            <w:hideMark/>
          </w:tcPr>
          <w:p w14:paraId="32292E0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105 695,14</w:t>
            </w:r>
          </w:p>
        </w:tc>
        <w:tc>
          <w:tcPr>
            <w:tcW w:w="507" w:type="pct"/>
            <w:tcBorders>
              <w:top w:val="nil"/>
              <w:left w:val="nil"/>
              <w:bottom w:val="single" w:sz="4" w:space="0" w:color="auto"/>
              <w:right w:val="single" w:sz="4" w:space="0" w:color="auto"/>
            </w:tcBorders>
            <w:shd w:val="clear" w:color="auto" w:fill="auto"/>
            <w:noWrap/>
            <w:vAlign w:val="center"/>
            <w:hideMark/>
          </w:tcPr>
          <w:p w14:paraId="70D709D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102 385,10</w:t>
            </w:r>
          </w:p>
        </w:tc>
        <w:tc>
          <w:tcPr>
            <w:tcW w:w="426" w:type="pct"/>
            <w:tcBorders>
              <w:top w:val="nil"/>
              <w:left w:val="nil"/>
              <w:bottom w:val="single" w:sz="4" w:space="0" w:color="auto"/>
              <w:right w:val="single" w:sz="4" w:space="0" w:color="auto"/>
            </w:tcBorders>
            <w:shd w:val="clear" w:color="auto" w:fill="auto"/>
            <w:noWrap/>
            <w:vAlign w:val="center"/>
            <w:hideMark/>
          </w:tcPr>
          <w:p w14:paraId="04A0AA3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-3 310,04</w:t>
            </w:r>
          </w:p>
        </w:tc>
      </w:tr>
      <w:tr w:rsidR="00D81CFE" w:rsidRPr="00D81CFE" w14:paraId="1682800A"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4646CCA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2.11.</w:t>
            </w:r>
          </w:p>
        </w:tc>
        <w:tc>
          <w:tcPr>
            <w:tcW w:w="1454" w:type="pct"/>
            <w:tcBorders>
              <w:top w:val="nil"/>
              <w:left w:val="nil"/>
              <w:bottom w:val="single" w:sz="4" w:space="0" w:color="auto"/>
              <w:right w:val="single" w:sz="4" w:space="0" w:color="auto"/>
            </w:tcBorders>
            <w:shd w:val="clear" w:color="auto" w:fill="auto"/>
            <w:vAlign w:val="center"/>
            <w:hideMark/>
          </w:tcPr>
          <w:p w14:paraId="2525AEBC"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Налог на прибыль</w:t>
            </w:r>
          </w:p>
        </w:tc>
        <w:tc>
          <w:tcPr>
            <w:tcW w:w="329" w:type="pct"/>
            <w:tcBorders>
              <w:top w:val="nil"/>
              <w:left w:val="nil"/>
              <w:bottom w:val="single" w:sz="4" w:space="0" w:color="auto"/>
              <w:right w:val="single" w:sz="4" w:space="0" w:color="auto"/>
            </w:tcBorders>
            <w:shd w:val="clear" w:color="auto" w:fill="auto"/>
            <w:noWrap/>
            <w:vAlign w:val="center"/>
            <w:hideMark/>
          </w:tcPr>
          <w:p w14:paraId="31AD1F2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59906E6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230 470</w:t>
            </w:r>
          </w:p>
        </w:tc>
        <w:tc>
          <w:tcPr>
            <w:tcW w:w="570" w:type="pct"/>
            <w:tcBorders>
              <w:top w:val="nil"/>
              <w:left w:val="nil"/>
              <w:bottom w:val="single" w:sz="4" w:space="0" w:color="auto"/>
              <w:right w:val="single" w:sz="4" w:space="0" w:color="auto"/>
            </w:tcBorders>
            <w:shd w:val="clear" w:color="auto" w:fill="auto"/>
            <w:noWrap/>
            <w:vAlign w:val="center"/>
            <w:hideMark/>
          </w:tcPr>
          <w:p w14:paraId="14E987A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19 037,51</w:t>
            </w:r>
          </w:p>
        </w:tc>
        <w:tc>
          <w:tcPr>
            <w:tcW w:w="468" w:type="pct"/>
            <w:tcBorders>
              <w:top w:val="nil"/>
              <w:left w:val="nil"/>
              <w:bottom w:val="single" w:sz="4" w:space="0" w:color="auto"/>
              <w:right w:val="single" w:sz="4" w:space="0" w:color="auto"/>
            </w:tcBorders>
            <w:shd w:val="clear" w:color="auto" w:fill="auto"/>
            <w:noWrap/>
            <w:vAlign w:val="center"/>
            <w:hideMark/>
          </w:tcPr>
          <w:p w14:paraId="5E0681D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-211 432,49</w:t>
            </w:r>
          </w:p>
        </w:tc>
        <w:tc>
          <w:tcPr>
            <w:tcW w:w="452" w:type="pct"/>
            <w:tcBorders>
              <w:top w:val="nil"/>
              <w:left w:val="nil"/>
              <w:bottom w:val="single" w:sz="4" w:space="0" w:color="auto"/>
              <w:right w:val="single" w:sz="4" w:space="0" w:color="auto"/>
            </w:tcBorders>
            <w:shd w:val="clear" w:color="auto" w:fill="auto"/>
            <w:noWrap/>
            <w:vAlign w:val="center"/>
            <w:hideMark/>
          </w:tcPr>
          <w:p w14:paraId="3AAEE87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0</w:t>
            </w:r>
          </w:p>
        </w:tc>
        <w:tc>
          <w:tcPr>
            <w:tcW w:w="507" w:type="pct"/>
            <w:tcBorders>
              <w:top w:val="nil"/>
              <w:left w:val="nil"/>
              <w:bottom w:val="single" w:sz="4" w:space="0" w:color="auto"/>
              <w:right w:val="single" w:sz="4" w:space="0" w:color="auto"/>
            </w:tcBorders>
            <w:shd w:val="clear" w:color="auto" w:fill="auto"/>
            <w:noWrap/>
            <w:vAlign w:val="center"/>
            <w:hideMark/>
          </w:tcPr>
          <w:p w14:paraId="6319309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156129,52</w:t>
            </w:r>
          </w:p>
        </w:tc>
        <w:tc>
          <w:tcPr>
            <w:tcW w:w="426" w:type="pct"/>
            <w:tcBorders>
              <w:top w:val="nil"/>
              <w:left w:val="nil"/>
              <w:bottom w:val="single" w:sz="4" w:space="0" w:color="auto"/>
              <w:right w:val="single" w:sz="4" w:space="0" w:color="auto"/>
            </w:tcBorders>
            <w:shd w:val="clear" w:color="auto" w:fill="auto"/>
            <w:noWrap/>
            <w:vAlign w:val="center"/>
            <w:hideMark/>
          </w:tcPr>
          <w:p w14:paraId="586ADBE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156 129,52</w:t>
            </w:r>
          </w:p>
        </w:tc>
      </w:tr>
      <w:tr w:rsidR="00D81CFE" w:rsidRPr="00D81CFE" w14:paraId="32E4E926"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2776BAA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2.12.</w:t>
            </w:r>
          </w:p>
        </w:tc>
        <w:tc>
          <w:tcPr>
            <w:tcW w:w="1454" w:type="pct"/>
            <w:tcBorders>
              <w:top w:val="nil"/>
              <w:left w:val="nil"/>
              <w:bottom w:val="single" w:sz="4" w:space="0" w:color="auto"/>
              <w:right w:val="single" w:sz="4" w:space="0" w:color="auto"/>
            </w:tcBorders>
            <w:shd w:val="clear" w:color="auto" w:fill="auto"/>
            <w:vAlign w:val="center"/>
            <w:hideMark/>
          </w:tcPr>
          <w:p w14:paraId="10E45DC9"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Выпадающие доходы по ТПП</w:t>
            </w:r>
          </w:p>
        </w:tc>
        <w:tc>
          <w:tcPr>
            <w:tcW w:w="329" w:type="pct"/>
            <w:tcBorders>
              <w:top w:val="nil"/>
              <w:left w:val="nil"/>
              <w:bottom w:val="single" w:sz="4" w:space="0" w:color="auto"/>
              <w:right w:val="single" w:sz="4" w:space="0" w:color="auto"/>
            </w:tcBorders>
            <w:shd w:val="clear" w:color="auto" w:fill="auto"/>
            <w:noWrap/>
            <w:vAlign w:val="center"/>
            <w:hideMark/>
          </w:tcPr>
          <w:p w14:paraId="23EEA0D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149C3FA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246 017,82</w:t>
            </w:r>
          </w:p>
        </w:tc>
        <w:tc>
          <w:tcPr>
            <w:tcW w:w="570" w:type="pct"/>
            <w:tcBorders>
              <w:top w:val="nil"/>
              <w:left w:val="nil"/>
              <w:bottom w:val="single" w:sz="4" w:space="0" w:color="auto"/>
              <w:right w:val="single" w:sz="4" w:space="0" w:color="auto"/>
            </w:tcBorders>
            <w:shd w:val="clear" w:color="auto" w:fill="auto"/>
            <w:noWrap/>
            <w:vAlign w:val="center"/>
            <w:hideMark/>
          </w:tcPr>
          <w:p w14:paraId="4941C4D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246 017,82</w:t>
            </w:r>
          </w:p>
        </w:tc>
        <w:tc>
          <w:tcPr>
            <w:tcW w:w="468" w:type="pct"/>
            <w:tcBorders>
              <w:top w:val="nil"/>
              <w:left w:val="nil"/>
              <w:bottom w:val="single" w:sz="4" w:space="0" w:color="auto"/>
              <w:right w:val="single" w:sz="4" w:space="0" w:color="auto"/>
            </w:tcBorders>
            <w:shd w:val="clear" w:color="auto" w:fill="auto"/>
            <w:noWrap/>
            <w:vAlign w:val="center"/>
            <w:hideMark/>
          </w:tcPr>
          <w:p w14:paraId="7B28BB79"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4AD159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197 416,20</w:t>
            </w:r>
          </w:p>
        </w:tc>
        <w:tc>
          <w:tcPr>
            <w:tcW w:w="507" w:type="pct"/>
            <w:tcBorders>
              <w:top w:val="nil"/>
              <w:left w:val="nil"/>
              <w:bottom w:val="single" w:sz="4" w:space="0" w:color="auto"/>
              <w:right w:val="single" w:sz="4" w:space="0" w:color="auto"/>
            </w:tcBorders>
            <w:shd w:val="clear" w:color="auto" w:fill="auto"/>
            <w:noWrap/>
            <w:vAlign w:val="center"/>
            <w:hideMark/>
          </w:tcPr>
          <w:p w14:paraId="5F21BC1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197 416,20</w:t>
            </w:r>
          </w:p>
        </w:tc>
        <w:tc>
          <w:tcPr>
            <w:tcW w:w="426" w:type="pct"/>
            <w:tcBorders>
              <w:top w:val="nil"/>
              <w:left w:val="nil"/>
              <w:bottom w:val="single" w:sz="4" w:space="0" w:color="auto"/>
              <w:right w:val="single" w:sz="4" w:space="0" w:color="auto"/>
            </w:tcBorders>
            <w:shd w:val="clear" w:color="auto" w:fill="auto"/>
            <w:noWrap/>
            <w:vAlign w:val="center"/>
            <w:hideMark/>
          </w:tcPr>
          <w:p w14:paraId="2C39725B"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21B1EE68" w14:textId="77777777" w:rsidTr="00732AAA">
        <w:trPr>
          <w:trHeight w:val="20"/>
        </w:trPr>
        <w:tc>
          <w:tcPr>
            <w:tcW w:w="329"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12D1135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2.13.</w:t>
            </w:r>
          </w:p>
        </w:tc>
        <w:tc>
          <w:tcPr>
            <w:tcW w:w="1454" w:type="pct"/>
            <w:tcBorders>
              <w:top w:val="nil"/>
              <w:left w:val="nil"/>
              <w:bottom w:val="single" w:sz="4" w:space="0" w:color="FFFFFF" w:themeColor="background1"/>
              <w:right w:val="single" w:sz="4" w:space="0" w:color="auto"/>
            </w:tcBorders>
            <w:shd w:val="clear" w:color="auto" w:fill="auto"/>
            <w:vAlign w:val="center"/>
            <w:hideMark/>
          </w:tcPr>
          <w:p w14:paraId="79E00E2D"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Услуги ТСО</w:t>
            </w:r>
          </w:p>
        </w:tc>
        <w:tc>
          <w:tcPr>
            <w:tcW w:w="329" w:type="pct"/>
            <w:tcBorders>
              <w:top w:val="nil"/>
              <w:left w:val="nil"/>
              <w:bottom w:val="single" w:sz="4" w:space="0" w:color="FFFFFF" w:themeColor="background1"/>
              <w:right w:val="single" w:sz="4" w:space="0" w:color="auto"/>
            </w:tcBorders>
            <w:shd w:val="clear" w:color="auto" w:fill="auto"/>
            <w:noWrap/>
            <w:vAlign w:val="center"/>
            <w:hideMark/>
          </w:tcPr>
          <w:p w14:paraId="238CD42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FFFFFF" w:themeColor="background1"/>
              <w:right w:val="single" w:sz="4" w:space="0" w:color="auto"/>
            </w:tcBorders>
            <w:shd w:val="clear" w:color="auto" w:fill="auto"/>
            <w:noWrap/>
            <w:vAlign w:val="center"/>
            <w:hideMark/>
          </w:tcPr>
          <w:p w14:paraId="6CB497B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1 985 040,75</w:t>
            </w:r>
          </w:p>
        </w:tc>
        <w:tc>
          <w:tcPr>
            <w:tcW w:w="570" w:type="pct"/>
            <w:tcBorders>
              <w:top w:val="nil"/>
              <w:left w:val="nil"/>
              <w:bottom w:val="single" w:sz="4" w:space="0" w:color="FFFFFF" w:themeColor="background1"/>
              <w:right w:val="single" w:sz="4" w:space="0" w:color="auto"/>
            </w:tcBorders>
            <w:shd w:val="clear" w:color="auto" w:fill="auto"/>
            <w:noWrap/>
            <w:vAlign w:val="center"/>
            <w:hideMark/>
          </w:tcPr>
          <w:p w14:paraId="672C36D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1 985 040,75</w:t>
            </w:r>
          </w:p>
        </w:tc>
        <w:tc>
          <w:tcPr>
            <w:tcW w:w="468" w:type="pct"/>
            <w:tcBorders>
              <w:top w:val="nil"/>
              <w:left w:val="nil"/>
              <w:bottom w:val="single" w:sz="4" w:space="0" w:color="FFFFFF" w:themeColor="background1"/>
              <w:right w:val="single" w:sz="4" w:space="0" w:color="auto"/>
            </w:tcBorders>
            <w:shd w:val="clear" w:color="auto" w:fill="auto"/>
            <w:noWrap/>
            <w:vAlign w:val="center"/>
            <w:hideMark/>
          </w:tcPr>
          <w:p w14:paraId="2641CD46"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FFFFFF" w:themeColor="background1"/>
              <w:right w:val="single" w:sz="4" w:space="0" w:color="auto"/>
            </w:tcBorders>
            <w:shd w:val="clear" w:color="auto" w:fill="auto"/>
            <w:noWrap/>
            <w:vAlign w:val="center"/>
            <w:hideMark/>
          </w:tcPr>
          <w:p w14:paraId="456CBC1D"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FFFFFF" w:themeColor="background1"/>
              <w:right w:val="single" w:sz="4" w:space="0" w:color="auto"/>
            </w:tcBorders>
            <w:shd w:val="clear" w:color="auto" w:fill="auto"/>
            <w:noWrap/>
            <w:vAlign w:val="center"/>
            <w:hideMark/>
          </w:tcPr>
          <w:p w14:paraId="77797B86" w14:textId="77777777" w:rsidR="00D81CFE" w:rsidRPr="00D81CFE" w:rsidRDefault="00D81CFE" w:rsidP="00D81CFE">
            <w:pPr>
              <w:jc w:val="center"/>
              <w:rPr>
                <w:rFonts w:ascii="Myriad Pro" w:eastAsia="Times New Roman" w:hAnsi="Myriad Pro" w:cs="Arial"/>
                <w:sz w:val="18"/>
                <w:szCs w:val="18"/>
                <w:lang w:eastAsia="ru-RU"/>
              </w:rPr>
            </w:pPr>
          </w:p>
        </w:tc>
        <w:tc>
          <w:tcPr>
            <w:tcW w:w="426" w:type="pct"/>
            <w:tcBorders>
              <w:top w:val="nil"/>
              <w:left w:val="nil"/>
              <w:bottom w:val="single" w:sz="4" w:space="0" w:color="FFFFFF" w:themeColor="background1"/>
              <w:right w:val="single" w:sz="4" w:space="0" w:color="auto"/>
            </w:tcBorders>
            <w:shd w:val="clear" w:color="auto" w:fill="auto"/>
            <w:noWrap/>
            <w:vAlign w:val="center"/>
            <w:hideMark/>
          </w:tcPr>
          <w:p w14:paraId="0A84BF77" w14:textId="77777777" w:rsidR="00D81CFE" w:rsidRPr="00D81CFE" w:rsidRDefault="00D81CFE" w:rsidP="00D81CFE">
            <w:pPr>
              <w:jc w:val="center"/>
              <w:rPr>
                <w:rFonts w:ascii="Myriad Pro" w:eastAsia="Times New Roman" w:hAnsi="Myriad Pro" w:cs="Arial"/>
                <w:sz w:val="18"/>
                <w:szCs w:val="18"/>
                <w:lang w:eastAsia="ru-RU"/>
              </w:rPr>
            </w:pPr>
          </w:p>
        </w:tc>
      </w:tr>
      <w:tr w:rsidR="00732AAA" w:rsidRPr="00732AAA" w14:paraId="784ED9E7" w14:textId="77777777" w:rsidTr="00732AAA">
        <w:trPr>
          <w:trHeight w:val="20"/>
        </w:trPr>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13CBC5"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p>
        </w:tc>
        <w:tc>
          <w:tcPr>
            <w:tcW w:w="1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D230E" w14:textId="77777777" w:rsidR="00D81CFE" w:rsidRPr="00732AAA" w:rsidRDefault="00D81CFE" w:rsidP="00D81CFE">
            <w:pP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Итого неподконтрольные расходы (без учета расходов на покупку потерь)</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B68570"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r w:rsidRPr="00732AAA">
              <w:rPr>
                <w:rFonts w:ascii="Myriad Pro" w:eastAsia="Times New Roman" w:hAnsi="Myriad Pro" w:cs="Arial"/>
                <w:color w:val="FFFFFF" w:themeColor="background1"/>
                <w:sz w:val="18"/>
                <w:szCs w:val="18"/>
                <w:lang w:eastAsia="ru-RU"/>
              </w:rPr>
              <w:t>тыс. руб.</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29D9C0"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r w:rsidRPr="00732AAA">
              <w:rPr>
                <w:rFonts w:ascii="Myriad Pro" w:eastAsia="Times New Roman" w:hAnsi="Myriad Pro" w:cs="Arial"/>
                <w:color w:val="FFFFFF" w:themeColor="background1"/>
                <w:sz w:val="18"/>
                <w:szCs w:val="18"/>
                <w:lang w:eastAsia="ru-RU"/>
              </w:rPr>
              <w:t>9 656 603,73</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938035"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r w:rsidRPr="00732AAA">
              <w:rPr>
                <w:rFonts w:ascii="Myriad Pro" w:eastAsia="Times New Roman" w:hAnsi="Myriad Pro" w:cs="Arial"/>
                <w:color w:val="FFFFFF" w:themeColor="background1"/>
                <w:sz w:val="18"/>
                <w:szCs w:val="18"/>
                <w:lang w:eastAsia="ru-RU"/>
              </w:rPr>
              <w:t>9 174 874,24</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AA22A3"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r w:rsidRPr="00732AAA">
              <w:rPr>
                <w:rFonts w:ascii="Myriad Pro" w:eastAsia="Times New Roman" w:hAnsi="Myriad Pro" w:cs="Arial"/>
                <w:color w:val="FFFFFF" w:themeColor="background1"/>
                <w:sz w:val="18"/>
                <w:szCs w:val="18"/>
                <w:lang w:eastAsia="ru-RU"/>
              </w:rPr>
              <w:t>-481 729,49</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F6F39"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r w:rsidRPr="00732AAA">
              <w:rPr>
                <w:rFonts w:ascii="Myriad Pro" w:eastAsia="Times New Roman" w:hAnsi="Myriad Pro" w:cs="Arial"/>
                <w:color w:val="FFFFFF" w:themeColor="background1"/>
                <w:sz w:val="18"/>
                <w:szCs w:val="18"/>
                <w:lang w:eastAsia="ru-RU"/>
              </w:rPr>
              <w:t>7 169 002,36</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5ADDC2"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r w:rsidRPr="00732AAA">
              <w:rPr>
                <w:rFonts w:ascii="Myriad Pro" w:eastAsia="Times New Roman" w:hAnsi="Myriad Pro" w:cs="Arial"/>
                <w:color w:val="FFFFFF" w:themeColor="background1"/>
                <w:sz w:val="18"/>
                <w:szCs w:val="18"/>
                <w:lang w:eastAsia="ru-RU"/>
              </w:rPr>
              <w:t>7 321 821,83</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FA45A7"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r w:rsidRPr="00732AAA">
              <w:rPr>
                <w:rFonts w:ascii="Myriad Pro" w:eastAsia="Times New Roman" w:hAnsi="Myriad Pro" w:cs="Arial"/>
                <w:color w:val="FFFFFF" w:themeColor="background1"/>
                <w:sz w:val="18"/>
                <w:szCs w:val="18"/>
                <w:lang w:eastAsia="ru-RU"/>
              </w:rPr>
              <w:t>152 819,48</w:t>
            </w:r>
          </w:p>
        </w:tc>
      </w:tr>
      <w:tr w:rsidR="00732AAA" w:rsidRPr="00D81CFE" w14:paraId="1D76DA76" w14:textId="77777777" w:rsidTr="00732AAA">
        <w:trPr>
          <w:trHeight w:val="20"/>
        </w:trPr>
        <w:tc>
          <w:tcPr>
            <w:tcW w:w="5000" w:type="pct"/>
            <w:gridSpan w:val="9"/>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center"/>
            <w:hideMark/>
          </w:tcPr>
          <w:p w14:paraId="040A62A4" w14:textId="77777777" w:rsidR="00732AAA" w:rsidRPr="00D81CFE" w:rsidRDefault="00732AAA" w:rsidP="00732AAA">
            <w:pPr>
              <w:rPr>
                <w:rFonts w:ascii="Myriad Pro" w:eastAsia="Times New Roman" w:hAnsi="Myriad Pro" w:cs="Arial"/>
                <w:sz w:val="18"/>
                <w:szCs w:val="18"/>
                <w:lang w:eastAsia="ru-RU"/>
              </w:rPr>
            </w:pPr>
            <w:r w:rsidRPr="00D81CFE">
              <w:rPr>
                <w:rFonts w:ascii="Myriad Pro" w:eastAsia="Times New Roman" w:hAnsi="Myriad Pro" w:cs="Arial"/>
                <w:b/>
                <w:bCs/>
                <w:sz w:val="18"/>
                <w:szCs w:val="18"/>
                <w:lang w:eastAsia="ru-RU"/>
              </w:rPr>
              <w:t>3. Корректировки:</w:t>
            </w:r>
          </w:p>
        </w:tc>
      </w:tr>
      <w:tr w:rsidR="00D81CFE" w:rsidRPr="00D81CFE" w14:paraId="7C32D443"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73A7B32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3.1.</w:t>
            </w:r>
          </w:p>
        </w:tc>
        <w:tc>
          <w:tcPr>
            <w:tcW w:w="1454" w:type="pct"/>
            <w:tcBorders>
              <w:top w:val="nil"/>
              <w:left w:val="nil"/>
              <w:bottom w:val="single" w:sz="4" w:space="0" w:color="auto"/>
              <w:right w:val="single" w:sz="4" w:space="0" w:color="auto"/>
            </w:tcBorders>
            <w:shd w:val="clear" w:color="auto" w:fill="auto"/>
            <w:vAlign w:val="center"/>
            <w:hideMark/>
          </w:tcPr>
          <w:p w14:paraId="0390307E"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на основе фактических данных 2014 года</w:t>
            </w:r>
          </w:p>
        </w:tc>
        <w:tc>
          <w:tcPr>
            <w:tcW w:w="329" w:type="pct"/>
            <w:tcBorders>
              <w:top w:val="nil"/>
              <w:left w:val="nil"/>
              <w:bottom w:val="single" w:sz="4" w:space="0" w:color="auto"/>
              <w:right w:val="single" w:sz="4" w:space="0" w:color="auto"/>
            </w:tcBorders>
            <w:shd w:val="clear" w:color="auto" w:fill="auto"/>
            <w:noWrap/>
            <w:vAlign w:val="center"/>
            <w:hideMark/>
          </w:tcPr>
          <w:p w14:paraId="4DA0FF1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34678487"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02540118"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6BBAA539"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72615BB1"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1C0779E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161</w:t>
            </w:r>
            <w:r w:rsidR="00B15BDE">
              <w:rPr>
                <w:rFonts w:ascii="Myriad Pro" w:eastAsia="Times New Roman" w:hAnsi="Myriad Pro" w:cs="Arial"/>
                <w:sz w:val="18"/>
                <w:szCs w:val="18"/>
                <w:lang w:eastAsia="ru-RU"/>
              </w:rPr>
              <w:t xml:space="preserve"> </w:t>
            </w:r>
            <w:r w:rsidRPr="00D81CFE">
              <w:rPr>
                <w:rFonts w:ascii="Myriad Pro" w:eastAsia="Times New Roman" w:hAnsi="Myriad Pro" w:cs="Arial"/>
                <w:sz w:val="18"/>
                <w:szCs w:val="18"/>
                <w:lang w:eastAsia="ru-RU"/>
              </w:rPr>
              <w:t>062,28</w:t>
            </w:r>
          </w:p>
        </w:tc>
        <w:tc>
          <w:tcPr>
            <w:tcW w:w="426" w:type="pct"/>
            <w:tcBorders>
              <w:top w:val="nil"/>
              <w:left w:val="nil"/>
              <w:bottom w:val="single" w:sz="4" w:space="0" w:color="auto"/>
              <w:right w:val="single" w:sz="4" w:space="0" w:color="auto"/>
            </w:tcBorders>
            <w:shd w:val="clear" w:color="auto" w:fill="auto"/>
            <w:noWrap/>
            <w:vAlign w:val="center"/>
            <w:hideMark/>
          </w:tcPr>
          <w:p w14:paraId="65DD773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161 062,28</w:t>
            </w:r>
          </w:p>
        </w:tc>
      </w:tr>
      <w:tr w:rsidR="00D81CFE" w:rsidRPr="00D81CFE" w14:paraId="49E09399"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45060E6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3.2.</w:t>
            </w:r>
          </w:p>
        </w:tc>
        <w:tc>
          <w:tcPr>
            <w:tcW w:w="1454" w:type="pct"/>
            <w:tcBorders>
              <w:top w:val="nil"/>
              <w:left w:val="nil"/>
              <w:bottom w:val="single" w:sz="4" w:space="0" w:color="auto"/>
              <w:right w:val="single" w:sz="4" w:space="0" w:color="auto"/>
            </w:tcBorders>
            <w:shd w:val="clear" w:color="auto" w:fill="auto"/>
            <w:vAlign w:val="center"/>
            <w:hideMark/>
          </w:tcPr>
          <w:p w14:paraId="1462FC81"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Налог на прибыль в НВВ 2016</w:t>
            </w:r>
          </w:p>
        </w:tc>
        <w:tc>
          <w:tcPr>
            <w:tcW w:w="329" w:type="pct"/>
            <w:tcBorders>
              <w:top w:val="nil"/>
              <w:left w:val="nil"/>
              <w:bottom w:val="single" w:sz="4" w:space="0" w:color="auto"/>
              <w:right w:val="single" w:sz="4" w:space="0" w:color="auto"/>
            </w:tcBorders>
            <w:shd w:val="clear" w:color="auto" w:fill="auto"/>
            <w:noWrap/>
            <w:vAlign w:val="center"/>
            <w:hideMark/>
          </w:tcPr>
          <w:p w14:paraId="347DA31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52E6E5CD"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7F0ABCA4"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59F3D13E"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79AF267D"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4F6489F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183 752,47</w:t>
            </w:r>
          </w:p>
        </w:tc>
        <w:tc>
          <w:tcPr>
            <w:tcW w:w="426" w:type="pct"/>
            <w:tcBorders>
              <w:top w:val="nil"/>
              <w:left w:val="nil"/>
              <w:bottom w:val="single" w:sz="4" w:space="0" w:color="auto"/>
              <w:right w:val="single" w:sz="4" w:space="0" w:color="auto"/>
            </w:tcBorders>
            <w:shd w:val="clear" w:color="auto" w:fill="auto"/>
            <w:noWrap/>
            <w:vAlign w:val="center"/>
            <w:hideMark/>
          </w:tcPr>
          <w:p w14:paraId="5F0E7D0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183 752,47</w:t>
            </w:r>
          </w:p>
        </w:tc>
      </w:tr>
      <w:tr w:rsidR="00D81CFE" w:rsidRPr="00D81CFE" w14:paraId="598F6FC2"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478B24A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3.3</w:t>
            </w:r>
          </w:p>
        </w:tc>
        <w:tc>
          <w:tcPr>
            <w:tcW w:w="1454" w:type="pct"/>
            <w:tcBorders>
              <w:top w:val="nil"/>
              <w:left w:val="nil"/>
              <w:bottom w:val="single" w:sz="4" w:space="0" w:color="auto"/>
              <w:right w:val="single" w:sz="4" w:space="0" w:color="auto"/>
            </w:tcBorders>
            <w:shd w:val="clear" w:color="auto" w:fill="auto"/>
            <w:vAlign w:val="center"/>
            <w:hideMark/>
          </w:tcPr>
          <w:p w14:paraId="400B07B8"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на основе фактических данных 2015 года</w:t>
            </w:r>
          </w:p>
        </w:tc>
        <w:tc>
          <w:tcPr>
            <w:tcW w:w="329" w:type="pct"/>
            <w:tcBorders>
              <w:top w:val="nil"/>
              <w:left w:val="nil"/>
              <w:bottom w:val="single" w:sz="4" w:space="0" w:color="auto"/>
              <w:right w:val="single" w:sz="4" w:space="0" w:color="auto"/>
            </w:tcBorders>
            <w:shd w:val="clear" w:color="auto" w:fill="auto"/>
            <w:noWrap/>
            <w:vAlign w:val="center"/>
            <w:hideMark/>
          </w:tcPr>
          <w:p w14:paraId="0233F5E3"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1E6CC95A"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4E754AE7"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04C75C29"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F273502"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4E297CB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-190 881,31</w:t>
            </w:r>
          </w:p>
        </w:tc>
        <w:tc>
          <w:tcPr>
            <w:tcW w:w="426" w:type="pct"/>
            <w:tcBorders>
              <w:top w:val="nil"/>
              <w:left w:val="nil"/>
              <w:bottom w:val="single" w:sz="4" w:space="0" w:color="auto"/>
              <w:right w:val="single" w:sz="4" w:space="0" w:color="auto"/>
            </w:tcBorders>
            <w:shd w:val="clear" w:color="auto" w:fill="auto"/>
            <w:noWrap/>
            <w:vAlign w:val="center"/>
            <w:hideMark/>
          </w:tcPr>
          <w:p w14:paraId="28A192F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-190 881,31</w:t>
            </w:r>
          </w:p>
        </w:tc>
      </w:tr>
      <w:tr w:rsidR="00D81CFE" w:rsidRPr="00D81CFE" w14:paraId="4A95047C"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6EBF4C8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3.4.</w:t>
            </w:r>
          </w:p>
        </w:tc>
        <w:tc>
          <w:tcPr>
            <w:tcW w:w="1454" w:type="pct"/>
            <w:tcBorders>
              <w:top w:val="nil"/>
              <w:left w:val="nil"/>
              <w:bottom w:val="single" w:sz="4" w:space="0" w:color="auto"/>
              <w:right w:val="single" w:sz="4" w:space="0" w:color="auto"/>
            </w:tcBorders>
            <w:shd w:val="clear" w:color="auto" w:fill="auto"/>
            <w:vAlign w:val="center"/>
            <w:hideMark/>
          </w:tcPr>
          <w:p w14:paraId="3BE6C156"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по исполнению/неисполнению ИПР 2015</w:t>
            </w:r>
          </w:p>
        </w:tc>
        <w:tc>
          <w:tcPr>
            <w:tcW w:w="329" w:type="pct"/>
            <w:tcBorders>
              <w:top w:val="nil"/>
              <w:left w:val="nil"/>
              <w:bottom w:val="single" w:sz="4" w:space="0" w:color="auto"/>
              <w:right w:val="single" w:sz="4" w:space="0" w:color="auto"/>
            </w:tcBorders>
            <w:shd w:val="clear" w:color="auto" w:fill="auto"/>
            <w:noWrap/>
            <w:vAlign w:val="center"/>
            <w:hideMark/>
          </w:tcPr>
          <w:p w14:paraId="1E93DD6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29A0A39D"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12B17B8E"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3DDDAEEF"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7C8CD113"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413DC65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-12 361,06</w:t>
            </w:r>
          </w:p>
        </w:tc>
        <w:tc>
          <w:tcPr>
            <w:tcW w:w="426" w:type="pct"/>
            <w:tcBorders>
              <w:top w:val="nil"/>
              <w:left w:val="nil"/>
              <w:bottom w:val="single" w:sz="4" w:space="0" w:color="auto"/>
              <w:right w:val="single" w:sz="4" w:space="0" w:color="auto"/>
            </w:tcBorders>
            <w:shd w:val="clear" w:color="auto" w:fill="auto"/>
            <w:noWrap/>
            <w:vAlign w:val="center"/>
            <w:hideMark/>
          </w:tcPr>
          <w:p w14:paraId="79EE6B3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-12 361,06</w:t>
            </w:r>
          </w:p>
        </w:tc>
      </w:tr>
      <w:tr w:rsidR="00D81CFE" w:rsidRPr="00D81CFE" w14:paraId="73E4C306"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51D9F6A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3.5.</w:t>
            </w:r>
          </w:p>
        </w:tc>
        <w:tc>
          <w:tcPr>
            <w:tcW w:w="1454" w:type="pct"/>
            <w:tcBorders>
              <w:top w:val="nil"/>
              <w:left w:val="nil"/>
              <w:bottom w:val="single" w:sz="4" w:space="0" w:color="auto"/>
              <w:right w:val="single" w:sz="4" w:space="0" w:color="auto"/>
            </w:tcBorders>
            <w:shd w:val="clear" w:color="auto" w:fill="auto"/>
            <w:vAlign w:val="center"/>
            <w:hideMark/>
          </w:tcPr>
          <w:p w14:paraId="31D8CDFF"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Налог на прибыль в НВВ 2017</w:t>
            </w:r>
          </w:p>
        </w:tc>
        <w:tc>
          <w:tcPr>
            <w:tcW w:w="329" w:type="pct"/>
            <w:tcBorders>
              <w:top w:val="nil"/>
              <w:left w:val="nil"/>
              <w:bottom w:val="single" w:sz="4" w:space="0" w:color="auto"/>
              <w:right w:val="single" w:sz="4" w:space="0" w:color="auto"/>
            </w:tcBorders>
            <w:shd w:val="clear" w:color="auto" w:fill="auto"/>
            <w:noWrap/>
            <w:vAlign w:val="center"/>
            <w:hideMark/>
          </w:tcPr>
          <w:p w14:paraId="65637B3D"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347BB791"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093DF871"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2970B476"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3C7C930"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027E2AB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-169 329,51</w:t>
            </w:r>
          </w:p>
        </w:tc>
        <w:tc>
          <w:tcPr>
            <w:tcW w:w="426" w:type="pct"/>
            <w:tcBorders>
              <w:top w:val="nil"/>
              <w:left w:val="nil"/>
              <w:bottom w:val="single" w:sz="4" w:space="0" w:color="auto"/>
              <w:right w:val="single" w:sz="4" w:space="0" w:color="auto"/>
            </w:tcBorders>
            <w:shd w:val="clear" w:color="auto" w:fill="auto"/>
            <w:noWrap/>
            <w:vAlign w:val="center"/>
            <w:hideMark/>
          </w:tcPr>
          <w:p w14:paraId="3D39F7D0"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-169 329,51</w:t>
            </w:r>
          </w:p>
        </w:tc>
      </w:tr>
      <w:tr w:rsidR="00EA505F" w:rsidRPr="00D81CFE" w14:paraId="4627C272"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tcPr>
          <w:p w14:paraId="2A1AB391" w14:textId="77777777" w:rsidR="00EA505F" w:rsidRPr="00D81CFE" w:rsidRDefault="00EA505F" w:rsidP="00D81CFE">
            <w:pPr>
              <w:jc w:val="center"/>
              <w:rPr>
                <w:rFonts w:ascii="Myriad Pro" w:eastAsia="Times New Roman" w:hAnsi="Myriad Pro" w:cs="Arial"/>
                <w:sz w:val="18"/>
                <w:szCs w:val="18"/>
                <w:lang w:eastAsia="ru-RU"/>
              </w:rPr>
            </w:pPr>
          </w:p>
        </w:tc>
        <w:tc>
          <w:tcPr>
            <w:tcW w:w="1454" w:type="pct"/>
            <w:tcBorders>
              <w:top w:val="nil"/>
              <w:left w:val="nil"/>
              <w:bottom w:val="single" w:sz="4" w:space="0" w:color="auto"/>
              <w:right w:val="single" w:sz="4" w:space="0" w:color="auto"/>
            </w:tcBorders>
            <w:shd w:val="clear" w:color="auto" w:fill="auto"/>
            <w:vAlign w:val="center"/>
          </w:tcPr>
          <w:p w14:paraId="5D679B37" w14:textId="77777777" w:rsidR="00EA505F" w:rsidRPr="00D81CFE" w:rsidRDefault="00EA505F" w:rsidP="00D81CFE">
            <w:pPr>
              <w:jc w:val="both"/>
              <w:rPr>
                <w:rFonts w:ascii="Myriad Pro" w:eastAsia="Times New Roman" w:hAnsi="Myriad Pro" w:cs="Arial"/>
                <w:sz w:val="18"/>
                <w:szCs w:val="18"/>
                <w:lang w:eastAsia="ru-RU"/>
              </w:rPr>
            </w:pPr>
          </w:p>
        </w:tc>
        <w:tc>
          <w:tcPr>
            <w:tcW w:w="329" w:type="pct"/>
            <w:tcBorders>
              <w:top w:val="nil"/>
              <w:left w:val="nil"/>
              <w:bottom w:val="single" w:sz="4" w:space="0" w:color="auto"/>
              <w:right w:val="single" w:sz="4" w:space="0" w:color="auto"/>
            </w:tcBorders>
            <w:shd w:val="clear" w:color="auto" w:fill="auto"/>
            <w:noWrap/>
            <w:vAlign w:val="center"/>
          </w:tcPr>
          <w:p w14:paraId="6ABA6924" w14:textId="77777777" w:rsidR="00EA505F" w:rsidRPr="00D81CFE" w:rsidRDefault="00EA505F" w:rsidP="00D81CFE">
            <w:pPr>
              <w:jc w:val="center"/>
              <w:rPr>
                <w:rFonts w:ascii="Myriad Pro" w:eastAsia="Times New Roman" w:hAnsi="Myriad Pro" w:cs="Arial"/>
                <w:sz w:val="18"/>
                <w:szCs w:val="18"/>
                <w:lang w:eastAsia="ru-RU"/>
              </w:rPr>
            </w:pPr>
          </w:p>
        </w:tc>
        <w:tc>
          <w:tcPr>
            <w:tcW w:w="465" w:type="pct"/>
            <w:tcBorders>
              <w:top w:val="nil"/>
              <w:left w:val="nil"/>
              <w:bottom w:val="single" w:sz="4" w:space="0" w:color="auto"/>
              <w:right w:val="single" w:sz="4" w:space="0" w:color="auto"/>
            </w:tcBorders>
            <w:shd w:val="clear" w:color="auto" w:fill="auto"/>
            <w:noWrap/>
            <w:vAlign w:val="center"/>
          </w:tcPr>
          <w:p w14:paraId="0C6073F5" w14:textId="77777777" w:rsidR="00EA505F" w:rsidRPr="00D81CFE" w:rsidRDefault="00EA505F"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tcPr>
          <w:p w14:paraId="6B4D245D" w14:textId="77777777" w:rsidR="00EA505F" w:rsidRPr="00D81CFE" w:rsidRDefault="00EA505F"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tcPr>
          <w:p w14:paraId="097903FE" w14:textId="77777777" w:rsidR="00EA505F" w:rsidRPr="00D81CFE" w:rsidRDefault="00EA505F"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tcPr>
          <w:p w14:paraId="029AD2A9" w14:textId="77777777" w:rsidR="00EA505F" w:rsidRPr="00D81CFE" w:rsidRDefault="00EA505F"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tcPr>
          <w:p w14:paraId="08905765" w14:textId="77777777" w:rsidR="00EA505F" w:rsidRPr="00D81CFE" w:rsidRDefault="00EA505F" w:rsidP="00D81CFE">
            <w:pPr>
              <w:jc w:val="center"/>
              <w:rPr>
                <w:rFonts w:ascii="Myriad Pro" w:eastAsia="Times New Roman" w:hAnsi="Myriad Pro" w:cs="Arial"/>
                <w:sz w:val="18"/>
                <w:szCs w:val="18"/>
                <w:lang w:eastAsia="ru-RU"/>
              </w:rPr>
            </w:pPr>
          </w:p>
        </w:tc>
        <w:tc>
          <w:tcPr>
            <w:tcW w:w="426" w:type="pct"/>
            <w:tcBorders>
              <w:top w:val="nil"/>
              <w:left w:val="nil"/>
              <w:bottom w:val="single" w:sz="4" w:space="0" w:color="auto"/>
              <w:right w:val="single" w:sz="4" w:space="0" w:color="auto"/>
            </w:tcBorders>
            <w:shd w:val="clear" w:color="auto" w:fill="auto"/>
            <w:noWrap/>
            <w:vAlign w:val="center"/>
          </w:tcPr>
          <w:p w14:paraId="24756170" w14:textId="77777777" w:rsidR="00EA505F" w:rsidRPr="00D81CFE" w:rsidRDefault="00EA505F" w:rsidP="00D81CFE">
            <w:pPr>
              <w:jc w:val="center"/>
              <w:rPr>
                <w:rFonts w:ascii="Myriad Pro" w:eastAsia="Times New Roman" w:hAnsi="Myriad Pro" w:cs="Arial"/>
                <w:sz w:val="18"/>
                <w:szCs w:val="18"/>
                <w:lang w:eastAsia="ru-RU"/>
              </w:rPr>
            </w:pPr>
          </w:p>
        </w:tc>
      </w:tr>
      <w:tr w:rsidR="00EA505F" w:rsidRPr="00D81CFE" w14:paraId="158A3A0E" w14:textId="77777777" w:rsidTr="00984C41">
        <w:trPr>
          <w:trHeight w:val="680"/>
          <w:tblHeader/>
        </w:trPr>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5B65EA"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lastRenderedPageBreak/>
              <w:t>№ п/п</w:t>
            </w:r>
          </w:p>
        </w:tc>
        <w:tc>
          <w:tcPr>
            <w:tcW w:w="1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1CA15"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Наименование</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9235B6"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Ед. изм.</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355CA"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2018 РСТ до пересмотра</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F1BF3"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2018 РСТ после пересмотра</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FEC87"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Абсолютное отклонение</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1DA2D"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2019 РСТ до пересмотра</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BAFCF"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2019 РСТ после пересмотра</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492A3" w14:textId="77777777" w:rsidR="00EA505F" w:rsidRPr="00D81CFE" w:rsidRDefault="00EA505F" w:rsidP="00EA505F">
            <w:pPr>
              <w:jc w:val="center"/>
              <w:rPr>
                <w:rFonts w:ascii="Myriad Pro" w:eastAsia="Times New Roman" w:hAnsi="Myriad Pro" w:cs="Arial"/>
                <w:b/>
                <w:bCs/>
                <w:color w:val="FFFFFF" w:themeColor="background1"/>
                <w:sz w:val="18"/>
                <w:szCs w:val="18"/>
                <w:lang w:eastAsia="ru-RU"/>
              </w:rPr>
            </w:pPr>
            <w:r w:rsidRPr="00D81CFE">
              <w:rPr>
                <w:rFonts w:ascii="Myriad Pro" w:eastAsia="Times New Roman" w:hAnsi="Myriad Pro" w:cs="Arial"/>
                <w:b/>
                <w:bCs/>
                <w:color w:val="FFFFFF" w:themeColor="background1"/>
                <w:sz w:val="18"/>
                <w:szCs w:val="18"/>
                <w:lang w:eastAsia="ru-RU"/>
              </w:rPr>
              <w:t>Абсолютное отклонение</w:t>
            </w:r>
          </w:p>
        </w:tc>
      </w:tr>
      <w:tr w:rsidR="00D81CFE" w:rsidRPr="00D81CFE" w14:paraId="332A708A"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72E1DF7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3.6.</w:t>
            </w:r>
          </w:p>
        </w:tc>
        <w:tc>
          <w:tcPr>
            <w:tcW w:w="1454" w:type="pct"/>
            <w:tcBorders>
              <w:top w:val="nil"/>
              <w:left w:val="nil"/>
              <w:bottom w:val="single" w:sz="4" w:space="0" w:color="auto"/>
              <w:right w:val="single" w:sz="4" w:space="0" w:color="auto"/>
            </w:tcBorders>
            <w:shd w:val="clear" w:color="auto" w:fill="auto"/>
            <w:vAlign w:val="center"/>
            <w:hideMark/>
          </w:tcPr>
          <w:p w14:paraId="5E468A6E"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на основе фактических данных 2016 года</w:t>
            </w:r>
          </w:p>
        </w:tc>
        <w:tc>
          <w:tcPr>
            <w:tcW w:w="329" w:type="pct"/>
            <w:tcBorders>
              <w:top w:val="nil"/>
              <w:left w:val="nil"/>
              <w:bottom w:val="single" w:sz="4" w:space="0" w:color="auto"/>
              <w:right w:val="single" w:sz="4" w:space="0" w:color="auto"/>
            </w:tcBorders>
            <w:shd w:val="clear" w:color="auto" w:fill="auto"/>
            <w:noWrap/>
            <w:vAlign w:val="center"/>
            <w:hideMark/>
          </w:tcPr>
          <w:p w14:paraId="533992C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62C09696"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115DDE79"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592C8399"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BC174E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961 556,00</w:t>
            </w:r>
          </w:p>
        </w:tc>
        <w:tc>
          <w:tcPr>
            <w:tcW w:w="507" w:type="pct"/>
            <w:tcBorders>
              <w:top w:val="nil"/>
              <w:left w:val="nil"/>
              <w:bottom w:val="single" w:sz="4" w:space="0" w:color="auto"/>
              <w:right w:val="single" w:sz="4" w:space="0" w:color="auto"/>
            </w:tcBorders>
            <w:shd w:val="clear" w:color="auto" w:fill="auto"/>
            <w:noWrap/>
            <w:vAlign w:val="center"/>
            <w:hideMark/>
          </w:tcPr>
          <w:p w14:paraId="67AE801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711 326,34</w:t>
            </w:r>
          </w:p>
        </w:tc>
        <w:tc>
          <w:tcPr>
            <w:tcW w:w="426" w:type="pct"/>
            <w:tcBorders>
              <w:top w:val="nil"/>
              <w:left w:val="nil"/>
              <w:bottom w:val="single" w:sz="4" w:space="0" w:color="auto"/>
              <w:right w:val="single" w:sz="4" w:space="0" w:color="auto"/>
            </w:tcBorders>
            <w:shd w:val="clear" w:color="auto" w:fill="auto"/>
            <w:noWrap/>
            <w:vAlign w:val="center"/>
            <w:hideMark/>
          </w:tcPr>
          <w:p w14:paraId="2C7582D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-250 229,70</w:t>
            </w:r>
          </w:p>
        </w:tc>
      </w:tr>
      <w:tr w:rsidR="00D81CFE" w:rsidRPr="00D81CFE" w14:paraId="005C6E35"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7E2C3B91"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3.7</w:t>
            </w:r>
          </w:p>
        </w:tc>
        <w:tc>
          <w:tcPr>
            <w:tcW w:w="1454" w:type="pct"/>
            <w:tcBorders>
              <w:top w:val="nil"/>
              <w:left w:val="nil"/>
              <w:bottom w:val="single" w:sz="4" w:space="0" w:color="auto"/>
              <w:right w:val="single" w:sz="4" w:space="0" w:color="auto"/>
            </w:tcBorders>
            <w:shd w:val="clear" w:color="auto" w:fill="auto"/>
            <w:vAlign w:val="center"/>
            <w:hideMark/>
          </w:tcPr>
          <w:p w14:paraId="01F616ED"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по исполнению/неисполнению ИПР 2016</w:t>
            </w:r>
          </w:p>
        </w:tc>
        <w:tc>
          <w:tcPr>
            <w:tcW w:w="329" w:type="pct"/>
            <w:tcBorders>
              <w:top w:val="nil"/>
              <w:left w:val="nil"/>
              <w:bottom w:val="single" w:sz="4" w:space="0" w:color="auto"/>
              <w:right w:val="single" w:sz="4" w:space="0" w:color="auto"/>
            </w:tcBorders>
            <w:shd w:val="clear" w:color="auto" w:fill="auto"/>
            <w:noWrap/>
            <w:vAlign w:val="center"/>
            <w:hideMark/>
          </w:tcPr>
          <w:p w14:paraId="58DA2F4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4554A4F1"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5B487C7A"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06DC46BD"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B92822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-579 079,30</w:t>
            </w:r>
          </w:p>
        </w:tc>
        <w:tc>
          <w:tcPr>
            <w:tcW w:w="507" w:type="pct"/>
            <w:tcBorders>
              <w:top w:val="nil"/>
              <w:left w:val="nil"/>
              <w:bottom w:val="single" w:sz="4" w:space="0" w:color="auto"/>
              <w:right w:val="single" w:sz="4" w:space="0" w:color="auto"/>
            </w:tcBorders>
            <w:shd w:val="clear" w:color="auto" w:fill="auto"/>
            <w:noWrap/>
            <w:vAlign w:val="center"/>
            <w:hideMark/>
          </w:tcPr>
          <w:p w14:paraId="4E97BC34"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-579 079,30</w:t>
            </w:r>
          </w:p>
        </w:tc>
        <w:tc>
          <w:tcPr>
            <w:tcW w:w="426" w:type="pct"/>
            <w:tcBorders>
              <w:top w:val="nil"/>
              <w:left w:val="nil"/>
              <w:bottom w:val="single" w:sz="4" w:space="0" w:color="auto"/>
              <w:right w:val="single" w:sz="4" w:space="0" w:color="auto"/>
            </w:tcBorders>
            <w:shd w:val="clear" w:color="auto" w:fill="auto"/>
            <w:noWrap/>
            <w:vAlign w:val="center"/>
            <w:hideMark/>
          </w:tcPr>
          <w:p w14:paraId="2E1BECE9"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780A3A5A"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74FC864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3.8.</w:t>
            </w:r>
          </w:p>
        </w:tc>
        <w:tc>
          <w:tcPr>
            <w:tcW w:w="1454" w:type="pct"/>
            <w:tcBorders>
              <w:top w:val="nil"/>
              <w:left w:val="nil"/>
              <w:bottom w:val="single" w:sz="4" w:space="0" w:color="auto"/>
              <w:right w:val="single" w:sz="4" w:space="0" w:color="auto"/>
            </w:tcBorders>
            <w:shd w:val="clear" w:color="auto" w:fill="auto"/>
            <w:vAlign w:val="center"/>
            <w:hideMark/>
          </w:tcPr>
          <w:p w14:paraId="16B80CEA"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на основе фактических данных 2017 года</w:t>
            </w:r>
          </w:p>
        </w:tc>
        <w:tc>
          <w:tcPr>
            <w:tcW w:w="329" w:type="pct"/>
            <w:tcBorders>
              <w:top w:val="nil"/>
              <w:left w:val="nil"/>
              <w:bottom w:val="single" w:sz="4" w:space="0" w:color="auto"/>
              <w:right w:val="single" w:sz="4" w:space="0" w:color="auto"/>
            </w:tcBorders>
            <w:shd w:val="clear" w:color="auto" w:fill="auto"/>
            <w:noWrap/>
            <w:vAlign w:val="center"/>
            <w:hideMark/>
          </w:tcPr>
          <w:p w14:paraId="2DD43B0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41E898F0"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13400788"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1A6DA5CE"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7B7E888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-42 578,20</w:t>
            </w:r>
          </w:p>
        </w:tc>
        <w:tc>
          <w:tcPr>
            <w:tcW w:w="507" w:type="pct"/>
            <w:tcBorders>
              <w:top w:val="nil"/>
              <w:left w:val="nil"/>
              <w:bottom w:val="single" w:sz="4" w:space="0" w:color="auto"/>
              <w:right w:val="single" w:sz="4" w:space="0" w:color="auto"/>
            </w:tcBorders>
            <w:shd w:val="clear" w:color="auto" w:fill="auto"/>
            <w:noWrap/>
            <w:vAlign w:val="center"/>
            <w:hideMark/>
          </w:tcPr>
          <w:p w14:paraId="40499CA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307 043,40</w:t>
            </w:r>
          </w:p>
        </w:tc>
        <w:tc>
          <w:tcPr>
            <w:tcW w:w="426" w:type="pct"/>
            <w:tcBorders>
              <w:top w:val="nil"/>
              <w:left w:val="nil"/>
              <w:bottom w:val="single" w:sz="4" w:space="0" w:color="auto"/>
              <w:right w:val="single" w:sz="4" w:space="0" w:color="auto"/>
            </w:tcBorders>
            <w:shd w:val="clear" w:color="auto" w:fill="auto"/>
            <w:noWrap/>
            <w:vAlign w:val="center"/>
            <w:hideMark/>
          </w:tcPr>
          <w:p w14:paraId="630CAB08"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349 621,60</w:t>
            </w:r>
          </w:p>
        </w:tc>
      </w:tr>
      <w:tr w:rsidR="00D81CFE" w:rsidRPr="00D81CFE" w14:paraId="4478E9E9"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3B6D96D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3 9</w:t>
            </w:r>
          </w:p>
        </w:tc>
        <w:tc>
          <w:tcPr>
            <w:tcW w:w="1454" w:type="pct"/>
            <w:tcBorders>
              <w:top w:val="nil"/>
              <w:left w:val="nil"/>
              <w:bottom w:val="single" w:sz="4" w:space="0" w:color="auto"/>
              <w:right w:val="single" w:sz="4" w:space="0" w:color="auto"/>
            </w:tcBorders>
            <w:shd w:val="clear" w:color="auto" w:fill="auto"/>
            <w:vAlign w:val="center"/>
            <w:hideMark/>
          </w:tcPr>
          <w:p w14:paraId="76409197"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по исполнению/неисполнению ИПР 2017</w:t>
            </w:r>
          </w:p>
        </w:tc>
        <w:tc>
          <w:tcPr>
            <w:tcW w:w="329" w:type="pct"/>
            <w:tcBorders>
              <w:top w:val="nil"/>
              <w:left w:val="nil"/>
              <w:bottom w:val="single" w:sz="4" w:space="0" w:color="auto"/>
              <w:right w:val="single" w:sz="4" w:space="0" w:color="auto"/>
            </w:tcBorders>
            <w:shd w:val="clear" w:color="auto" w:fill="auto"/>
            <w:noWrap/>
            <w:vAlign w:val="center"/>
            <w:hideMark/>
          </w:tcPr>
          <w:p w14:paraId="261E45B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72665579"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5AE9FFC9"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5E06B389"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2226FB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-27 615,20</w:t>
            </w:r>
          </w:p>
        </w:tc>
        <w:tc>
          <w:tcPr>
            <w:tcW w:w="507" w:type="pct"/>
            <w:tcBorders>
              <w:top w:val="nil"/>
              <w:left w:val="nil"/>
              <w:bottom w:val="single" w:sz="4" w:space="0" w:color="auto"/>
              <w:right w:val="single" w:sz="4" w:space="0" w:color="auto"/>
            </w:tcBorders>
            <w:shd w:val="clear" w:color="auto" w:fill="auto"/>
            <w:noWrap/>
            <w:vAlign w:val="center"/>
            <w:hideMark/>
          </w:tcPr>
          <w:p w14:paraId="3E250E0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-27 615,20</w:t>
            </w:r>
          </w:p>
        </w:tc>
        <w:tc>
          <w:tcPr>
            <w:tcW w:w="426" w:type="pct"/>
            <w:tcBorders>
              <w:top w:val="nil"/>
              <w:left w:val="nil"/>
              <w:bottom w:val="single" w:sz="4" w:space="0" w:color="auto"/>
              <w:right w:val="single" w:sz="4" w:space="0" w:color="auto"/>
            </w:tcBorders>
            <w:shd w:val="clear" w:color="auto" w:fill="auto"/>
            <w:noWrap/>
            <w:vAlign w:val="center"/>
            <w:hideMark/>
          </w:tcPr>
          <w:p w14:paraId="2E9926F9"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2F1934D1"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6DB2661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3.10.</w:t>
            </w:r>
          </w:p>
        </w:tc>
        <w:tc>
          <w:tcPr>
            <w:tcW w:w="1454" w:type="pct"/>
            <w:tcBorders>
              <w:top w:val="nil"/>
              <w:left w:val="nil"/>
              <w:bottom w:val="single" w:sz="4" w:space="0" w:color="auto"/>
              <w:right w:val="single" w:sz="4" w:space="0" w:color="auto"/>
            </w:tcBorders>
            <w:shd w:val="clear" w:color="auto" w:fill="auto"/>
            <w:vAlign w:val="center"/>
            <w:hideMark/>
          </w:tcPr>
          <w:p w14:paraId="70043189" w14:textId="77777777" w:rsidR="00D81CFE" w:rsidRPr="00D81CFE" w:rsidRDefault="00D81CFE" w:rsidP="00D81CFE">
            <w:pP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по показателям надежности и качества</w:t>
            </w:r>
          </w:p>
        </w:tc>
        <w:tc>
          <w:tcPr>
            <w:tcW w:w="329" w:type="pct"/>
            <w:tcBorders>
              <w:top w:val="nil"/>
              <w:left w:val="nil"/>
              <w:bottom w:val="single" w:sz="4" w:space="0" w:color="auto"/>
              <w:right w:val="single" w:sz="4" w:space="0" w:color="auto"/>
            </w:tcBorders>
            <w:shd w:val="clear" w:color="auto" w:fill="auto"/>
            <w:noWrap/>
            <w:vAlign w:val="center"/>
            <w:hideMark/>
          </w:tcPr>
          <w:p w14:paraId="6BED4E3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09DEF1D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102 071,30</w:t>
            </w:r>
          </w:p>
        </w:tc>
        <w:tc>
          <w:tcPr>
            <w:tcW w:w="570" w:type="pct"/>
            <w:tcBorders>
              <w:top w:val="nil"/>
              <w:left w:val="nil"/>
              <w:bottom w:val="single" w:sz="4" w:space="0" w:color="auto"/>
              <w:right w:val="single" w:sz="4" w:space="0" w:color="auto"/>
            </w:tcBorders>
            <w:shd w:val="clear" w:color="auto" w:fill="auto"/>
            <w:noWrap/>
            <w:vAlign w:val="center"/>
            <w:hideMark/>
          </w:tcPr>
          <w:p w14:paraId="48F0BF2A"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102 071,30</w:t>
            </w:r>
          </w:p>
        </w:tc>
        <w:tc>
          <w:tcPr>
            <w:tcW w:w="468" w:type="pct"/>
            <w:tcBorders>
              <w:top w:val="nil"/>
              <w:left w:val="nil"/>
              <w:bottom w:val="single" w:sz="4" w:space="0" w:color="auto"/>
              <w:right w:val="single" w:sz="4" w:space="0" w:color="auto"/>
            </w:tcBorders>
            <w:shd w:val="clear" w:color="auto" w:fill="auto"/>
            <w:noWrap/>
            <w:vAlign w:val="center"/>
            <w:hideMark/>
          </w:tcPr>
          <w:p w14:paraId="56E283FA"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4AEDDFD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106 900,56</w:t>
            </w:r>
          </w:p>
        </w:tc>
        <w:tc>
          <w:tcPr>
            <w:tcW w:w="507" w:type="pct"/>
            <w:tcBorders>
              <w:top w:val="nil"/>
              <w:left w:val="nil"/>
              <w:bottom w:val="single" w:sz="4" w:space="0" w:color="auto"/>
              <w:right w:val="single" w:sz="4" w:space="0" w:color="auto"/>
            </w:tcBorders>
            <w:shd w:val="clear" w:color="auto" w:fill="auto"/>
            <w:noWrap/>
            <w:vAlign w:val="center"/>
            <w:hideMark/>
          </w:tcPr>
          <w:p w14:paraId="22B21D85"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106 900,56</w:t>
            </w:r>
          </w:p>
        </w:tc>
        <w:tc>
          <w:tcPr>
            <w:tcW w:w="426" w:type="pct"/>
            <w:tcBorders>
              <w:top w:val="nil"/>
              <w:left w:val="nil"/>
              <w:bottom w:val="single" w:sz="4" w:space="0" w:color="auto"/>
              <w:right w:val="single" w:sz="4" w:space="0" w:color="auto"/>
            </w:tcBorders>
            <w:shd w:val="clear" w:color="auto" w:fill="auto"/>
            <w:noWrap/>
            <w:vAlign w:val="center"/>
            <w:hideMark/>
          </w:tcPr>
          <w:p w14:paraId="262330F0"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644E498D"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750BF04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3.11.</w:t>
            </w:r>
          </w:p>
        </w:tc>
        <w:tc>
          <w:tcPr>
            <w:tcW w:w="1454" w:type="pct"/>
            <w:tcBorders>
              <w:top w:val="nil"/>
              <w:left w:val="nil"/>
              <w:bottom w:val="single" w:sz="4" w:space="0" w:color="auto"/>
              <w:right w:val="single" w:sz="4" w:space="0" w:color="auto"/>
            </w:tcBorders>
            <w:shd w:val="clear" w:color="auto" w:fill="auto"/>
            <w:vAlign w:val="center"/>
            <w:hideMark/>
          </w:tcPr>
          <w:p w14:paraId="660E5A31"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по экономии потерь э/э</w:t>
            </w:r>
          </w:p>
        </w:tc>
        <w:tc>
          <w:tcPr>
            <w:tcW w:w="329" w:type="pct"/>
            <w:tcBorders>
              <w:top w:val="nil"/>
              <w:left w:val="nil"/>
              <w:bottom w:val="single" w:sz="4" w:space="0" w:color="auto"/>
              <w:right w:val="single" w:sz="4" w:space="0" w:color="auto"/>
            </w:tcBorders>
            <w:shd w:val="clear" w:color="auto" w:fill="auto"/>
            <w:noWrap/>
            <w:vAlign w:val="center"/>
            <w:hideMark/>
          </w:tcPr>
          <w:p w14:paraId="4FA6E7D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5118D502"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40B08684"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4F255928"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66DA4040"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5DDFC698" w14:textId="77777777" w:rsidR="00D81CFE" w:rsidRPr="00D81CFE" w:rsidRDefault="00D81CFE" w:rsidP="00D81CFE">
            <w:pPr>
              <w:jc w:val="center"/>
              <w:rPr>
                <w:rFonts w:ascii="Myriad Pro" w:eastAsia="Times New Roman" w:hAnsi="Myriad Pro" w:cs="Arial"/>
                <w:sz w:val="18"/>
                <w:szCs w:val="18"/>
                <w:lang w:eastAsia="ru-RU"/>
              </w:rPr>
            </w:pPr>
          </w:p>
        </w:tc>
        <w:tc>
          <w:tcPr>
            <w:tcW w:w="426" w:type="pct"/>
            <w:tcBorders>
              <w:top w:val="nil"/>
              <w:left w:val="nil"/>
              <w:bottom w:val="single" w:sz="4" w:space="0" w:color="auto"/>
              <w:right w:val="single" w:sz="4" w:space="0" w:color="auto"/>
            </w:tcBorders>
            <w:shd w:val="clear" w:color="auto" w:fill="auto"/>
            <w:noWrap/>
            <w:vAlign w:val="center"/>
            <w:hideMark/>
          </w:tcPr>
          <w:p w14:paraId="6CD28BE9"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6E437699" w14:textId="77777777" w:rsidTr="00732AAA">
        <w:trPr>
          <w:trHeight w:val="20"/>
        </w:trPr>
        <w:tc>
          <w:tcPr>
            <w:tcW w:w="329" w:type="pct"/>
            <w:tcBorders>
              <w:top w:val="nil"/>
              <w:left w:val="single" w:sz="4" w:space="0" w:color="auto"/>
              <w:bottom w:val="single" w:sz="4" w:space="0" w:color="auto"/>
              <w:right w:val="single" w:sz="4" w:space="0" w:color="auto"/>
            </w:tcBorders>
            <w:shd w:val="clear" w:color="auto" w:fill="auto"/>
            <w:noWrap/>
            <w:vAlign w:val="center"/>
            <w:hideMark/>
          </w:tcPr>
          <w:p w14:paraId="2A68933F"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3.12.</w:t>
            </w:r>
          </w:p>
        </w:tc>
        <w:tc>
          <w:tcPr>
            <w:tcW w:w="1454" w:type="pct"/>
            <w:tcBorders>
              <w:top w:val="nil"/>
              <w:left w:val="nil"/>
              <w:bottom w:val="single" w:sz="4" w:space="0" w:color="auto"/>
              <w:right w:val="single" w:sz="4" w:space="0" w:color="auto"/>
            </w:tcBorders>
            <w:shd w:val="clear" w:color="auto" w:fill="auto"/>
            <w:vAlign w:val="center"/>
            <w:hideMark/>
          </w:tcPr>
          <w:p w14:paraId="08E59661"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Корректировка неподконтрольных расходов 2018</w:t>
            </w:r>
          </w:p>
        </w:tc>
        <w:tc>
          <w:tcPr>
            <w:tcW w:w="329" w:type="pct"/>
            <w:tcBorders>
              <w:top w:val="nil"/>
              <w:left w:val="nil"/>
              <w:bottom w:val="single" w:sz="4" w:space="0" w:color="auto"/>
              <w:right w:val="single" w:sz="4" w:space="0" w:color="auto"/>
            </w:tcBorders>
            <w:shd w:val="clear" w:color="auto" w:fill="auto"/>
            <w:noWrap/>
            <w:vAlign w:val="center"/>
            <w:hideMark/>
          </w:tcPr>
          <w:p w14:paraId="6AC6CD7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auto"/>
              <w:right w:val="single" w:sz="4" w:space="0" w:color="auto"/>
            </w:tcBorders>
            <w:shd w:val="clear" w:color="auto" w:fill="auto"/>
            <w:noWrap/>
            <w:vAlign w:val="center"/>
            <w:hideMark/>
          </w:tcPr>
          <w:p w14:paraId="67C46FD2"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570" w:type="pct"/>
            <w:tcBorders>
              <w:top w:val="nil"/>
              <w:left w:val="nil"/>
              <w:bottom w:val="single" w:sz="4" w:space="0" w:color="auto"/>
              <w:right w:val="single" w:sz="4" w:space="0" w:color="auto"/>
            </w:tcBorders>
            <w:shd w:val="clear" w:color="auto" w:fill="auto"/>
            <w:noWrap/>
            <w:vAlign w:val="center"/>
            <w:hideMark/>
          </w:tcPr>
          <w:p w14:paraId="7602AA38" w14:textId="77777777" w:rsidR="00D81CFE" w:rsidRPr="00D81CFE" w:rsidRDefault="00D81CFE" w:rsidP="00D81CFE">
            <w:pPr>
              <w:ind w:firstLineChars="100" w:firstLine="180"/>
              <w:jc w:val="center"/>
              <w:rPr>
                <w:rFonts w:ascii="Myriad Pro" w:eastAsia="Times New Roman" w:hAnsi="Myriad Pro" w:cs="Arial"/>
                <w:sz w:val="18"/>
                <w:szCs w:val="18"/>
                <w:lang w:eastAsia="ru-RU"/>
              </w:rPr>
            </w:pPr>
          </w:p>
        </w:tc>
        <w:tc>
          <w:tcPr>
            <w:tcW w:w="468" w:type="pct"/>
            <w:tcBorders>
              <w:top w:val="nil"/>
              <w:left w:val="nil"/>
              <w:bottom w:val="single" w:sz="4" w:space="0" w:color="auto"/>
              <w:right w:val="single" w:sz="4" w:space="0" w:color="auto"/>
            </w:tcBorders>
            <w:shd w:val="clear" w:color="auto" w:fill="auto"/>
            <w:noWrap/>
            <w:vAlign w:val="center"/>
            <w:hideMark/>
          </w:tcPr>
          <w:p w14:paraId="5F492BDD"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auto"/>
              <w:right w:val="single" w:sz="4" w:space="0" w:color="auto"/>
            </w:tcBorders>
            <w:shd w:val="clear" w:color="auto" w:fill="auto"/>
            <w:noWrap/>
            <w:vAlign w:val="center"/>
            <w:hideMark/>
          </w:tcPr>
          <w:p w14:paraId="1524B180"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nil"/>
              <w:left w:val="nil"/>
              <w:bottom w:val="single" w:sz="4" w:space="0" w:color="auto"/>
              <w:right w:val="single" w:sz="4" w:space="0" w:color="auto"/>
            </w:tcBorders>
            <w:shd w:val="clear" w:color="auto" w:fill="auto"/>
            <w:noWrap/>
            <w:vAlign w:val="center"/>
            <w:hideMark/>
          </w:tcPr>
          <w:p w14:paraId="3BBA4AC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-481 072,45</w:t>
            </w:r>
          </w:p>
        </w:tc>
        <w:tc>
          <w:tcPr>
            <w:tcW w:w="426" w:type="pct"/>
            <w:tcBorders>
              <w:top w:val="nil"/>
              <w:left w:val="nil"/>
              <w:bottom w:val="single" w:sz="4" w:space="0" w:color="auto"/>
              <w:right w:val="single" w:sz="4" w:space="0" w:color="auto"/>
            </w:tcBorders>
            <w:shd w:val="clear" w:color="auto" w:fill="auto"/>
            <w:noWrap/>
            <w:vAlign w:val="center"/>
            <w:hideMark/>
          </w:tcPr>
          <w:p w14:paraId="74D36E82"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-481 072,45</w:t>
            </w:r>
          </w:p>
        </w:tc>
      </w:tr>
      <w:tr w:rsidR="00D81CFE" w:rsidRPr="00D81CFE" w14:paraId="3F7C1E2D" w14:textId="77777777" w:rsidTr="00732AAA">
        <w:trPr>
          <w:trHeight w:val="20"/>
        </w:trPr>
        <w:tc>
          <w:tcPr>
            <w:tcW w:w="329"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2D29B1B6"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3.13.</w:t>
            </w:r>
          </w:p>
        </w:tc>
        <w:tc>
          <w:tcPr>
            <w:tcW w:w="1454" w:type="pct"/>
            <w:tcBorders>
              <w:top w:val="nil"/>
              <w:left w:val="nil"/>
              <w:bottom w:val="single" w:sz="4" w:space="0" w:color="FFFFFF" w:themeColor="background1"/>
              <w:right w:val="single" w:sz="4" w:space="0" w:color="auto"/>
            </w:tcBorders>
            <w:shd w:val="clear" w:color="auto" w:fill="auto"/>
            <w:vAlign w:val="center"/>
            <w:hideMark/>
          </w:tcPr>
          <w:p w14:paraId="33935CC6" w14:textId="77777777" w:rsidR="00D81CFE" w:rsidRPr="00D81CFE" w:rsidRDefault="00D81CFE" w:rsidP="00D81CFE">
            <w:pPr>
              <w:jc w:val="both"/>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Возврат накопленного сглаживания</w:t>
            </w:r>
          </w:p>
        </w:tc>
        <w:tc>
          <w:tcPr>
            <w:tcW w:w="329" w:type="pct"/>
            <w:tcBorders>
              <w:top w:val="nil"/>
              <w:left w:val="nil"/>
              <w:bottom w:val="single" w:sz="4" w:space="0" w:color="FFFFFF" w:themeColor="background1"/>
              <w:right w:val="single" w:sz="4" w:space="0" w:color="auto"/>
            </w:tcBorders>
            <w:shd w:val="clear" w:color="auto" w:fill="auto"/>
            <w:noWrap/>
            <w:vAlign w:val="center"/>
            <w:hideMark/>
          </w:tcPr>
          <w:p w14:paraId="375AE09C"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тыс. руб.</w:t>
            </w:r>
          </w:p>
        </w:tc>
        <w:tc>
          <w:tcPr>
            <w:tcW w:w="465" w:type="pct"/>
            <w:tcBorders>
              <w:top w:val="nil"/>
              <w:left w:val="nil"/>
              <w:bottom w:val="single" w:sz="4" w:space="0" w:color="FFFFFF" w:themeColor="background1"/>
              <w:right w:val="single" w:sz="4" w:space="0" w:color="auto"/>
            </w:tcBorders>
            <w:shd w:val="clear" w:color="auto" w:fill="auto"/>
            <w:noWrap/>
            <w:vAlign w:val="center"/>
            <w:hideMark/>
          </w:tcPr>
          <w:p w14:paraId="3467A1DB"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791019,22</w:t>
            </w:r>
          </w:p>
        </w:tc>
        <w:tc>
          <w:tcPr>
            <w:tcW w:w="570" w:type="pct"/>
            <w:tcBorders>
              <w:top w:val="nil"/>
              <w:left w:val="nil"/>
              <w:bottom w:val="single" w:sz="4" w:space="0" w:color="FFFFFF" w:themeColor="background1"/>
              <w:right w:val="single" w:sz="4" w:space="0" w:color="auto"/>
            </w:tcBorders>
            <w:shd w:val="clear" w:color="auto" w:fill="auto"/>
            <w:noWrap/>
            <w:vAlign w:val="center"/>
            <w:hideMark/>
          </w:tcPr>
          <w:p w14:paraId="06B91897"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791 019,22</w:t>
            </w:r>
          </w:p>
        </w:tc>
        <w:tc>
          <w:tcPr>
            <w:tcW w:w="468" w:type="pct"/>
            <w:tcBorders>
              <w:top w:val="nil"/>
              <w:left w:val="nil"/>
              <w:bottom w:val="single" w:sz="4" w:space="0" w:color="FFFFFF" w:themeColor="background1"/>
              <w:right w:val="single" w:sz="4" w:space="0" w:color="auto"/>
            </w:tcBorders>
            <w:shd w:val="clear" w:color="auto" w:fill="auto"/>
            <w:noWrap/>
            <w:vAlign w:val="center"/>
            <w:hideMark/>
          </w:tcPr>
          <w:p w14:paraId="05F11E05"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nil"/>
              <w:left w:val="nil"/>
              <w:bottom w:val="single" w:sz="4" w:space="0" w:color="FFFFFF" w:themeColor="background1"/>
              <w:right w:val="single" w:sz="4" w:space="0" w:color="auto"/>
            </w:tcBorders>
            <w:shd w:val="clear" w:color="auto" w:fill="auto"/>
            <w:noWrap/>
            <w:vAlign w:val="center"/>
            <w:hideMark/>
          </w:tcPr>
          <w:p w14:paraId="0E194C09"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947 978,82</w:t>
            </w:r>
          </w:p>
        </w:tc>
        <w:tc>
          <w:tcPr>
            <w:tcW w:w="507" w:type="pct"/>
            <w:tcBorders>
              <w:top w:val="nil"/>
              <w:left w:val="nil"/>
              <w:bottom w:val="single" w:sz="4" w:space="0" w:color="FFFFFF" w:themeColor="background1"/>
              <w:right w:val="single" w:sz="4" w:space="0" w:color="auto"/>
            </w:tcBorders>
            <w:shd w:val="clear" w:color="auto" w:fill="auto"/>
            <w:noWrap/>
            <w:vAlign w:val="center"/>
            <w:hideMark/>
          </w:tcPr>
          <w:p w14:paraId="7B869ACE" w14:textId="77777777" w:rsidR="00D81CFE" w:rsidRPr="00D81CFE" w:rsidRDefault="00D81CFE" w:rsidP="00D81CFE">
            <w:pPr>
              <w:jc w:val="cente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1 204 407,43</w:t>
            </w:r>
          </w:p>
        </w:tc>
        <w:tc>
          <w:tcPr>
            <w:tcW w:w="426" w:type="pct"/>
            <w:tcBorders>
              <w:top w:val="nil"/>
              <w:left w:val="nil"/>
              <w:bottom w:val="single" w:sz="4" w:space="0" w:color="FFFFFF" w:themeColor="background1"/>
              <w:right w:val="single" w:sz="4" w:space="0" w:color="auto"/>
            </w:tcBorders>
            <w:shd w:val="clear" w:color="auto" w:fill="auto"/>
            <w:noWrap/>
            <w:vAlign w:val="center"/>
            <w:hideMark/>
          </w:tcPr>
          <w:p w14:paraId="75EDD11C" w14:textId="77777777" w:rsidR="00D81CFE" w:rsidRPr="00D81CFE" w:rsidRDefault="00D81CFE" w:rsidP="00D81CFE">
            <w:pPr>
              <w:jc w:val="center"/>
              <w:rPr>
                <w:rFonts w:ascii="Myriad Pro" w:eastAsia="Times New Roman" w:hAnsi="Myriad Pro" w:cs="Arial"/>
                <w:sz w:val="18"/>
                <w:szCs w:val="18"/>
                <w:lang w:eastAsia="ru-RU"/>
              </w:rPr>
            </w:pPr>
          </w:p>
        </w:tc>
      </w:tr>
      <w:tr w:rsidR="00732AAA" w:rsidRPr="00732AAA" w14:paraId="309325FF" w14:textId="77777777" w:rsidTr="00732AAA">
        <w:trPr>
          <w:trHeight w:val="411"/>
        </w:trPr>
        <w:tc>
          <w:tcPr>
            <w:tcW w:w="32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79E79B2"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p>
        </w:tc>
        <w:tc>
          <w:tcPr>
            <w:tcW w:w="145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AF50DF" w14:textId="77777777" w:rsidR="00D81CFE" w:rsidRPr="00732AAA" w:rsidRDefault="00D81CFE" w:rsidP="00D81CFE">
            <w:pP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Итого выпадающих доходов</w:t>
            </w:r>
          </w:p>
        </w:tc>
        <w:tc>
          <w:tcPr>
            <w:tcW w:w="32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1BE3F20"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тыс. руб.</w:t>
            </w:r>
          </w:p>
        </w:tc>
        <w:tc>
          <w:tcPr>
            <w:tcW w:w="46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A886660"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893 090,50</w:t>
            </w:r>
          </w:p>
        </w:tc>
        <w:tc>
          <w:tcPr>
            <w:tcW w:w="57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DCC29BE"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893 090,50</w:t>
            </w:r>
          </w:p>
        </w:tc>
        <w:tc>
          <w:tcPr>
            <w:tcW w:w="46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C6A590F"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p>
        </w:tc>
        <w:tc>
          <w:tcPr>
            <w:tcW w:w="45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6E751D1"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1 367 162,70</w:t>
            </w:r>
          </w:p>
        </w:tc>
        <w:tc>
          <w:tcPr>
            <w:tcW w:w="50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33A8FB2"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1 214 153,60</w:t>
            </w:r>
          </w:p>
        </w:tc>
        <w:tc>
          <w:tcPr>
            <w:tcW w:w="42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A79886"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-409 437,70</w:t>
            </w:r>
          </w:p>
        </w:tc>
      </w:tr>
      <w:tr w:rsidR="00D81CFE" w:rsidRPr="00D81CFE" w14:paraId="5133A780" w14:textId="77777777" w:rsidTr="00732AAA">
        <w:trPr>
          <w:trHeight w:val="315"/>
        </w:trPr>
        <w:tc>
          <w:tcPr>
            <w:tcW w:w="329" w:type="pct"/>
            <w:tcBorders>
              <w:top w:val="single" w:sz="4" w:space="0" w:color="FFFFFF" w:themeColor="background1"/>
              <w:left w:val="single" w:sz="4" w:space="0" w:color="auto"/>
              <w:bottom w:val="single" w:sz="4" w:space="0" w:color="FFFFFF" w:themeColor="background1"/>
              <w:right w:val="single" w:sz="4" w:space="0" w:color="auto"/>
            </w:tcBorders>
            <w:shd w:val="clear" w:color="auto" w:fill="auto"/>
            <w:noWrap/>
            <w:vAlign w:val="center"/>
            <w:hideMark/>
          </w:tcPr>
          <w:p w14:paraId="18256EE5" w14:textId="77777777" w:rsidR="00D81CFE" w:rsidRPr="00732AAA" w:rsidRDefault="00D81CFE" w:rsidP="00D81CFE">
            <w:pPr>
              <w:jc w:val="center"/>
              <w:rPr>
                <w:rFonts w:ascii="Myriad Pro" w:eastAsia="Times New Roman" w:hAnsi="Myriad Pro" w:cs="Arial"/>
                <w:b/>
                <w:bCs/>
                <w:sz w:val="18"/>
                <w:szCs w:val="18"/>
                <w:lang w:eastAsia="ru-RU"/>
              </w:rPr>
            </w:pPr>
          </w:p>
        </w:tc>
        <w:tc>
          <w:tcPr>
            <w:tcW w:w="1454" w:type="pct"/>
            <w:tcBorders>
              <w:top w:val="single" w:sz="4" w:space="0" w:color="FFFFFF" w:themeColor="background1"/>
              <w:left w:val="nil"/>
              <w:bottom w:val="single" w:sz="4" w:space="0" w:color="FFFFFF" w:themeColor="background1"/>
              <w:right w:val="single" w:sz="4" w:space="0" w:color="auto"/>
            </w:tcBorders>
            <w:shd w:val="clear" w:color="auto" w:fill="auto"/>
            <w:vAlign w:val="center"/>
            <w:hideMark/>
          </w:tcPr>
          <w:p w14:paraId="6F1C1710" w14:textId="77777777" w:rsidR="00D81CFE" w:rsidRPr="00732AAA" w:rsidRDefault="00D81CFE" w:rsidP="00D81CFE">
            <w:pPr>
              <w:jc w:val="both"/>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Итого НВВ на содержание сетей, в т.ч.</w:t>
            </w:r>
          </w:p>
        </w:tc>
        <w:tc>
          <w:tcPr>
            <w:tcW w:w="329" w:type="pct"/>
            <w:tcBorders>
              <w:top w:val="single" w:sz="4" w:space="0" w:color="FFFFFF" w:themeColor="background1"/>
              <w:left w:val="nil"/>
              <w:bottom w:val="single" w:sz="4" w:space="0" w:color="FFFFFF" w:themeColor="background1"/>
              <w:right w:val="single" w:sz="4" w:space="0" w:color="auto"/>
            </w:tcBorders>
            <w:shd w:val="clear" w:color="auto" w:fill="auto"/>
            <w:noWrap/>
            <w:vAlign w:val="center"/>
            <w:hideMark/>
          </w:tcPr>
          <w:p w14:paraId="23ADB2C8"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тыс. руб.</w:t>
            </w:r>
          </w:p>
        </w:tc>
        <w:tc>
          <w:tcPr>
            <w:tcW w:w="465" w:type="pct"/>
            <w:tcBorders>
              <w:top w:val="single" w:sz="4" w:space="0" w:color="FFFFFF" w:themeColor="background1"/>
              <w:left w:val="nil"/>
              <w:bottom w:val="single" w:sz="4" w:space="0" w:color="FFFFFF" w:themeColor="background1"/>
              <w:right w:val="single" w:sz="4" w:space="0" w:color="auto"/>
            </w:tcBorders>
            <w:shd w:val="clear" w:color="auto" w:fill="auto"/>
            <w:noWrap/>
            <w:vAlign w:val="center"/>
            <w:hideMark/>
          </w:tcPr>
          <w:p w14:paraId="59B060C5"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14 716 743,00</w:t>
            </w:r>
          </w:p>
        </w:tc>
        <w:tc>
          <w:tcPr>
            <w:tcW w:w="570" w:type="pct"/>
            <w:tcBorders>
              <w:top w:val="single" w:sz="4" w:space="0" w:color="FFFFFF" w:themeColor="background1"/>
              <w:left w:val="nil"/>
              <w:bottom w:val="single" w:sz="4" w:space="0" w:color="FFFFFF" w:themeColor="background1"/>
              <w:right w:val="single" w:sz="4" w:space="0" w:color="auto"/>
            </w:tcBorders>
            <w:shd w:val="clear" w:color="auto" w:fill="auto"/>
            <w:noWrap/>
            <w:vAlign w:val="center"/>
            <w:hideMark/>
          </w:tcPr>
          <w:p w14:paraId="5E7D55A8"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14 235 670,50</w:t>
            </w:r>
          </w:p>
        </w:tc>
        <w:tc>
          <w:tcPr>
            <w:tcW w:w="468" w:type="pct"/>
            <w:tcBorders>
              <w:top w:val="single" w:sz="4" w:space="0" w:color="FFFFFF" w:themeColor="background1"/>
              <w:left w:val="nil"/>
              <w:bottom w:val="single" w:sz="4" w:space="0" w:color="FFFFFF" w:themeColor="background1"/>
              <w:right w:val="single" w:sz="4" w:space="0" w:color="auto"/>
            </w:tcBorders>
            <w:shd w:val="clear" w:color="auto" w:fill="auto"/>
            <w:noWrap/>
            <w:vAlign w:val="center"/>
            <w:hideMark/>
          </w:tcPr>
          <w:p w14:paraId="094C040C" w14:textId="77777777" w:rsidR="00D81CFE" w:rsidRPr="00732AAA" w:rsidRDefault="00D81CFE" w:rsidP="00D81CFE">
            <w:pPr>
              <w:jc w:val="center"/>
              <w:rPr>
                <w:rFonts w:ascii="Myriad Pro" w:eastAsia="Times New Roman" w:hAnsi="Myriad Pro" w:cs="Arial"/>
                <w:b/>
                <w:bCs/>
                <w:sz w:val="18"/>
                <w:szCs w:val="18"/>
                <w:lang w:eastAsia="ru-RU"/>
              </w:rPr>
            </w:pPr>
          </w:p>
        </w:tc>
        <w:tc>
          <w:tcPr>
            <w:tcW w:w="452" w:type="pct"/>
            <w:tcBorders>
              <w:top w:val="single" w:sz="4" w:space="0" w:color="FFFFFF" w:themeColor="background1"/>
              <w:left w:val="nil"/>
              <w:bottom w:val="single" w:sz="4" w:space="0" w:color="FFFFFF" w:themeColor="background1"/>
              <w:right w:val="single" w:sz="4" w:space="0" w:color="auto"/>
            </w:tcBorders>
            <w:shd w:val="clear" w:color="auto" w:fill="auto"/>
            <w:noWrap/>
            <w:vAlign w:val="center"/>
            <w:hideMark/>
          </w:tcPr>
          <w:p w14:paraId="4443F70F"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12 867 693,10</w:t>
            </w:r>
          </w:p>
        </w:tc>
        <w:tc>
          <w:tcPr>
            <w:tcW w:w="507" w:type="pct"/>
            <w:tcBorders>
              <w:top w:val="single" w:sz="4" w:space="0" w:color="FFFFFF" w:themeColor="background1"/>
              <w:left w:val="nil"/>
              <w:bottom w:val="single" w:sz="4" w:space="0" w:color="FFFFFF" w:themeColor="background1"/>
              <w:right w:val="single" w:sz="4" w:space="0" w:color="auto"/>
            </w:tcBorders>
            <w:shd w:val="clear" w:color="auto" w:fill="auto"/>
            <w:noWrap/>
            <w:vAlign w:val="center"/>
            <w:hideMark/>
          </w:tcPr>
          <w:p w14:paraId="7E69C4D9"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12 868 186,40</w:t>
            </w:r>
          </w:p>
        </w:tc>
        <w:tc>
          <w:tcPr>
            <w:tcW w:w="426" w:type="pct"/>
            <w:tcBorders>
              <w:top w:val="single" w:sz="4" w:space="0" w:color="FFFFFF" w:themeColor="background1"/>
              <w:left w:val="nil"/>
              <w:bottom w:val="single" w:sz="4" w:space="0" w:color="FFFFFF" w:themeColor="background1"/>
              <w:right w:val="single" w:sz="4" w:space="0" w:color="auto"/>
            </w:tcBorders>
            <w:shd w:val="clear" w:color="auto" w:fill="auto"/>
            <w:noWrap/>
            <w:vAlign w:val="center"/>
            <w:hideMark/>
          </w:tcPr>
          <w:p w14:paraId="3AB1C732"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-255 935,28</w:t>
            </w:r>
          </w:p>
        </w:tc>
      </w:tr>
      <w:tr w:rsidR="00D81CFE" w:rsidRPr="00D81CFE" w14:paraId="2D2AD8EE" w14:textId="77777777" w:rsidTr="00732AAA">
        <w:trPr>
          <w:trHeight w:val="375"/>
        </w:trPr>
        <w:tc>
          <w:tcPr>
            <w:tcW w:w="32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5ADA747" w14:textId="77777777" w:rsidR="00D81CFE" w:rsidRPr="00732AAA" w:rsidRDefault="00D81CFE" w:rsidP="00D81CFE">
            <w:pPr>
              <w:jc w:val="center"/>
              <w:rPr>
                <w:rFonts w:ascii="Myriad Pro" w:eastAsia="Times New Roman" w:hAnsi="Myriad Pro" w:cs="Arial"/>
                <w:color w:val="FFFFFF" w:themeColor="background1"/>
                <w:sz w:val="18"/>
                <w:szCs w:val="18"/>
                <w:lang w:eastAsia="ru-RU"/>
              </w:rPr>
            </w:pPr>
          </w:p>
        </w:tc>
        <w:tc>
          <w:tcPr>
            <w:tcW w:w="145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1F7171A" w14:textId="77777777" w:rsidR="00D81CFE" w:rsidRPr="00732AAA" w:rsidRDefault="00D81CFE" w:rsidP="00D81CFE">
            <w:pPr>
              <w:jc w:val="both"/>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ИТОГО НВВ на содержание сетей б/ТСО</w:t>
            </w:r>
          </w:p>
        </w:tc>
        <w:tc>
          <w:tcPr>
            <w:tcW w:w="32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F3DFEC8"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тыс. руб.</w:t>
            </w:r>
          </w:p>
        </w:tc>
        <w:tc>
          <w:tcPr>
            <w:tcW w:w="46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86443A8"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12 731 702,20</w:t>
            </w:r>
          </w:p>
        </w:tc>
        <w:tc>
          <w:tcPr>
            <w:tcW w:w="57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9844763"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12 250 629,80</w:t>
            </w:r>
          </w:p>
        </w:tc>
        <w:tc>
          <w:tcPr>
            <w:tcW w:w="46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2B3AC7B"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p>
        </w:tc>
        <w:tc>
          <w:tcPr>
            <w:tcW w:w="45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1ECCCEB"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12 867 693,10</w:t>
            </w:r>
          </w:p>
        </w:tc>
        <w:tc>
          <w:tcPr>
            <w:tcW w:w="50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47E0BDF"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r w:rsidRPr="00732AAA">
              <w:rPr>
                <w:rFonts w:ascii="Myriad Pro" w:eastAsia="Times New Roman" w:hAnsi="Myriad Pro" w:cs="Arial"/>
                <w:b/>
                <w:bCs/>
                <w:color w:val="FFFFFF" w:themeColor="background1"/>
                <w:sz w:val="18"/>
                <w:szCs w:val="18"/>
                <w:lang w:eastAsia="ru-RU"/>
              </w:rPr>
              <w:t>12 868 186,40</w:t>
            </w:r>
          </w:p>
        </w:tc>
        <w:tc>
          <w:tcPr>
            <w:tcW w:w="42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9A1BD7" w14:textId="77777777" w:rsidR="00D81CFE" w:rsidRPr="00732AAA" w:rsidRDefault="00D81CFE" w:rsidP="00D81CFE">
            <w:pPr>
              <w:jc w:val="center"/>
              <w:rPr>
                <w:rFonts w:ascii="Myriad Pro" w:eastAsia="Times New Roman" w:hAnsi="Myriad Pro" w:cs="Arial"/>
                <w:b/>
                <w:bCs/>
                <w:color w:val="FFFFFF" w:themeColor="background1"/>
                <w:sz w:val="18"/>
                <w:szCs w:val="18"/>
                <w:lang w:eastAsia="ru-RU"/>
              </w:rPr>
            </w:pPr>
          </w:p>
        </w:tc>
      </w:tr>
      <w:tr w:rsidR="00D81CFE" w:rsidRPr="00D81CFE" w14:paraId="3D0DD098" w14:textId="77777777" w:rsidTr="00732AAA">
        <w:trPr>
          <w:trHeight w:val="20"/>
        </w:trPr>
        <w:tc>
          <w:tcPr>
            <w:tcW w:w="329" w:type="pct"/>
            <w:tcBorders>
              <w:top w:val="single" w:sz="4" w:space="0" w:color="FFFFFF" w:themeColor="background1"/>
              <w:left w:val="nil"/>
              <w:bottom w:val="nil"/>
              <w:right w:val="nil"/>
            </w:tcBorders>
            <w:shd w:val="clear" w:color="auto" w:fill="auto"/>
            <w:noWrap/>
            <w:vAlign w:val="center"/>
            <w:hideMark/>
          </w:tcPr>
          <w:p w14:paraId="5FD0E36C" w14:textId="77777777" w:rsidR="00D81CFE" w:rsidRPr="00D81CFE" w:rsidRDefault="00D81CFE" w:rsidP="00D81CFE">
            <w:pPr>
              <w:jc w:val="center"/>
              <w:rPr>
                <w:rFonts w:ascii="Myriad Pro" w:eastAsia="Times New Roman" w:hAnsi="Myriad Pro" w:cs="Arial"/>
                <w:sz w:val="18"/>
                <w:szCs w:val="18"/>
                <w:lang w:eastAsia="ru-RU"/>
              </w:rPr>
            </w:pPr>
          </w:p>
        </w:tc>
        <w:tc>
          <w:tcPr>
            <w:tcW w:w="1454" w:type="pct"/>
            <w:tcBorders>
              <w:top w:val="single" w:sz="4" w:space="0" w:color="FFFFFF" w:themeColor="background1"/>
              <w:left w:val="nil"/>
              <w:bottom w:val="nil"/>
              <w:right w:val="nil"/>
            </w:tcBorders>
            <w:shd w:val="clear" w:color="auto" w:fill="auto"/>
            <w:vAlign w:val="center"/>
            <w:hideMark/>
          </w:tcPr>
          <w:p w14:paraId="6BB19294" w14:textId="77777777" w:rsidR="00D81CFE" w:rsidRPr="00D81CFE" w:rsidRDefault="00D81CFE" w:rsidP="00D81CFE">
            <w:pPr>
              <w:rPr>
                <w:rFonts w:ascii="Myriad Pro" w:eastAsia="Times New Roman" w:hAnsi="Myriad Pro" w:cs="Arial"/>
                <w:sz w:val="18"/>
                <w:szCs w:val="18"/>
                <w:lang w:eastAsia="ru-RU"/>
              </w:rPr>
            </w:pPr>
            <w:r w:rsidRPr="00D81CFE">
              <w:rPr>
                <w:rFonts w:ascii="Myriad Pro" w:eastAsia="Times New Roman" w:hAnsi="Myriad Pro" w:cs="Arial"/>
                <w:sz w:val="18"/>
                <w:szCs w:val="18"/>
                <w:lang w:eastAsia="ru-RU"/>
              </w:rPr>
              <w:t> </w:t>
            </w:r>
          </w:p>
        </w:tc>
        <w:tc>
          <w:tcPr>
            <w:tcW w:w="329" w:type="pct"/>
            <w:tcBorders>
              <w:top w:val="single" w:sz="4" w:space="0" w:color="FFFFFF" w:themeColor="background1"/>
              <w:left w:val="nil"/>
              <w:bottom w:val="nil"/>
              <w:right w:val="nil"/>
            </w:tcBorders>
            <w:shd w:val="clear" w:color="auto" w:fill="auto"/>
            <w:noWrap/>
            <w:vAlign w:val="center"/>
            <w:hideMark/>
          </w:tcPr>
          <w:p w14:paraId="16512AA2" w14:textId="77777777" w:rsidR="00D81CFE" w:rsidRPr="00D81CFE" w:rsidRDefault="00D81CFE" w:rsidP="00D81CFE">
            <w:pPr>
              <w:jc w:val="center"/>
              <w:rPr>
                <w:rFonts w:ascii="Myriad Pro" w:eastAsia="Times New Roman" w:hAnsi="Myriad Pro" w:cs="Arial"/>
                <w:sz w:val="18"/>
                <w:szCs w:val="18"/>
                <w:lang w:eastAsia="ru-RU"/>
              </w:rPr>
            </w:pPr>
          </w:p>
        </w:tc>
        <w:tc>
          <w:tcPr>
            <w:tcW w:w="465" w:type="pct"/>
            <w:tcBorders>
              <w:top w:val="single" w:sz="4" w:space="0" w:color="FFFFFF" w:themeColor="background1"/>
              <w:left w:val="nil"/>
              <w:bottom w:val="nil"/>
              <w:right w:val="nil"/>
            </w:tcBorders>
            <w:shd w:val="clear" w:color="auto" w:fill="auto"/>
            <w:noWrap/>
            <w:vAlign w:val="center"/>
            <w:hideMark/>
          </w:tcPr>
          <w:p w14:paraId="42DD4DDC" w14:textId="77777777" w:rsidR="00D81CFE" w:rsidRPr="00D81CFE" w:rsidRDefault="00D81CFE" w:rsidP="00D81CFE">
            <w:pPr>
              <w:jc w:val="center"/>
              <w:rPr>
                <w:rFonts w:ascii="Myriad Pro" w:eastAsia="Times New Roman" w:hAnsi="Myriad Pro" w:cs="Arial"/>
                <w:sz w:val="18"/>
                <w:szCs w:val="18"/>
                <w:lang w:eastAsia="ru-RU"/>
              </w:rPr>
            </w:pPr>
          </w:p>
        </w:tc>
        <w:tc>
          <w:tcPr>
            <w:tcW w:w="570" w:type="pct"/>
            <w:tcBorders>
              <w:top w:val="single" w:sz="4" w:space="0" w:color="FFFFFF" w:themeColor="background1"/>
              <w:left w:val="nil"/>
              <w:bottom w:val="nil"/>
              <w:right w:val="nil"/>
            </w:tcBorders>
            <w:shd w:val="clear" w:color="auto" w:fill="auto"/>
            <w:noWrap/>
            <w:vAlign w:val="center"/>
            <w:hideMark/>
          </w:tcPr>
          <w:p w14:paraId="3F00D5ED" w14:textId="77777777" w:rsidR="00D81CFE" w:rsidRPr="00D81CFE" w:rsidRDefault="00D81CFE" w:rsidP="00D81CFE">
            <w:pPr>
              <w:jc w:val="center"/>
              <w:rPr>
                <w:rFonts w:ascii="Myriad Pro" w:eastAsia="Times New Roman" w:hAnsi="Myriad Pro" w:cs="Arial"/>
                <w:sz w:val="18"/>
                <w:szCs w:val="18"/>
                <w:lang w:eastAsia="ru-RU"/>
              </w:rPr>
            </w:pPr>
          </w:p>
        </w:tc>
        <w:tc>
          <w:tcPr>
            <w:tcW w:w="468" w:type="pct"/>
            <w:tcBorders>
              <w:top w:val="single" w:sz="4" w:space="0" w:color="FFFFFF" w:themeColor="background1"/>
              <w:left w:val="nil"/>
              <w:bottom w:val="nil"/>
              <w:right w:val="nil"/>
            </w:tcBorders>
            <w:shd w:val="clear" w:color="auto" w:fill="auto"/>
            <w:noWrap/>
            <w:vAlign w:val="center"/>
            <w:hideMark/>
          </w:tcPr>
          <w:p w14:paraId="1E1BB93F" w14:textId="77777777" w:rsidR="00D81CFE" w:rsidRPr="00D81CFE" w:rsidRDefault="00D81CFE" w:rsidP="00D81CFE">
            <w:pPr>
              <w:jc w:val="center"/>
              <w:rPr>
                <w:rFonts w:ascii="Myriad Pro" w:eastAsia="Times New Roman" w:hAnsi="Myriad Pro" w:cs="Arial"/>
                <w:sz w:val="18"/>
                <w:szCs w:val="18"/>
                <w:lang w:eastAsia="ru-RU"/>
              </w:rPr>
            </w:pPr>
          </w:p>
        </w:tc>
        <w:tc>
          <w:tcPr>
            <w:tcW w:w="452" w:type="pct"/>
            <w:tcBorders>
              <w:top w:val="single" w:sz="4" w:space="0" w:color="FFFFFF" w:themeColor="background1"/>
              <w:left w:val="nil"/>
              <w:bottom w:val="nil"/>
              <w:right w:val="nil"/>
            </w:tcBorders>
            <w:shd w:val="clear" w:color="auto" w:fill="auto"/>
            <w:noWrap/>
            <w:vAlign w:val="center"/>
            <w:hideMark/>
          </w:tcPr>
          <w:p w14:paraId="289E58B1" w14:textId="77777777" w:rsidR="00D81CFE" w:rsidRPr="00D81CFE" w:rsidRDefault="00D81CFE" w:rsidP="00D81CFE">
            <w:pPr>
              <w:jc w:val="center"/>
              <w:rPr>
                <w:rFonts w:ascii="Myriad Pro" w:eastAsia="Times New Roman" w:hAnsi="Myriad Pro" w:cs="Arial"/>
                <w:sz w:val="18"/>
                <w:szCs w:val="18"/>
                <w:lang w:eastAsia="ru-RU"/>
              </w:rPr>
            </w:pPr>
          </w:p>
        </w:tc>
        <w:tc>
          <w:tcPr>
            <w:tcW w:w="507" w:type="pct"/>
            <w:tcBorders>
              <w:top w:val="single" w:sz="4" w:space="0" w:color="FFFFFF" w:themeColor="background1"/>
              <w:left w:val="nil"/>
              <w:bottom w:val="nil"/>
              <w:right w:val="nil"/>
            </w:tcBorders>
            <w:shd w:val="clear" w:color="auto" w:fill="auto"/>
            <w:noWrap/>
            <w:vAlign w:val="center"/>
            <w:hideMark/>
          </w:tcPr>
          <w:p w14:paraId="5DBD379F" w14:textId="77777777" w:rsidR="00D81CFE" w:rsidRPr="00D81CFE" w:rsidRDefault="00D81CFE" w:rsidP="00D81CFE">
            <w:pPr>
              <w:jc w:val="center"/>
              <w:rPr>
                <w:rFonts w:ascii="Myriad Pro" w:eastAsia="Times New Roman" w:hAnsi="Myriad Pro" w:cs="Arial"/>
                <w:sz w:val="18"/>
                <w:szCs w:val="18"/>
                <w:lang w:eastAsia="ru-RU"/>
              </w:rPr>
            </w:pPr>
          </w:p>
        </w:tc>
        <w:tc>
          <w:tcPr>
            <w:tcW w:w="426" w:type="pct"/>
            <w:tcBorders>
              <w:top w:val="single" w:sz="4" w:space="0" w:color="FFFFFF" w:themeColor="background1"/>
              <w:left w:val="nil"/>
              <w:bottom w:val="nil"/>
              <w:right w:val="nil"/>
            </w:tcBorders>
            <w:shd w:val="clear" w:color="auto" w:fill="auto"/>
            <w:noWrap/>
            <w:vAlign w:val="center"/>
            <w:hideMark/>
          </w:tcPr>
          <w:p w14:paraId="3F0BA6E1" w14:textId="77777777" w:rsidR="00D81CFE" w:rsidRPr="00D81CFE" w:rsidRDefault="00D81CFE" w:rsidP="00D81CFE">
            <w:pPr>
              <w:jc w:val="center"/>
              <w:rPr>
                <w:rFonts w:ascii="Myriad Pro" w:eastAsia="Times New Roman" w:hAnsi="Myriad Pro" w:cs="Arial"/>
                <w:sz w:val="18"/>
                <w:szCs w:val="18"/>
                <w:lang w:eastAsia="ru-RU"/>
              </w:rPr>
            </w:pPr>
          </w:p>
        </w:tc>
      </w:tr>
      <w:tr w:rsidR="00D81CFE" w:rsidRPr="00D81CFE" w14:paraId="7B146014" w14:textId="77777777" w:rsidTr="00732AAA">
        <w:trPr>
          <w:trHeight w:val="317"/>
        </w:trPr>
        <w:tc>
          <w:tcPr>
            <w:tcW w:w="3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81C4D" w14:textId="77777777" w:rsidR="00D81CFE" w:rsidRPr="00732AAA" w:rsidRDefault="00D81CFE" w:rsidP="00D81CFE">
            <w:pPr>
              <w:jc w:val="center"/>
              <w:rPr>
                <w:rFonts w:ascii="Myriad Pro" w:eastAsia="Times New Roman" w:hAnsi="Myriad Pro" w:cs="Arial"/>
                <w:b/>
                <w:bCs/>
                <w:sz w:val="18"/>
                <w:szCs w:val="18"/>
                <w:lang w:eastAsia="ru-RU"/>
              </w:rPr>
            </w:pPr>
          </w:p>
        </w:tc>
        <w:tc>
          <w:tcPr>
            <w:tcW w:w="1454" w:type="pct"/>
            <w:tcBorders>
              <w:top w:val="single" w:sz="4" w:space="0" w:color="auto"/>
              <w:left w:val="nil"/>
              <w:bottom w:val="single" w:sz="4" w:space="0" w:color="auto"/>
              <w:right w:val="single" w:sz="4" w:space="0" w:color="auto"/>
            </w:tcBorders>
            <w:shd w:val="clear" w:color="auto" w:fill="auto"/>
            <w:vAlign w:val="center"/>
            <w:hideMark/>
          </w:tcPr>
          <w:p w14:paraId="1032A1F3" w14:textId="77777777" w:rsidR="00D81CFE" w:rsidRPr="00732AAA" w:rsidRDefault="00D81CFE" w:rsidP="00D81CFE">
            <w:pPr>
              <w:jc w:val="both"/>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Энергия на покупку потерь</w:t>
            </w:r>
          </w:p>
        </w:tc>
        <w:tc>
          <w:tcPr>
            <w:tcW w:w="329" w:type="pct"/>
            <w:tcBorders>
              <w:top w:val="single" w:sz="4" w:space="0" w:color="auto"/>
              <w:left w:val="nil"/>
              <w:bottom w:val="single" w:sz="4" w:space="0" w:color="auto"/>
              <w:right w:val="single" w:sz="4" w:space="0" w:color="auto"/>
            </w:tcBorders>
            <w:shd w:val="clear" w:color="auto" w:fill="auto"/>
            <w:noWrap/>
            <w:vAlign w:val="center"/>
            <w:hideMark/>
          </w:tcPr>
          <w:p w14:paraId="017B90F1"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тыс. руб.</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7C7420B9"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3 503 740,00</w:t>
            </w:r>
          </w:p>
        </w:tc>
        <w:tc>
          <w:tcPr>
            <w:tcW w:w="570" w:type="pct"/>
            <w:tcBorders>
              <w:top w:val="single" w:sz="4" w:space="0" w:color="auto"/>
              <w:left w:val="nil"/>
              <w:bottom w:val="single" w:sz="4" w:space="0" w:color="auto"/>
              <w:right w:val="single" w:sz="4" w:space="0" w:color="auto"/>
            </w:tcBorders>
            <w:shd w:val="clear" w:color="auto" w:fill="auto"/>
            <w:noWrap/>
            <w:vAlign w:val="center"/>
            <w:hideMark/>
          </w:tcPr>
          <w:p w14:paraId="0E185BBD"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3 503 740,00</w:t>
            </w:r>
          </w:p>
        </w:tc>
        <w:tc>
          <w:tcPr>
            <w:tcW w:w="468" w:type="pct"/>
            <w:tcBorders>
              <w:top w:val="single" w:sz="4" w:space="0" w:color="auto"/>
              <w:left w:val="nil"/>
              <w:bottom w:val="single" w:sz="4" w:space="0" w:color="auto"/>
              <w:right w:val="single" w:sz="4" w:space="0" w:color="auto"/>
            </w:tcBorders>
            <w:shd w:val="clear" w:color="auto" w:fill="auto"/>
            <w:noWrap/>
            <w:vAlign w:val="center"/>
            <w:hideMark/>
          </w:tcPr>
          <w:p w14:paraId="57840A58" w14:textId="77777777" w:rsidR="00D81CFE" w:rsidRPr="00732AAA" w:rsidRDefault="00D81CFE" w:rsidP="00D81CFE">
            <w:pPr>
              <w:jc w:val="center"/>
              <w:rPr>
                <w:rFonts w:ascii="Myriad Pro" w:eastAsia="Times New Roman" w:hAnsi="Myriad Pro" w:cs="Arial"/>
                <w:b/>
                <w:bCs/>
                <w:sz w:val="18"/>
                <w:szCs w:val="18"/>
                <w:lang w:eastAsia="ru-RU"/>
              </w:rPr>
            </w:pP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14:paraId="7F8DC402"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3 733 895,80</w:t>
            </w:r>
          </w:p>
        </w:tc>
        <w:tc>
          <w:tcPr>
            <w:tcW w:w="507" w:type="pct"/>
            <w:tcBorders>
              <w:top w:val="single" w:sz="4" w:space="0" w:color="auto"/>
              <w:left w:val="nil"/>
              <w:bottom w:val="single" w:sz="4" w:space="0" w:color="auto"/>
              <w:right w:val="single" w:sz="4" w:space="0" w:color="auto"/>
            </w:tcBorders>
            <w:shd w:val="clear" w:color="auto" w:fill="auto"/>
            <w:noWrap/>
            <w:vAlign w:val="center"/>
            <w:hideMark/>
          </w:tcPr>
          <w:p w14:paraId="7CA56C18" w14:textId="77777777" w:rsidR="00D81CFE" w:rsidRPr="00732AAA" w:rsidRDefault="00D81CFE" w:rsidP="00D81CFE">
            <w:pPr>
              <w:jc w:val="center"/>
              <w:rPr>
                <w:rFonts w:ascii="Myriad Pro" w:eastAsia="Times New Roman" w:hAnsi="Myriad Pro" w:cs="Arial"/>
                <w:b/>
                <w:bCs/>
                <w:sz w:val="18"/>
                <w:szCs w:val="18"/>
                <w:lang w:eastAsia="ru-RU"/>
              </w:rPr>
            </w:pPr>
            <w:r w:rsidRPr="00732AAA">
              <w:rPr>
                <w:rFonts w:ascii="Myriad Pro" w:eastAsia="Times New Roman" w:hAnsi="Myriad Pro" w:cs="Arial"/>
                <w:b/>
                <w:bCs/>
                <w:sz w:val="18"/>
                <w:szCs w:val="18"/>
                <w:lang w:eastAsia="ru-RU"/>
              </w:rPr>
              <w:t>3 733 895,80</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14:paraId="7130E028" w14:textId="77777777" w:rsidR="00D81CFE" w:rsidRPr="00732AAA" w:rsidRDefault="00D81CFE" w:rsidP="00D81CFE">
            <w:pPr>
              <w:jc w:val="center"/>
              <w:rPr>
                <w:rFonts w:ascii="Myriad Pro" w:eastAsia="Times New Roman" w:hAnsi="Myriad Pro" w:cs="Arial"/>
                <w:b/>
                <w:bCs/>
                <w:sz w:val="18"/>
                <w:szCs w:val="18"/>
                <w:lang w:eastAsia="ru-RU"/>
              </w:rPr>
            </w:pPr>
          </w:p>
        </w:tc>
      </w:tr>
    </w:tbl>
    <w:p w14:paraId="57B6E1B7" w14:textId="77777777" w:rsidR="00B573EA" w:rsidRDefault="00B573EA" w:rsidP="00B573EA">
      <w:pPr>
        <w:spacing w:line="360" w:lineRule="auto"/>
        <w:ind w:firstLine="567"/>
        <w:contextualSpacing/>
        <w:jc w:val="both"/>
        <w:rPr>
          <w:rFonts w:ascii="Myriad Pro" w:eastAsia="Calibri" w:hAnsi="Myriad Pro"/>
          <w:sz w:val="26"/>
          <w:szCs w:val="26"/>
        </w:rPr>
        <w:sectPr w:rsidR="00B573EA" w:rsidSect="00B573EA">
          <w:pgSz w:w="16838" w:h="11906" w:orient="landscape"/>
          <w:pgMar w:top="1701" w:right="1134" w:bottom="850" w:left="1134" w:header="708" w:footer="708" w:gutter="0"/>
          <w:cols w:space="708"/>
          <w:docGrid w:linePitch="360"/>
        </w:sectPr>
      </w:pPr>
    </w:p>
    <w:p w14:paraId="1DFE0C77" w14:textId="77777777" w:rsidR="00F02F53" w:rsidRPr="00F02F53" w:rsidRDefault="00F02F53" w:rsidP="00A44787">
      <w:pPr>
        <w:spacing w:line="360" w:lineRule="auto"/>
        <w:contextualSpacing/>
        <w:jc w:val="both"/>
        <w:rPr>
          <w:rFonts w:ascii="Myriad Pro" w:hAnsi="Myriad Pro"/>
          <w:b/>
          <w:bCs/>
          <w:sz w:val="26"/>
          <w:szCs w:val="26"/>
        </w:rPr>
      </w:pPr>
      <w:r w:rsidRPr="00F02F53">
        <w:rPr>
          <w:rFonts w:ascii="Myriad Pro" w:hAnsi="Myriad Pro"/>
          <w:b/>
          <w:bCs/>
          <w:sz w:val="26"/>
          <w:szCs w:val="26"/>
        </w:rPr>
        <w:lastRenderedPageBreak/>
        <w:t>ПОЗИЦИЯ ИСПОЛНИТЕЛЯ</w:t>
      </w:r>
    </w:p>
    <w:p w14:paraId="3630E2AF" w14:textId="77777777" w:rsidR="009240D8" w:rsidRPr="004E3713" w:rsidRDefault="009240D8" w:rsidP="009240D8">
      <w:pPr>
        <w:spacing w:line="360" w:lineRule="auto"/>
        <w:ind w:firstLine="567"/>
        <w:jc w:val="both"/>
        <w:rPr>
          <w:rFonts w:ascii="Myriad Pro" w:hAnsi="Myriad Pro"/>
          <w:sz w:val="26"/>
          <w:szCs w:val="26"/>
        </w:rPr>
      </w:pPr>
      <w:r w:rsidRPr="004E3713">
        <w:rPr>
          <w:rFonts w:ascii="Myriad Pro" w:hAnsi="Myriad Pro"/>
          <w:sz w:val="26"/>
          <w:szCs w:val="26"/>
        </w:rPr>
        <w:t>Долгосрочная необходимая валовая выручка филиала ПАО «МРСК Юга»</w:t>
      </w:r>
      <w:r>
        <w:rPr>
          <w:rFonts w:ascii="Myriad Pro" w:hAnsi="Myriad Pro"/>
          <w:sz w:val="26"/>
          <w:szCs w:val="26"/>
        </w:rPr>
        <w:t xml:space="preserve"> </w:t>
      </w:r>
      <w:r w:rsidRPr="004E3713">
        <w:rPr>
          <w:rFonts w:ascii="Myriad Pro" w:hAnsi="Myriad Pro"/>
          <w:sz w:val="26"/>
          <w:szCs w:val="26"/>
        </w:rPr>
        <w:t>-</w:t>
      </w:r>
      <w:r>
        <w:rPr>
          <w:rFonts w:ascii="Myriad Pro" w:hAnsi="Myriad Pro"/>
          <w:sz w:val="26"/>
          <w:szCs w:val="26"/>
        </w:rPr>
        <w:t xml:space="preserve"> </w:t>
      </w:r>
      <w:r w:rsidRPr="004E3713">
        <w:rPr>
          <w:rFonts w:ascii="Myriad Pro" w:hAnsi="Myriad Pro"/>
          <w:sz w:val="26"/>
          <w:szCs w:val="26"/>
        </w:rPr>
        <w:t>«</w:t>
      </w:r>
      <w:r>
        <w:rPr>
          <w:rFonts w:ascii="Myriad Pro" w:hAnsi="Myriad Pro"/>
          <w:sz w:val="26"/>
          <w:szCs w:val="26"/>
        </w:rPr>
        <w:t>Ростов</w:t>
      </w:r>
      <w:r w:rsidRPr="004E3713">
        <w:rPr>
          <w:rFonts w:ascii="Myriad Pro" w:hAnsi="Myriad Pro"/>
          <w:sz w:val="26"/>
          <w:szCs w:val="26"/>
        </w:rPr>
        <w:t>энерго» на долгосрочный период регулирования 2018</w:t>
      </w:r>
      <w:r>
        <w:rPr>
          <w:rFonts w:ascii="Myriad Pro" w:hAnsi="Myriad Pro"/>
          <w:sz w:val="26"/>
          <w:szCs w:val="26"/>
        </w:rPr>
        <w:t xml:space="preserve"> </w:t>
      </w:r>
      <w:r w:rsidRPr="004E3713">
        <w:rPr>
          <w:rFonts w:ascii="Myriad Pro" w:hAnsi="Myriad Pro"/>
          <w:sz w:val="26"/>
          <w:szCs w:val="26"/>
        </w:rPr>
        <w:t>-</w:t>
      </w:r>
      <w:r>
        <w:rPr>
          <w:rFonts w:ascii="Myriad Pro" w:hAnsi="Myriad Pro"/>
          <w:sz w:val="26"/>
          <w:szCs w:val="26"/>
        </w:rPr>
        <w:t xml:space="preserve"> </w:t>
      </w:r>
      <w:r w:rsidRPr="004E3713">
        <w:rPr>
          <w:rFonts w:ascii="Myriad Pro" w:hAnsi="Myriad Pro"/>
          <w:sz w:val="26"/>
          <w:szCs w:val="26"/>
        </w:rPr>
        <w:t xml:space="preserve">2022 годы утверждена на каждый год долгосрочного периода регулирования постановлением </w:t>
      </w:r>
      <w:r>
        <w:rPr>
          <w:rFonts w:ascii="Myriad Pro" w:hAnsi="Myriad Pro"/>
          <w:sz w:val="26"/>
          <w:szCs w:val="26"/>
        </w:rPr>
        <w:t>РСТ</w:t>
      </w:r>
      <w:r w:rsidRPr="004E3713">
        <w:rPr>
          <w:rFonts w:ascii="Myriad Pro" w:hAnsi="Myriad Pro"/>
          <w:sz w:val="26"/>
          <w:szCs w:val="26"/>
        </w:rPr>
        <w:t xml:space="preserve"> </w:t>
      </w:r>
      <w:r>
        <w:rPr>
          <w:rFonts w:ascii="Myriad Pro" w:hAnsi="Myriad Pro"/>
          <w:sz w:val="26"/>
          <w:szCs w:val="26"/>
        </w:rPr>
        <w:t>Ростовской</w:t>
      </w:r>
      <w:r w:rsidRPr="004E3713">
        <w:rPr>
          <w:rFonts w:ascii="Myriad Pro" w:hAnsi="Myriad Pro"/>
          <w:sz w:val="26"/>
          <w:szCs w:val="26"/>
        </w:rPr>
        <w:t xml:space="preserve"> области от 28.12.2017</w:t>
      </w:r>
      <w:r>
        <w:rPr>
          <w:rFonts w:ascii="Myriad Pro" w:hAnsi="Myriad Pro"/>
          <w:sz w:val="26"/>
          <w:szCs w:val="26"/>
        </w:rPr>
        <w:t xml:space="preserve">  </w:t>
      </w:r>
      <w:r w:rsidRPr="004E3713">
        <w:rPr>
          <w:rFonts w:ascii="Myriad Pro" w:hAnsi="Myriad Pro"/>
          <w:sz w:val="26"/>
          <w:szCs w:val="26"/>
        </w:rPr>
        <w:t xml:space="preserve">№ </w:t>
      </w:r>
      <w:r>
        <w:rPr>
          <w:rFonts w:ascii="Myriad Pro" w:hAnsi="Myriad Pro"/>
          <w:sz w:val="26"/>
          <w:szCs w:val="26"/>
        </w:rPr>
        <w:t>86/8</w:t>
      </w:r>
      <w:r w:rsidRPr="004E3713">
        <w:rPr>
          <w:rFonts w:ascii="Myriad Pro" w:hAnsi="Myriad Pro"/>
          <w:sz w:val="26"/>
          <w:szCs w:val="26"/>
        </w:rPr>
        <w:t xml:space="preserve"> «О</w:t>
      </w:r>
      <w:r>
        <w:rPr>
          <w:rFonts w:ascii="Myriad Pro" w:hAnsi="Myriad Pro"/>
          <w:sz w:val="26"/>
          <w:szCs w:val="26"/>
        </w:rPr>
        <w:t>б установлении</w:t>
      </w:r>
      <w:r w:rsidRPr="004E3713">
        <w:rPr>
          <w:rFonts w:ascii="Myriad Pro" w:hAnsi="Myriad Pro"/>
          <w:sz w:val="26"/>
          <w:szCs w:val="26"/>
        </w:rPr>
        <w:t xml:space="preserve"> единых (котловых) тариф</w:t>
      </w:r>
      <w:r>
        <w:rPr>
          <w:rFonts w:ascii="Myriad Pro" w:hAnsi="Myriad Pro"/>
          <w:sz w:val="26"/>
          <w:szCs w:val="26"/>
        </w:rPr>
        <w:t>ов</w:t>
      </w:r>
      <w:r w:rsidRPr="004E3713">
        <w:rPr>
          <w:rFonts w:ascii="Myriad Pro" w:hAnsi="Myriad Pro"/>
          <w:sz w:val="26"/>
          <w:szCs w:val="26"/>
        </w:rPr>
        <w:t xml:space="preserve"> на услуги по передаче электрической энергии по сетям </w:t>
      </w:r>
      <w:r>
        <w:rPr>
          <w:rFonts w:ascii="Myriad Pro" w:hAnsi="Myriad Pro"/>
          <w:sz w:val="26"/>
          <w:szCs w:val="26"/>
        </w:rPr>
        <w:t>Ростовской</w:t>
      </w:r>
      <w:r w:rsidRPr="004E3713">
        <w:rPr>
          <w:rFonts w:ascii="Myriad Pro" w:hAnsi="Myriad Pro"/>
          <w:sz w:val="26"/>
          <w:szCs w:val="26"/>
        </w:rPr>
        <w:t xml:space="preserve"> области» (приложение № 5). </w:t>
      </w:r>
    </w:p>
    <w:p w14:paraId="0C7528EC" w14:textId="77777777" w:rsidR="009240D8" w:rsidRDefault="009240D8" w:rsidP="009240D8">
      <w:pPr>
        <w:spacing w:line="360" w:lineRule="auto"/>
        <w:ind w:firstLine="567"/>
        <w:jc w:val="both"/>
        <w:rPr>
          <w:rFonts w:ascii="Myriad Pro" w:hAnsi="Myriad Pro"/>
          <w:sz w:val="26"/>
          <w:szCs w:val="26"/>
        </w:rPr>
      </w:pPr>
      <w:r w:rsidRPr="004E3713">
        <w:rPr>
          <w:rFonts w:ascii="Myriad Pro" w:hAnsi="Myriad Pro"/>
          <w:sz w:val="26"/>
          <w:szCs w:val="26"/>
        </w:rPr>
        <w:t xml:space="preserve">Долгосрочные параметры регулирования утверждены приложением № 6 к постановлению </w:t>
      </w:r>
      <w:r>
        <w:rPr>
          <w:rFonts w:ascii="Myriad Pro" w:hAnsi="Myriad Pro"/>
          <w:sz w:val="26"/>
          <w:szCs w:val="26"/>
        </w:rPr>
        <w:t>РСТ Ростовской</w:t>
      </w:r>
      <w:r w:rsidRPr="004E3713">
        <w:rPr>
          <w:rFonts w:ascii="Myriad Pro" w:hAnsi="Myriad Pro"/>
          <w:sz w:val="26"/>
          <w:szCs w:val="26"/>
        </w:rPr>
        <w:t xml:space="preserve"> области от 28.12.2017 № </w:t>
      </w:r>
      <w:r>
        <w:rPr>
          <w:rFonts w:ascii="Myriad Pro" w:hAnsi="Myriad Pro"/>
          <w:sz w:val="26"/>
          <w:szCs w:val="26"/>
        </w:rPr>
        <w:t>86/8</w:t>
      </w:r>
      <w:r w:rsidRPr="004E3713">
        <w:rPr>
          <w:rFonts w:ascii="Myriad Pro" w:hAnsi="Myriad Pro"/>
          <w:sz w:val="26"/>
          <w:szCs w:val="26"/>
        </w:rPr>
        <w:t xml:space="preserve"> «О</w:t>
      </w:r>
      <w:r>
        <w:rPr>
          <w:rFonts w:ascii="Myriad Pro" w:hAnsi="Myriad Pro"/>
          <w:sz w:val="26"/>
          <w:szCs w:val="26"/>
        </w:rPr>
        <w:t>б установлении</w:t>
      </w:r>
      <w:r w:rsidRPr="004E3713">
        <w:rPr>
          <w:rFonts w:ascii="Myriad Pro" w:hAnsi="Myriad Pro"/>
          <w:sz w:val="26"/>
          <w:szCs w:val="26"/>
        </w:rPr>
        <w:t xml:space="preserve"> единых (котловых) тариф</w:t>
      </w:r>
      <w:r>
        <w:rPr>
          <w:rFonts w:ascii="Myriad Pro" w:hAnsi="Myriad Pro"/>
          <w:sz w:val="26"/>
          <w:szCs w:val="26"/>
        </w:rPr>
        <w:t>ов</w:t>
      </w:r>
      <w:r w:rsidRPr="004E3713">
        <w:rPr>
          <w:rFonts w:ascii="Myriad Pro" w:hAnsi="Myriad Pro"/>
          <w:sz w:val="26"/>
          <w:szCs w:val="26"/>
        </w:rPr>
        <w:t xml:space="preserve"> на услуги по передаче электрической энергии по сетям </w:t>
      </w:r>
      <w:r>
        <w:rPr>
          <w:rFonts w:ascii="Myriad Pro" w:hAnsi="Myriad Pro"/>
          <w:sz w:val="26"/>
          <w:szCs w:val="26"/>
        </w:rPr>
        <w:t>Ростовской</w:t>
      </w:r>
      <w:r w:rsidRPr="004E3713">
        <w:rPr>
          <w:rFonts w:ascii="Myriad Pro" w:hAnsi="Myriad Pro"/>
          <w:sz w:val="26"/>
          <w:szCs w:val="26"/>
        </w:rPr>
        <w:t xml:space="preserve"> области».</w:t>
      </w:r>
    </w:p>
    <w:p w14:paraId="05AF94F1" w14:textId="77777777" w:rsidR="009240D8" w:rsidRDefault="009240D8" w:rsidP="009240D8">
      <w:pPr>
        <w:spacing w:line="360" w:lineRule="auto"/>
        <w:ind w:firstLine="567"/>
        <w:jc w:val="both"/>
        <w:rPr>
          <w:rFonts w:ascii="Myriad Pro" w:hAnsi="Myriad Pro"/>
          <w:sz w:val="26"/>
          <w:szCs w:val="26"/>
        </w:rPr>
      </w:pPr>
      <w:r>
        <w:rPr>
          <w:rFonts w:ascii="Myriad Pro" w:hAnsi="Myriad Pro"/>
          <w:sz w:val="26"/>
          <w:szCs w:val="26"/>
        </w:rPr>
        <w:t>Предписанием ФАС России от 19.07.2019 № СП/62460/19 (далее – Предписание № СП/62460/19) РСТ Ростовской области предписано:</w:t>
      </w:r>
    </w:p>
    <w:p w14:paraId="3BF1A5A9" w14:textId="77777777" w:rsidR="009240D8" w:rsidRPr="00603702" w:rsidRDefault="009240D8" w:rsidP="009C3653">
      <w:pPr>
        <w:pStyle w:val="a4"/>
        <w:numPr>
          <w:ilvl w:val="0"/>
          <w:numId w:val="11"/>
        </w:numPr>
        <w:spacing w:line="360" w:lineRule="auto"/>
        <w:ind w:left="851" w:hanging="284"/>
        <w:jc w:val="both"/>
        <w:rPr>
          <w:rFonts w:ascii="Myriad Pro" w:hAnsi="Myriad Pro"/>
          <w:sz w:val="26"/>
          <w:szCs w:val="26"/>
        </w:rPr>
      </w:pPr>
      <w:r w:rsidRPr="00603702">
        <w:rPr>
          <w:rFonts w:ascii="Myriad Pro" w:hAnsi="Myriad Pro"/>
          <w:sz w:val="26"/>
          <w:szCs w:val="26"/>
        </w:rPr>
        <w:t>провести дополнительный анализ и расчет расходов (показателей), включенных в НВВ филиала ПАО «МРСК Юга» - «Ростовэнерго» на 2016 - 2018 годы;</w:t>
      </w:r>
    </w:p>
    <w:p w14:paraId="406D2281" w14:textId="77777777" w:rsidR="009240D8" w:rsidRPr="00603702" w:rsidRDefault="009240D8" w:rsidP="009C3653">
      <w:pPr>
        <w:pStyle w:val="a4"/>
        <w:numPr>
          <w:ilvl w:val="0"/>
          <w:numId w:val="11"/>
        </w:numPr>
        <w:spacing w:line="360" w:lineRule="auto"/>
        <w:ind w:left="851" w:hanging="284"/>
        <w:jc w:val="both"/>
        <w:rPr>
          <w:rFonts w:ascii="Myriad Pro" w:hAnsi="Myriad Pro"/>
          <w:sz w:val="26"/>
          <w:szCs w:val="26"/>
        </w:rPr>
      </w:pPr>
      <w:r w:rsidRPr="00603702">
        <w:rPr>
          <w:rFonts w:ascii="Myriad Pro" w:hAnsi="Myriad Pro"/>
          <w:sz w:val="26"/>
          <w:szCs w:val="26"/>
        </w:rPr>
        <w:t>по результатам дополнительного анализа пересмотреть базовый уровень подконтрольных расходов на 2018 год, а также величину НВВ филиала ПАО</w:t>
      </w:r>
      <w:r>
        <w:rPr>
          <w:rFonts w:ascii="Myriad Pro" w:hAnsi="Myriad Pro"/>
          <w:sz w:val="26"/>
          <w:szCs w:val="26"/>
        </w:rPr>
        <w:t> </w:t>
      </w:r>
      <w:r w:rsidRPr="00603702">
        <w:rPr>
          <w:rFonts w:ascii="Myriad Pro" w:hAnsi="Myriad Pro"/>
          <w:sz w:val="26"/>
          <w:szCs w:val="26"/>
        </w:rPr>
        <w:t>«МРСК Юга» - «Ростовэнерго» на 2016 - 2018 годы;</w:t>
      </w:r>
    </w:p>
    <w:p w14:paraId="35D18E19" w14:textId="77777777" w:rsidR="009240D8" w:rsidRPr="00603702" w:rsidRDefault="009240D8" w:rsidP="009C3653">
      <w:pPr>
        <w:pStyle w:val="a4"/>
        <w:numPr>
          <w:ilvl w:val="0"/>
          <w:numId w:val="11"/>
        </w:numPr>
        <w:spacing w:line="360" w:lineRule="auto"/>
        <w:ind w:left="851" w:hanging="284"/>
        <w:jc w:val="both"/>
        <w:rPr>
          <w:rFonts w:ascii="Myriad Pro" w:hAnsi="Myriad Pro"/>
          <w:sz w:val="26"/>
          <w:szCs w:val="26"/>
        </w:rPr>
      </w:pPr>
      <w:r w:rsidRPr="00603702">
        <w:rPr>
          <w:rFonts w:ascii="Myriad Pro" w:hAnsi="Myriad Pro"/>
          <w:sz w:val="26"/>
          <w:szCs w:val="26"/>
        </w:rPr>
        <w:t>по результатам пересмотра базового уровня подконтрольных расходов на 2018 год и величины НВВ филиала ПАО «МРСК Юга» - «Ростовэнерго» на 2016 – 2018 годы принять и ввести в действие решение об установлении необходимой валовой выручки и тарифов на услуги по передаче электрической энергии на 2019 год в отношении филиала ПАО «МРСК Юга» - «Ростовэнерго» не позднее 01.09.2019 года. Срок исполнения был продлен до 01.12.2019 года.</w:t>
      </w:r>
    </w:p>
    <w:p w14:paraId="434529C0" w14:textId="77777777" w:rsidR="009240D8" w:rsidRDefault="009240D8" w:rsidP="009240D8">
      <w:pPr>
        <w:spacing w:line="360" w:lineRule="auto"/>
        <w:ind w:firstLine="567"/>
        <w:jc w:val="both"/>
        <w:rPr>
          <w:rFonts w:ascii="Myriad Pro" w:hAnsi="Myriad Pro"/>
          <w:sz w:val="26"/>
          <w:szCs w:val="26"/>
        </w:rPr>
      </w:pPr>
      <w:r>
        <w:rPr>
          <w:rFonts w:ascii="Myriad Pro" w:hAnsi="Myriad Pro"/>
          <w:sz w:val="26"/>
          <w:szCs w:val="26"/>
        </w:rPr>
        <w:t>Постановление</w:t>
      </w:r>
      <w:r w:rsidR="00747F52">
        <w:rPr>
          <w:rFonts w:ascii="Myriad Pro" w:hAnsi="Myriad Pro"/>
          <w:sz w:val="26"/>
          <w:szCs w:val="26"/>
        </w:rPr>
        <w:t>м</w:t>
      </w:r>
      <w:r>
        <w:rPr>
          <w:rFonts w:ascii="Myriad Pro" w:hAnsi="Myriad Pro"/>
          <w:sz w:val="26"/>
          <w:szCs w:val="26"/>
        </w:rPr>
        <w:t xml:space="preserve"> РСТ Ростовской области от 28.11.2019 № 57/4 во исполнение Предписания № СП/62460/19 пересмотрены базовый уровень подконтрольных расходов на 2018 год и величина необходимой валовой выручки на каждый год долгосрочного периода регулирования.</w:t>
      </w:r>
    </w:p>
    <w:p w14:paraId="4F5F8E54" w14:textId="77777777" w:rsidR="009240D8" w:rsidRPr="004E3713" w:rsidRDefault="009240D8" w:rsidP="009240D8">
      <w:pPr>
        <w:spacing w:line="360" w:lineRule="auto"/>
        <w:ind w:firstLine="567"/>
        <w:jc w:val="both"/>
        <w:rPr>
          <w:rFonts w:ascii="Myriad Pro" w:hAnsi="Myriad Pro"/>
          <w:sz w:val="26"/>
          <w:szCs w:val="26"/>
        </w:rPr>
      </w:pPr>
      <w:r w:rsidRPr="004E3713">
        <w:rPr>
          <w:rFonts w:ascii="Myriad Pro" w:hAnsi="Myriad Pro"/>
          <w:sz w:val="26"/>
          <w:szCs w:val="26"/>
        </w:rPr>
        <w:lastRenderedPageBreak/>
        <w:t xml:space="preserve">Индивидуальные цены (тарифы) на услуги по передаче электрической энергии для взаиморасчетов между 2 сетевыми организациями за оказываемые друг другу услуги по передаче на 2019 год установлены </w:t>
      </w:r>
      <w:r>
        <w:rPr>
          <w:rFonts w:ascii="Myriad Pro" w:hAnsi="Myriad Pro"/>
          <w:sz w:val="26"/>
          <w:szCs w:val="26"/>
        </w:rPr>
        <w:t>постановлениями РСТ Ростовской</w:t>
      </w:r>
      <w:r w:rsidRPr="004E3713">
        <w:rPr>
          <w:rFonts w:ascii="Myriad Pro" w:hAnsi="Myriad Pro"/>
          <w:sz w:val="26"/>
          <w:szCs w:val="26"/>
        </w:rPr>
        <w:t xml:space="preserve"> области </w:t>
      </w:r>
      <w:r w:rsidR="0091500D">
        <w:rPr>
          <w:rFonts w:ascii="Myriad Pro" w:hAnsi="Myriad Pro"/>
          <w:sz w:val="26"/>
          <w:szCs w:val="26"/>
        </w:rPr>
        <w:t>и приведены в разделе 4.2</w:t>
      </w:r>
      <w:r w:rsidRPr="004E3713">
        <w:rPr>
          <w:rFonts w:ascii="Myriad Pro" w:hAnsi="Myriad Pro"/>
          <w:sz w:val="26"/>
          <w:szCs w:val="26"/>
        </w:rPr>
        <w:t>.</w:t>
      </w:r>
    </w:p>
    <w:p w14:paraId="1FE415B8" w14:textId="77777777" w:rsidR="00F02F53" w:rsidRPr="00F02F53" w:rsidRDefault="00F02F53" w:rsidP="00F02F53">
      <w:pPr>
        <w:spacing w:line="360" w:lineRule="auto"/>
        <w:ind w:firstLine="567"/>
        <w:contextualSpacing/>
        <w:jc w:val="both"/>
        <w:rPr>
          <w:rFonts w:ascii="Myriad Pro" w:eastAsia="Calibri" w:hAnsi="Myriad Pro"/>
          <w:sz w:val="26"/>
          <w:szCs w:val="26"/>
        </w:rPr>
      </w:pPr>
    </w:p>
    <w:p w14:paraId="0C21E839" w14:textId="77777777" w:rsidR="00F02F53" w:rsidRDefault="00F02F53" w:rsidP="00A44787">
      <w:pPr>
        <w:spacing w:line="360" w:lineRule="auto"/>
        <w:contextualSpacing/>
        <w:jc w:val="both"/>
        <w:rPr>
          <w:rFonts w:ascii="Myriad Pro" w:hAnsi="Myriad Pro"/>
          <w:sz w:val="26"/>
          <w:szCs w:val="26"/>
        </w:rPr>
      </w:pPr>
      <w:r>
        <w:rPr>
          <w:rFonts w:ascii="Myriad Pro" w:hAnsi="Myriad Pro"/>
          <w:sz w:val="26"/>
          <w:szCs w:val="26"/>
        </w:rPr>
        <w:br w:type="page"/>
      </w:r>
    </w:p>
    <w:p w14:paraId="0BD684EA" w14:textId="77777777" w:rsidR="00F02F53" w:rsidRDefault="00F02F53" w:rsidP="00A473F2">
      <w:pPr>
        <w:pStyle w:val="3"/>
        <w:numPr>
          <w:ilvl w:val="1"/>
          <w:numId w:val="3"/>
        </w:numPr>
        <w:spacing w:line="360" w:lineRule="auto"/>
        <w:ind w:left="567" w:hanging="567"/>
        <w:jc w:val="both"/>
        <w:rPr>
          <w:rFonts w:ascii="Myriad Pro" w:hAnsi="Myriad Pro"/>
          <w:b w:val="0"/>
          <w:color w:val="4F6228" w:themeColor="accent3" w:themeShade="80"/>
          <w:sz w:val="28"/>
          <w:szCs w:val="28"/>
        </w:rPr>
      </w:pPr>
      <w:bookmarkStart w:id="26" w:name="_Toc41045384"/>
      <w:r>
        <w:rPr>
          <w:rFonts w:ascii="Myriad Pro" w:hAnsi="Myriad Pro"/>
          <w:color w:val="4F6228" w:themeColor="accent3" w:themeShade="80"/>
          <w:sz w:val="28"/>
          <w:szCs w:val="28"/>
        </w:rPr>
        <w:lastRenderedPageBreak/>
        <w:t xml:space="preserve">Анализ фактических расходов филиала </w:t>
      </w:r>
      <w:r w:rsidRPr="00562C16">
        <w:rPr>
          <w:rFonts w:ascii="Myriad Pro" w:hAnsi="Myriad Pro"/>
          <w:color w:val="4F6228" w:themeColor="accent3" w:themeShade="80"/>
          <w:sz w:val="28"/>
          <w:szCs w:val="28"/>
        </w:rPr>
        <w:t>ПАО</w:t>
      </w:r>
      <w:r>
        <w:rPr>
          <w:rFonts w:ascii="Myriad Pro" w:hAnsi="Myriad Pro"/>
          <w:color w:val="4F6228" w:themeColor="accent3" w:themeShade="80"/>
          <w:sz w:val="28"/>
          <w:szCs w:val="28"/>
        </w:rPr>
        <w:t> </w:t>
      </w:r>
      <w:r w:rsidRPr="00562C16">
        <w:rPr>
          <w:rFonts w:ascii="Myriad Pro" w:hAnsi="Myriad Pro"/>
          <w:color w:val="4F6228" w:themeColor="accent3" w:themeShade="80"/>
          <w:sz w:val="28"/>
          <w:szCs w:val="28"/>
        </w:rPr>
        <w:t>«МРСК Юга»</w:t>
      </w:r>
      <w:r w:rsidR="001A224E">
        <w:rPr>
          <w:rFonts w:ascii="Myriad Pro" w:hAnsi="Myriad Pro"/>
          <w:color w:val="4F6228" w:themeColor="accent3" w:themeShade="80"/>
          <w:sz w:val="28"/>
          <w:szCs w:val="28"/>
        </w:rPr>
        <w:t xml:space="preserve"> </w:t>
      </w:r>
      <w:r w:rsidRPr="00562C16">
        <w:rPr>
          <w:rFonts w:ascii="Myriad Pro" w:hAnsi="Myriad Pro"/>
          <w:color w:val="4F6228" w:themeColor="accent3" w:themeShade="80"/>
          <w:sz w:val="28"/>
          <w:szCs w:val="28"/>
        </w:rPr>
        <w:t>-</w:t>
      </w:r>
      <w:r w:rsidR="001A224E">
        <w:rPr>
          <w:rFonts w:ascii="Myriad Pro" w:hAnsi="Myriad Pro"/>
          <w:color w:val="4F6228" w:themeColor="accent3" w:themeShade="80"/>
          <w:sz w:val="28"/>
          <w:szCs w:val="28"/>
        </w:rPr>
        <w:t xml:space="preserve"> </w:t>
      </w:r>
      <w:r w:rsidRPr="00562C16">
        <w:rPr>
          <w:rFonts w:ascii="Myriad Pro" w:hAnsi="Myriad Pro"/>
          <w:color w:val="4F6228" w:themeColor="accent3" w:themeShade="80"/>
          <w:sz w:val="28"/>
          <w:szCs w:val="28"/>
        </w:rPr>
        <w:t>«</w:t>
      </w:r>
      <w:r w:rsidR="002D39B5">
        <w:rPr>
          <w:rFonts w:ascii="Myriad Pro" w:hAnsi="Myriad Pro"/>
          <w:color w:val="4F6228" w:themeColor="accent3" w:themeShade="80"/>
          <w:sz w:val="28"/>
          <w:szCs w:val="28"/>
        </w:rPr>
        <w:t>Ростов</w:t>
      </w:r>
      <w:r w:rsidRPr="00562C16">
        <w:rPr>
          <w:rFonts w:ascii="Myriad Pro" w:hAnsi="Myriad Pro"/>
          <w:color w:val="4F6228" w:themeColor="accent3" w:themeShade="80"/>
          <w:sz w:val="28"/>
          <w:szCs w:val="28"/>
        </w:rPr>
        <w:t>энерго»</w:t>
      </w:r>
      <w:r>
        <w:rPr>
          <w:rFonts w:ascii="Myriad Pro" w:hAnsi="Myriad Pro"/>
          <w:color w:val="4F6228" w:themeColor="accent3" w:themeShade="80"/>
          <w:sz w:val="28"/>
          <w:szCs w:val="28"/>
        </w:rPr>
        <w:t xml:space="preserve"> на оплату услуг ТСО с календарной разбивкой по полугодиям 2019 года</w:t>
      </w:r>
      <w:bookmarkEnd w:id="26"/>
    </w:p>
    <w:p w14:paraId="3FB5ACF2" w14:textId="77777777" w:rsidR="004E3713" w:rsidRPr="004E3713" w:rsidRDefault="004E3713" w:rsidP="008D2FAA">
      <w:pPr>
        <w:spacing w:line="360" w:lineRule="auto"/>
        <w:ind w:firstLine="567"/>
        <w:jc w:val="both"/>
        <w:rPr>
          <w:rFonts w:ascii="Myriad Pro" w:hAnsi="Myriad Pro"/>
          <w:sz w:val="26"/>
          <w:szCs w:val="26"/>
        </w:rPr>
      </w:pPr>
      <w:r w:rsidRPr="004E3713">
        <w:rPr>
          <w:rFonts w:ascii="Myriad Pro" w:hAnsi="Myriad Pro"/>
          <w:sz w:val="26"/>
          <w:szCs w:val="26"/>
        </w:rPr>
        <w:t>Согласно пункту 42 Правил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37B892A3" w14:textId="77777777" w:rsidR="004E3713" w:rsidRPr="004E3713" w:rsidRDefault="004E3713" w:rsidP="008D2FAA">
      <w:pPr>
        <w:spacing w:line="360" w:lineRule="auto"/>
        <w:ind w:firstLine="567"/>
        <w:jc w:val="both"/>
        <w:rPr>
          <w:rFonts w:ascii="Myriad Pro" w:hAnsi="Myriad Pro"/>
          <w:sz w:val="26"/>
          <w:szCs w:val="26"/>
        </w:rPr>
      </w:pPr>
      <w:r w:rsidRPr="004E3713">
        <w:rPr>
          <w:rFonts w:ascii="Myriad Pro" w:hAnsi="Myriad Pro"/>
          <w:sz w:val="26"/>
          <w:szCs w:val="26"/>
        </w:rPr>
        <w:t>Согласно пункту 49 Методических указаний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3EDE3F12" w14:textId="77777777" w:rsidR="00F02F53" w:rsidRPr="00451FD4" w:rsidRDefault="00F02F53" w:rsidP="00E56F6A">
      <w:pPr>
        <w:spacing w:line="360" w:lineRule="auto"/>
        <w:contextualSpacing/>
        <w:jc w:val="both"/>
        <w:rPr>
          <w:rFonts w:ascii="Myriad Pro" w:hAnsi="Myriad Pro"/>
          <w:sz w:val="26"/>
          <w:szCs w:val="26"/>
        </w:rPr>
      </w:pPr>
    </w:p>
    <w:p w14:paraId="6F2676CB" w14:textId="77777777" w:rsidR="001E1E13" w:rsidRPr="00A44787" w:rsidRDefault="001E1E13" w:rsidP="00414F25">
      <w:pPr>
        <w:autoSpaceDE w:val="0"/>
        <w:autoSpaceDN w:val="0"/>
        <w:adjustRightInd w:val="0"/>
        <w:spacing w:line="360" w:lineRule="auto"/>
        <w:jc w:val="both"/>
        <w:rPr>
          <w:rFonts w:ascii="Myriad Pro" w:hAnsi="Myriad Pro"/>
          <w:b/>
          <w:color w:val="000000"/>
          <w:sz w:val="26"/>
          <w:szCs w:val="26"/>
          <w:shd w:val="clear" w:color="auto" w:fill="FFFFFF"/>
        </w:rPr>
      </w:pPr>
      <w:r w:rsidRPr="00A44787">
        <w:rPr>
          <w:rFonts w:ascii="Myriad Pro" w:hAnsi="Myriad Pro"/>
          <w:b/>
          <w:color w:val="000000"/>
          <w:sz w:val="26"/>
          <w:szCs w:val="26"/>
          <w:shd w:val="clear" w:color="auto" w:fill="FFFFFF"/>
        </w:rPr>
        <w:t>ПОЗИЦИЯ ТЕРРИТОРИАЛЬНОЙ СЕТЕВОЙ ОРГАНИЗАЦИИ</w:t>
      </w:r>
    </w:p>
    <w:p w14:paraId="31A8411C" w14:textId="77777777" w:rsidR="00E56F6A" w:rsidRDefault="00E56F6A" w:rsidP="00305BE6">
      <w:pPr>
        <w:spacing w:line="360" w:lineRule="auto"/>
        <w:ind w:firstLine="567"/>
        <w:jc w:val="both"/>
        <w:rPr>
          <w:rFonts w:ascii="Myriad Pro" w:eastAsia="Calibri" w:hAnsi="Myriad Pro"/>
          <w:color w:val="000000" w:themeColor="text1"/>
          <w:sz w:val="26"/>
          <w:szCs w:val="26"/>
        </w:rPr>
      </w:pPr>
      <w:r w:rsidRPr="0010300B">
        <w:rPr>
          <w:rFonts w:ascii="Myriad Pro" w:eastAsia="Calibri" w:hAnsi="Myriad Pro"/>
          <w:color w:val="000000" w:themeColor="text1"/>
          <w:sz w:val="26"/>
          <w:szCs w:val="26"/>
        </w:rPr>
        <w:t>В составе предложения по установлению тарифов на 2019 год филиалом ПАО</w:t>
      </w:r>
      <w:r>
        <w:rPr>
          <w:rFonts w:ascii="Myriad Pro" w:eastAsia="Calibri" w:hAnsi="Myriad Pro"/>
          <w:color w:val="000000" w:themeColor="text1"/>
          <w:sz w:val="26"/>
          <w:szCs w:val="26"/>
        </w:rPr>
        <w:t> «</w:t>
      </w:r>
      <w:r w:rsidRPr="0010300B">
        <w:rPr>
          <w:rFonts w:ascii="Myriad Pro" w:eastAsia="Calibri" w:hAnsi="Myriad Pro"/>
          <w:color w:val="000000" w:themeColor="text1"/>
          <w:sz w:val="26"/>
          <w:szCs w:val="26"/>
        </w:rPr>
        <w:t>МРСК Юга» - «</w:t>
      </w:r>
      <w:r>
        <w:rPr>
          <w:rFonts w:ascii="Myriad Pro" w:eastAsia="Calibri" w:hAnsi="Myriad Pro"/>
          <w:color w:val="000000" w:themeColor="text1"/>
          <w:sz w:val="26"/>
          <w:szCs w:val="26"/>
        </w:rPr>
        <w:t>Ростов</w:t>
      </w:r>
      <w:r w:rsidRPr="0010300B">
        <w:rPr>
          <w:rFonts w:ascii="Myriad Pro" w:eastAsia="Calibri" w:hAnsi="Myriad Pro"/>
          <w:color w:val="000000" w:themeColor="text1"/>
          <w:sz w:val="26"/>
          <w:szCs w:val="26"/>
        </w:rPr>
        <w:t>энерго» был</w:t>
      </w:r>
      <w:r>
        <w:rPr>
          <w:rFonts w:ascii="Myriad Pro" w:eastAsia="Calibri" w:hAnsi="Myriad Pro"/>
          <w:color w:val="000000" w:themeColor="text1"/>
          <w:sz w:val="26"/>
          <w:szCs w:val="26"/>
        </w:rPr>
        <w:t>и</w:t>
      </w:r>
      <w:r w:rsidRPr="0010300B">
        <w:rPr>
          <w:rFonts w:ascii="Myriad Pro" w:eastAsia="Calibri" w:hAnsi="Myriad Pro"/>
          <w:color w:val="000000" w:themeColor="text1"/>
          <w:sz w:val="26"/>
          <w:szCs w:val="26"/>
        </w:rPr>
        <w:t xml:space="preserve"> заявлены расходы по статье в сумме </w:t>
      </w:r>
      <w:r w:rsidR="00D77779">
        <w:rPr>
          <w:rFonts w:ascii="Myriad Pro" w:eastAsia="Calibri" w:hAnsi="Myriad Pro"/>
          <w:color w:val="000000" w:themeColor="text1"/>
          <w:sz w:val="26"/>
          <w:szCs w:val="26"/>
        </w:rPr>
        <w:t>2 058 892,88</w:t>
      </w:r>
      <w:r w:rsidRPr="0010300B">
        <w:rPr>
          <w:rFonts w:ascii="Myriad Pro" w:eastAsia="Calibri" w:hAnsi="Myriad Pro"/>
          <w:color w:val="000000" w:themeColor="text1"/>
          <w:sz w:val="26"/>
          <w:szCs w:val="26"/>
        </w:rPr>
        <w:t xml:space="preserve"> тыс. </w:t>
      </w:r>
      <w:r>
        <w:rPr>
          <w:rFonts w:ascii="Myriad Pro" w:eastAsia="Calibri" w:hAnsi="Myriad Pro"/>
          <w:color w:val="000000" w:themeColor="text1"/>
          <w:sz w:val="26"/>
          <w:szCs w:val="26"/>
        </w:rPr>
        <w:t>руб.</w:t>
      </w:r>
    </w:p>
    <w:p w14:paraId="1ED69049" w14:textId="77777777" w:rsidR="00427E7E" w:rsidRPr="008A21EC" w:rsidRDefault="00427E7E" w:rsidP="00305BE6">
      <w:pPr>
        <w:spacing w:line="360" w:lineRule="auto"/>
        <w:jc w:val="center"/>
        <w:rPr>
          <w:rFonts w:ascii="Myriad Pro" w:eastAsia="Calibri" w:hAnsi="Myriad Pro"/>
          <w:b/>
          <w:bCs/>
          <w:sz w:val="26"/>
          <w:szCs w:val="26"/>
        </w:rPr>
      </w:pPr>
      <w:r w:rsidRPr="008A21EC">
        <w:rPr>
          <w:rFonts w:ascii="Myriad Pro" w:eastAsia="Calibri" w:hAnsi="Myriad Pro"/>
          <w:b/>
          <w:bCs/>
          <w:sz w:val="26"/>
          <w:szCs w:val="26"/>
        </w:rPr>
        <w:t>Расчет затрат на оплату услуг ТСО (тыс. руб.)</w:t>
      </w:r>
    </w:p>
    <w:tbl>
      <w:tblPr>
        <w:tblW w:w="9498" w:type="dxa"/>
        <w:tblInd w:w="-5" w:type="dxa"/>
        <w:tblLayout w:type="fixed"/>
        <w:tblLook w:val="04A0" w:firstRow="1" w:lastRow="0" w:firstColumn="1" w:lastColumn="0" w:noHBand="0" w:noVBand="1"/>
      </w:tblPr>
      <w:tblGrid>
        <w:gridCol w:w="1560"/>
        <w:gridCol w:w="1134"/>
        <w:gridCol w:w="1134"/>
        <w:gridCol w:w="1134"/>
        <w:gridCol w:w="1134"/>
        <w:gridCol w:w="1134"/>
        <w:gridCol w:w="1134"/>
        <w:gridCol w:w="1134"/>
      </w:tblGrid>
      <w:tr w:rsidR="00D77779" w:rsidRPr="00947280" w14:paraId="28540E42" w14:textId="77777777" w:rsidTr="00B87402">
        <w:trPr>
          <w:trHeight w:val="855"/>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A1471" w14:textId="77777777" w:rsidR="00D77779" w:rsidRPr="00947280" w:rsidRDefault="00D77779" w:rsidP="00D77779">
            <w:pPr>
              <w:jc w:val="center"/>
              <w:rPr>
                <w:rFonts w:ascii="Myriad Pro" w:eastAsia="Times New Roman" w:hAnsi="Myriad Pro"/>
                <w:b/>
                <w:bCs/>
                <w:color w:val="FFFFFF" w:themeColor="background1"/>
                <w:sz w:val="20"/>
                <w:szCs w:val="20"/>
                <w:lang w:eastAsia="ru-RU"/>
              </w:rPr>
            </w:pPr>
            <w:r w:rsidRPr="00947280">
              <w:rPr>
                <w:rFonts w:ascii="Myriad Pro" w:eastAsia="Times New Roman" w:hAnsi="Myriad Pro"/>
                <w:b/>
                <w:bCs/>
                <w:color w:val="FFFFFF" w:themeColor="background1"/>
                <w:sz w:val="20"/>
                <w:szCs w:val="20"/>
                <w:lang w:eastAsia="ru-RU"/>
              </w:rPr>
              <w:t>Показатель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EF750" w14:textId="77777777" w:rsidR="00D77779" w:rsidRPr="00947280" w:rsidRDefault="00D77779" w:rsidP="00D77779">
            <w:pPr>
              <w:jc w:val="center"/>
              <w:rPr>
                <w:rFonts w:ascii="Myriad Pro" w:eastAsia="Times New Roman" w:hAnsi="Myriad Pro"/>
                <w:b/>
                <w:bCs/>
                <w:color w:val="FFFFFF" w:themeColor="background1"/>
                <w:sz w:val="20"/>
                <w:szCs w:val="20"/>
                <w:lang w:eastAsia="ru-RU"/>
              </w:rPr>
            </w:pPr>
            <w:r w:rsidRPr="00947280">
              <w:rPr>
                <w:rFonts w:ascii="Myriad Pro" w:eastAsia="Times New Roman" w:hAnsi="Myriad Pro"/>
                <w:b/>
                <w:bCs/>
                <w:color w:val="FFFFFF" w:themeColor="background1"/>
                <w:sz w:val="20"/>
                <w:szCs w:val="20"/>
                <w:lang w:eastAsia="ru-RU"/>
              </w:rPr>
              <w:t>Утверждено 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827DBF" w14:textId="77777777" w:rsidR="00D77779" w:rsidRPr="00947280" w:rsidRDefault="00D77779" w:rsidP="00D77779">
            <w:pPr>
              <w:jc w:val="center"/>
              <w:rPr>
                <w:rFonts w:ascii="Myriad Pro" w:eastAsia="Times New Roman" w:hAnsi="Myriad Pro"/>
                <w:b/>
                <w:bCs/>
                <w:color w:val="FFFFFF" w:themeColor="background1"/>
                <w:sz w:val="20"/>
                <w:szCs w:val="20"/>
                <w:lang w:eastAsia="ru-RU"/>
              </w:rPr>
            </w:pPr>
            <w:r w:rsidRPr="00947280">
              <w:rPr>
                <w:rFonts w:ascii="Myriad Pro" w:eastAsia="Times New Roman" w:hAnsi="Myriad Pro"/>
                <w:b/>
                <w:bCs/>
                <w:color w:val="FFFFFF" w:themeColor="background1"/>
                <w:sz w:val="20"/>
                <w:szCs w:val="20"/>
                <w:lang w:eastAsia="ru-RU"/>
              </w:rPr>
              <w:t>Факт 2017</w:t>
            </w:r>
            <w:r>
              <w:rPr>
                <w:rFonts w:ascii="Myriad Pro" w:eastAsia="Times New Roman" w:hAnsi="Myriad Pro"/>
                <w:b/>
                <w:bCs/>
                <w:color w:val="FFFFFF" w:themeColor="background1"/>
                <w:sz w:val="20"/>
                <w:szCs w:val="20"/>
                <w:lang w:eastAsia="ru-RU"/>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EDF62" w14:textId="77777777" w:rsidR="00D77779" w:rsidRPr="00947280" w:rsidRDefault="00D77779" w:rsidP="00D77779">
            <w:pPr>
              <w:jc w:val="center"/>
              <w:rPr>
                <w:rFonts w:ascii="Myriad Pro" w:eastAsia="Times New Roman" w:hAnsi="Myriad Pro"/>
                <w:b/>
                <w:bCs/>
                <w:color w:val="FFFFFF" w:themeColor="background1"/>
                <w:sz w:val="20"/>
                <w:szCs w:val="20"/>
                <w:lang w:eastAsia="ru-RU"/>
              </w:rPr>
            </w:pPr>
            <w:r w:rsidRPr="00947280">
              <w:rPr>
                <w:rFonts w:ascii="Myriad Pro" w:eastAsia="Times New Roman" w:hAnsi="Myriad Pro"/>
                <w:b/>
                <w:bCs/>
                <w:color w:val="FFFFFF" w:themeColor="background1"/>
                <w:sz w:val="20"/>
                <w:szCs w:val="20"/>
                <w:lang w:eastAsia="ru-RU"/>
              </w:rPr>
              <w:t>Утв</w:t>
            </w:r>
            <w:r>
              <w:rPr>
                <w:rFonts w:ascii="Myriad Pro" w:eastAsia="Times New Roman" w:hAnsi="Myriad Pro"/>
                <w:b/>
                <w:bCs/>
                <w:color w:val="FFFFFF" w:themeColor="background1"/>
                <w:sz w:val="20"/>
                <w:szCs w:val="20"/>
                <w:lang w:eastAsia="ru-RU"/>
              </w:rPr>
              <w:t>ерждено</w:t>
            </w:r>
            <w:r w:rsidRPr="00947280">
              <w:rPr>
                <w:rFonts w:ascii="Myriad Pro" w:eastAsia="Times New Roman" w:hAnsi="Myriad Pro"/>
                <w:b/>
                <w:bCs/>
                <w:color w:val="FFFFFF" w:themeColor="background1"/>
                <w:sz w:val="20"/>
                <w:szCs w:val="20"/>
                <w:lang w:eastAsia="ru-RU"/>
              </w:rPr>
              <w:t xml:space="preserve"> 2018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C61A8" w14:textId="77777777" w:rsidR="00D77779" w:rsidRPr="00947280" w:rsidRDefault="00D77779" w:rsidP="00D77779">
            <w:pPr>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Заявка</w:t>
            </w:r>
            <w:r w:rsidRPr="00947280">
              <w:rPr>
                <w:rFonts w:ascii="Myriad Pro" w:eastAsia="Times New Roman" w:hAnsi="Myriad Pro"/>
                <w:b/>
                <w:bCs/>
                <w:color w:val="FFFFFF" w:themeColor="background1"/>
                <w:sz w:val="20"/>
                <w:szCs w:val="20"/>
                <w:lang w:eastAsia="ru-RU"/>
              </w:rPr>
              <w:t xml:space="preserve"> 2019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B4692" w14:textId="77777777" w:rsidR="00D77779" w:rsidRPr="00947280" w:rsidRDefault="00D77779" w:rsidP="00D77779">
            <w:pPr>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Заявка</w:t>
            </w:r>
            <w:r w:rsidRPr="00947280">
              <w:rPr>
                <w:rFonts w:ascii="Myriad Pro" w:eastAsia="Times New Roman" w:hAnsi="Myriad Pro"/>
                <w:b/>
                <w:bCs/>
                <w:color w:val="FFFFFF" w:themeColor="background1"/>
                <w:sz w:val="20"/>
                <w:szCs w:val="20"/>
                <w:lang w:eastAsia="ru-RU"/>
              </w:rPr>
              <w:t xml:space="preserve"> 2020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F0F07" w14:textId="77777777" w:rsidR="00D77779" w:rsidRPr="00947280" w:rsidRDefault="00D77779" w:rsidP="00D77779">
            <w:pPr>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Заявка</w:t>
            </w:r>
            <w:r w:rsidRPr="00947280">
              <w:rPr>
                <w:rFonts w:ascii="Myriad Pro" w:eastAsia="Times New Roman" w:hAnsi="Myriad Pro"/>
                <w:b/>
                <w:bCs/>
                <w:color w:val="FFFFFF" w:themeColor="background1"/>
                <w:sz w:val="20"/>
                <w:szCs w:val="20"/>
                <w:lang w:eastAsia="ru-RU"/>
              </w:rPr>
              <w:t xml:space="preserve"> 2021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05E07" w14:textId="77777777" w:rsidR="00D77779" w:rsidRPr="00947280" w:rsidRDefault="00D77779" w:rsidP="00D77779">
            <w:pPr>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Заявка</w:t>
            </w:r>
            <w:r w:rsidRPr="00947280">
              <w:rPr>
                <w:rFonts w:ascii="Myriad Pro" w:eastAsia="Times New Roman" w:hAnsi="Myriad Pro"/>
                <w:b/>
                <w:bCs/>
                <w:color w:val="FFFFFF" w:themeColor="background1"/>
                <w:sz w:val="20"/>
                <w:szCs w:val="20"/>
                <w:lang w:eastAsia="ru-RU"/>
              </w:rPr>
              <w:t xml:space="preserve"> 2022</w:t>
            </w:r>
          </w:p>
        </w:tc>
      </w:tr>
      <w:tr w:rsidR="00D77779" w:rsidRPr="00FC0888" w14:paraId="3315CB52" w14:textId="77777777" w:rsidTr="00D77779">
        <w:trPr>
          <w:trHeight w:val="630"/>
        </w:trPr>
        <w:tc>
          <w:tcPr>
            <w:tcW w:w="15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B3BA0A" w14:textId="77777777" w:rsidR="00D77779" w:rsidRPr="00FC0888" w:rsidRDefault="00D77779" w:rsidP="00D77779">
            <w:pPr>
              <w:jc w:val="center"/>
              <w:rPr>
                <w:rFonts w:ascii="Myriad Pro" w:eastAsia="Times New Roman" w:hAnsi="Myriad Pro"/>
                <w:sz w:val="20"/>
                <w:szCs w:val="20"/>
                <w:lang w:eastAsia="ru-RU"/>
              </w:rPr>
            </w:pPr>
            <w:r w:rsidRPr="00FC0888">
              <w:rPr>
                <w:rFonts w:ascii="Myriad Pro" w:eastAsia="Times New Roman" w:hAnsi="Myriad Pro"/>
                <w:sz w:val="20"/>
                <w:szCs w:val="20"/>
                <w:lang w:eastAsia="ru-RU"/>
              </w:rPr>
              <w:t>НВВ на содержание сетей ТСО</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F4F715"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1 298 853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B7DE95" w14:textId="77777777" w:rsidR="00D77779" w:rsidRPr="00FC0888" w:rsidRDefault="00D77779" w:rsidP="00D77779">
            <w:pPr>
              <w:jc w:val="center"/>
              <w:rPr>
                <w:rFonts w:ascii="Myriad Pro" w:eastAsia="Times New Roman" w:hAnsi="Myriad Pro"/>
                <w:color w:val="000000"/>
                <w:sz w:val="20"/>
                <w:szCs w:val="20"/>
                <w:lang w:eastAsia="ru-RU"/>
              </w:rPr>
            </w:pP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E2E101"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1 618 351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4ADECC43"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1 666 901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604F0B91"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1 716 908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537BA2B9"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1 768 416</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491E865F"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1 821 468</w:t>
            </w:r>
          </w:p>
        </w:tc>
      </w:tr>
      <w:tr w:rsidR="00D77779" w:rsidRPr="00FC0888" w14:paraId="508BECD5" w14:textId="77777777" w:rsidTr="00D77779">
        <w:trPr>
          <w:trHeight w:val="63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625D656" w14:textId="77777777" w:rsidR="00D77779" w:rsidRPr="00FC0888" w:rsidRDefault="00D77779" w:rsidP="00D77779">
            <w:pPr>
              <w:jc w:val="center"/>
              <w:rPr>
                <w:rFonts w:ascii="Myriad Pro" w:eastAsia="Times New Roman" w:hAnsi="Myriad Pro"/>
                <w:sz w:val="20"/>
                <w:szCs w:val="20"/>
                <w:lang w:eastAsia="ru-RU"/>
              </w:rPr>
            </w:pPr>
            <w:r w:rsidRPr="00FC0888">
              <w:rPr>
                <w:rFonts w:ascii="Myriad Pro" w:eastAsia="Times New Roman" w:hAnsi="Myriad Pro"/>
                <w:sz w:val="20"/>
                <w:szCs w:val="20"/>
                <w:lang w:eastAsia="ru-RU"/>
              </w:rPr>
              <w:t>НВВ на оплату потерь ТСО</w:t>
            </w:r>
          </w:p>
        </w:tc>
        <w:tc>
          <w:tcPr>
            <w:tcW w:w="1134" w:type="dxa"/>
            <w:tcBorders>
              <w:top w:val="nil"/>
              <w:left w:val="nil"/>
              <w:bottom w:val="single" w:sz="4" w:space="0" w:color="auto"/>
              <w:right w:val="single" w:sz="4" w:space="0" w:color="auto"/>
            </w:tcBorders>
            <w:shd w:val="clear" w:color="auto" w:fill="auto"/>
            <w:noWrap/>
            <w:vAlign w:val="center"/>
            <w:hideMark/>
          </w:tcPr>
          <w:p w14:paraId="549CA15E"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346 350</w:t>
            </w:r>
          </w:p>
        </w:tc>
        <w:tc>
          <w:tcPr>
            <w:tcW w:w="1134" w:type="dxa"/>
            <w:tcBorders>
              <w:top w:val="nil"/>
              <w:left w:val="nil"/>
              <w:bottom w:val="single" w:sz="4" w:space="0" w:color="auto"/>
              <w:right w:val="single" w:sz="4" w:space="0" w:color="auto"/>
            </w:tcBorders>
            <w:shd w:val="clear" w:color="auto" w:fill="auto"/>
            <w:noWrap/>
            <w:vAlign w:val="center"/>
            <w:hideMark/>
          </w:tcPr>
          <w:p w14:paraId="17E78438" w14:textId="77777777" w:rsidR="00D77779" w:rsidRPr="00FC0888" w:rsidRDefault="00D77779" w:rsidP="00D77779">
            <w:pPr>
              <w:jc w:val="center"/>
              <w:rPr>
                <w:rFonts w:ascii="Myriad Pro" w:eastAsia="Times New Roman" w:hAnsi="Myriad Pro"/>
                <w:color w:val="000000"/>
                <w:sz w:val="20"/>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tcPr>
          <w:p w14:paraId="27C80F7E"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366 690</w:t>
            </w:r>
          </w:p>
        </w:tc>
        <w:tc>
          <w:tcPr>
            <w:tcW w:w="1134" w:type="dxa"/>
            <w:tcBorders>
              <w:top w:val="nil"/>
              <w:left w:val="nil"/>
              <w:bottom w:val="single" w:sz="4" w:space="0" w:color="auto"/>
              <w:right w:val="single" w:sz="4" w:space="0" w:color="auto"/>
            </w:tcBorders>
            <w:shd w:val="clear" w:color="auto" w:fill="auto"/>
            <w:noWrap/>
            <w:vAlign w:val="center"/>
          </w:tcPr>
          <w:p w14:paraId="410722A0"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391 991</w:t>
            </w:r>
          </w:p>
        </w:tc>
        <w:tc>
          <w:tcPr>
            <w:tcW w:w="1134" w:type="dxa"/>
            <w:tcBorders>
              <w:top w:val="nil"/>
              <w:left w:val="nil"/>
              <w:bottom w:val="single" w:sz="4" w:space="0" w:color="auto"/>
              <w:right w:val="single" w:sz="4" w:space="0" w:color="auto"/>
            </w:tcBorders>
            <w:shd w:val="clear" w:color="auto" w:fill="auto"/>
            <w:noWrap/>
            <w:vAlign w:val="center"/>
          </w:tcPr>
          <w:p w14:paraId="49C82366"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407 671</w:t>
            </w:r>
          </w:p>
        </w:tc>
        <w:tc>
          <w:tcPr>
            <w:tcW w:w="1134" w:type="dxa"/>
            <w:tcBorders>
              <w:top w:val="nil"/>
              <w:left w:val="nil"/>
              <w:bottom w:val="single" w:sz="4" w:space="0" w:color="auto"/>
              <w:right w:val="single" w:sz="4" w:space="0" w:color="auto"/>
            </w:tcBorders>
            <w:shd w:val="clear" w:color="auto" w:fill="auto"/>
            <w:noWrap/>
            <w:vAlign w:val="center"/>
          </w:tcPr>
          <w:p w14:paraId="1E02E0A4"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423 978</w:t>
            </w:r>
          </w:p>
        </w:tc>
        <w:tc>
          <w:tcPr>
            <w:tcW w:w="1134" w:type="dxa"/>
            <w:tcBorders>
              <w:top w:val="nil"/>
              <w:left w:val="nil"/>
              <w:bottom w:val="single" w:sz="4" w:space="0" w:color="auto"/>
              <w:right w:val="single" w:sz="4" w:space="0" w:color="auto"/>
            </w:tcBorders>
            <w:shd w:val="clear" w:color="auto" w:fill="auto"/>
            <w:noWrap/>
            <w:vAlign w:val="center"/>
          </w:tcPr>
          <w:p w14:paraId="6F70AC39"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440 937</w:t>
            </w:r>
          </w:p>
        </w:tc>
      </w:tr>
      <w:tr w:rsidR="00D77779" w:rsidRPr="00FC0888" w14:paraId="5BEDFCCD" w14:textId="77777777" w:rsidTr="00D77779">
        <w:trPr>
          <w:trHeight w:val="63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23099766" w14:textId="77777777" w:rsidR="00D77779" w:rsidRPr="00FC0888" w:rsidRDefault="00D77779" w:rsidP="00D77779">
            <w:pPr>
              <w:jc w:val="center"/>
              <w:rPr>
                <w:rFonts w:ascii="Myriad Pro" w:eastAsia="Times New Roman" w:hAnsi="Myriad Pro"/>
                <w:sz w:val="20"/>
                <w:szCs w:val="20"/>
                <w:lang w:eastAsia="ru-RU"/>
              </w:rPr>
            </w:pPr>
            <w:r w:rsidRPr="00FC0888">
              <w:rPr>
                <w:rFonts w:ascii="Myriad Pro" w:eastAsia="Times New Roman" w:hAnsi="Myriad Pro"/>
                <w:sz w:val="20"/>
                <w:szCs w:val="20"/>
                <w:lang w:eastAsia="ru-RU"/>
              </w:rPr>
              <w:t>Итого НВВ ТСО</w:t>
            </w:r>
          </w:p>
        </w:tc>
        <w:tc>
          <w:tcPr>
            <w:tcW w:w="1134" w:type="dxa"/>
            <w:tcBorders>
              <w:top w:val="nil"/>
              <w:left w:val="nil"/>
              <w:bottom w:val="single" w:sz="4" w:space="0" w:color="auto"/>
              <w:right w:val="single" w:sz="4" w:space="0" w:color="auto"/>
            </w:tcBorders>
            <w:shd w:val="clear" w:color="auto" w:fill="auto"/>
            <w:noWrap/>
            <w:vAlign w:val="center"/>
            <w:hideMark/>
          </w:tcPr>
          <w:p w14:paraId="4201ECBC"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1 645 203</w:t>
            </w:r>
          </w:p>
        </w:tc>
        <w:tc>
          <w:tcPr>
            <w:tcW w:w="1134" w:type="dxa"/>
            <w:tcBorders>
              <w:top w:val="nil"/>
              <w:left w:val="nil"/>
              <w:bottom w:val="single" w:sz="4" w:space="0" w:color="auto"/>
              <w:right w:val="single" w:sz="4" w:space="0" w:color="auto"/>
            </w:tcBorders>
            <w:shd w:val="clear" w:color="auto" w:fill="auto"/>
            <w:noWrap/>
            <w:vAlign w:val="center"/>
            <w:hideMark/>
          </w:tcPr>
          <w:p w14:paraId="5EE3C97A"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1 788 970</w:t>
            </w:r>
          </w:p>
        </w:tc>
        <w:tc>
          <w:tcPr>
            <w:tcW w:w="1134" w:type="dxa"/>
            <w:tcBorders>
              <w:top w:val="nil"/>
              <w:left w:val="nil"/>
              <w:bottom w:val="single" w:sz="4" w:space="0" w:color="auto"/>
              <w:right w:val="single" w:sz="4" w:space="0" w:color="auto"/>
            </w:tcBorders>
            <w:shd w:val="clear" w:color="auto" w:fill="auto"/>
            <w:noWrap/>
            <w:vAlign w:val="center"/>
          </w:tcPr>
          <w:p w14:paraId="63B53DB6"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1 985 041</w:t>
            </w:r>
          </w:p>
        </w:tc>
        <w:tc>
          <w:tcPr>
            <w:tcW w:w="1134" w:type="dxa"/>
            <w:tcBorders>
              <w:top w:val="nil"/>
              <w:left w:val="nil"/>
              <w:bottom w:val="single" w:sz="4" w:space="0" w:color="auto"/>
              <w:right w:val="single" w:sz="4" w:space="0" w:color="auto"/>
            </w:tcBorders>
            <w:shd w:val="clear" w:color="auto" w:fill="auto"/>
            <w:noWrap/>
            <w:vAlign w:val="center"/>
          </w:tcPr>
          <w:p w14:paraId="3B0D5AA4"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2 058 892</w:t>
            </w:r>
          </w:p>
        </w:tc>
        <w:tc>
          <w:tcPr>
            <w:tcW w:w="1134" w:type="dxa"/>
            <w:tcBorders>
              <w:top w:val="nil"/>
              <w:left w:val="nil"/>
              <w:bottom w:val="single" w:sz="4" w:space="0" w:color="auto"/>
              <w:right w:val="single" w:sz="4" w:space="0" w:color="auto"/>
            </w:tcBorders>
            <w:shd w:val="clear" w:color="auto" w:fill="auto"/>
            <w:noWrap/>
            <w:vAlign w:val="center"/>
          </w:tcPr>
          <w:p w14:paraId="0A5B1229"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2 124 579</w:t>
            </w:r>
          </w:p>
        </w:tc>
        <w:tc>
          <w:tcPr>
            <w:tcW w:w="1134" w:type="dxa"/>
            <w:tcBorders>
              <w:top w:val="nil"/>
              <w:left w:val="nil"/>
              <w:bottom w:val="single" w:sz="4" w:space="0" w:color="auto"/>
              <w:right w:val="single" w:sz="4" w:space="0" w:color="auto"/>
            </w:tcBorders>
            <w:shd w:val="clear" w:color="auto" w:fill="auto"/>
            <w:noWrap/>
            <w:vAlign w:val="center"/>
          </w:tcPr>
          <w:p w14:paraId="62D4546F"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2 192 394</w:t>
            </w:r>
          </w:p>
        </w:tc>
        <w:tc>
          <w:tcPr>
            <w:tcW w:w="1134" w:type="dxa"/>
            <w:tcBorders>
              <w:top w:val="nil"/>
              <w:left w:val="nil"/>
              <w:bottom w:val="single" w:sz="4" w:space="0" w:color="auto"/>
              <w:right w:val="single" w:sz="4" w:space="0" w:color="auto"/>
            </w:tcBorders>
            <w:shd w:val="clear" w:color="auto" w:fill="auto"/>
            <w:noWrap/>
            <w:vAlign w:val="center"/>
          </w:tcPr>
          <w:p w14:paraId="06B8003E" w14:textId="77777777" w:rsidR="00D77779" w:rsidRPr="00FC0888" w:rsidRDefault="00D77779" w:rsidP="00D77779">
            <w:pPr>
              <w:jc w:val="center"/>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2 262 405</w:t>
            </w:r>
          </w:p>
        </w:tc>
      </w:tr>
    </w:tbl>
    <w:p w14:paraId="540819BD" w14:textId="77777777" w:rsidR="00D77779" w:rsidRPr="00D77779" w:rsidRDefault="00D77779" w:rsidP="00D77779">
      <w:pPr>
        <w:ind w:firstLine="567"/>
        <w:contextualSpacing/>
        <w:jc w:val="both"/>
        <w:rPr>
          <w:rFonts w:ascii="Myriad Pro" w:eastAsia="Calibri" w:hAnsi="Myriad Pro"/>
          <w:color w:val="000000" w:themeColor="text1"/>
          <w:sz w:val="18"/>
          <w:szCs w:val="18"/>
        </w:rPr>
      </w:pPr>
      <w:r w:rsidRPr="00D77779">
        <w:rPr>
          <w:rFonts w:ascii="Myriad Pro" w:eastAsia="Calibri" w:hAnsi="Myriad Pro"/>
          <w:color w:val="000000" w:themeColor="text1"/>
          <w:sz w:val="18"/>
          <w:szCs w:val="18"/>
        </w:rPr>
        <w:t>* Всего затрат с учетом себестоимости (в размере 1 634 352,812 тыс.</w:t>
      </w:r>
      <w:r>
        <w:rPr>
          <w:rFonts w:ascii="Myriad Pro" w:eastAsia="Calibri" w:hAnsi="Myriad Pro"/>
          <w:color w:val="000000" w:themeColor="text1"/>
          <w:sz w:val="18"/>
          <w:szCs w:val="18"/>
        </w:rPr>
        <w:t xml:space="preserve"> </w:t>
      </w:r>
      <w:r w:rsidRPr="00D77779">
        <w:rPr>
          <w:rFonts w:ascii="Myriad Pro" w:eastAsia="Calibri" w:hAnsi="Myriad Pro"/>
          <w:color w:val="000000" w:themeColor="text1"/>
          <w:sz w:val="18"/>
          <w:szCs w:val="18"/>
        </w:rPr>
        <w:t>руб</w:t>
      </w:r>
      <w:r>
        <w:rPr>
          <w:rFonts w:ascii="Myriad Pro" w:eastAsia="Calibri" w:hAnsi="Myriad Pro"/>
          <w:color w:val="000000" w:themeColor="text1"/>
          <w:sz w:val="18"/>
          <w:szCs w:val="18"/>
        </w:rPr>
        <w:t>.</w:t>
      </w:r>
      <w:r w:rsidRPr="00D77779">
        <w:rPr>
          <w:rFonts w:ascii="Myriad Pro" w:eastAsia="Calibri" w:hAnsi="Myriad Pro"/>
          <w:color w:val="000000" w:themeColor="text1"/>
          <w:sz w:val="18"/>
          <w:szCs w:val="18"/>
        </w:rPr>
        <w:t xml:space="preserve">) и расходов из прибыли (убытки </w:t>
      </w:r>
      <w:r>
        <w:rPr>
          <w:rFonts w:ascii="Myriad Pro" w:eastAsia="Calibri" w:hAnsi="Myriad Pro"/>
          <w:color w:val="000000" w:themeColor="text1"/>
          <w:sz w:val="18"/>
          <w:szCs w:val="18"/>
        </w:rPr>
        <w:t>п</w:t>
      </w:r>
      <w:r w:rsidRPr="00D77779">
        <w:rPr>
          <w:rFonts w:ascii="Myriad Pro" w:eastAsia="Calibri" w:hAnsi="Myriad Pro"/>
          <w:color w:val="000000" w:themeColor="text1"/>
          <w:sz w:val="18"/>
          <w:szCs w:val="18"/>
        </w:rPr>
        <w:t>рошлых лет</w:t>
      </w:r>
      <w:r>
        <w:rPr>
          <w:rFonts w:ascii="Myriad Pro" w:eastAsia="Calibri" w:hAnsi="Myriad Pro"/>
          <w:color w:val="000000" w:themeColor="text1"/>
          <w:sz w:val="18"/>
          <w:szCs w:val="18"/>
        </w:rPr>
        <w:t>,</w:t>
      </w:r>
      <w:r w:rsidRPr="00D77779">
        <w:rPr>
          <w:rFonts w:ascii="Myriad Pro" w:eastAsia="Calibri" w:hAnsi="Myriad Pro"/>
          <w:color w:val="000000" w:themeColor="text1"/>
          <w:sz w:val="18"/>
          <w:szCs w:val="18"/>
        </w:rPr>
        <w:t xml:space="preserve"> выявленные в отчетном периоде</w:t>
      </w:r>
      <w:r w:rsidR="00427E7E">
        <w:rPr>
          <w:rFonts w:ascii="Myriad Pro" w:eastAsia="Calibri" w:hAnsi="Myriad Pro"/>
          <w:color w:val="000000" w:themeColor="text1"/>
          <w:sz w:val="18"/>
          <w:szCs w:val="18"/>
        </w:rPr>
        <w:t>,</w:t>
      </w:r>
      <w:r w:rsidRPr="00D77779">
        <w:rPr>
          <w:rFonts w:ascii="Myriad Pro" w:eastAsia="Calibri" w:hAnsi="Myriad Pro"/>
          <w:color w:val="000000" w:themeColor="text1"/>
          <w:sz w:val="18"/>
          <w:szCs w:val="18"/>
        </w:rPr>
        <w:t xml:space="preserve"> в размере 154</w:t>
      </w:r>
      <w:r w:rsidR="00427E7E">
        <w:rPr>
          <w:rFonts w:ascii="Myriad Pro" w:eastAsia="Calibri" w:hAnsi="Myriad Pro"/>
          <w:color w:val="000000" w:themeColor="text1"/>
          <w:sz w:val="18"/>
          <w:szCs w:val="18"/>
        </w:rPr>
        <w:t> 616,701 руб. (АО «Энергия», АО «Оборонэнерго», МУП «Таганрогэнерго», ООО «Югсервисэнерго», ЗАО «ГПЗ-Эстейт», ООО «МеталлЭнергоРесурс», ООО «КЭС», ООО «Агромаркет»))</w:t>
      </w:r>
    </w:p>
    <w:p w14:paraId="55D05C9F" w14:textId="77777777" w:rsidR="00427E7E" w:rsidRDefault="00427E7E" w:rsidP="00FC0888">
      <w:pPr>
        <w:spacing w:line="360" w:lineRule="auto"/>
        <w:ind w:firstLine="567"/>
        <w:contextualSpacing/>
        <w:jc w:val="both"/>
        <w:rPr>
          <w:rFonts w:ascii="Myriad Pro" w:eastAsia="Calibri" w:hAnsi="Myriad Pro"/>
          <w:sz w:val="26"/>
          <w:szCs w:val="26"/>
        </w:rPr>
      </w:pPr>
    </w:p>
    <w:p w14:paraId="357E2E5B" w14:textId="77777777" w:rsidR="008A21EC" w:rsidRPr="008A21EC" w:rsidRDefault="008A21EC" w:rsidP="008A21EC">
      <w:pPr>
        <w:spacing w:line="360" w:lineRule="auto"/>
        <w:ind w:firstLine="567"/>
        <w:contextualSpacing/>
        <w:jc w:val="both"/>
        <w:rPr>
          <w:rFonts w:ascii="Myriad Pro" w:eastAsia="Calibri" w:hAnsi="Myriad Pro"/>
          <w:sz w:val="26"/>
          <w:szCs w:val="26"/>
        </w:rPr>
      </w:pPr>
      <w:r w:rsidRPr="008A21EC">
        <w:rPr>
          <w:rFonts w:ascii="Myriad Pro" w:eastAsia="Calibri" w:hAnsi="Myriad Pro"/>
          <w:sz w:val="26"/>
          <w:szCs w:val="26"/>
        </w:rPr>
        <w:lastRenderedPageBreak/>
        <w:t xml:space="preserve">Планируемые расходы сформированы на основе затрат на оплату услуг ТСО, включенных в НВВ </w:t>
      </w:r>
      <w:r w:rsidR="00427E7E">
        <w:rPr>
          <w:rFonts w:ascii="Myriad Pro" w:eastAsia="Calibri" w:hAnsi="Myriad Pro"/>
          <w:sz w:val="26"/>
          <w:szCs w:val="26"/>
        </w:rPr>
        <w:t xml:space="preserve">филиала ПАО «МРСК Юга» - </w:t>
      </w:r>
      <w:r w:rsidRPr="008A21EC">
        <w:rPr>
          <w:rFonts w:ascii="Myriad Pro" w:eastAsia="Calibri" w:hAnsi="Myriad Pro"/>
          <w:sz w:val="26"/>
          <w:szCs w:val="26"/>
        </w:rPr>
        <w:t>«Ростовэнерго» на 2018 год в размере 1 985 040,75 тыс. руб.</w:t>
      </w:r>
    </w:p>
    <w:p w14:paraId="44C536CB" w14:textId="77777777" w:rsidR="00427E7E" w:rsidRDefault="008A21EC" w:rsidP="008A21EC">
      <w:pPr>
        <w:spacing w:line="360" w:lineRule="auto"/>
        <w:ind w:firstLine="567"/>
        <w:jc w:val="both"/>
        <w:rPr>
          <w:rFonts w:ascii="Myriad Pro" w:eastAsia="Calibri" w:hAnsi="Myriad Pro"/>
          <w:sz w:val="26"/>
          <w:szCs w:val="26"/>
        </w:rPr>
      </w:pPr>
      <w:r w:rsidRPr="008A21EC">
        <w:rPr>
          <w:rFonts w:ascii="Myriad Pro" w:eastAsia="Calibri" w:hAnsi="Myriad Pro"/>
          <w:sz w:val="26"/>
          <w:szCs w:val="26"/>
        </w:rPr>
        <w:t>Планируемые затраты на оплату услуг ТСО на 2019 -</w:t>
      </w:r>
      <w:r w:rsidR="00427E7E">
        <w:rPr>
          <w:rFonts w:ascii="Myriad Pro" w:eastAsia="Calibri" w:hAnsi="Myriad Pro"/>
          <w:sz w:val="26"/>
          <w:szCs w:val="26"/>
        </w:rPr>
        <w:t xml:space="preserve"> </w:t>
      </w:r>
      <w:r w:rsidRPr="008A21EC">
        <w:rPr>
          <w:rFonts w:ascii="Myriad Pro" w:eastAsia="Calibri" w:hAnsi="Myriad Pro"/>
          <w:sz w:val="26"/>
          <w:szCs w:val="26"/>
        </w:rPr>
        <w:t>2022 г</w:t>
      </w:r>
      <w:r w:rsidR="00427E7E">
        <w:rPr>
          <w:rFonts w:ascii="Myriad Pro" w:eastAsia="Calibri" w:hAnsi="Myriad Pro"/>
          <w:sz w:val="26"/>
          <w:szCs w:val="26"/>
        </w:rPr>
        <w:t>оды</w:t>
      </w:r>
      <w:r w:rsidRPr="008A21EC">
        <w:rPr>
          <w:rFonts w:ascii="Myriad Pro" w:eastAsia="Calibri" w:hAnsi="Myriad Pro"/>
          <w:sz w:val="26"/>
          <w:szCs w:val="26"/>
        </w:rPr>
        <w:t xml:space="preserve"> определены:</w:t>
      </w:r>
    </w:p>
    <w:p w14:paraId="5CD3EC80" w14:textId="77777777" w:rsidR="00427E7E" w:rsidRPr="00427E7E" w:rsidRDefault="008A21EC" w:rsidP="009C3653">
      <w:pPr>
        <w:pStyle w:val="a4"/>
        <w:numPr>
          <w:ilvl w:val="0"/>
          <w:numId w:val="12"/>
        </w:numPr>
        <w:spacing w:line="360" w:lineRule="auto"/>
        <w:ind w:left="851" w:hanging="284"/>
        <w:jc w:val="both"/>
        <w:rPr>
          <w:rFonts w:ascii="Myriad Pro" w:hAnsi="Myriad Pro"/>
          <w:sz w:val="26"/>
          <w:szCs w:val="26"/>
        </w:rPr>
      </w:pPr>
      <w:r w:rsidRPr="00427E7E">
        <w:rPr>
          <w:rFonts w:ascii="Myriad Pro" w:hAnsi="Myriad Pro"/>
          <w:sz w:val="26"/>
          <w:szCs w:val="26"/>
        </w:rPr>
        <w:t>НВВ на содержание ТСО ежегодно проиндексирована на 3%, согласно темпу роста регулируемых тарифов сетевых организаций (прогноз МЭР);</w:t>
      </w:r>
    </w:p>
    <w:p w14:paraId="4924D3C6" w14:textId="77777777" w:rsidR="008A21EC" w:rsidRDefault="008A21EC" w:rsidP="009C3653">
      <w:pPr>
        <w:pStyle w:val="a4"/>
        <w:numPr>
          <w:ilvl w:val="0"/>
          <w:numId w:val="12"/>
        </w:numPr>
        <w:spacing w:line="360" w:lineRule="auto"/>
        <w:ind w:left="851" w:hanging="284"/>
        <w:jc w:val="both"/>
        <w:rPr>
          <w:rFonts w:ascii="Myriad Pro" w:hAnsi="Myriad Pro"/>
          <w:sz w:val="26"/>
          <w:szCs w:val="26"/>
        </w:rPr>
      </w:pPr>
      <w:r w:rsidRPr="00427E7E">
        <w:rPr>
          <w:rFonts w:ascii="Myriad Pro" w:hAnsi="Myriad Pro"/>
          <w:sz w:val="26"/>
          <w:szCs w:val="26"/>
        </w:rPr>
        <w:t>НВВ на оплату потерь в сетях ТСО проиндексирована на 6,9% в 2019 г</w:t>
      </w:r>
      <w:r w:rsidR="00427E7E" w:rsidRPr="00427E7E">
        <w:rPr>
          <w:rFonts w:ascii="Myriad Pro" w:hAnsi="Myriad Pro"/>
          <w:sz w:val="26"/>
          <w:szCs w:val="26"/>
        </w:rPr>
        <w:t>оду</w:t>
      </w:r>
      <w:r w:rsidRPr="00427E7E">
        <w:rPr>
          <w:rFonts w:ascii="Myriad Pro" w:hAnsi="Myriad Pro"/>
          <w:sz w:val="26"/>
          <w:szCs w:val="26"/>
        </w:rPr>
        <w:t>, на 4% в 2020</w:t>
      </w:r>
      <w:r w:rsidR="00427E7E" w:rsidRPr="00427E7E">
        <w:rPr>
          <w:rFonts w:ascii="Myriad Pro" w:hAnsi="Myriad Pro"/>
          <w:sz w:val="26"/>
          <w:szCs w:val="26"/>
        </w:rPr>
        <w:t xml:space="preserve"> </w:t>
      </w:r>
      <w:r w:rsidRPr="00427E7E">
        <w:rPr>
          <w:rFonts w:ascii="Myriad Pro" w:hAnsi="Myriad Pro"/>
          <w:sz w:val="26"/>
          <w:szCs w:val="26"/>
        </w:rPr>
        <w:t>-</w:t>
      </w:r>
      <w:r w:rsidR="00427E7E" w:rsidRPr="00427E7E">
        <w:rPr>
          <w:rFonts w:ascii="Myriad Pro" w:hAnsi="Myriad Pro"/>
          <w:sz w:val="26"/>
          <w:szCs w:val="26"/>
        </w:rPr>
        <w:t xml:space="preserve"> </w:t>
      </w:r>
      <w:r w:rsidRPr="00427E7E">
        <w:rPr>
          <w:rFonts w:ascii="Myriad Pro" w:hAnsi="Myriad Pro"/>
          <w:sz w:val="26"/>
          <w:szCs w:val="26"/>
        </w:rPr>
        <w:t xml:space="preserve">2022 </w:t>
      </w:r>
      <w:r w:rsidR="00427E7E" w:rsidRPr="00427E7E">
        <w:rPr>
          <w:rFonts w:ascii="Myriad Pro" w:hAnsi="Myriad Pro"/>
          <w:sz w:val="26"/>
          <w:szCs w:val="26"/>
        </w:rPr>
        <w:t>годах</w:t>
      </w:r>
      <w:r w:rsidRPr="00427E7E">
        <w:rPr>
          <w:rFonts w:ascii="Myriad Pro" w:hAnsi="Myriad Pro"/>
          <w:sz w:val="26"/>
          <w:szCs w:val="26"/>
        </w:rPr>
        <w:t xml:space="preserve"> согласно темпу роста цены с оптового рынка электроэнергии (мощности) (прогноз МЭР).</w:t>
      </w:r>
    </w:p>
    <w:p w14:paraId="24DD34A3" w14:textId="77777777" w:rsidR="00A173C6" w:rsidRDefault="00A173C6" w:rsidP="00305BE6">
      <w:pPr>
        <w:spacing w:line="360" w:lineRule="auto"/>
        <w:ind w:firstLine="567"/>
        <w:jc w:val="both"/>
        <w:rPr>
          <w:rFonts w:ascii="Myriad Pro" w:eastAsia="Calibri" w:hAnsi="Myriad Pro"/>
          <w:color w:val="000000" w:themeColor="text1"/>
          <w:sz w:val="26"/>
          <w:szCs w:val="26"/>
        </w:rPr>
      </w:pPr>
      <w:r w:rsidRPr="001C7C18">
        <w:rPr>
          <w:rFonts w:ascii="Myriad Pro" w:eastAsia="Calibri" w:hAnsi="Myriad Pro"/>
          <w:color w:val="000000" w:themeColor="text1"/>
          <w:sz w:val="26"/>
          <w:szCs w:val="26"/>
        </w:rPr>
        <w:t xml:space="preserve">В обоснование заявленной суммы расходов </w:t>
      </w:r>
      <w:r>
        <w:rPr>
          <w:rFonts w:ascii="Myriad Pro" w:eastAsia="Calibri" w:hAnsi="Myriad Pro"/>
          <w:color w:val="000000" w:themeColor="text1"/>
          <w:sz w:val="26"/>
          <w:szCs w:val="26"/>
        </w:rPr>
        <w:t xml:space="preserve">филиалом </w:t>
      </w:r>
      <w:r w:rsidRPr="00BB360A">
        <w:rPr>
          <w:rFonts w:ascii="Myriad Pro" w:eastAsia="Calibri" w:hAnsi="Myriad Pro"/>
          <w:color w:val="000000" w:themeColor="text1"/>
          <w:sz w:val="26"/>
          <w:szCs w:val="26"/>
        </w:rPr>
        <w:t xml:space="preserve">ПАО «МРСК Юга» - </w:t>
      </w:r>
      <w:r w:rsidRPr="001C7C18">
        <w:rPr>
          <w:rFonts w:ascii="Myriad Pro" w:eastAsia="Calibri" w:hAnsi="Myriad Pro"/>
          <w:color w:val="000000" w:themeColor="text1"/>
          <w:sz w:val="26"/>
          <w:szCs w:val="26"/>
        </w:rPr>
        <w:t>«</w:t>
      </w:r>
      <w:r>
        <w:rPr>
          <w:rFonts w:ascii="Myriad Pro" w:eastAsia="Calibri" w:hAnsi="Myriad Pro"/>
          <w:color w:val="000000" w:themeColor="text1"/>
          <w:sz w:val="26"/>
          <w:szCs w:val="26"/>
        </w:rPr>
        <w:t>Ростов</w:t>
      </w:r>
      <w:r w:rsidRPr="001C7C18">
        <w:rPr>
          <w:rFonts w:ascii="Myriad Pro" w:eastAsia="Calibri" w:hAnsi="Myriad Pro"/>
          <w:color w:val="000000" w:themeColor="text1"/>
          <w:sz w:val="26"/>
          <w:szCs w:val="26"/>
        </w:rPr>
        <w:t>энерго» были предоставлены следующие документы:</w:t>
      </w:r>
    </w:p>
    <w:p w14:paraId="553925A8" w14:textId="77777777" w:rsidR="00A173C6" w:rsidRDefault="00A173C6" w:rsidP="009C3653">
      <w:pPr>
        <w:pStyle w:val="a4"/>
        <w:numPr>
          <w:ilvl w:val="0"/>
          <w:numId w:val="13"/>
        </w:numPr>
        <w:spacing w:line="360" w:lineRule="auto"/>
        <w:ind w:left="851" w:hanging="284"/>
        <w:contextualSpacing w:val="0"/>
        <w:jc w:val="both"/>
        <w:rPr>
          <w:rFonts w:ascii="Myriad Pro" w:hAnsi="Myriad Pro"/>
          <w:color w:val="000000" w:themeColor="text1"/>
          <w:sz w:val="26"/>
          <w:szCs w:val="26"/>
        </w:rPr>
      </w:pPr>
      <w:r w:rsidRPr="000E1BA7">
        <w:rPr>
          <w:rFonts w:ascii="Myriad Pro" w:hAnsi="Myriad Pro"/>
          <w:color w:val="000000" w:themeColor="text1"/>
          <w:sz w:val="26"/>
          <w:szCs w:val="26"/>
        </w:rPr>
        <w:t>Пояснительная записка</w:t>
      </w:r>
      <w:r>
        <w:rPr>
          <w:rFonts w:ascii="Myriad Pro" w:hAnsi="Myriad Pro"/>
          <w:color w:val="000000" w:themeColor="text1"/>
          <w:sz w:val="26"/>
          <w:szCs w:val="26"/>
        </w:rPr>
        <w:t xml:space="preserve"> по корректировке необходимой валовой выручки филиала ПАО «МРСК Юга» - «Ростовэнерго» на 2019 год методом долгосрочной индексации</w:t>
      </w:r>
      <w:r w:rsidRPr="000E1BA7">
        <w:rPr>
          <w:rFonts w:ascii="Myriad Pro" w:hAnsi="Myriad Pro"/>
          <w:color w:val="000000" w:themeColor="text1"/>
          <w:sz w:val="26"/>
          <w:szCs w:val="26"/>
        </w:rPr>
        <w:t>;</w:t>
      </w:r>
    </w:p>
    <w:p w14:paraId="0C669313" w14:textId="77777777" w:rsidR="00A173C6" w:rsidRDefault="00A173C6" w:rsidP="009C3653">
      <w:pPr>
        <w:pStyle w:val="a4"/>
        <w:numPr>
          <w:ilvl w:val="0"/>
          <w:numId w:val="13"/>
        </w:numPr>
        <w:spacing w:line="360" w:lineRule="auto"/>
        <w:ind w:left="851" w:hanging="284"/>
        <w:contextualSpacing w:val="0"/>
        <w:jc w:val="both"/>
        <w:rPr>
          <w:rFonts w:ascii="Myriad Pro" w:hAnsi="Myriad Pro"/>
          <w:color w:val="000000" w:themeColor="text1"/>
          <w:sz w:val="26"/>
          <w:szCs w:val="26"/>
        </w:rPr>
      </w:pPr>
      <w:r>
        <w:rPr>
          <w:rFonts w:ascii="Myriad Pro" w:hAnsi="Myriad Pro"/>
          <w:color w:val="000000" w:themeColor="text1"/>
          <w:sz w:val="26"/>
          <w:szCs w:val="26"/>
        </w:rPr>
        <w:t>Расчет затрат на оплату услуг ТСО;</w:t>
      </w:r>
    </w:p>
    <w:p w14:paraId="5624E8BD" w14:textId="77777777" w:rsidR="00A173C6" w:rsidRDefault="00A173C6" w:rsidP="009C3653">
      <w:pPr>
        <w:pStyle w:val="a4"/>
        <w:numPr>
          <w:ilvl w:val="0"/>
          <w:numId w:val="13"/>
        </w:numPr>
        <w:spacing w:line="360" w:lineRule="auto"/>
        <w:ind w:left="851" w:hanging="284"/>
        <w:contextualSpacing w:val="0"/>
        <w:jc w:val="both"/>
        <w:rPr>
          <w:rFonts w:ascii="Myriad Pro" w:hAnsi="Myriad Pro"/>
          <w:color w:val="000000" w:themeColor="text1"/>
          <w:sz w:val="26"/>
          <w:szCs w:val="26"/>
        </w:rPr>
      </w:pPr>
      <w:r>
        <w:rPr>
          <w:rFonts w:ascii="Myriad Pro" w:hAnsi="Myriad Pro"/>
          <w:color w:val="000000" w:themeColor="text1"/>
          <w:sz w:val="26"/>
          <w:szCs w:val="26"/>
        </w:rPr>
        <w:t>Копии договоров оказания услуг по передаче электрической энергии (мощности) с территориальными сетевыми организациями;</w:t>
      </w:r>
    </w:p>
    <w:p w14:paraId="61017446" w14:textId="77777777" w:rsidR="00A173C6" w:rsidRDefault="00A173C6" w:rsidP="009C3653">
      <w:pPr>
        <w:pStyle w:val="a4"/>
        <w:numPr>
          <w:ilvl w:val="0"/>
          <w:numId w:val="1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Анализ счета 20.01 по статье затрат «Услуги сетевых компаний по передаче электроэнергии» за 2016 и 2017 годы;</w:t>
      </w:r>
    </w:p>
    <w:p w14:paraId="0FD68490" w14:textId="77777777" w:rsidR="00A173C6" w:rsidRDefault="00A173C6" w:rsidP="009C3653">
      <w:pPr>
        <w:pStyle w:val="a4"/>
        <w:numPr>
          <w:ilvl w:val="0"/>
          <w:numId w:val="13"/>
        </w:numPr>
        <w:spacing w:line="360" w:lineRule="auto"/>
        <w:ind w:left="851" w:hanging="284"/>
        <w:jc w:val="both"/>
        <w:rPr>
          <w:rFonts w:ascii="Myriad Pro" w:hAnsi="Myriad Pro"/>
          <w:color w:val="000000" w:themeColor="text1"/>
          <w:sz w:val="26"/>
          <w:szCs w:val="26"/>
        </w:rPr>
      </w:pPr>
      <w:r w:rsidRPr="00A173C6">
        <w:rPr>
          <w:rFonts w:ascii="Myriad Pro" w:hAnsi="Myriad Pro"/>
          <w:color w:val="000000" w:themeColor="text1"/>
          <w:sz w:val="26"/>
          <w:szCs w:val="26"/>
        </w:rPr>
        <w:t>Справка по расходам из прибыли - убыткам прошлых лет, выявленных в отчетном периоде (2016 год) по затратам на оплату услуг по передаче электроэнергии через сети сторонних организаций (ТСО)</w:t>
      </w:r>
      <w:r>
        <w:rPr>
          <w:rFonts w:ascii="Myriad Pro" w:hAnsi="Myriad Pro"/>
          <w:color w:val="000000" w:themeColor="text1"/>
          <w:sz w:val="26"/>
          <w:szCs w:val="26"/>
        </w:rPr>
        <w:t>;</w:t>
      </w:r>
    </w:p>
    <w:p w14:paraId="33A847B4" w14:textId="77777777" w:rsidR="00203994" w:rsidRPr="00203994" w:rsidRDefault="00A173C6" w:rsidP="00766430">
      <w:pPr>
        <w:pStyle w:val="a4"/>
        <w:numPr>
          <w:ilvl w:val="0"/>
          <w:numId w:val="13"/>
        </w:numPr>
        <w:autoSpaceDE w:val="0"/>
        <w:autoSpaceDN w:val="0"/>
        <w:adjustRightInd w:val="0"/>
        <w:spacing w:line="360" w:lineRule="auto"/>
        <w:ind w:left="851" w:hanging="284"/>
        <w:jc w:val="both"/>
        <w:rPr>
          <w:rFonts w:ascii="Myriad Pro" w:hAnsi="Myriad Pro"/>
          <w:color w:val="000000" w:themeColor="text1"/>
          <w:sz w:val="26"/>
          <w:szCs w:val="26"/>
        </w:rPr>
      </w:pPr>
      <w:r w:rsidRPr="00203994">
        <w:rPr>
          <w:rFonts w:ascii="Myriad Pro" w:hAnsi="Myriad Pro"/>
          <w:color w:val="000000" w:themeColor="text1"/>
          <w:sz w:val="26"/>
          <w:szCs w:val="26"/>
        </w:rPr>
        <w:t>Анализ счета 91.02 по статье «Убытки, выявленные в отчетном периоде» за 2016 и 2017 годы</w:t>
      </w:r>
      <w:r w:rsidR="00203994" w:rsidRPr="00203994">
        <w:rPr>
          <w:rFonts w:ascii="Myriad Pro" w:hAnsi="Myriad Pro"/>
          <w:color w:val="000000" w:themeColor="text1"/>
          <w:sz w:val="26"/>
          <w:szCs w:val="26"/>
        </w:rPr>
        <w:t xml:space="preserve">, а так же </w:t>
      </w:r>
      <w:r w:rsidR="00203994" w:rsidRPr="00203994">
        <w:rPr>
          <w:rFonts w:ascii="Myriad Pro" w:hAnsi="Myriad Pro" w:cs="Myriad Pro"/>
          <w:sz w:val="26"/>
          <w:szCs w:val="26"/>
        </w:rPr>
        <w:t>копии актов</w:t>
      </w:r>
      <w:r w:rsidR="00203994" w:rsidRPr="00E05466">
        <w:rPr>
          <w:rFonts w:ascii="Myriad Pro" w:hAnsi="Myriad Pro" w:cs="Myriad Pro"/>
          <w:sz w:val="26"/>
          <w:szCs w:val="26"/>
        </w:rPr>
        <w:t xml:space="preserve">, </w:t>
      </w:r>
      <w:r w:rsidR="00203994" w:rsidRPr="005B0F41">
        <w:rPr>
          <w:rFonts w:ascii="Myriad Pro" w:hAnsi="Myriad Pro" w:cs="Myriad Pro"/>
          <w:sz w:val="26"/>
          <w:szCs w:val="26"/>
        </w:rPr>
        <w:t xml:space="preserve">протоколов разногласий </w:t>
      </w:r>
      <w:r w:rsidR="00203994" w:rsidRPr="00203994">
        <w:rPr>
          <w:rFonts w:ascii="Myriad Pro" w:hAnsi="Myriad Pro" w:cs="Myriad Pro"/>
          <w:sz w:val="26"/>
          <w:szCs w:val="26"/>
        </w:rPr>
        <w:t>к актам, протоколов урегулирования разногласий с приложением бухгалтерских справок об исправительных проводках</w:t>
      </w:r>
      <w:r w:rsidR="00C57ACD">
        <w:rPr>
          <w:rFonts w:ascii="Myriad Pro" w:hAnsi="Myriad Pro" w:cs="Myriad Pro"/>
          <w:sz w:val="26"/>
          <w:szCs w:val="26"/>
        </w:rPr>
        <w:t>,</w:t>
      </w:r>
      <w:r w:rsidR="00203994">
        <w:rPr>
          <w:rFonts w:ascii="Myriad Pro" w:hAnsi="Myriad Pro" w:cs="Myriad Pro"/>
          <w:sz w:val="26"/>
          <w:szCs w:val="26"/>
        </w:rPr>
        <w:t xml:space="preserve"> </w:t>
      </w:r>
      <w:r w:rsidR="00203994" w:rsidRPr="00203994">
        <w:rPr>
          <w:rFonts w:ascii="Myriad Pro" w:hAnsi="Myriad Pro" w:cs="Myriad Pro"/>
          <w:sz w:val="26"/>
          <w:szCs w:val="26"/>
        </w:rPr>
        <w:t>копии решений Арбитражного суда Ростовской области</w:t>
      </w:r>
      <w:r w:rsidR="00203994">
        <w:rPr>
          <w:rFonts w:ascii="Myriad Pro" w:hAnsi="Myriad Pro" w:cs="Myriad Pro"/>
          <w:sz w:val="26"/>
          <w:szCs w:val="26"/>
        </w:rPr>
        <w:t>;</w:t>
      </w:r>
    </w:p>
    <w:p w14:paraId="59D3917E" w14:textId="77777777" w:rsidR="00A173C6" w:rsidRPr="00305BE6" w:rsidRDefault="00A173C6" w:rsidP="009C3653">
      <w:pPr>
        <w:pStyle w:val="a4"/>
        <w:numPr>
          <w:ilvl w:val="0"/>
          <w:numId w:val="13"/>
        </w:numPr>
        <w:spacing w:line="360" w:lineRule="auto"/>
        <w:ind w:left="851" w:hanging="284"/>
        <w:contextualSpacing w:val="0"/>
        <w:jc w:val="both"/>
        <w:rPr>
          <w:rFonts w:ascii="Myriad Pro" w:hAnsi="Myriad Pro"/>
          <w:color w:val="000000" w:themeColor="text1"/>
          <w:sz w:val="26"/>
          <w:szCs w:val="26"/>
        </w:rPr>
      </w:pPr>
      <w:r w:rsidRPr="00305BE6">
        <w:rPr>
          <w:rFonts w:ascii="Myriad Pro" w:hAnsi="Myriad Pro"/>
          <w:color w:val="000000" w:themeColor="text1"/>
          <w:sz w:val="26"/>
          <w:szCs w:val="26"/>
        </w:rPr>
        <w:t>Плановый (ТБР) объём передачи электроэнергии и мощности по сетям территориальных сетевых  организаций</w:t>
      </w:r>
      <w:r w:rsidR="00305BE6">
        <w:rPr>
          <w:rFonts w:ascii="Myriad Pro" w:hAnsi="Myriad Pro"/>
          <w:color w:val="000000" w:themeColor="text1"/>
          <w:sz w:val="26"/>
          <w:szCs w:val="26"/>
        </w:rPr>
        <w:t xml:space="preserve"> </w:t>
      </w:r>
      <w:r w:rsidRPr="00305BE6">
        <w:rPr>
          <w:rFonts w:ascii="Myriad Pro" w:hAnsi="Myriad Pro"/>
          <w:color w:val="000000" w:themeColor="text1"/>
          <w:sz w:val="26"/>
          <w:szCs w:val="26"/>
        </w:rPr>
        <w:t xml:space="preserve">филиала ОАО </w:t>
      </w:r>
      <w:r w:rsidR="00305BE6">
        <w:rPr>
          <w:rFonts w:ascii="Myriad Pro" w:hAnsi="Myriad Pro"/>
          <w:color w:val="000000" w:themeColor="text1"/>
          <w:sz w:val="26"/>
          <w:szCs w:val="26"/>
        </w:rPr>
        <w:t>«</w:t>
      </w:r>
      <w:r w:rsidRPr="00305BE6">
        <w:rPr>
          <w:rFonts w:ascii="Myriad Pro" w:hAnsi="Myriad Pro"/>
          <w:color w:val="000000" w:themeColor="text1"/>
          <w:sz w:val="26"/>
          <w:szCs w:val="26"/>
        </w:rPr>
        <w:t>МРСК Юга</w:t>
      </w:r>
      <w:r w:rsidR="00305BE6">
        <w:rPr>
          <w:rFonts w:ascii="Myriad Pro" w:hAnsi="Myriad Pro"/>
          <w:color w:val="000000" w:themeColor="text1"/>
          <w:sz w:val="26"/>
          <w:szCs w:val="26"/>
        </w:rPr>
        <w:t>»</w:t>
      </w:r>
      <w:r w:rsidRPr="00305BE6">
        <w:rPr>
          <w:rFonts w:ascii="Myriad Pro" w:hAnsi="Myriad Pro"/>
          <w:color w:val="000000" w:themeColor="text1"/>
          <w:sz w:val="26"/>
          <w:szCs w:val="26"/>
        </w:rPr>
        <w:t xml:space="preserve"> - </w:t>
      </w:r>
      <w:r w:rsidR="00305BE6">
        <w:rPr>
          <w:rFonts w:ascii="Myriad Pro" w:hAnsi="Myriad Pro"/>
          <w:color w:val="000000" w:themeColor="text1"/>
          <w:sz w:val="26"/>
          <w:szCs w:val="26"/>
        </w:rPr>
        <w:t>«</w:t>
      </w:r>
      <w:r w:rsidRPr="00305BE6">
        <w:rPr>
          <w:rFonts w:ascii="Myriad Pro" w:hAnsi="Myriad Pro"/>
          <w:color w:val="000000" w:themeColor="text1"/>
          <w:sz w:val="26"/>
          <w:szCs w:val="26"/>
        </w:rPr>
        <w:t>Ростовэнерго</w:t>
      </w:r>
      <w:r w:rsidR="00305BE6">
        <w:rPr>
          <w:rFonts w:ascii="Myriad Pro" w:hAnsi="Myriad Pro"/>
          <w:color w:val="000000" w:themeColor="text1"/>
          <w:sz w:val="26"/>
          <w:szCs w:val="26"/>
        </w:rPr>
        <w:t>»</w:t>
      </w:r>
      <w:r w:rsidRPr="00305BE6">
        <w:rPr>
          <w:rFonts w:ascii="Myriad Pro" w:hAnsi="Myriad Pro"/>
          <w:color w:val="000000" w:themeColor="text1"/>
          <w:sz w:val="26"/>
          <w:szCs w:val="26"/>
        </w:rPr>
        <w:t xml:space="preserve"> за 2019 г</w:t>
      </w:r>
      <w:r w:rsidR="00305BE6">
        <w:rPr>
          <w:rFonts w:ascii="Myriad Pro" w:hAnsi="Myriad Pro"/>
          <w:color w:val="000000" w:themeColor="text1"/>
          <w:sz w:val="26"/>
          <w:szCs w:val="26"/>
        </w:rPr>
        <w:t>од (по полугодиям).</w:t>
      </w:r>
    </w:p>
    <w:p w14:paraId="24816518" w14:textId="77777777" w:rsidR="00305BE6" w:rsidRDefault="00305BE6" w:rsidP="00305BE6">
      <w:pPr>
        <w:spacing w:line="360" w:lineRule="auto"/>
        <w:ind w:firstLine="709"/>
        <w:jc w:val="both"/>
        <w:rPr>
          <w:rFonts w:ascii="Myriad Pro" w:hAnsi="Myriad Pro"/>
          <w:sz w:val="26"/>
          <w:szCs w:val="26"/>
        </w:rPr>
        <w:sectPr w:rsidR="00305BE6" w:rsidSect="007D0FF7">
          <w:pgSz w:w="11906" w:h="16838"/>
          <w:pgMar w:top="1134" w:right="850" w:bottom="1134" w:left="1701" w:header="708" w:footer="708" w:gutter="0"/>
          <w:cols w:space="708"/>
          <w:docGrid w:linePitch="360"/>
        </w:sectPr>
      </w:pPr>
    </w:p>
    <w:p w14:paraId="131006CA" w14:textId="77777777" w:rsidR="001E1E13" w:rsidRPr="00A44787" w:rsidRDefault="001E1E13" w:rsidP="00414F25">
      <w:pPr>
        <w:autoSpaceDE w:val="0"/>
        <w:autoSpaceDN w:val="0"/>
        <w:adjustRightInd w:val="0"/>
        <w:spacing w:line="360" w:lineRule="auto"/>
        <w:jc w:val="both"/>
        <w:rPr>
          <w:rFonts w:ascii="Myriad Pro" w:hAnsi="Myriad Pro"/>
          <w:b/>
          <w:color w:val="000000"/>
          <w:sz w:val="26"/>
          <w:szCs w:val="26"/>
          <w:shd w:val="clear" w:color="auto" w:fill="FFFFFF"/>
        </w:rPr>
      </w:pPr>
      <w:r w:rsidRPr="00A44787">
        <w:rPr>
          <w:rFonts w:ascii="Myriad Pro" w:hAnsi="Myriad Pro"/>
          <w:b/>
          <w:color w:val="000000"/>
          <w:sz w:val="26"/>
          <w:szCs w:val="26"/>
          <w:shd w:val="clear" w:color="auto" w:fill="FFFFFF"/>
        </w:rPr>
        <w:lastRenderedPageBreak/>
        <w:t>ПОЗИЦИЯ ОРГАНА РЕГУЛИРОВАНИЯ</w:t>
      </w:r>
    </w:p>
    <w:p w14:paraId="68E12848" w14:textId="77777777" w:rsidR="009240D8" w:rsidRDefault="009240D8" w:rsidP="00305BE6">
      <w:pPr>
        <w:spacing w:line="360" w:lineRule="auto"/>
        <w:ind w:firstLine="567"/>
        <w:jc w:val="both"/>
        <w:rPr>
          <w:rFonts w:ascii="Myriad Pro" w:eastAsia="Calibri" w:hAnsi="Myriad Pro"/>
          <w:sz w:val="26"/>
          <w:szCs w:val="26"/>
        </w:rPr>
      </w:pPr>
      <w:r>
        <w:rPr>
          <w:rFonts w:ascii="Myriad Pro" w:eastAsia="Calibri" w:hAnsi="Myriad Pro"/>
          <w:sz w:val="26"/>
          <w:szCs w:val="26"/>
        </w:rPr>
        <w:t>В соответствии с Заключением экспертизы на 2019 год РСТ Ростовской области не проводился анализ и расчет расходов на оплату услуг ТСО, в</w:t>
      </w:r>
      <w:r w:rsidRPr="009240D8">
        <w:rPr>
          <w:rFonts w:ascii="Myriad Pro" w:eastAsia="Calibri" w:hAnsi="Myriad Pro"/>
          <w:sz w:val="26"/>
          <w:szCs w:val="26"/>
        </w:rPr>
        <w:t xml:space="preserve">виду того, что данные расходы не являются расходами регулируемой организации на содержание электрических сетей и не включаются в состав собственной НВВ </w:t>
      </w:r>
      <w:r>
        <w:rPr>
          <w:rFonts w:ascii="Myriad Pro" w:eastAsia="Calibri" w:hAnsi="Myriad Pro"/>
          <w:sz w:val="26"/>
          <w:szCs w:val="26"/>
        </w:rPr>
        <w:t>филиала ПАО «МРСК Юга» - «Ростовэнерго».</w:t>
      </w:r>
    </w:p>
    <w:p w14:paraId="20D33524" w14:textId="77777777" w:rsidR="009240D8" w:rsidRPr="009240D8" w:rsidRDefault="009240D8" w:rsidP="009240D8">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И</w:t>
      </w:r>
      <w:r w:rsidRPr="009240D8">
        <w:rPr>
          <w:rFonts w:ascii="Myriad Pro" w:eastAsia="Calibri" w:hAnsi="Myriad Pro"/>
          <w:sz w:val="26"/>
          <w:szCs w:val="26"/>
        </w:rPr>
        <w:t>сходя из методологии формирования объема финансовых средств, необходимых организации для осуществления регулируемой деятельности, расходы по статье «Расходы на услуги сетевых компаний по передаче электрической энергии» не учтены в НВВ на 2019 год.</w:t>
      </w:r>
    </w:p>
    <w:p w14:paraId="61AA5787" w14:textId="77777777" w:rsidR="009240D8" w:rsidRDefault="009240D8" w:rsidP="009240D8">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Д</w:t>
      </w:r>
      <w:r w:rsidRPr="009240D8">
        <w:rPr>
          <w:rFonts w:ascii="Myriad Pro" w:eastAsia="Calibri" w:hAnsi="Myriad Pro"/>
          <w:sz w:val="26"/>
          <w:szCs w:val="26"/>
        </w:rPr>
        <w:t xml:space="preserve">анные расходы </w:t>
      </w:r>
      <w:r>
        <w:rPr>
          <w:rFonts w:ascii="Myriad Pro" w:eastAsia="Calibri" w:hAnsi="Myriad Pro"/>
          <w:sz w:val="26"/>
          <w:szCs w:val="26"/>
        </w:rPr>
        <w:t xml:space="preserve">учтены </w:t>
      </w:r>
      <w:r w:rsidRPr="009240D8">
        <w:rPr>
          <w:rFonts w:ascii="Myriad Pro" w:eastAsia="Calibri" w:hAnsi="Myriad Pro"/>
          <w:sz w:val="26"/>
          <w:szCs w:val="26"/>
        </w:rPr>
        <w:t xml:space="preserve">при формировании котловой выручки </w:t>
      </w:r>
      <w:r w:rsidR="00B87402">
        <w:rPr>
          <w:rFonts w:ascii="Myriad Pro" w:eastAsia="Calibri" w:hAnsi="Myriad Pro"/>
          <w:sz w:val="26"/>
          <w:szCs w:val="26"/>
        </w:rPr>
        <w:t xml:space="preserve">филиала ПАО «МРСК Юга» - </w:t>
      </w:r>
      <w:r w:rsidRPr="009240D8">
        <w:rPr>
          <w:rFonts w:ascii="Myriad Pro" w:eastAsia="Calibri" w:hAnsi="Myriad Pro"/>
          <w:sz w:val="26"/>
          <w:szCs w:val="26"/>
        </w:rPr>
        <w:t>«Ростовэнерго».</w:t>
      </w:r>
    </w:p>
    <w:p w14:paraId="5EECD1BF" w14:textId="77777777" w:rsidR="005A42E9" w:rsidRDefault="005A42E9" w:rsidP="005A42E9">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Согласно приложению № 7.2 к Протоколу заседания правления РСТ Ростовской области от 28.12.2018 № 92 н</w:t>
      </w:r>
      <w:r w:rsidRPr="005A42E9">
        <w:rPr>
          <w:rFonts w:ascii="Myriad Pro" w:eastAsia="Calibri" w:hAnsi="Myriad Pro"/>
          <w:sz w:val="26"/>
          <w:szCs w:val="26"/>
        </w:rPr>
        <w:t>еобходимая валовая выручка территориальных сетевых организаций,</w:t>
      </w:r>
      <w:r>
        <w:rPr>
          <w:rFonts w:ascii="Myriad Pro" w:eastAsia="Calibri" w:hAnsi="Myriad Pro"/>
          <w:sz w:val="26"/>
          <w:szCs w:val="26"/>
        </w:rPr>
        <w:t xml:space="preserve"> </w:t>
      </w:r>
      <w:r w:rsidRPr="005A42E9">
        <w:rPr>
          <w:rFonts w:ascii="Myriad Pro" w:eastAsia="Calibri" w:hAnsi="Myriad Pro"/>
          <w:sz w:val="26"/>
          <w:szCs w:val="26"/>
        </w:rPr>
        <w:t>участвующая в формировании единых (котловых) тарифов на услуги по передаче</w:t>
      </w:r>
      <w:r w:rsidRPr="005A42E9">
        <w:rPr>
          <w:rFonts w:ascii="Myriad Pro" w:eastAsia="Calibri" w:hAnsi="Myriad Pro"/>
          <w:sz w:val="26"/>
          <w:szCs w:val="26"/>
        </w:rPr>
        <w:tab/>
        <w:t>электрической энергии по сетям Ростовской области на 2019 год</w:t>
      </w:r>
      <w:r w:rsidR="006876AE" w:rsidRPr="00500AD5">
        <w:rPr>
          <w:rFonts w:ascii="Myriad Pro" w:eastAsia="Calibri" w:hAnsi="Myriad Pro"/>
          <w:sz w:val="26"/>
          <w:szCs w:val="26"/>
        </w:rPr>
        <w:t>, составила 2 322 181,79</w:t>
      </w:r>
      <w:r w:rsidR="00785862" w:rsidRPr="00500AD5">
        <w:rPr>
          <w:rFonts w:ascii="Myriad Pro" w:eastAsia="Calibri" w:hAnsi="Myriad Pro"/>
          <w:sz w:val="26"/>
          <w:szCs w:val="26"/>
        </w:rPr>
        <w:t xml:space="preserve"> тыс. руб. (без учета оплаты потерь), в том числе </w:t>
      </w:r>
      <w:r w:rsidR="00747F52" w:rsidRPr="00500AD5">
        <w:rPr>
          <w:rFonts w:ascii="Myriad Pro" w:eastAsia="Calibri" w:hAnsi="Myriad Pro"/>
          <w:sz w:val="26"/>
          <w:szCs w:val="26"/>
        </w:rPr>
        <w:t>по котлу «Ростовэнерго»</w:t>
      </w:r>
      <w:r w:rsidR="00785862" w:rsidRPr="00500AD5">
        <w:rPr>
          <w:rFonts w:ascii="Myriad Pro" w:eastAsia="Calibri" w:hAnsi="Myriad Pro"/>
          <w:sz w:val="26"/>
          <w:szCs w:val="26"/>
        </w:rPr>
        <w:t xml:space="preserve"> -</w:t>
      </w:r>
      <w:r w:rsidRPr="00500AD5">
        <w:rPr>
          <w:rFonts w:ascii="Myriad Pro" w:eastAsia="Calibri" w:hAnsi="Myriad Pro"/>
          <w:sz w:val="26"/>
          <w:szCs w:val="26"/>
        </w:rPr>
        <w:t xml:space="preserve"> 2 3</w:t>
      </w:r>
      <w:r w:rsidR="00747F52" w:rsidRPr="00500AD5">
        <w:rPr>
          <w:rFonts w:ascii="Myriad Pro" w:eastAsia="Calibri" w:hAnsi="Myriad Pro"/>
          <w:sz w:val="26"/>
          <w:szCs w:val="26"/>
        </w:rPr>
        <w:t xml:space="preserve">88 067,10 </w:t>
      </w:r>
      <w:r w:rsidRPr="00500AD5">
        <w:rPr>
          <w:rFonts w:ascii="Myriad Pro" w:eastAsia="Calibri" w:hAnsi="Myriad Pro"/>
          <w:sz w:val="26"/>
          <w:szCs w:val="26"/>
        </w:rPr>
        <w:t>тыс. руб.</w:t>
      </w:r>
      <w:r w:rsidR="00785862" w:rsidRPr="00500AD5">
        <w:rPr>
          <w:rFonts w:ascii="Myriad Pro" w:eastAsia="Calibri" w:hAnsi="Myriad Pro"/>
          <w:sz w:val="26"/>
          <w:szCs w:val="26"/>
        </w:rPr>
        <w:t xml:space="preserve"> (с учетом НВВ на оплату потерь электроэнергии).</w:t>
      </w:r>
    </w:p>
    <w:tbl>
      <w:tblPr>
        <w:tblW w:w="5000" w:type="pct"/>
        <w:tblLook w:val="04A0" w:firstRow="1" w:lastRow="0" w:firstColumn="1" w:lastColumn="0" w:noHBand="0" w:noVBand="1"/>
      </w:tblPr>
      <w:tblGrid>
        <w:gridCol w:w="513"/>
        <w:gridCol w:w="2879"/>
        <w:gridCol w:w="1561"/>
        <w:gridCol w:w="2127"/>
        <w:gridCol w:w="2255"/>
      </w:tblGrid>
      <w:tr w:rsidR="007D5643" w:rsidRPr="005A42E9" w14:paraId="08E7FB01" w14:textId="77777777" w:rsidTr="00305BE6">
        <w:trPr>
          <w:trHeight w:val="688"/>
        </w:trPr>
        <w:tc>
          <w:tcPr>
            <w:tcW w:w="27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E378852"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 п/п</w:t>
            </w:r>
          </w:p>
        </w:tc>
        <w:tc>
          <w:tcPr>
            <w:tcW w:w="154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37575E5"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Наименование</w:t>
            </w:r>
          </w:p>
        </w:tc>
        <w:tc>
          <w:tcPr>
            <w:tcW w:w="83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C38D6A9"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НВВ итого</w:t>
            </w:r>
          </w:p>
        </w:tc>
        <w:tc>
          <w:tcPr>
            <w:tcW w:w="11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B9016FE"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НВВ на содержание электрических сетей</w:t>
            </w:r>
          </w:p>
        </w:tc>
        <w:tc>
          <w:tcPr>
            <w:tcW w:w="120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1CEE304"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НВВ на оплату потерь электроэнергии</w:t>
            </w:r>
          </w:p>
        </w:tc>
      </w:tr>
      <w:tr w:rsidR="007D5643" w:rsidRPr="005A42E9" w14:paraId="2CE03C17" w14:textId="77777777" w:rsidTr="00305BE6">
        <w:trPr>
          <w:trHeight w:val="600"/>
        </w:trPr>
        <w:tc>
          <w:tcPr>
            <w:tcW w:w="275" w:type="pct"/>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46951414" w14:textId="77777777" w:rsidR="005A42E9" w:rsidRPr="005A42E9" w:rsidRDefault="005A42E9" w:rsidP="005A42E9">
            <w:pPr>
              <w:rPr>
                <w:rFonts w:ascii="Myriad Pro" w:eastAsia="Times New Roman" w:hAnsi="Myriad Pro" w:cs="Arial"/>
                <w:sz w:val="20"/>
                <w:szCs w:val="20"/>
                <w:lang w:eastAsia="ru-RU"/>
              </w:rPr>
            </w:pPr>
            <w:r w:rsidRPr="005A42E9">
              <w:rPr>
                <w:rFonts w:ascii="Myriad Pro" w:eastAsia="Times New Roman" w:hAnsi="Myriad Pro"/>
                <w:sz w:val="20"/>
                <w:szCs w:val="20"/>
                <w:lang w:eastAsia="ru-RU"/>
              </w:rPr>
              <w:t>1</w:t>
            </w:r>
          </w:p>
        </w:tc>
        <w:tc>
          <w:tcPr>
            <w:tcW w:w="154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0301E60" w14:textId="77777777" w:rsidR="005A42E9" w:rsidRPr="005A42E9" w:rsidRDefault="005A42E9" w:rsidP="005A42E9">
            <w:pPr>
              <w:jc w:val="both"/>
              <w:rPr>
                <w:rFonts w:ascii="Myriad Pro" w:eastAsia="Times New Roman" w:hAnsi="Myriad Pro" w:cs="Arial"/>
                <w:sz w:val="20"/>
                <w:szCs w:val="20"/>
                <w:lang w:eastAsia="ru-RU"/>
              </w:rPr>
            </w:pPr>
            <w:r w:rsidRPr="005A42E9">
              <w:rPr>
                <w:rFonts w:ascii="Myriad Pro" w:eastAsia="Times New Roman" w:hAnsi="Myriad Pro"/>
                <w:sz w:val="20"/>
                <w:szCs w:val="20"/>
                <w:lang w:eastAsia="ru-RU"/>
              </w:rPr>
              <w:t>Филиал ПАО «МРСК Юга» -</w:t>
            </w:r>
            <w:r>
              <w:rPr>
                <w:rFonts w:ascii="Myriad Pro" w:eastAsia="Times New Roman" w:hAnsi="Myriad Pro"/>
                <w:sz w:val="20"/>
                <w:szCs w:val="20"/>
                <w:lang w:eastAsia="ru-RU"/>
              </w:rPr>
              <w:t xml:space="preserve"> </w:t>
            </w:r>
            <w:r w:rsidRPr="005A42E9">
              <w:rPr>
                <w:rFonts w:ascii="Myriad Pro" w:eastAsia="Times New Roman" w:hAnsi="Myriad Pro"/>
                <w:sz w:val="20"/>
                <w:szCs w:val="20"/>
                <w:lang w:eastAsia="ru-RU"/>
              </w:rPr>
              <w:t>«Ростовэнерго»</w:t>
            </w:r>
          </w:p>
        </w:tc>
        <w:tc>
          <w:tcPr>
            <w:tcW w:w="836"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310A4448"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16 601 589</w:t>
            </w:r>
          </w:p>
        </w:tc>
        <w:tc>
          <w:tcPr>
            <w:tcW w:w="113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71EA5E36"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12 867 693</w:t>
            </w:r>
          </w:p>
        </w:tc>
        <w:tc>
          <w:tcPr>
            <w:tcW w:w="120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472D3893"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3 733 895,8</w:t>
            </w:r>
          </w:p>
        </w:tc>
      </w:tr>
      <w:tr w:rsidR="007D5643" w:rsidRPr="005A42E9" w14:paraId="2688650B" w14:textId="77777777" w:rsidTr="00305BE6">
        <w:trPr>
          <w:trHeight w:val="300"/>
        </w:trPr>
        <w:tc>
          <w:tcPr>
            <w:tcW w:w="275" w:type="pct"/>
            <w:tcBorders>
              <w:top w:val="nil"/>
              <w:left w:val="single" w:sz="8" w:space="0" w:color="auto"/>
              <w:bottom w:val="single" w:sz="8" w:space="0" w:color="auto"/>
              <w:right w:val="single" w:sz="8" w:space="0" w:color="auto"/>
            </w:tcBorders>
            <w:shd w:val="clear" w:color="auto" w:fill="auto"/>
            <w:noWrap/>
            <w:vAlign w:val="center"/>
            <w:hideMark/>
          </w:tcPr>
          <w:p w14:paraId="316E0C48" w14:textId="77777777" w:rsidR="005A42E9" w:rsidRPr="005A42E9" w:rsidRDefault="005A42E9" w:rsidP="005A42E9">
            <w:pPr>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w:t>
            </w:r>
          </w:p>
        </w:tc>
        <w:tc>
          <w:tcPr>
            <w:tcW w:w="1542" w:type="pct"/>
            <w:tcBorders>
              <w:top w:val="nil"/>
              <w:left w:val="nil"/>
              <w:bottom w:val="single" w:sz="8" w:space="0" w:color="auto"/>
              <w:right w:val="single" w:sz="8" w:space="0" w:color="auto"/>
            </w:tcBorders>
            <w:shd w:val="clear" w:color="auto" w:fill="auto"/>
            <w:noWrap/>
            <w:vAlign w:val="center"/>
            <w:hideMark/>
          </w:tcPr>
          <w:p w14:paraId="65D9FC66" w14:textId="77777777" w:rsidR="005A42E9" w:rsidRPr="005A42E9" w:rsidRDefault="005A42E9" w:rsidP="005A42E9">
            <w:pPr>
              <w:jc w:val="both"/>
              <w:rPr>
                <w:rFonts w:ascii="Myriad Pro" w:eastAsia="Times New Roman" w:hAnsi="Myriad Pro" w:cs="Arial"/>
                <w:sz w:val="20"/>
                <w:szCs w:val="20"/>
                <w:lang w:eastAsia="ru-RU"/>
              </w:rPr>
            </w:pPr>
            <w:r w:rsidRPr="005A42E9">
              <w:rPr>
                <w:rFonts w:ascii="Myriad Pro" w:eastAsia="Times New Roman" w:hAnsi="Myriad Pro"/>
                <w:sz w:val="20"/>
                <w:szCs w:val="20"/>
                <w:lang w:eastAsia="ru-RU"/>
              </w:rPr>
              <w:t>АО «Донэнерго»</w:t>
            </w:r>
          </w:p>
        </w:tc>
        <w:tc>
          <w:tcPr>
            <w:tcW w:w="836" w:type="pct"/>
            <w:tcBorders>
              <w:top w:val="nil"/>
              <w:left w:val="nil"/>
              <w:bottom w:val="single" w:sz="8" w:space="0" w:color="auto"/>
              <w:right w:val="single" w:sz="8" w:space="0" w:color="auto"/>
            </w:tcBorders>
            <w:shd w:val="clear" w:color="auto" w:fill="auto"/>
            <w:noWrap/>
            <w:vAlign w:val="center"/>
            <w:hideMark/>
          </w:tcPr>
          <w:p w14:paraId="76B4B183"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8 848 980</w:t>
            </w:r>
          </w:p>
        </w:tc>
        <w:tc>
          <w:tcPr>
            <w:tcW w:w="1139" w:type="pct"/>
            <w:tcBorders>
              <w:top w:val="nil"/>
              <w:left w:val="nil"/>
              <w:bottom w:val="single" w:sz="8" w:space="0" w:color="auto"/>
              <w:right w:val="single" w:sz="8" w:space="0" w:color="auto"/>
            </w:tcBorders>
            <w:shd w:val="clear" w:color="auto" w:fill="auto"/>
            <w:noWrap/>
            <w:vAlign w:val="center"/>
            <w:hideMark/>
          </w:tcPr>
          <w:p w14:paraId="0D0AF457"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5 516 043</w:t>
            </w:r>
          </w:p>
        </w:tc>
        <w:tc>
          <w:tcPr>
            <w:tcW w:w="1209" w:type="pct"/>
            <w:tcBorders>
              <w:top w:val="nil"/>
              <w:left w:val="nil"/>
              <w:bottom w:val="single" w:sz="8" w:space="0" w:color="auto"/>
              <w:right w:val="single" w:sz="8" w:space="0" w:color="auto"/>
            </w:tcBorders>
            <w:shd w:val="clear" w:color="auto" w:fill="auto"/>
            <w:noWrap/>
            <w:vAlign w:val="center"/>
            <w:hideMark/>
          </w:tcPr>
          <w:p w14:paraId="784C69EB"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3 332 937</w:t>
            </w:r>
          </w:p>
        </w:tc>
      </w:tr>
      <w:tr w:rsidR="007D5643" w:rsidRPr="005A42E9" w14:paraId="4AE3540E" w14:textId="77777777" w:rsidTr="00305BE6">
        <w:trPr>
          <w:trHeight w:val="300"/>
        </w:trPr>
        <w:tc>
          <w:tcPr>
            <w:tcW w:w="275" w:type="pct"/>
            <w:tcBorders>
              <w:top w:val="nil"/>
              <w:left w:val="single" w:sz="8" w:space="0" w:color="auto"/>
              <w:bottom w:val="single" w:sz="8" w:space="0" w:color="auto"/>
              <w:right w:val="single" w:sz="8" w:space="0" w:color="auto"/>
            </w:tcBorders>
            <w:shd w:val="clear" w:color="auto" w:fill="auto"/>
            <w:noWrap/>
            <w:vAlign w:val="center"/>
            <w:hideMark/>
          </w:tcPr>
          <w:p w14:paraId="59991676" w14:textId="77777777" w:rsidR="005A42E9" w:rsidRPr="005A42E9" w:rsidRDefault="005A42E9" w:rsidP="005A42E9">
            <w:pPr>
              <w:rPr>
                <w:rFonts w:ascii="Myriad Pro" w:eastAsia="Times New Roman" w:hAnsi="Myriad Pro" w:cs="Arial"/>
                <w:sz w:val="20"/>
                <w:szCs w:val="20"/>
                <w:lang w:eastAsia="ru-RU"/>
              </w:rPr>
            </w:pPr>
            <w:r>
              <w:rPr>
                <w:rFonts w:ascii="Myriad Pro" w:eastAsia="Times New Roman" w:hAnsi="Myriad Pro" w:cs="Arial"/>
                <w:sz w:val="20"/>
                <w:szCs w:val="20"/>
                <w:lang w:eastAsia="ru-RU"/>
              </w:rPr>
              <w:t>3</w:t>
            </w:r>
          </w:p>
        </w:tc>
        <w:tc>
          <w:tcPr>
            <w:tcW w:w="1542" w:type="pct"/>
            <w:tcBorders>
              <w:top w:val="nil"/>
              <w:left w:val="nil"/>
              <w:bottom w:val="single" w:sz="8" w:space="0" w:color="auto"/>
              <w:right w:val="single" w:sz="8" w:space="0" w:color="auto"/>
            </w:tcBorders>
            <w:shd w:val="clear" w:color="auto" w:fill="auto"/>
            <w:noWrap/>
            <w:vAlign w:val="center"/>
            <w:hideMark/>
          </w:tcPr>
          <w:p w14:paraId="60FF80EF" w14:textId="77777777" w:rsidR="005A42E9" w:rsidRPr="005A42E9" w:rsidRDefault="005A42E9" w:rsidP="005A42E9">
            <w:pPr>
              <w:jc w:val="both"/>
              <w:rPr>
                <w:rFonts w:ascii="Myriad Pro" w:eastAsia="Times New Roman" w:hAnsi="Myriad Pro" w:cs="Arial"/>
                <w:sz w:val="20"/>
                <w:szCs w:val="20"/>
                <w:lang w:eastAsia="ru-RU"/>
              </w:rPr>
            </w:pPr>
            <w:r w:rsidRPr="005A42E9">
              <w:rPr>
                <w:rFonts w:ascii="Myriad Pro" w:eastAsia="Times New Roman" w:hAnsi="Myriad Pro"/>
                <w:sz w:val="20"/>
                <w:szCs w:val="20"/>
                <w:lang w:eastAsia="ru-RU"/>
              </w:rPr>
              <w:t>ТСО (котел Ростовэнерго)</w:t>
            </w:r>
          </w:p>
        </w:tc>
        <w:tc>
          <w:tcPr>
            <w:tcW w:w="836" w:type="pct"/>
            <w:tcBorders>
              <w:top w:val="nil"/>
              <w:left w:val="nil"/>
              <w:bottom w:val="single" w:sz="8" w:space="0" w:color="auto"/>
              <w:right w:val="single" w:sz="8" w:space="0" w:color="auto"/>
            </w:tcBorders>
            <w:shd w:val="clear" w:color="auto" w:fill="auto"/>
            <w:noWrap/>
            <w:vAlign w:val="center"/>
            <w:hideMark/>
          </w:tcPr>
          <w:p w14:paraId="45024962" w14:textId="77777777" w:rsidR="005A42E9" w:rsidRPr="005A42E9" w:rsidRDefault="005A42E9" w:rsidP="005A42E9">
            <w:pPr>
              <w:ind w:firstLineChars="100" w:firstLine="200"/>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2 388 067,10</w:t>
            </w:r>
          </w:p>
        </w:tc>
        <w:tc>
          <w:tcPr>
            <w:tcW w:w="1139" w:type="pct"/>
            <w:tcBorders>
              <w:top w:val="nil"/>
              <w:left w:val="nil"/>
              <w:bottom w:val="single" w:sz="8" w:space="0" w:color="auto"/>
              <w:right w:val="single" w:sz="8" w:space="0" w:color="auto"/>
            </w:tcBorders>
            <w:shd w:val="clear" w:color="auto" w:fill="auto"/>
            <w:noWrap/>
            <w:vAlign w:val="center"/>
            <w:hideMark/>
          </w:tcPr>
          <w:p w14:paraId="03C61869"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2 073 466,37</w:t>
            </w:r>
          </w:p>
        </w:tc>
        <w:tc>
          <w:tcPr>
            <w:tcW w:w="1209" w:type="pct"/>
            <w:tcBorders>
              <w:top w:val="nil"/>
              <w:left w:val="nil"/>
              <w:bottom w:val="single" w:sz="8" w:space="0" w:color="auto"/>
              <w:right w:val="single" w:sz="8" w:space="0" w:color="auto"/>
            </w:tcBorders>
            <w:shd w:val="clear" w:color="auto" w:fill="auto"/>
            <w:noWrap/>
            <w:vAlign w:val="center"/>
            <w:hideMark/>
          </w:tcPr>
          <w:p w14:paraId="61A32585"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314 600,73</w:t>
            </w:r>
          </w:p>
        </w:tc>
      </w:tr>
      <w:tr w:rsidR="007D5643" w:rsidRPr="005A42E9" w14:paraId="349EDE70" w14:textId="77777777" w:rsidTr="00305BE6">
        <w:trPr>
          <w:trHeight w:val="300"/>
        </w:trPr>
        <w:tc>
          <w:tcPr>
            <w:tcW w:w="275" w:type="pct"/>
            <w:tcBorders>
              <w:top w:val="nil"/>
              <w:left w:val="single" w:sz="8" w:space="0" w:color="auto"/>
              <w:bottom w:val="single" w:sz="8" w:space="0" w:color="FFFFFF" w:themeColor="background1"/>
              <w:right w:val="single" w:sz="8" w:space="0" w:color="auto"/>
            </w:tcBorders>
            <w:shd w:val="clear" w:color="auto" w:fill="auto"/>
            <w:noWrap/>
            <w:vAlign w:val="center"/>
            <w:hideMark/>
          </w:tcPr>
          <w:p w14:paraId="0E1C76C7" w14:textId="77777777" w:rsidR="005A42E9" w:rsidRPr="005A42E9" w:rsidRDefault="005A42E9" w:rsidP="005A42E9">
            <w:pPr>
              <w:rPr>
                <w:rFonts w:ascii="Myriad Pro" w:eastAsia="Times New Roman" w:hAnsi="Myriad Pro" w:cs="Arial"/>
                <w:sz w:val="20"/>
                <w:szCs w:val="20"/>
                <w:lang w:eastAsia="ru-RU"/>
              </w:rPr>
            </w:pPr>
            <w:r w:rsidRPr="005A42E9">
              <w:rPr>
                <w:rFonts w:ascii="Myriad Pro" w:eastAsia="Times New Roman" w:hAnsi="Myriad Pro"/>
                <w:sz w:val="20"/>
                <w:szCs w:val="20"/>
                <w:lang w:eastAsia="ru-RU"/>
              </w:rPr>
              <w:t>4</w:t>
            </w:r>
          </w:p>
        </w:tc>
        <w:tc>
          <w:tcPr>
            <w:tcW w:w="1542" w:type="pct"/>
            <w:tcBorders>
              <w:top w:val="nil"/>
              <w:left w:val="nil"/>
              <w:bottom w:val="single" w:sz="8" w:space="0" w:color="FFFFFF" w:themeColor="background1"/>
              <w:right w:val="single" w:sz="8" w:space="0" w:color="auto"/>
            </w:tcBorders>
            <w:shd w:val="clear" w:color="auto" w:fill="auto"/>
            <w:noWrap/>
            <w:vAlign w:val="center"/>
            <w:hideMark/>
          </w:tcPr>
          <w:p w14:paraId="75057406" w14:textId="77777777" w:rsidR="005A42E9" w:rsidRPr="005A42E9" w:rsidRDefault="005A42E9" w:rsidP="005A42E9">
            <w:pPr>
              <w:jc w:val="both"/>
              <w:rPr>
                <w:rFonts w:ascii="Myriad Pro" w:eastAsia="Times New Roman" w:hAnsi="Myriad Pro" w:cs="Arial"/>
                <w:sz w:val="20"/>
                <w:szCs w:val="20"/>
                <w:lang w:eastAsia="ru-RU"/>
              </w:rPr>
            </w:pPr>
            <w:r w:rsidRPr="005A42E9">
              <w:rPr>
                <w:rFonts w:ascii="Myriad Pro" w:eastAsia="Times New Roman" w:hAnsi="Myriad Pro"/>
                <w:sz w:val="20"/>
                <w:szCs w:val="20"/>
                <w:lang w:eastAsia="ru-RU"/>
              </w:rPr>
              <w:t>ТСО (котел Донэнерго)</w:t>
            </w:r>
          </w:p>
        </w:tc>
        <w:tc>
          <w:tcPr>
            <w:tcW w:w="836" w:type="pct"/>
            <w:tcBorders>
              <w:top w:val="nil"/>
              <w:left w:val="nil"/>
              <w:bottom w:val="single" w:sz="8" w:space="0" w:color="FFFFFF" w:themeColor="background1"/>
              <w:right w:val="single" w:sz="8" w:space="0" w:color="auto"/>
            </w:tcBorders>
            <w:shd w:val="clear" w:color="auto" w:fill="auto"/>
            <w:noWrap/>
            <w:vAlign w:val="center"/>
            <w:hideMark/>
          </w:tcPr>
          <w:p w14:paraId="6D41122C"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287 081,296</w:t>
            </w:r>
          </w:p>
        </w:tc>
        <w:tc>
          <w:tcPr>
            <w:tcW w:w="1139" w:type="pct"/>
            <w:tcBorders>
              <w:top w:val="nil"/>
              <w:left w:val="nil"/>
              <w:bottom w:val="single" w:sz="8" w:space="0" w:color="FFFFFF" w:themeColor="background1"/>
              <w:right w:val="single" w:sz="8" w:space="0" w:color="auto"/>
            </w:tcBorders>
            <w:shd w:val="clear" w:color="auto" w:fill="auto"/>
            <w:noWrap/>
            <w:vAlign w:val="center"/>
            <w:hideMark/>
          </w:tcPr>
          <w:p w14:paraId="746315E5"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248 715,421</w:t>
            </w:r>
          </w:p>
        </w:tc>
        <w:tc>
          <w:tcPr>
            <w:tcW w:w="1209" w:type="pct"/>
            <w:tcBorders>
              <w:top w:val="nil"/>
              <w:left w:val="nil"/>
              <w:bottom w:val="single" w:sz="8" w:space="0" w:color="FFFFFF" w:themeColor="background1"/>
              <w:right w:val="single" w:sz="8" w:space="0" w:color="auto"/>
            </w:tcBorders>
            <w:shd w:val="clear" w:color="auto" w:fill="auto"/>
            <w:noWrap/>
            <w:vAlign w:val="center"/>
            <w:hideMark/>
          </w:tcPr>
          <w:p w14:paraId="184BF265" w14:textId="77777777" w:rsidR="005A42E9" w:rsidRPr="005A42E9" w:rsidRDefault="005A42E9" w:rsidP="005A42E9">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38 365,875</w:t>
            </w:r>
          </w:p>
        </w:tc>
      </w:tr>
      <w:tr w:rsidR="007D5643" w:rsidRPr="005A42E9" w14:paraId="228FDAB8" w14:textId="77777777" w:rsidTr="00305BE6">
        <w:trPr>
          <w:trHeight w:val="300"/>
        </w:trPr>
        <w:tc>
          <w:tcPr>
            <w:tcW w:w="27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DC84F0B"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p>
        </w:tc>
        <w:tc>
          <w:tcPr>
            <w:tcW w:w="154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88D4977" w14:textId="77777777" w:rsidR="005A42E9" w:rsidRPr="005A42E9" w:rsidRDefault="005A42E9" w:rsidP="005A42E9">
            <w:pP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Итого</w:t>
            </w:r>
          </w:p>
        </w:tc>
        <w:tc>
          <w:tcPr>
            <w:tcW w:w="83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F48265B"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28 125 717,396</w:t>
            </w:r>
          </w:p>
        </w:tc>
        <w:tc>
          <w:tcPr>
            <w:tcW w:w="11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DF45FE2"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20 705 917,791</w:t>
            </w:r>
          </w:p>
        </w:tc>
        <w:tc>
          <w:tcPr>
            <w:tcW w:w="120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30F0716" w14:textId="77777777" w:rsidR="005A42E9" w:rsidRPr="005A42E9" w:rsidRDefault="005A42E9" w:rsidP="005A42E9">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7 419 799,605</w:t>
            </w:r>
          </w:p>
        </w:tc>
      </w:tr>
    </w:tbl>
    <w:p w14:paraId="03C684E9" w14:textId="77777777" w:rsidR="002D3E3B" w:rsidRDefault="002D3E3B" w:rsidP="00305BE6">
      <w:pPr>
        <w:spacing w:line="360" w:lineRule="auto"/>
        <w:ind w:firstLine="567"/>
        <w:jc w:val="both"/>
        <w:rPr>
          <w:rFonts w:ascii="Myriad Pro" w:eastAsia="Calibri" w:hAnsi="Myriad Pro"/>
          <w:sz w:val="26"/>
          <w:szCs w:val="26"/>
        </w:rPr>
      </w:pPr>
    </w:p>
    <w:p w14:paraId="71E59DBB" w14:textId="77777777" w:rsidR="002D3E3B" w:rsidRDefault="002D3E3B" w:rsidP="00305BE6">
      <w:pPr>
        <w:spacing w:line="360" w:lineRule="auto"/>
        <w:ind w:firstLine="567"/>
        <w:jc w:val="both"/>
        <w:rPr>
          <w:rFonts w:ascii="Myriad Pro" w:eastAsia="Calibri" w:hAnsi="Myriad Pro"/>
          <w:sz w:val="26"/>
          <w:szCs w:val="26"/>
        </w:rPr>
      </w:pPr>
      <w:r>
        <w:rPr>
          <w:rFonts w:ascii="Myriad Pro" w:eastAsia="Calibri" w:hAnsi="Myriad Pro"/>
          <w:sz w:val="26"/>
          <w:szCs w:val="26"/>
        </w:rPr>
        <w:t>Согласно приложению № 4.1 к Протоколу заседания правления РСТ Ростовской области от 28.11.2019 № 57 н</w:t>
      </w:r>
      <w:r w:rsidRPr="005A42E9">
        <w:rPr>
          <w:rFonts w:ascii="Myriad Pro" w:eastAsia="Calibri" w:hAnsi="Myriad Pro"/>
          <w:sz w:val="26"/>
          <w:szCs w:val="26"/>
        </w:rPr>
        <w:t>еобходимая валовая выручка территориальных сетевых организаций,</w:t>
      </w:r>
      <w:r>
        <w:rPr>
          <w:rFonts w:ascii="Myriad Pro" w:eastAsia="Calibri" w:hAnsi="Myriad Pro"/>
          <w:sz w:val="26"/>
          <w:szCs w:val="26"/>
        </w:rPr>
        <w:t xml:space="preserve"> </w:t>
      </w:r>
      <w:r w:rsidRPr="005A42E9">
        <w:rPr>
          <w:rFonts w:ascii="Myriad Pro" w:eastAsia="Calibri" w:hAnsi="Myriad Pro"/>
          <w:sz w:val="26"/>
          <w:szCs w:val="26"/>
        </w:rPr>
        <w:t>участвующая в формировании единых (котловых) тарифов на услуги по передаче</w:t>
      </w:r>
      <w:r w:rsidRPr="005A42E9">
        <w:rPr>
          <w:rFonts w:ascii="Myriad Pro" w:eastAsia="Calibri" w:hAnsi="Myriad Pro"/>
          <w:sz w:val="26"/>
          <w:szCs w:val="26"/>
        </w:rPr>
        <w:tab/>
        <w:t>электрической энергии по сетям Ростовской области на 2019 год</w:t>
      </w:r>
      <w:r w:rsidR="00385DE1">
        <w:rPr>
          <w:rFonts w:ascii="Myriad Pro" w:eastAsia="Calibri" w:hAnsi="Myriad Pro"/>
          <w:sz w:val="26"/>
          <w:szCs w:val="26"/>
        </w:rPr>
        <w:t>,</w:t>
      </w:r>
      <w:r w:rsidRPr="005A42E9">
        <w:rPr>
          <w:rFonts w:ascii="Myriad Pro" w:eastAsia="Calibri" w:hAnsi="Myriad Pro"/>
          <w:sz w:val="26"/>
          <w:szCs w:val="26"/>
        </w:rPr>
        <w:t xml:space="preserve"> </w:t>
      </w:r>
      <w:r>
        <w:rPr>
          <w:rFonts w:ascii="Myriad Pro" w:eastAsia="Calibri" w:hAnsi="Myriad Pro"/>
          <w:sz w:val="26"/>
          <w:szCs w:val="26"/>
        </w:rPr>
        <w:t xml:space="preserve">во исполнение Предписания № СП/62460/19 была </w:t>
      </w:r>
      <w:r>
        <w:rPr>
          <w:rFonts w:ascii="Myriad Pro" w:eastAsia="Calibri" w:hAnsi="Myriad Pro"/>
          <w:sz w:val="26"/>
          <w:szCs w:val="26"/>
        </w:rPr>
        <w:lastRenderedPageBreak/>
        <w:t>пересмотрена и составила 2 </w:t>
      </w:r>
      <w:r w:rsidR="00D01EE2">
        <w:rPr>
          <w:rFonts w:ascii="Myriad Pro" w:eastAsia="Calibri" w:hAnsi="Myriad Pro"/>
          <w:sz w:val="26"/>
          <w:szCs w:val="26"/>
        </w:rPr>
        <w:t xml:space="preserve"> </w:t>
      </w:r>
      <w:r w:rsidR="00785862">
        <w:rPr>
          <w:rFonts w:ascii="Myriad Pro" w:eastAsia="Calibri" w:hAnsi="Myriad Pro"/>
          <w:sz w:val="26"/>
          <w:szCs w:val="26"/>
        </w:rPr>
        <w:t>321 688,46</w:t>
      </w:r>
      <w:r>
        <w:rPr>
          <w:rFonts w:ascii="Myriad Pro" w:eastAsia="Calibri" w:hAnsi="Myriad Pro"/>
          <w:sz w:val="26"/>
          <w:szCs w:val="26"/>
        </w:rPr>
        <w:t xml:space="preserve"> тыс. руб.</w:t>
      </w:r>
      <w:r w:rsidR="00785862">
        <w:rPr>
          <w:rFonts w:ascii="Myriad Pro" w:eastAsia="Calibri" w:hAnsi="Myriad Pro"/>
          <w:sz w:val="26"/>
          <w:szCs w:val="26"/>
        </w:rPr>
        <w:t xml:space="preserve"> (без учета оплаты потерь), в том числе по котлу «Ростовэнерго» - 2 387 573,77 тыс. руб. (с учетом НВВ на оплату потерь электроэнергии).</w:t>
      </w:r>
    </w:p>
    <w:tbl>
      <w:tblPr>
        <w:tblW w:w="5000" w:type="pct"/>
        <w:tblLook w:val="04A0" w:firstRow="1" w:lastRow="0" w:firstColumn="1" w:lastColumn="0" w:noHBand="0" w:noVBand="1"/>
      </w:tblPr>
      <w:tblGrid>
        <w:gridCol w:w="513"/>
        <w:gridCol w:w="2879"/>
        <w:gridCol w:w="1559"/>
        <w:gridCol w:w="2127"/>
        <w:gridCol w:w="2257"/>
      </w:tblGrid>
      <w:tr w:rsidR="002D3E3B" w:rsidRPr="005A42E9" w14:paraId="7C43AC94" w14:textId="77777777" w:rsidTr="00305BE6">
        <w:trPr>
          <w:trHeight w:val="688"/>
        </w:trPr>
        <w:tc>
          <w:tcPr>
            <w:tcW w:w="27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E10CE4"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 п/п</w:t>
            </w:r>
          </w:p>
        </w:tc>
        <w:tc>
          <w:tcPr>
            <w:tcW w:w="154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4B84758"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Наименование</w:t>
            </w:r>
          </w:p>
        </w:tc>
        <w:tc>
          <w:tcPr>
            <w:tcW w:w="8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C95BD81"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НВВ итого</w:t>
            </w:r>
          </w:p>
        </w:tc>
        <w:tc>
          <w:tcPr>
            <w:tcW w:w="11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793E318"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НВВ на содержание электрических сетей</w:t>
            </w:r>
          </w:p>
        </w:tc>
        <w:tc>
          <w:tcPr>
            <w:tcW w:w="120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7BD267"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НВВ на оплату потерь электроэнергии</w:t>
            </w:r>
          </w:p>
        </w:tc>
      </w:tr>
      <w:tr w:rsidR="002D3E3B" w:rsidRPr="005A42E9" w14:paraId="1FC8D82D" w14:textId="77777777" w:rsidTr="00305BE6">
        <w:trPr>
          <w:trHeight w:val="600"/>
        </w:trPr>
        <w:tc>
          <w:tcPr>
            <w:tcW w:w="275" w:type="pct"/>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4B40B103" w14:textId="77777777" w:rsidR="002D3E3B" w:rsidRPr="005A42E9" w:rsidRDefault="002D3E3B" w:rsidP="00FB65C3">
            <w:pPr>
              <w:rPr>
                <w:rFonts w:ascii="Myriad Pro" w:eastAsia="Times New Roman" w:hAnsi="Myriad Pro" w:cs="Arial"/>
                <w:sz w:val="20"/>
                <w:szCs w:val="20"/>
                <w:lang w:eastAsia="ru-RU"/>
              </w:rPr>
            </w:pPr>
            <w:r w:rsidRPr="005A42E9">
              <w:rPr>
                <w:rFonts w:ascii="Myriad Pro" w:eastAsia="Times New Roman" w:hAnsi="Myriad Pro"/>
                <w:sz w:val="20"/>
                <w:szCs w:val="20"/>
                <w:lang w:eastAsia="ru-RU"/>
              </w:rPr>
              <w:t>1</w:t>
            </w:r>
          </w:p>
        </w:tc>
        <w:tc>
          <w:tcPr>
            <w:tcW w:w="154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BD394B0" w14:textId="77777777" w:rsidR="002D3E3B" w:rsidRPr="005A42E9" w:rsidRDefault="002D3E3B" w:rsidP="00FB65C3">
            <w:pPr>
              <w:jc w:val="both"/>
              <w:rPr>
                <w:rFonts w:ascii="Myriad Pro" w:eastAsia="Times New Roman" w:hAnsi="Myriad Pro" w:cs="Arial"/>
                <w:sz w:val="20"/>
                <w:szCs w:val="20"/>
                <w:lang w:eastAsia="ru-RU"/>
              </w:rPr>
            </w:pPr>
            <w:r w:rsidRPr="005A42E9">
              <w:rPr>
                <w:rFonts w:ascii="Myriad Pro" w:eastAsia="Times New Roman" w:hAnsi="Myriad Pro"/>
                <w:sz w:val="20"/>
                <w:szCs w:val="20"/>
                <w:lang w:eastAsia="ru-RU"/>
              </w:rPr>
              <w:t>Филиал ПАО «МРСК Юга» -</w:t>
            </w:r>
            <w:r>
              <w:rPr>
                <w:rFonts w:ascii="Myriad Pro" w:eastAsia="Times New Roman" w:hAnsi="Myriad Pro"/>
                <w:sz w:val="20"/>
                <w:szCs w:val="20"/>
                <w:lang w:eastAsia="ru-RU"/>
              </w:rPr>
              <w:t xml:space="preserve"> </w:t>
            </w:r>
            <w:r w:rsidRPr="005A42E9">
              <w:rPr>
                <w:rFonts w:ascii="Myriad Pro" w:eastAsia="Times New Roman" w:hAnsi="Myriad Pro"/>
                <w:sz w:val="20"/>
                <w:szCs w:val="20"/>
                <w:lang w:eastAsia="ru-RU"/>
              </w:rPr>
              <w:t>«Ростовэнерго»</w:t>
            </w:r>
          </w:p>
        </w:tc>
        <w:tc>
          <w:tcPr>
            <w:tcW w:w="835"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4EFBDA2F"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16 60</w:t>
            </w:r>
            <w:r>
              <w:rPr>
                <w:rFonts w:ascii="Myriad Pro" w:eastAsia="Times New Roman" w:hAnsi="Myriad Pro"/>
                <w:sz w:val="20"/>
                <w:szCs w:val="20"/>
                <w:lang w:eastAsia="ru-RU"/>
              </w:rPr>
              <w:t>2 082,24</w:t>
            </w:r>
          </w:p>
        </w:tc>
        <w:tc>
          <w:tcPr>
            <w:tcW w:w="113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2EEE2A65"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12</w:t>
            </w:r>
            <w:r>
              <w:rPr>
                <w:rFonts w:ascii="Myriad Pro" w:eastAsia="Times New Roman" w:hAnsi="Myriad Pro"/>
                <w:sz w:val="20"/>
                <w:szCs w:val="20"/>
                <w:lang w:eastAsia="ru-RU"/>
              </w:rPr>
              <w:t> </w:t>
            </w:r>
            <w:r w:rsidRPr="005A42E9">
              <w:rPr>
                <w:rFonts w:ascii="Myriad Pro" w:eastAsia="Times New Roman" w:hAnsi="Myriad Pro"/>
                <w:sz w:val="20"/>
                <w:szCs w:val="20"/>
                <w:lang w:eastAsia="ru-RU"/>
              </w:rPr>
              <w:t>86</w:t>
            </w:r>
            <w:r>
              <w:rPr>
                <w:rFonts w:ascii="Myriad Pro" w:eastAsia="Times New Roman" w:hAnsi="Myriad Pro"/>
                <w:sz w:val="20"/>
                <w:szCs w:val="20"/>
                <w:lang w:eastAsia="ru-RU"/>
              </w:rPr>
              <w:t>8 186,44</w:t>
            </w:r>
          </w:p>
        </w:tc>
        <w:tc>
          <w:tcPr>
            <w:tcW w:w="120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01DD3F0F"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3 733 895,8</w:t>
            </w:r>
          </w:p>
        </w:tc>
      </w:tr>
      <w:tr w:rsidR="002D3E3B" w:rsidRPr="005A42E9" w14:paraId="5A4AE7B6" w14:textId="77777777" w:rsidTr="00305BE6">
        <w:trPr>
          <w:trHeight w:val="300"/>
        </w:trPr>
        <w:tc>
          <w:tcPr>
            <w:tcW w:w="275" w:type="pct"/>
            <w:tcBorders>
              <w:top w:val="nil"/>
              <w:left w:val="single" w:sz="8" w:space="0" w:color="auto"/>
              <w:bottom w:val="single" w:sz="8" w:space="0" w:color="auto"/>
              <w:right w:val="single" w:sz="8" w:space="0" w:color="auto"/>
            </w:tcBorders>
            <w:shd w:val="clear" w:color="auto" w:fill="auto"/>
            <w:noWrap/>
            <w:vAlign w:val="center"/>
            <w:hideMark/>
          </w:tcPr>
          <w:p w14:paraId="7719F2E4" w14:textId="77777777" w:rsidR="002D3E3B" w:rsidRPr="005A42E9" w:rsidRDefault="002D3E3B" w:rsidP="00FB65C3">
            <w:pPr>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w:t>
            </w:r>
          </w:p>
        </w:tc>
        <w:tc>
          <w:tcPr>
            <w:tcW w:w="1542" w:type="pct"/>
            <w:tcBorders>
              <w:top w:val="nil"/>
              <w:left w:val="nil"/>
              <w:bottom w:val="single" w:sz="8" w:space="0" w:color="auto"/>
              <w:right w:val="single" w:sz="8" w:space="0" w:color="auto"/>
            </w:tcBorders>
            <w:shd w:val="clear" w:color="auto" w:fill="auto"/>
            <w:noWrap/>
            <w:vAlign w:val="center"/>
            <w:hideMark/>
          </w:tcPr>
          <w:p w14:paraId="3987FCAE" w14:textId="77777777" w:rsidR="002D3E3B" w:rsidRPr="005A42E9" w:rsidRDefault="002D3E3B" w:rsidP="00FB65C3">
            <w:pPr>
              <w:jc w:val="both"/>
              <w:rPr>
                <w:rFonts w:ascii="Myriad Pro" w:eastAsia="Times New Roman" w:hAnsi="Myriad Pro" w:cs="Arial"/>
                <w:sz w:val="20"/>
                <w:szCs w:val="20"/>
                <w:lang w:eastAsia="ru-RU"/>
              </w:rPr>
            </w:pPr>
            <w:r w:rsidRPr="005A42E9">
              <w:rPr>
                <w:rFonts w:ascii="Myriad Pro" w:eastAsia="Times New Roman" w:hAnsi="Myriad Pro"/>
                <w:sz w:val="20"/>
                <w:szCs w:val="20"/>
                <w:lang w:eastAsia="ru-RU"/>
              </w:rPr>
              <w:t>АО «Донэнерго»</w:t>
            </w:r>
          </w:p>
        </w:tc>
        <w:tc>
          <w:tcPr>
            <w:tcW w:w="835" w:type="pct"/>
            <w:tcBorders>
              <w:top w:val="nil"/>
              <w:left w:val="nil"/>
              <w:bottom w:val="single" w:sz="8" w:space="0" w:color="auto"/>
              <w:right w:val="single" w:sz="8" w:space="0" w:color="auto"/>
            </w:tcBorders>
            <w:shd w:val="clear" w:color="auto" w:fill="auto"/>
            <w:noWrap/>
            <w:vAlign w:val="center"/>
            <w:hideMark/>
          </w:tcPr>
          <w:p w14:paraId="30F56FC3"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8 848 980</w:t>
            </w:r>
          </w:p>
        </w:tc>
        <w:tc>
          <w:tcPr>
            <w:tcW w:w="1139" w:type="pct"/>
            <w:tcBorders>
              <w:top w:val="nil"/>
              <w:left w:val="nil"/>
              <w:bottom w:val="single" w:sz="8" w:space="0" w:color="auto"/>
              <w:right w:val="single" w:sz="8" w:space="0" w:color="auto"/>
            </w:tcBorders>
            <w:shd w:val="clear" w:color="auto" w:fill="auto"/>
            <w:noWrap/>
            <w:vAlign w:val="center"/>
            <w:hideMark/>
          </w:tcPr>
          <w:p w14:paraId="52CD496E"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5 516 043</w:t>
            </w:r>
          </w:p>
        </w:tc>
        <w:tc>
          <w:tcPr>
            <w:tcW w:w="1209" w:type="pct"/>
            <w:tcBorders>
              <w:top w:val="nil"/>
              <w:left w:val="nil"/>
              <w:bottom w:val="single" w:sz="8" w:space="0" w:color="auto"/>
              <w:right w:val="single" w:sz="8" w:space="0" w:color="auto"/>
            </w:tcBorders>
            <w:shd w:val="clear" w:color="auto" w:fill="auto"/>
            <w:noWrap/>
            <w:vAlign w:val="center"/>
            <w:hideMark/>
          </w:tcPr>
          <w:p w14:paraId="2886E6A4"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3 332 937</w:t>
            </w:r>
          </w:p>
        </w:tc>
      </w:tr>
      <w:tr w:rsidR="002D3E3B" w:rsidRPr="005A42E9" w14:paraId="47F886F7" w14:textId="77777777" w:rsidTr="00305BE6">
        <w:trPr>
          <w:trHeight w:val="300"/>
        </w:trPr>
        <w:tc>
          <w:tcPr>
            <w:tcW w:w="275" w:type="pct"/>
            <w:tcBorders>
              <w:top w:val="nil"/>
              <w:left w:val="single" w:sz="8" w:space="0" w:color="auto"/>
              <w:bottom w:val="single" w:sz="8" w:space="0" w:color="auto"/>
              <w:right w:val="single" w:sz="8" w:space="0" w:color="auto"/>
            </w:tcBorders>
            <w:shd w:val="clear" w:color="auto" w:fill="auto"/>
            <w:noWrap/>
            <w:vAlign w:val="center"/>
            <w:hideMark/>
          </w:tcPr>
          <w:p w14:paraId="06A80B8F" w14:textId="77777777" w:rsidR="002D3E3B" w:rsidRPr="005A42E9" w:rsidRDefault="002D3E3B" w:rsidP="00FB65C3">
            <w:pPr>
              <w:rPr>
                <w:rFonts w:ascii="Myriad Pro" w:eastAsia="Times New Roman" w:hAnsi="Myriad Pro" w:cs="Arial"/>
                <w:sz w:val="20"/>
                <w:szCs w:val="20"/>
                <w:lang w:eastAsia="ru-RU"/>
              </w:rPr>
            </w:pPr>
            <w:r>
              <w:rPr>
                <w:rFonts w:ascii="Myriad Pro" w:eastAsia="Times New Roman" w:hAnsi="Myriad Pro" w:cs="Arial"/>
                <w:sz w:val="20"/>
                <w:szCs w:val="20"/>
                <w:lang w:eastAsia="ru-RU"/>
              </w:rPr>
              <w:t>3</w:t>
            </w:r>
          </w:p>
        </w:tc>
        <w:tc>
          <w:tcPr>
            <w:tcW w:w="1542" w:type="pct"/>
            <w:tcBorders>
              <w:top w:val="nil"/>
              <w:left w:val="nil"/>
              <w:bottom w:val="single" w:sz="8" w:space="0" w:color="auto"/>
              <w:right w:val="single" w:sz="8" w:space="0" w:color="auto"/>
            </w:tcBorders>
            <w:shd w:val="clear" w:color="auto" w:fill="auto"/>
            <w:noWrap/>
            <w:vAlign w:val="center"/>
            <w:hideMark/>
          </w:tcPr>
          <w:p w14:paraId="77D029A3" w14:textId="77777777" w:rsidR="002D3E3B" w:rsidRPr="005A42E9" w:rsidRDefault="002D3E3B" w:rsidP="00FB65C3">
            <w:pPr>
              <w:jc w:val="both"/>
              <w:rPr>
                <w:rFonts w:ascii="Myriad Pro" w:eastAsia="Times New Roman" w:hAnsi="Myriad Pro" w:cs="Arial"/>
                <w:sz w:val="20"/>
                <w:szCs w:val="20"/>
                <w:lang w:eastAsia="ru-RU"/>
              </w:rPr>
            </w:pPr>
            <w:r w:rsidRPr="005A42E9">
              <w:rPr>
                <w:rFonts w:ascii="Myriad Pro" w:eastAsia="Times New Roman" w:hAnsi="Myriad Pro"/>
                <w:sz w:val="20"/>
                <w:szCs w:val="20"/>
                <w:lang w:eastAsia="ru-RU"/>
              </w:rPr>
              <w:t>ТСО (котел Ростовэнерго)</w:t>
            </w:r>
          </w:p>
        </w:tc>
        <w:tc>
          <w:tcPr>
            <w:tcW w:w="835" w:type="pct"/>
            <w:tcBorders>
              <w:top w:val="nil"/>
              <w:left w:val="nil"/>
              <w:bottom w:val="single" w:sz="8" w:space="0" w:color="auto"/>
              <w:right w:val="single" w:sz="8" w:space="0" w:color="auto"/>
            </w:tcBorders>
            <w:shd w:val="clear" w:color="auto" w:fill="auto"/>
            <w:noWrap/>
            <w:vAlign w:val="center"/>
            <w:hideMark/>
          </w:tcPr>
          <w:p w14:paraId="07DA575E" w14:textId="77777777" w:rsidR="002D3E3B" w:rsidRPr="005A42E9" w:rsidRDefault="002D3E3B" w:rsidP="00FB65C3">
            <w:pPr>
              <w:ind w:firstLineChars="100" w:firstLine="200"/>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2 38</w:t>
            </w:r>
            <w:r>
              <w:rPr>
                <w:rFonts w:ascii="Myriad Pro" w:eastAsia="Times New Roman" w:hAnsi="Myriad Pro"/>
                <w:sz w:val="20"/>
                <w:szCs w:val="20"/>
                <w:lang w:eastAsia="ru-RU"/>
              </w:rPr>
              <w:t>7</w:t>
            </w:r>
            <w:r w:rsidRPr="005A42E9">
              <w:rPr>
                <w:rFonts w:ascii="Myriad Pro" w:eastAsia="Times New Roman" w:hAnsi="Myriad Pro"/>
                <w:sz w:val="20"/>
                <w:szCs w:val="20"/>
                <w:lang w:eastAsia="ru-RU"/>
              </w:rPr>
              <w:t xml:space="preserve"> </w:t>
            </w:r>
            <w:r>
              <w:rPr>
                <w:rFonts w:ascii="Myriad Pro" w:eastAsia="Times New Roman" w:hAnsi="Myriad Pro"/>
                <w:sz w:val="20"/>
                <w:szCs w:val="20"/>
                <w:lang w:eastAsia="ru-RU"/>
              </w:rPr>
              <w:t>573</w:t>
            </w:r>
            <w:r w:rsidRPr="005A42E9">
              <w:rPr>
                <w:rFonts w:ascii="Myriad Pro" w:eastAsia="Times New Roman" w:hAnsi="Myriad Pro"/>
                <w:sz w:val="20"/>
                <w:szCs w:val="20"/>
                <w:lang w:eastAsia="ru-RU"/>
              </w:rPr>
              <w:t>,</w:t>
            </w:r>
            <w:r>
              <w:rPr>
                <w:rFonts w:ascii="Myriad Pro" w:eastAsia="Times New Roman" w:hAnsi="Myriad Pro"/>
                <w:sz w:val="20"/>
                <w:szCs w:val="20"/>
                <w:lang w:eastAsia="ru-RU"/>
              </w:rPr>
              <w:t>77</w:t>
            </w:r>
          </w:p>
        </w:tc>
        <w:tc>
          <w:tcPr>
            <w:tcW w:w="1139" w:type="pct"/>
            <w:tcBorders>
              <w:top w:val="nil"/>
              <w:left w:val="nil"/>
              <w:bottom w:val="single" w:sz="8" w:space="0" w:color="auto"/>
              <w:right w:val="single" w:sz="8" w:space="0" w:color="auto"/>
            </w:tcBorders>
            <w:shd w:val="clear" w:color="auto" w:fill="auto"/>
            <w:noWrap/>
            <w:vAlign w:val="center"/>
            <w:hideMark/>
          </w:tcPr>
          <w:p w14:paraId="5E565C15"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2 07</w:t>
            </w:r>
            <w:r>
              <w:rPr>
                <w:rFonts w:ascii="Myriad Pro" w:eastAsia="Times New Roman" w:hAnsi="Myriad Pro"/>
                <w:sz w:val="20"/>
                <w:szCs w:val="20"/>
                <w:lang w:eastAsia="ru-RU"/>
              </w:rPr>
              <w:t>2 973,04</w:t>
            </w:r>
          </w:p>
        </w:tc>
        <w:tc>
          <w:tcPr>
            <w:tcW w:w="1209" w:type="pct"/>
            <w:tcBorders>
              <w:top w:val="nil"/>
              <w:left w:val="nil"/>
              <w:bottom w:val="single" w:sz="8" w:space="0" w:color="auto"/>
              <w:right w:val="single" w:sz="8" w:space="0" w:color="auto"/>
            </w:tcBorders>
            <w:shd w:val="clear" w:color="auto" w:fill="auto"/>
            <w:noWrap/>
            <w:vAlign w:val="center"/>
            <w:hideMark/>
          </w:tcPr>
          <w:p w14:paraId="32176E8B"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314 600,73</w:t>
            </w:r>
          </w:p>
        </w:tc>
      </w:tr>
      <w:tr w:rsidR="002D3E3B" w:rsidRPr="005A42E9" w14:paraId="298B97F8" w14:textId="77777777" w:rsidTr="00305BE6">
        <w:trPr>
          <w:trHeight w:val="300"/>
        </w:trPr>
        <w:tc>
          <w:tcPr>
            <w:tcW w:w="275" w:type="pct"/>
            <w:tcBorders>
              <w:top w:val="nil"/>
              <w:left w:val="single" w:sz="8" w:space="0" w:color="auto"/>
              <w:bottom w:val="single" w:sz="8" w:space="0" w:color="FFFFFF" w:themeColor="background1"/>
              <w:right w:val="single" w:sz="8" w:space="0" w:color="auto"/>
            </w:tcBorders>
            <w:shd w:val="clear" w:color="auto" w:fill="auto"/>
            <w:noWrap/>
            <w:vAlign w:val="center"/>
            <w:hideMark/>
          </w:tcPr>
          <w:p w14:paraId="245E7B9D" w14:textId="77777777" w:rsidR="002D3E3B" w:rsidRPr="005A42E9" w:rsidRDefault="002D3E3B" w:rsidP="00FB65C3">
            <w:pPr>
              <w:rPr>
                <w:rFonts w:ascii="Myriad Pro" w:eastAsia="Times New Roman" w:hAnsi="Myriad Pro" w:cs="Arial"/>
                <w:sz w:val="20"/>
                <w:szCs w:val="20"/>
                <w:lang w:eastAsia="ru-RU"/>
              </w:rPr>
            </w:pPr>
            <w:r w:rsidRPr="005A42E9">
              <w:rPr>
                <w:rFonts w:ascii="Myriad Pro" w:eastAsia="Times New Roman" w:hAnsi="Myriad Pro"/>
                <w:sz w:val="20"/>
                <w:szCs w:val="20"/>
                <w:lang w:eastAsia="ru-RU"/>
              </w:rPr>
              <w:t>4</w:t>
            </w:r>
          </w:p>
        </w:tc>
        <w:tc>
          <w:tcPr>
            <w:tcW w:w="1542" w:type="pct"/>
            <w:tcBorders>
              <w:top w:val="nil"/>
              <w:left w:val="nil"/>
              <w:bottom w:val="single" w:sz="8" w:space="0" w:color="FFFFFF" w:themeColor="background1"/>
              <w:right w:val="single" w:sz="8" w:space="0" w:color="auto"/>
            </w:tcBorders>
            <w:shd w:val="clear" w:color="auto" w:fill="auto"/>
            <w:noWrap/>
            <w:vAlign w:val="center"/>
            <w:hideMark/>
          </w:tcPr>
          <w:p w14:paraId="57B8ED42" w14:textId="77777777" w:rsidR="002D3E3B" w:rsidRPr="005A42E9" w:rsidRDefault="002D3E3B" w:rsidP="00FB65C3">
            <w:pPr>
              <w:jc w:val="both"/>
              <w:rPr>
                <w:rFonts w:ascii="Myriad Pro" w:eastAsia="Times New Roman" w:hAnsi="Myriad Pro" w:cs="Arial"/>
                <w:sz w:val="20"/>
                <w:szCs w:val="20"/>
                <w:lang w:eastAsia="ru-RU"/>
              </w:rPr>
            </w:pPr>
            <w:r w:rsidRPr="005A42E9">
              <w:rPr>
                <w:rFonts w:ascii="Myriad Pro" w:eastAsia="Times New Roman" w:hAnsi="Myriad Pro"/>
                <w:sz w:val="20"/>
                <w:szCs w:val="20"/>
                <w:lang w:eastAsia="ru-RU"/>
              </w:rPr>
              <w:t>ТСО (котел Донэнерго)</w:t>
            </w:r>
          </w:p>
        </w:tc>
        <w:tc>
          <w:tcPr>
            <w:tcW w:w="835" w:type="pct"/>
            <w:tcBorders>
              <w:top w:val="nil"/>
              <w:left w:val="nil"/>
              <w:bottom w:val="single" w:sz="8" w:space="0" w:color="FFFFFF" w:themeColor="background1"/>
              <w:right w:val="single" w:sz="8" w:space="0" w:color="auto"/>
            </w:tcBorders>
            <w:shd w:val="clear" w:color="auto" w:fill="auto"/>
            <w:noWrap/>
            <w:vAlign w:val="center"/>
            <w:hideMark/>
          </w:tcPr>
          <w:p w14:paraId="6C72D1CB"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287 081,296</w:t>
            </w:r>
          </w:p>
        </w:tc>
        <w:tc>
          <w:tcPr>
            <w:tcW w:w="1139" w:type="pct"/>
            <w:tcBorders>
              <w:top w:val="nil"/>
              <w:left w:val="nil"/>
              <w:bottom w:val="single" w:sz="8" w:space="0" w:color="FFFFFF" w:themeColor="background1"/>
              <w:right w:val="single" w:sz="8" w:space="0" w:color="auto"/>
            </w:tcBorders>
            <w:shd w:val="clear" w:color="auto" w:fill="auto"/>
            <w:noWrap/>
            <w:vAlign w:val="center"/>
            <w:hideMark/>
          </w:tcPr>
          <w:p w14:paraId="0BE74A44"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248 715,421</w:t>
            </w:r>
          </w:p>
        </w:tc>
        <w:tc>
          <w:tcPr>
            <w:tcW w:w="1209" w:type="pct"/>
            <w:tcBorders>
              <w:top w:val="nil"/>
              <w:left w:val="nil"/>
              <w:bottom w:val="single" w:sz="8" w:space="0" w:color="FFFFFF" w:themeColor="background1"/>
              <w:right w:val="single" w:sz="8" w:space="0" w:color="auto"/>
            </w:tcBorders>
            <w:shd w:val="clear" w:color="auto" w:fill="auto"/>
            <w:noWrap/>
            <w:vAlign w:val="center"/>
            <w:hideMark/>
          </w:tcPr>
          <w:p w14:paraId="4318CD5F" w14:textId="77777777" w:rsidR="002D3E3B" w:rsidRPr="005A42E9" w:rsidRDefault="002D3E3B" w:rsidP="00FB65C3">
            <w:pPr>
              <w:jc w:val="right"/>
              <w:rPr>
                <w:rFonts w:ascii="Myriad Pro" w:eastAsia="Times New Roman" w:hAnsi="Myriad Pro" w:cs="Arial"/>
                <w:sz w:val="20"/>
                <w:szCs w:val="20"/>
                <w:lang w:eastAsia="ru-RU"/>
              </w:rPr>
            </w:pPr>
            <w:r w:rsidRPr="005A42E9">
              <w:rPr>
                <w:rFonts w:ascii="Myriad Pro" w:eastAsia="Times New Roman" w:hAnsi="Myriad Pro"/>
                <w:sz w:val="20"/>
                <w:szCs w:val="20"/>
                <w:lang w:eastAsia="ru-RU"/>
              </w:rPr>
              <w:t>38 365,875</w:t>
            </w:r>
          </w:p>
        </w:tc>
      </w:tr>
      <w:tr w:rsidR="002D3E3B" w:rsidRPr="005A42E9" w14:paraId="1B0179CD" w14:textId="77777777" w:rsidTr="00305BE6">
        <w:trPr>
          <w:trHeight w:val="300"/>
        </w:trPr>
        <w:tc>
          <w:tcPr>
            <w:tcW w:w="27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B51D27E"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p>
        </w:tc>
        <w:tc>
          <w:tcPr>
            <w:tcW w:w="154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D051DF7" w14:textId="77777777" w:rsidR="002D3E3B" w:rsidRPr="005A42E9" w:rsidRDefault="002D3E3B" w:rsidP="00FB65C3">
            <w:pP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Итого</w:t>
            </w:r>
          </w:p>
        </w:tc>
        <w:tc>
          <w:tcPr>
            <w:tcW w:w="8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85B5FAE"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28 125 717,3</w:t>
            </w:r>
            <w:r>
              <w:rPr>
                <w:rFonts w:ascii="Myriad Pro" w:eastAsia="Times New Roman" w:hAnsi="Myriad Pro"/>
                <w:b/>
                <w:bCs/>
                <w:color w:val="FFFFFF" w:themeColor="background1"/>
                <w:sz w:val="20"/>
                <w:szCs w:val="20"/>
                <w:lang w:eastAsia="ru-RU"/>
              </w:rPr>
              <w:t>0</w:t>
            </w:r>
            <w:r w:rsidRPr="005A42E9">
              <w:rPr>
                <w:rFonts w:ascii="Myriad Pro" w:eastAsia="Times New Roman" w:hAnsi="Myriad Pro"/>
                <w:b/>
                <w:bCs/>
                <w:color w:val="FFFFFF" w:themeColor="background1"/>
                <w:sz w:val="20"/>
                <w:szCs w:val="20"/>
                <w:lang w:eastAsia="ru-RU"/>
              </w:rPr>
              <w:t>6</w:t>
            </w:r>
          </w:p>
        </w:tc>
        <w:tc>
          <w:tcPr>
            <w:tcW w:w="11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4724C9C"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20 705 917,</w:t>
            </w:r>
            <w:r>
              <w:rPr>
                <w:rFonts w:ascii="Myriad Pro" w:eastAsia="Times New Roman" w:hAnsi="Myriad Pro"/>
                <w:b/>
                <w:bCs/>
                <w:color w:val="FFFFFF" w:themeColor="background1"/>
                <w:sz w:val="20"/>
                <w:szCs w:val="20"/>
                <w:lang w:eastAsia="ru-RU"/>
              </w:rPr>
              <w:t>90</w:t>
            </w:r>
            <w:r w:rsidRPr="005A42E9">
              <w:rPr>
                <w:rFonts w:ascii="Myriad Pro" w:eastAsia="Times New Roman" w:hAnsi="Myriad Pro"/>
                <w:b/>
                <w:bCs/>
                <w:color w:val="FFFFFF" w:themeColor="background1"/>
                <w:sz w:val="20"/>
                <w:szCs w:val="20"/>
                <w:lang w:eastAsia="ru-RU"/>
              </w:rPr>
              <w:t>1</w:t>
            </w:r>
          </w:p>
        </w:tc>
        <w:tc>
          <w:tcPr>
            <w:tcW w:w="120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FF1D191" w14:textId="77777777" w:rsidR="002D3E3B" w:rsidRPr="005A42E9" w:rsidRDefault="002D3E3B" w:rsidP="00FB65C3">
            <w:pPr>
              <w:jc w:val="center"/>
              <w:rPr>
                <w:rFonts w:ascii="Myriad Pro" w:eastAsia="Times New Roman" w:hAnsi="Myriad Pro" w:cs="Arial"/>
                <w:b/>
                <w:bCs/>
                <w:color w:val="FFFFFF" w:themeColor="background1"/>
                <w:sz w:val="20"/>
                <w:szCs w:val="20"/>
                <w:lang w:eastAsia="ru-RU"/>
              </w:rPr>
            </w:pPr>
            <w:r w:rsidRPr="005A42E9">
              <w:rPr>
                <w:rFonts w:ascii="Myriad Pro" w:eastAsia="Times New Roman" w:hAnsi="Myriad Pro"/>
                <w:b/>
                <w:bCs/>
                <w:color w:val="FFFFFF" w:themeColor="background1"/>
                <w:sz w:val="20"/>
                <w:szCs w:val="20"/>
                <w:lang w:eastAsia="ru-RU"/>
              </w:rPr>
              <w:t>7 419 799,</w:t>
            </w:r>
            <w:r>
              <w:rPr>
                <w:rFonts w:ascii="Myriad Pro" w:eastAsia="Times New Roman" w:hAnsi="Myriad Pro"/>
                <w:b/>
                <w:bCs/>
                <w:color w:val="FFFFFF" w:themeColor="background1"/>
                <w:sz w:val="20"/>
                <w:szCs w:val="20"/>
                <w:lang w:eastAsia="ru-RU"/>
              </w:rPr>
              <w:t>4</w:t>
            </w:r>
            <w:r w:rsidRPr="005A42E9">
              <w:rPr>
                <w:rFonts w:ascii="Myriad Pro" w:eastAsia="Times New Roman" w:hAnsi="Myriad Pro"/>
                <w:b/>
                <w:bCs/>
                <w:color w:val="FFFFFF" w:themeColor="background1"/>
                <w:sz w:val="20"/>
                <w:szCs w:val="20"/>
                <w:lang w:eastAsia="ru-RU"/>
              </w:rPr>
              <w:t>05</w:t>
            </w:r>
          </w:p>
        </w:tc>
      </w:tr>
    </w:tbl>
    <w:p w14:paraId="22AA63F3" w14:textId="77777777" w:rsidR="00011A1C" w:rsidRPr="005A42E9" w:rsidRDefault="005A42E9" w:rsidP="005A42E9">
      <w:pPr>
        <w:spacing w:line="360" w:lineRule="auto"/>
        <w:ind w:firstLine="567"/>
        <w:contextualSpacing/>
        <w:jc w:val="both"/>
        <w:rPr>
          <w:rFonts w:ascii="Myriad Pro" w:eastAsia="Calibri" w:hAnsi="Myriad Pro"/>
          <w:sz w:val="26"/>
          <w:szCs w:val="26"/>
        </w:rPr>
      </w:pPr>
      <w:r w:rsidRPr="005A42E9">
        <w:rPr>
          <w:rFonts w:ascii="Myriad Pro" w:eastAsia="Calibri" w:hAnsi="Myriad Pro"/>
          <w:sz w:val="26"/>
          <w:szCs w:val="26"/>
        </w:rPr>
        <w:tab/>
      </w:r>
      <w:r w:rsidRPr="005A42E9">
        <w:rPr>
          <w:rFonts w:ascii="Myriad Pro" w:eastAsia="Calibri" w:hAnsi="Myriad Pro"/>
          <w:sz w:val="26"/>
          <w:szCs w:val="26"/>
        </w:rPr>
        <w:tab/>
      </w:r>
    </w:p>
    <w:p w14:paraId="7DC916C6" w14:textId="77777777" w:rsidR="001E1E13" w:rsidRPr="00A44787" w:rsidRDefault="001E1E13" w:rsidP="00414F25">
      <w:pPr>
        <w:autoSpaceDE w:val="0"/>
        <w:autoSpaceDN w:val="0"/>
        <w:adjustRightInd w:val="0"/>
        <w:spacing w:line="360" w:lineRule="auto"/>
        <w:jc w:val="both"/>
        <w:rPr>
          <w:rFonts w:ascii="Myriad Pro" w:hAnsi="Myriad Pro"/>
          <w:b/>
          <w:color w:val="000000"/>
          <w:sz w:val="26"/>
          <w:szCs w:val="26"/>
          <w:shd w:val="clear" w:color="auto" w:fill="FFFFFF"/>
        </w:rPr>
      </w:pPr>
      <w:bookmarkStart w:id="27" w:name="_Hlk38556565"/>
      <w:r w:rsidRPr="00A44787">
        <w:rPr>
          <w:rFonts w:ascii="Myriad Pro" w:hAnsi="Myriad Pro"/>
          <w:b/>
          <w:color w:val="000000"/>
          <w:sz w:val="26"/>
          <w:szCs w:val="26"/>
          <w:shd w:val="clear" w:color="auto" w:fill="FFFFFF"/>
        </w:rPr>
        <w:t>ПОЗИЦИЯ ИСПОЛНИТЕЛЯ</w:t>
      </w:r>
    </w:p>
    <w:p w14:paraId="267B9E4C" w14:textId="77777777" w:rsidR="00D01EE2" w:rsidRPr="00766430" w:rsidRDefault="00D01EE2" w:rsidP="00766430">
      <w:pPr>
        <w:spacing w:line="360" w:lineRule="auto"/>
        <w:ind w:firstLine="709"/>
        <w:jc w:val="both"/>
        <w:rPr>
          <w:rFonts w:ascii="Myriad Pro" w:hAnsi="Myriad Pro"/>
          <w:sz w:val="26"/>
          <w:szCs w:val="26"/>
        </w:rPr>
      </w:pPr>
      <w:r w:rsidRPr="00766430">
        <w:rPr>
          <w:rFonts w:ascii="Myriad Pro" w:hAnsi="Myriad Pro"/>
          <w:sz w:val="26"/>
          <w:szCs w:val="26"/>
        </w:rPr>
        <w:t xml:space="preserve">В регионе реализована схема расчётов «смешанный котёл» («два котла»). В регионе две крупные сетевые компании - держатели «котла»: филиал ПАО «Россети Юг» - «Ростовэнерго» и АО «Донэнерго». Филиал ПАО «Россети Юг» - «Ростовэнерго» собирает свою часть сетевого «котла» от всех ЭСК, «прямых потребителей» по котловым тарифам и от АО «Донэнерго» по индивидуальным тарифам и отдает часть сетевой выручки своим нижестоящим ТСО по индивидуальным тарифам. АО «Донэнерго» собирает свою часть сетевого котла от ПАО «ТНС Энерго Ростов-на-Дону» и прочих ЭСК по котловым тарифам и отдает часть выручки в филиал ПАО «Россети Юг» - «Ростовэнерго» и нижестоящие ТСО по индивидуальным тарифам. </w:t>
      </w:r>
    </w:p>
    <w:p w14:paraId="6F748087" w14:textId="77777777" w:rsidR="00E82F0B" w:rsidRPr="005534BF" w:rsidRDefault="00E82F0B" w:rsidP="00E82F0B">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 xml:space="preserve">В этих правоотношениях </w:t>
      </w:r>
      <w:r w:rsidR="00D01EE2" w:rsidRPr="005534BF">
        <w:rPr>
          <w:rFonts w:ascii="Myriad Pro" w:hAnsi="Myriad Pro"/>
          <w:sz w:val="26"/>
          <w:szCs w:val="26"/>
        </w:rPr>
        <w:t>держател</w:t>
      </w:r>
      <w:r w:rsidR="00D01EE2">
        <w:rPr>
          <w:rFonts w:ascii="Myriad Pro" w:hAnsi="Myriad Pro"/>
          <w:sz w:val="26"/>
          <w:szCs w:val="26"/>
        </w:rPr>
        <w:t>и</w:t>
      </w:r>
      <w:r w:rsidR="00D01EE2" w:rsidRPr="005534BF">
        <w:rPr>
          <w:rFonts w:ascii="Myriad Pro" w:hAnsi="Myriad Pro"/>
          <w:sz w:val="26"/>
          <w:szCs w:val="26"/>
        </w:rPr>
        <w:t xml:space="preserve"> </w:t>
      </w:r>
      <w:r w:rsidRPr="005534BF">
        <w:rPr>
          <w:rFonts w:ascii="Myriad Pro" w:hAnsi="Myriad Pro"/>
          <w:sz w:val="26"/>
          <w:szCs w:val="26"/>
        </w:rPr>
        <w:t xml:space="preserve">котла </w:t>
      </w:r>
      <w:r w:rsidR="00D01EE2" w:rsidRPr="005534BF">
        <w:rPr>
          <w:rFonts w:ascii="Myriad Pro" w:hAnsi="Myriad Pro"/>
          <w:sz w:val="26"/>
          <w:szCs w:val="26"/>
        </w:rPr>
        <w:t>явля</w:t>
      </w:r>
      <w:r w:rsidR="00D01EE2">
        <w:rPr>
          <w:rFonts w:ascii="Myriad Pro" w:hAnsi="Myriad Pro"/>
          <w:sz w:val="26"/>
          <w:szCs w:val="26"/>
        </w:rPr>
        <w:t>ю</w:t>
      </w:r>
      <w:r w:rsidR="00D01EE2" w:rsidRPr="005534BF">
        <w:rPr>
          <w:rFonts w:ascii="Myriad Pro" w:hAnsi="Myriad Pro"/>
          <w:sz w:val="26"/>
          <w:szCs w:val="26"/>
        </w:rPr>
        <w:t>тся исполнител</w:t>
      </w:r>
      <w:r w:rsidR="00D01EE2">
        <w:rPr>
          <w:rFonts w:ascii="Myriad Pro" w:hAnsi="Myriad Pro"/>
          <w:sz w:val="26"/>
          <w:szCs w:val="26"/>
        </w:rPr>
        <w:t>я</w:t>
      </w:r>
      <w:r w:rsidR="00D01EE2" w:rsidRPr="005534BF">
        <w:rPr>
          <w:rFonts w:ascii="Myriad Pro" w:hAnsi="Myriad Pro"/>
          <w:sz w:val="26"/>
          <w:szCs w:val="26"/>
        </w:rPr>
        <w:t>м</w:t>
      </w:r>
      <w:r w:rsidR="00D01EE2">
        <w:rPr>
          <w:rFonts w:ascii="Myriad Pro" w:hAnsi="Myriad Pro"/>
          <w:sz w:val="26"/>
          <w:szCs w:val="26"/>
        </w:rPr>
        <w:t xml:space="preserve">и </w:t>
      </w:r>
      <w:r w:rsidRPr="005534BF">
        <w:rPr>
          <w:rFonts w:ascii="Myriad Pro" w:hAnsi="Myriad Pro"/>
          <w:sz w:val="26"/>
          <w:szCs w:val="26"/>
        </w:rPr>
        <w:t xml:space="preserve">услуг и </w:t>
      </w:r>
      <w:r w:rsidR="00D01EE2" w:rsidRPr="005534BF">
        <w:rPr>
          <w:rFonts w:ascii="Myriad Pro" w:hAnsi="Myriad Pro"/>
          <w:sz w:val="26"/>
          <w:szCs w:val="26"/>
        </w:rPr>
        <w:t>получа</w:t>
      </w:r>
      <w:r w:rsidR="00D01EE2">
        <w:rPr>
          <w:rFonts w:ascii="Myriad Pro" w:hAnsi="Myriad Pro"/>
          <w:sz w:val="26"/>
          <w:szCs w:val="26"/>
        </w:rPr>
        <w:t>ю</w:t>
      </w:r>
      <w:r w:rsidR="00D01EE2" w:rsidRPr="005534BF">
        <w:rPr>
          <w:rFonts w:ascii="Myriad Pro" w:hAnsi="Myriad Pro"/>
          <w:sz w:val="26"/>
          <w:szCs w:val="26"/>
        </w:rPr>
        <w:t xml:space="preserve">т </w:t>
      </w:r>
      <w:r w:rsidRPr="005534BF">
        <w:rPr>
          <w:rFonts w:ascii="Myriad Pro" w:hAnsi="Myriad Pro"/>
          <w:sz w:val="26"/>
          <w:szCs w:val="26"/>
        </w:rPr>
        <w:t>плату от всех потребителей услуг в регионе</w:t>
      </w:r>
      <w:r w:rsidR="00D01EE2">
        <w:rPr>
          <w:rFonts w:ascii="Myriad Pro" w:hAnsi="Myriad Pro"/>
          <w:sz w:val="26"/>
          <w:szCs w:val="26"/>
        </w:rPr>
        <w:t xml:space="preserve"> по единым «котловым» тарифам. </w:t>
      </w:r>
      <w:r w:rsidRPr="005534BF">
        <w:rPr>
          <w:rFonts w:ascii="Myriad Pro" w:hAnsi="Myriad Pro"/>
          <w:sz w:val="26"/>
          <w:szCs w:val="26"/>
        </w:rPr>
        <w:t xml:space="preserve"> Иные территориальные сетевые организации, участвующие в передаче электроэнергии в регионе, не имеют права заключать договоры непосредственно с потребителями и получают оплату за свои услуги от </w:t>
      </w:r>
      <w:r w:rsidR="00D01EE2" w:rsidRPr="005534BF">
        <w:rPr>
          <w:rFonts w:ascii="Myriad Pro" w:hAnsi="Myriad Pro"/>
          <w:sz w:val="26"/>
          <w:szCs w:val="26"/>
        </w:rPr>
        <w:t>держател</w:t>
      </w:r>
      <w:r w:rsidR="00D01EE2">
        <w:rPr>
          <w:rFonts w:ascii="Myriad Pro" w:hAnsi="Myriad Pro"/>
          <w:sz w:val="26"/>
          <w:szCs w:val="26"/>
        </w:rPr>
        <w:t>ей</w:t>
      </w:r>
      <w:r w:rsidR="00D01EE2" w:rsidRPr="005534BF">
        <w:rPr>
          <w:rFonts w:ascii="Myriad Pro" w:hAnsi="Myriad Pro"/>
          <w:sz w:val="26"/>
          <w:szCs w:val="26"/>
        </w:rPr>
        <w:t xml:space="preserve"> </w:t>
      </w:r>
      <w:r w:rsidRPr="005534BF">
        <w:rPr>
          <w:rFonts w:ascii="Myriad Pro" w:hAnsi="Myriad Pro"/>
          <w:sz w:val="26"/>
          <w:szCs w:val="26"/>
        </w:rPr>
        <w:t>котла по индивидуальным тарифам в рамках исполнения договорных обязательств по передаче электроэнергии, в которых держатель котла является заказчиком услуг (пункт 8, пункты 34-42 Правил № 861).</w:t>
      </w:r>
    </w:p>
    <w:p w14:paraId="6373C0B7" w14:textId="77777777" w:rsidR="00EE1F0C" w:rsidRDefault="00331C6F" w:rsidP="00331C6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В соответствии с пунктом 42 Правил № 861</w:t>
      </w:r>
      <w:r w:rsidR="00EE1F0C">
        <w:rPr>
          <w:rFonts w:ascii="Myriad Pro" w:hAnsi="Myriad Pro"/>
          <w:sz w:val="26"/>
          <w:szCs w:val="26"/>
        </w:rPr>
        <w:t xml:space="preserve"> р</w:t>
      </w:r>
      <w:r w:rsidR="00EE1F0C" w:rsidRPr="00EE1F0C">
        <w:rPr>
          <w:rFonts w:ascii="Myriad Pro" w:hAnsi="Myriad Pro"/>
          <w:sz w:val="26"/>
          <w:szCs w:val="26"/>
        </w:rPr>
        <w:t>асчеты по заключенному территориальными сетевыми организациями в соответствии с разделом</w:t>
      </w:r>
      <w:r w:rsidR="00EE1F0C">
        <w:rPr>
          <w:rFonts w:ascii="Myriad Pro" w:hAnsi="Myriad Pro"/>
          <w:sz w:val="26"/>
          <w:szCs w:val="26"/>
        </w:rPr>
        <w:t xml:space="preserve"> </w:t>
      </w:r>
      <w:r w:rsidR="00EE1F0C">
        <w:rPr>
          <w:rFonts w:ascii="Myriad Pro" w:hAnsi="Myriad Pro"/>
          <w:sz w:val="26"/>
          <w:szCs w:val="26"/>
          <w:lang w:val="en-US"/>
        </w:rPr>
        <w:t>III</w:t>
      </w:r>
      <w:r w:rsidR="00EE1F0C">
        <w:rPr>
          <w:rFonts w:ascii="Myriad Pro" w:hAnsi="Myriad Pro"/>
          <w:sz w:val="26"/>
          <w:szCs w:val="26"/>
        </w:rPr>
        <w:t xml:space="preserve"> Правил </w:t>
      </w:r>
      <w:r w:rsidR="00EE1F0C">
        <w:rPr>
          <w:rFonts w:ascii="Myriad Pro" w:hAnsi="Myriad Pro"/>
          <w:sz w:val="26"/>
          <w:szCs w:val="26"/>
        </w:rPr>
        <w:lastRenderedPageBreak/>
        <w:t>№ 861</w:t>
      </w:r>
      <w:r w:rsidR="00EE1F0C" w:rsidRPr="00EE1F0C">
        <w:rPr>
          <w:rFonts w:ascii="Myriad Pro" w:hAnsi="Myriad Pro"/>
          <w:sz w:val="26"/>
          <w:szCs w:val="26"/>
        </w:rPr>
        <w:t xml:space="preserve"> договору осуществляются по тарифу на услуги по передаче электрической энергии, который определяется в соответствии с методическими указаниями, утверждаемыми федеральным органом исполнительной власти в области государственного регулирования тарифов, в отношении каждой из сторон такого договора и носит индивидуальный характер. При этом расходы территориальной сетевой организации на оплату предоставляемых в соответствии с указанным договором услуг включаются в экономически обоснованные расходы, учитываемые при установлении тарифа на услуги по передаче электрической энергии для иных потребителей ее услуг, а доходы другой стороны указанного договора от предоставляемых ею по этому договору услуг и доходы от услуг по передаче электрической энергии, предоставляемых иным потребителям, должны в сумме обеспечивать необходимую валовую выручку данной организации</w:t>
      </w:r>
      <w:r w:rsidR="00EE1F0C">
        <w:rPr>
          <w:rFonts w:ascii="Myriad Pro" w:hAnsi="Myriad Pro"/>
          <w:sz w:val="26"/>
          <w:szCs w:val="26"/>
        </w:rPr>
        <w:t>.</w:t>
      </w:r>
    </w:p>
    <w:p w14:paraId="6AB5081E" w14:textId="77777777" w:rsidR="00EE1F0C" w:rsidRDefault="00EE1F0C" w:rsidP="00331C6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Положения вышеуказанной статьи также содержатся в пункте 49 Методических указаний № 20-э/2.</w:t>
      </w:r>
    </w:p>
    <w:p w14:paraId="3E05465C" w14:textId="77777777" w:rsidR="00331C6F" w:rsidRPr="005534BF" w:rsidRDefault="00EE1F0C" w:rsidP="00331C6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Таким образом пунктом 42 Правил № 861</w:t>
      </w:r>
      <w:r w:rsidR="00331C6F" w:rsidRPr="005534BF">
        <w:rPr>
          <w:rFonts w:ascii="Myriad Pro" w:hAnsi="Myriad Pro"/>
          <w:sz w:val="26"/>
          <w:szCs w:val="26"/>
        </w:rPr>
        <w:t>, пунктом 63 Основ ценообразования № 1178, пунктом 49 Методических указаний № 20-э/2 расчет единых (котловых) тарифов в регионе производится на основе необходимой валовой выручки, определяемой исходя из расходов по осуществлению деятельности по передаче электрической энергии и суммы</w:t>
      </w:r>
      <w:r w:rsidR="00331C6F">
        <w:rPr>
          <w:rFonts w:ascii="Myriad Pro" w:hAnsi="Myriad Pro"/>
          <w:sz w:val="26"/>
          <w:szCs w:val="26"/>
        </w:rPr>
        <w:t xml:space="preserve"> </w:t>
      </w:r>
      <w:r w:rsidR="00331C6F" w:rsidRPr="005534BF">
        <w:rPr>
          <w:rFonts w:ascii="Myriad Pro" w:hAnsi="Myriad Pro"/>
          <w:sz w:val="26"/>
          <w:szCs w:val="26"/>
        </w:rPr>
        <w:t>прибыли, отнесенной на передачу электрической энергии. Для расчета единых (котловых) тарифов в регионе суммируются НВВ всех сетевых организаций по соответствующему уровню напряжения. Индивидуальные тарифы для взаиморасчетов пары сетевых организаций определяются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НВВ.</w:t>
      </w:r>
    </w:p>
    <w:p w14:paraId="6B68FAA1" w14:textId="77777777" w:rsidR="00331C6F" w:rsidRPr="005534BF" w:rsidRDefault="00331C6F" w:rsidP="00331C6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 xml:space="preserve">Порядок расчета и исходные данные, на основании которых устанавливаются котловые и индивидуальные тарифы, указаны в разделе VIII и таблице № П1.30 Методических указаний 20-э/2. </w:t>
      </w:r>
      <w:r w:rsidR="002F0451" w:rsidRPr="00766430">
        <w:rPr>
          <w:rFonts w:ascii="Myriad Pro" w:hAnsi="Myriad Pro"/>
          <w:sz w:val="26"/>
          <w:szCs w:val="26"/>
        </w:rPr>
        <w:t>Согласно пункту 14 Основ ценообразования расчет котловых тарифов осуществляется на основании формируемого Федеральной антимонопольной службой сводного прогнозного баланса.</w:t>
      </w:r>
      <w:r w:rsidR="002F0451" w:rsidRPr="007D3111">
        <w:t xml:space="preserve"> </w:t>
      </w:r>
      <w:r w:rsidRPr="005534BF">
        <w:rPr>
          <w:rFonts w:ascii="Myriad Pro" w:hAnsi="Myriad Pro"/>
          <w:sz w:val="26"/>
          <w:szCs w:val="26"/>
        </w:rPr>
        <w:t xml:space="preserve">Размер тарифа рассчитывается в виде экономически обоснованной ставки как соотношение </w:t>
      </w:r>
      <w:r w:rsidRPr="005534BF">
        <w:rPr>
          <w:rFonts w:ascii="Myriad Pro" w:hAnsi="Myriad Pro"/>
          <w:sz w:val="26"/>
          <w:szCs w:val="26"/>
        </w:rPr>
        <w:lastRenderedPageBreak/>
        <w:t>между валовой выручкой, необходимой для качественного и бесперебойного оказания услуг по передаче электроэнергии, и объема этих услуг.</w:t>
      </w:r>
    </w:p>
    <w:p w14:paraId="3563F012" w14:textId="77777777" w:rsidR="00331C6F" w:rsidRPr="005534BF" w:rsidRDefault="00331C6F" w:rsidP="00331C6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По общему правилу тарифные решения принимаются исходя из предложений регулируемых организаций о плановых (прогнозных) величинах.</w:t>
      </w:r>
    </w:p>
    <w:p w14:paraId="55FDA67F" w14:textId="77777777" w:rsidR="00331C6F" w:rsidRPr="002F0451" w:rsidRDefault="00331C6F" w:rsidP="00331C6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 xml:space="preserve">В качестве базы для расчета </w:t>
      </w:r>
      <w:r w:rsidR="002F0451">
        <w:rPr>
          <w:rFonts w:ascii="Myriad Pro" w:hAnsi="Myriad Pro"/>
          <w:sz w:val="26"/>
          <w:szCs w:val="26"/>
        </w:rPr>
        <w:t xml:space="preserve">единых (котловых) </w:t>
      </w:r>
      <w:r w:rsidRPr="005534BF">
        <w:rPr>
          <w:rFonts w:ascii="Myriad Pro" w:hAnsi="Myriad Pro"/>
          <w:sz w:val="26"/>
          <w:szCs w:val="26"/>
        </w:rPr>
        <w:t xml:space="preserve">тарифов используются объем </w:t>
      </w:r>
      <w:r w:rsidR="002F0451">
        <w:rPr>
          <w:rFonts w:ascii="Myriad Pro" w:hAnsi="Myriad Pro"/>
          <w:sz w:val="26"/>
          <w:szCs w:val="26"/>
        </w:rPr>
        <w:t xml:space="preserve">полезного </w:t>
      </w:r>
      <w:r w:rsidRPr="005534BF">
        <w:rPr>
          <w:rFonts w:ascii="Myriad Pro" w:hAnsi="Myriad Pro"/>
          <w:sz w:val="26"/>
          <w:szCs w:val="26"/>
        </w:rPr>
        <w:t>отпуска электроэнергии потребителям, величина мощности и величина технологического расхода (пункты 12, 17, 18 Правил № 1178, пункт 81 Основ ценообразования №</w:t>
      </w:r>
      <w:r w:rsidR="008F1F70">
        <w:rPr>
          <w:rFonts w:ascii="Myriad Pro" w:hAnsi="Myriad Pro"/>
          <w:sz w:val="26"/>
          <w:szCs w:val="26"/>
        </w:rPr>
        <w:t> </w:t>
      </w:r>
      <w:r w:rsidRPr="005534BF">
        <w:rPr>
          <w:rFonts w:ascii="Myriad Pro" w:hAnsi="Myriad Pro"/>
          <w:sz w:val="26"/>
          <w:szCs w:val="26"/>
        </w:rPr>
        <w:t>1178).</w:t>
      </w:r>
      <w:r w:rsidR="002F0451">
        <w:rPr>
          <w:rFonts w:ascii="Myriad Pro" w:hAnsi="Myriad Pro"/>
          <w:sz w:val="26"/>
          <w:szCs w:val="26"/>
        </w:rPr>
        <w:t xml:space="preserve">В качестве базы для расчета индивидуальных тарифов на услуги по передаче электрической энергии для взаиморасчетов между ТСО используется сальдированный переток электроэнергии и заявленная (присоединенная) мощность (пункт 52  </w:t>
      </w:r>
      <w:r w:rsidR="002F0451" w:rsidRPr="005534BF">
        <w:rPr>
          <w:rFonts w:ascii="Myriad Pro" w:hAnsi="Myriad Pro"/>
          <w:sz w:val="26"/>
          <w:szCs w:val="26"/>
        </w:rPr>
        <w:t>Методических указаний 20-э/2</w:t>
      </w:r>
      <w:r w:rsidR="002F0451">
        <w:rPr>
          <w:rFonts w:ascii="Myriad Pro" w:hAnsi="Myriad Pro"/>
          <w:sz w:val="26"/>
          <w:szCs w:val="26"/>
        </w:rPr>
        <w:t>).</w:t>
      </w:r>
    </w:p>
    <w:p w14:paraId="7EE94CAB" w14:textId="77777777" w:rsidR="00331C6F" w:rsidRPr="005534BF" w:rsidRDefault="00331C6F" w:rsidP="00331C6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Предложенные регулируемыми организациями величины проверяются экспертным путем на соответствие экономической обоснованности планируемых (расчетных) себестоимости и прибыли, на обеспечение экономической обоснованности затрат на передачу электроэнергии. Кроме того, учитывается результат деятельности сетевых организаций по итогам работы за период действия ранее утвержденных тарифов. Тариф устанавливается на принципах стабильности и необратимости (пункт 2 статьи 23, статья 23.2 Закона об электроэнергетике, пункт 64 Основ ценообразования № 1178, пункты 7, 22, 23, 31 Правил № 1178, разделы IV, V Методических указаний № 20-э/2).</w:t>
      </w:r>
    </w:p>
    <w:p w14:paraId="572F49F6" w14:textId="77777777" w:rsidR="00331C6F" w:rsidRPr="005534BF" w:rsidRDefault="00331C6F" w:rsidP="00331C6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Из указанных правовых норм следует, что расчеты за услуги по передаче электроэнергии осуществляются по регулируемым ценам, которые устанавливаются на основании прогнозных, однако имеющих экономическое обоснование на момент утверждения тарифа данных</w:t>
      </w:r>
      <w:r w:rsidR="008F1F70">
        <w:rPr>
          <w:rFonts w:ascii="Myriad Pro" w:hAnsi="Myriad Pro"/>
          <w:sz w:val="26"/>
          <w:szCs w:val="26"/>
        </w:rPr>
        <w:t xml:space="preserve">, </w:t>
      </w:r>
      <w:r w:rsidRPr="005534BF">
        <w:rPr>
          <w:rFonts w:ascii="Myriad Pro" w:hAnsi="Myriad Pro"/>
          <w:sz w:val="26"/>
          <w:szCs w:val="26"/>
        </w:rPr>
        <w:t>в том числе сведений о</w:t>
      </w:r>
      <w:r w:rsidR="008F1F70">
        <w:rPr>
          <w:rFonts w:ascii="Myriad Pro" w:hAnsi="Myriad Pro"/>
          <w:sz w:val="26"/>
          <w:szCs w:val="26"/>
        </w:rPr>
        <w:t xml:space="preserve">б </w:t>
      </w:r>
      <w:r w:rsidRPr="005534BF">
        <w:rPr>
          <w:rFonts w:ascii="Myriad Pro" w:hAnsi="Myriad Pro"/>
          <w:sz w:val="26"/>
          <w:szCs w:val="26"/>
        </w:rPr>
        <w:t>объемах перетока электроэнерги</w:t>
      </w:r>
      <w:r w:rsidR="008F1F70">
        <w:rPr>
          <w:rFonts w:ascii="Myriad Pro" w:hAnsi="Myriad Pro"/>
          <w:sz w:val="26"/>
          <w:szCs w:val="26"/>
        </w:rPr>
        <w:t>и</w:t>
      </w:r>
      <w:r w:rsidRPr="005534BF">
        <w:rPr>
          <w:rFonts w:ascii="Myriad Pro" w:hAnsi="Myriad Pro"/>
          <w:sz w:val="26"/>
          <w:szCs w:val="26"/>
        </w:rPr>
        <w:t>.</w:t>
      </w:r>
    </w:p>
    <w:p w14:paraId="4C35365D" w14:textId="77777777" w:rsidR="00331C6F" w:rsidRPr="005534BF" w:rsidRDefault="00331C6F" w:rsidP="00331C6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При расчетах должен соблюдаться принцип компенсации затрат всем сетевым организациям, участвующим в оказании услуг в регионе, который реализуется через распределение котловой выручки посредством применения индивидуальных тарифов.</w:t>
      </w:r>
    </w:p>
    <w:p w14:paraId="30735904" w14:textId="77777777" w:rsidR="00B87402" w:rsidRDefault="008F1F70" w:rsidP="00B87402">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w:t>
      </w:r>
      <w:r w:rsidR="00E336C8">
        <w:rPr>
          <w:rFonts w:ascii="Myriad Pro" w:hAnsi="Myriad Pro"/>
          <w:sz w:val="26"/>
          <w:szCs w:val="26"/>
        </w:rPr>
        <w:t xml:space="preserve">при утверждении </w:t>
      </w:r>
      <w:r w:rsidR="00B87402" w:rsidRPr="00254C68">
        <w:rPr>
          <w:rFonts w:ascii="Myriad Pro" w:hAnsi="Myriad Pro"/>
          <w:sz w:val="26"/>
          <w:szCs w:val="26"/>
        </w:rPr>
        <w:t xml:space="preserve">необходимой валовой выручки </w:t>
      </w:r>
      <w:r w:rsidR="00B87402">
        <w:rPr>
          <w:rFonts w:ascii="Myriad Pro" w:hAnsi="Myriad Pro"/>
          <w:sz w:val="26"/>
          <w:szCs w:val="26"/>
        </w:rPr>
        <w:t>филиала ПА</w:t>
      </w:r>
      <w:r w:rsidR="00B87402" w:rsidRPr="00254C68">
        <w:rPr>
          <w:rFonts w:ascii="Myriad Pro" w:hAnsi="Myriad Pro"/>
          <w:sz w:val="26"/>
          <w:szCs w:val="26"/>
        </w:rPr>
        <w:t xml:space="preserve">О </w:t>
      </w:r>
      <w:r w:rsidR="00B87402">
        <w:rPr>
          <w:rFonts w:ascii="Myriad Pro" w:hAnsi="Myriad Pro"/>
          <w:sz w:val="26"/>
          <w:szCs w:val="26"/>
        </w:rPr>
        <w:t xml:space="preserve">«МРСК Юга» - </w:t>
      </w:r>
      <w:r w:rsidR="00B87402" w:rsidRPr="00254C68">
        <w:rPr>
          <w:rFonts w:ascii="Myriad Pro" w:hAnsi="Myriad Pro"/>
          <w:sz w:val="26"/>
          <w:szCs w:val="26"/>
        </w:rPr>
        <w:t>«</w:t>
      </w:r>
      <w:r w:rsidR="00B87402">
        <w:rPr>
          <w:rFonts w:ascii="Myriad Pro" w:hAnsi="Myriad Pro"/>
          <w:sz w:val="26"/>
          <w:szCs w:val="26"/>
        </w:rPr>
        <w:t>Ростов</w:t>
      </w:r>
      <w:r w:rsidR="00B87402" w:rsidRPr="00254C68">
        <w:rPr>
          <w:rFonts w:ascii="Myriad Pro" w:hAnsi="Myriad Pro"/>
          <w:sz w:val="26"/>
          <w:szCs w:val="26"/>
        </w:rPr>
        <w:t>энерго»</w:t>
      </w:r>
      <w:r w:rsidR="00E336C8">
        <w:rPr>
          <w:rFonts w:ascii="Myriad Pro" w:hAnsi="Myriad Pro"/>
          <w:sz w:val="26"/>
          <w:szCs w:val="26"/>
        </w:rPr>
        <w:t xml:space="preserve"> в ее состав</w:t>
      </w:r>
      <w:r w:rsidR="00B87402" w:rsidRPr="00254C68">
        <w:rPr>
          <w:rFonts w:ascii="Myriad Pro" w:hAnsi="Myriad Pro"/>
          <w:sz w:val="26"/>
          <w:szCs w:val="26"/>
        </w:rPr>
        <w:t xml:space="preserve"> должны включаться расходы на </w:t>
      </w:r>
      <w:r w:rsidR="00B87402" w:rsidRPr="00254C68">
        <w:rPr>
          <w:rFonts w:ascii="Myriad Pro" w:hAnsi="Myriad Pro"/>
          <w:sz w:val="26"/>
          <w:szCs w:val="26"/>
        </w:rPr>
        <w:lastRenderedPageBreak/>
        <w:t xml:space="preserve">оплату услуг ТСО в размере, определяемом исходя из планового </w:t>
      </w:r>
      <w:r w:rsidR="008049BF">
        <w:rPr>
          <w:rFonts w:ascii="Myriad Pro" w:hAnsi="Myriad Pro"/>
          <w:sz w:val="26"/>
          <w:szCs w:val="26"/>
        </w:rPr>
        <w:t xml:space="preserve">сальдированного перетока электроэнергии </w:t>
      </w:r>
      <w:r w:rsidR="00B87402" w:rsidRPr="00254C68">
        <w:rPr>
          <w:rFonts w:ascii="Myriad Pro" w:hAnsi="Myriad Pro"/>
          <w:sz w:val="26"/>
          <w:szCs w:val="26"/>
        </w:rPr>
        <w:t xml:space="preserve"> по каждой ТСО и индивидуальных </w:t>
      </w:r>
      <w:r w:rsidR="00B87402" w:rsidRPr="00254C68">
        <w:rPr>
          <w:rFonts w:ascii="Myriad Pro" w:hAnsi="Myriad Pro" w:cs="Myriad Pro"/>
          <w:sz w:val="26"/>
          <w:szCs w:val="26"/>
        </w:rPr>
        <w:t xml:space="preserve">цен (тарифов) на услуги по передаче электрической энергии для взаиморасчетов между 2 сетевыми организациями, установленных </w:t>
      </w:r>
      <w:r w:rsidR="00B87402">
        <w:rPr>
          <w:rFonts w:ascii="Myriad Pro" w:hAnsi="Myriad Pro" w:cs="Myriad Pro"/>
          <w:sz w:val="26"/>
          <w:szCs w:val="26"/>
        </w:rPr>
        <w:t>РСТ Ростовской о</w:t>
      </w:r>
      <w:r w:rsidR="00B87402" w:rsidRPr="00AD18DE">
        <w:rPr>
          <w:rFonts w:ascii="Myriad Pro" w:hAnsi="Myriad Pro" w:cs="Myriad Pro"/>
          <w:sz w:val="26"/>
          <w:szCs w:val="26"/>
        </w:rPr>
        <w:t xml:space="preserve">бласти </w:t>
      </w:r>
      <w:r w:rsidR="00B87402" w:rsidRPr="00254C68">
        <w:rPr>
          <w:rFonts w:ascii="Myriad Pro" w:hAnsi="Myriad Pro" w:cs="Myriad Pro"/>
          <w:sz w:val="26"/>
          <w:szCs w:val="26"/>
        </w:rPr>
        <w:t>на 2019 год, так как пункт</w:t>
      </w:r>
      <w:r w:rsidR="00B87402">
        <w:rPr>
          <w:rFonts w:ascii="Myriad Pro" w:hAnsi="Myriad Pro" w:cs="Myriad Pro"/>
          <w:sz w:val="26"/>
          <w:szCs w:val="26"/>
        </w:rPr>
        <w:t>ом</w:t>
      </w:r>
      <w:r w:rsidR="00B87402" w:rsidRPr="00254C68">
        <w:rPr>
          <w:rFonts w:ascii="Myriad Pro" w:hAnsi="Myriad Pro" w:cs="Myriad Pro"/>
          <w:sz w:val="26"/>
          <w:szCs w:val="26"/>
        </w:rPr>
        <w:t xml:space="preserve"> 52 Методических указаний №</w:t>
      </w:r>
      <w:r w:rsidR="00B87402">
        <w:rPr>
          <w:rFonts w:ascii="Myriad Pro" w:hAnsi="Myriad Pro" w:cs="Myriad Pro"/>
          <w:sz w:val="26"/>
          <w:szCs w:val="26"/>
        </w:rPr>
        <w:t xml:space="preserve"> </w:t>
      </w:r>
      <w:r w:rsidR="00B87402" w:rsidRPr="00254C68">
        <w:rPr>
          <w:rFonts w:ascii="Myriad Pro" w:hAnsi="Myriad Pro" w:cs="Myriad Pro"/>
          <w:sz w:val="26"/>
          <w:szCs w:val="26"/>
        </w:rPr>
        <w:t>20-э/2 определено, что необходимая валовая выручка</w:t>
      </w:r>
      <w:r w:rsidR="00B87402">
        <w:rPr>
          <w:rFonts w:ascii="Myriad Pro" w:hAnsi="Myriad Pro" w:cs="Myriad Pro"/>
          <w:sz w:val="26"/>
          <w:szCs w:val="26"/>
        </w:rPr>
        <w:t xml:space="preserve"> </w:t>
      </w:r>
      <w:r w:rsidR="00B87402" w:rsidRPr="00254C68">
        <w:rPr>
          <w:rFonts w:ascii="Myriad Pro" w:hAnsi="Myriad Pro" w:cs="Myriad Pro"/>
          <w:sz w:val="26"/>
          <w:szCs w:val="26"/>
        </w:rPr>
        <w:t>любой сетевой организации региона должна суммарно обеспечиваться за счет платежей от потребителей, а также от сетевых организаций.</w:t>
      </w:r>
    </w:p>
    <w:bookmarkEnd w:id="27"/>
    <w:p w14:paraId="542AB004" w14:textId="77777777" w:rsidR="00B87402" w:rsidRDefault="00B87402" w:rsidP="00B87402">
      <w:pPr>
        <w:spacing w:line="360" w:lineRule="auto"/>
        <w:ind w:firstLine="567"/>
        <w:jc w:val="both"/>
        <w:rPr>
          <w:rFonts w:ascii="Myriad Pro" w:hAnsi="Myriad Pro"/>
          <w:sz w:val="26"/>
          <w:szCs w:val="26"/>
        </w:rPr>
      </w:pPr>
      <w:r w:rsidRPr="004E3713">
        <w:rPr>
          <w:rFonts w:ascii="Myriad Pro" w:hAnsi="Myriad Pro"/>
          <w:sz w:val="26"/>
          <w:szCs w:val="26"/>
        </w:rPr>
        <w:t>Индивидуальные цены (тарифы) на услуги по передаче электрической энергии для взаиморасчетов между сетевыми организациями</w:t>
      </w:r>
      <w:r>
        <w:rPr>
          <w:rFonts w:ascii="Myriad Pro" w:hAnsi="Myriad Pro"/>
          <w:sz w:val="26"/>
          <w:szCs w:val="26"/>
        </w:rPr>
        <w:t xml:space="preserve"> Ростовской области</w:t>
      </w:r>
      <w:r w:rsidRPr="004E3713">
        <w:rPr>
          <w:rFonts w:ascii="Myriad Pro" w:hAnsi="Myriad Pro"/>
          <w:sz w:val="26"/>
          <w:szCs w:val="26"/>
        </w:rPr>
        <w:t xml:space="preserve"> на 2019 год установлены </w:t>
      </w:r>
      <w:r w:rsidR="005B0F41">
        <w:rPr>
          <w:rFonts w:ascii="Myriad Pro" w:hAnsi="Myriad Pro"/>
          <w:sz w:val="26"/>
          <w:szCs w:val="26"/>
        </w:rPr>
        <w:t xml:space="preserve">следующими </w:t>
      </w:r>
      <w:r>
        <w:rPr>
          <w:rFonts w:ascii="Myriad Pro" w:hAnsi="Myriad Pro"/>
          <w:sz w:val="26"/>
          <w:szCs w:val="26"/>
        </w:rPr>
        <w:t>постановлениями РСТ Ростовской</w:t>
      </w:r>
      <w:r w:rsidRPr="004E3713">
        <w:rPr>
          <w:rFonts w:ascii="Myriad Pro" w:hAnsi="Myriad Pro"/>
          <w:sz w:val="26"/>
          <w:szCs w:val="26"/>
        </w:rPr>
        <w:t xml:space="preserve"> области</w:t>
      </w:r>
      <w:r w:rsidR="00FA30E4">
        <w:rPr>
          <w:rFonts w:ascii="Myriad Pro" w:hAnsi="Myriad Pro"/>
          <w:sz w:val="26"/>
          <w:szCs w:val="26"/>
        </w:rPr>
        <w:t>.</w:t>
      </w:r>
      <w:r w:rsidR="00D7543B">
        <w:rPr>
          <w:rFonts w:ascii="Myriad Pro" w:hAnsi="Myriad Pro"/>
          <w:sz w:val="26"/>
          <w:szCs w:val="26"/>
        </w:rPr>
        <w:t xml:space="preserve"> </w:t>
      </w:r>
    </w:p>
    <w:tbl>
      <w:tblPr>
        <w:tblW w:w="5000" w:type="pct"/>
        <w:tblLook w:val="04A0" w:firstRow="1" w:lastRow="0" w:firstColumn="1" w:lastColumn="0" w:noHBand="0" w:noVBand="1"/>
      </w:tblPr>
      <w:tblGrid>
        <w:gridCol w:w="496"/>
        <w:gridCol w:w="2610"/>
        <w:gridCol w:w="1490"/>
        <w:gridCol w:w="2351"/>
        <w:gridCol w:w="2388"/>
      </w:tblGrid>
      <w:tr w:rsidR="009511F8" w:rsidRPr="009511F8" w14:paraId="33715587" w14:textId="77777777" w:rsidTr="009E15B9">
        <w:trPr>
          <w:trHeight w:val="570"/>
          <w:tblHeader/>
        </w:trPr>
        <w:tc>
          <w:tcPr>
            <w:tcW w:w="266" w:type="pc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4AF60D3" w14:textId="77777777" w:rsidR="005B0F41" w:rsidRPr="009511F8" w:rsidRDefault="005B0F41" w:rsidP="009511F8">
            <w:pPr>
              <w:jc w:val="center"/>
              <w:rPr>
                <w:rFonts w:ascii="Myriad Pro" w:eastAsia="Times New Roman" w:hAnsi="Myriad Pro" w:cs="Arial"/>
                <w:b/>
                <w:bCs/>
                <w:color w:val="FFFFFF" w:themeColor="background1"/>
                <w:sz w:val="18"/>
                <w:szCs w:val="18"/>
                <w:lang w:eastAsia="ru-RU"/>
              </w:rPr>
            </w:pPr>
            <w:bookmarkStart w:id="28" w:name="_Hlk41925262"/>
            <w:r w:rsidRPr="009511F8">
              <w:rPr>
                <w:rFonts w:ascii="Myriad Pro" w:eastAsia="Times New Roman" w:hAnsi="Myriad Pro" w:cs="Arial"/>
                <w:b/>
                <w:bCs/>
                <w:color w:val="FFFFFF" w:themeColor="background1"/>
                <w:sz w:val="18"/>
                <w:szCs w:val="18"/>
                <w:lang w:eastAsia="ru-RU"/>
              </w:rPr>
              <w:t>№ п/п</w:t>
            </w:r>
          </w:p>
        </w:tc>
        <w:tc>
          <w:tcPr>
            <w:tcW w:w="1398"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7222A2F" w14:textId="77777777" w:rsidR="005B0F41" w:rsidRPr="009511F8" w:rsidRDefault="005B0F41" w:rsidP="009511F8">
            <w:pPr>
              <w:jc w:val="center"/>
              <w:rPr>
                <w:rFonts w:ascii="Myriad Pro" w:eastAsia="Times New Roman" w:hAnsi="Myriad Pro" w:cs="Arial"/>
                <w:b/>
                <w:bCs/>
                <w:color w:val="FFFFFF" w:themeColor="background1"/>
                <w:sz w:val="18"/>
                <w:szCs w:val="18"/>
                <w:lang w:eastAsia="ru-RU"/>
              </w:rPr>
            </w:pPr>
            <w:r w:rsidRPr="009511F8">
              <w:rPr>
                <w:rFonts w:ascii="Myriad Pro" w:eastAsia="Times New Roman" w:hAnsi="Myriad Pro" w:cs="Arial"/>
                <w:b/>
                <w:bCs/>
                <w:color w:val="FFFFFF" w:themeColor="background1"/>
                <w:sz w:val="18"/>
                <w:szCs w:val="18"/>
                <w:lang w:eastAsia="ru-RU"/>
              </w:rPr>
              <w:t>№ тарифного решения</w:t>
            </w:r>
          </w:p>
        </w:tc>
        <w:tc>
          <w:tcPr>
            <w:tcW w:w="798"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4B93B5E" w14:textId="77777777" w:rsidR="005B0F41" w:rsidRPr="009511F8" w:rsidRDefault="005B0F41" w:rsidP="009511F8">
            <w:pPr>
              <w:jc w:val="center"/>
              <w:rPr>
                <w:rFonts w:ascii="Myriad Pro" w:eastAsia="Times New Roman" w:hAnsi="Myriad Pro" w:cs="Arial"/>
                <w:b/>
                <w:bCs/>
                <w:color w:val="FFFFFF" w:themeColor="background1"/>
                <w:sz w:val="18"/>
                <w:szCs w:val="18"/>
                <w:lang w:eastAsia="ru-RU"/>
              </w:rPr>
            </w:pPr>
            <w:r w:rsidRPr="009511F8">
              <w:rPr>
                <w:rFonts w:ascii="Myriad Pro" w:eastAsia="Times New Roman" w:hAnsi="Myriad Pro" w:cs="Arial"/>
                <w:b/>
                <w:bCs/>
                <w:color w:val="FFFFFF" w:themeColor="background1"/>
                <w:sz w:val="18"/>
                <w:szCs w:val="18"/>
                <w:lang w:eastAsia="ru-RU"/>
              </w:rPr>
              <w:t>Дата тарифного решения</w:t>
            </w:r>
          </w:p>
        </w:tc>
        <w:tc>
          <w:tcPr>
            <w:tcW w:w="1259"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1276D5F" w14:textId="77777777" w:rsidR="005B0F41" w:rsidRPr="009511F8" w:rsidRDefault="005B0F41" w:rsidP="009511F8">
            <w:pPr>
              <w:jc w:val="center"/>
              <w:rPr>
                <w:rFonts w:ascii="Myriad Pro" w:eastAsia="Times New Roman" w:hAnsi="Myriad Pro" w:cs="Arial"/>
                <w:b/>
                <w:bCs/>
                <w:color w:val="FFFFFF" w:themeColor="background1"/>
                <w:sz w:val="18"/>
                <w:szCs w:val="18"/>
                <w:lang w:eastAsia="ru-RU"/>
              </w:rPr>
            </w:pPr>
            <w:r w:rsidRPr="009511F8">
              <w:rPr>
                <w:rFonts w:ascii="Myriad Pro" w:eastAsia="Times New Roman" w:hAnsi="Myriad Pro" w:cs="Arial"/>
                <w:b/>
                <w:bCs/>
                <w:color w:val="FFFFFF" w:themeColor="background1"/>
                <w:sz w:val="18"/>
                <w:szCs w:val="18"/>
                <w:lang w:eastAsia="ru-RU"/>
              </w:rPr>
              <w:t>Наименование организации</w:t>
            </w:r>
          </w:p>
        </w:tc>
        <w:tc>
          <w:tcPr>
            <w:tcW w:w="1279" w:type="pct"/>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09BC8C0" w14:textId="77777777" w:rsidR="005B0F41" w:rsidRPr="009511F8" w:rsidRDefault="005B0F41" w:rsidP="009511F8">
            <w:pPr>
              <w:jc w:val="center"/>
              <w:rPr>
                <w:rFonts w:ascii="Myriad Pro" w:eastAsia="Times New Roman" w:hAnsi="Myriad Pro" w:cs="Arial"/>
                <w:b/>
                <w:bCs/>
                <w:color w:val="FFFFFF" w:themeColor="background1"/>
                <w:sz w:val="18"/>
                <w:szCs w:val="18"/>
                <w:lang w:eastAsia="ru-RU"/>
              </w:rPr>
            </w:pPr>
            <w:r w:rsidRPr="009511F8">
              <w:rPr>
                <w:rFonts w:ascii="Myriad Pro" w:eastAsia="Times New Roman" w:hAnsi="Myriad Pro" w:cs="Arial"/>
                <w:b/>
                <w:bCs/>
                <w:color w:val="FFFFFF" w:themeColor="background1"/>
                <w:sz w:val="18"/>
                <w:szCs w:val="18"/>
                <w:lang w:eastAsia="ru-RU"/>
              </w:rPr>
              <w:t>Срок действия тарифов</w:t>
            </w:r>
          </w:p>
        </w:tc>
      </w:tr>
      <w:tr w:rsidR="005B0F41" w:rsidRPr="009511F8" w14:paraId="2E9452B9" w14:textId="77777777" w:rsidTr="009511F8">
        <w:trPr>
          <w:trHeight w:val="300"/>
        </w:trPr>
        <w:tc>
          <w:tcPr>
            <w:tcW w:w="266" w:type="pct"/>
            <w:vMerge w:val="restart"/>
            <w:tcBorders>
              <w:top w:val="single" w:sz="8" w:space="0" w:color="FFFFFF" w:themeColor="background1"/>
              <w:left w:val="single" w:sz="8" w:space="0" w:color="auto"/>
              <w:bottom w:val="nil"/>
              <w:right w:val="single" w:sz="4" w:space="0" w:color="auto"/>
            </w:tcBorders>
            <w:shd w:val="clear" w:color="auto" w:fill="auto"/>
            <w:vAlign w:val="center"/>
            <w:hideMark/>
          </w:tcPr>
          <w:p w14:paraId="1DEAE57A"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w:t>
            </w:r>
          </w:p>
        </w:tc>
        <w:tc>
          <w:tcPr>
            <w:tcW w:w="1398" w:type="pct"/>
            <w:vMerge w:val="restart"/>
            <w:tcBorders>
              <w:top w:val="single" w:sz="8" w:space="0" w:color="FFFFFF" w:themeColor="background1"/>
              <w:left w:val="single" w:sz="4" w:space="0" w:color="auto"/>
              <w:bottom w:val="nil"/>
              <w:right w:val="single" w:sz="4" w:space="0" w:color="auto"/>
            </w:tcBorders>
            <w:shd w:val="clear" w:color="auto" w:fill="auto"/>
            <w:vAlign w:val="center"/>
            <w:hideMark/>
          </w:tcPr>
          <w:p w14:paraId="57722D1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№87/8</w:t>
            </w:r>
          </w:p>
        </w:tc>
        <w:tc>
          <w:tcPr>
            <w:tcW w:w="798" w:type="pct"/>
            <w:vMerge w:val="restart"/>
            <w:tcBorders>
              <w:top w:val="single" w:sz="8" w:space="0" w:color="FFFFFF" w:themeColor="background1"/>
              <w:left w:val="single" w:sz="4" w:space="0" w:color="auto"/>
              <w:bottom w:val="nil"/>
              <w:right w:val="single" w:sz="4" w:space="0" w:color="auto"/>
            </w:tcBorders>
            <w:shd w:val="clear" w:color="auto" w:fill="auto"/>
            <w:vAlign w:val="center"/>
            <w:hideMark/>
          </w:tcPr>
          <w:p w14:paraId="5238DF43"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single" w:sz="8" w:space="0" w:color="FFFFFF" w:themeColor="background1"/>
              <w:left w:val="single" w:sz="4" w:space="0" w:color="auto"/>
              <w:bottom w:val="nil"/>
              <w:right w:val="single" w:sz="4" w:space="0" w:color="auto"/>
            </w:tcBorders>
            <w:shd w:val="clear" w:color="000000" w:fill="FFFFFF"/>
            <w:vAlign w:val="center"/>
            <w:hideMark/>
          </w:tcPr>
          <w:p w14:paraId="6AD9FC9B"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ЮгСтройМонтаж</w:t>
            </w:r>
            <w:r w:rsidR="009511F8">
              <w:rPr>
                <w:rFonts w:ascii="Myriad Pro" w:eastAsia="Times New Roman" w:hAnsi="Myriad Pro" w:cs="Arial"/>
                <w:sz w:val="18"/>
                <w:szCs w:val="18"/>
                <w:lang w:eastAsia="ru-RU"/>
              </w:rPr>
              <w:t>»</w:t>
            </w:r>
          </w:p>
        </w:tc>
        <w:tc>
          <w:tcPr>
            <w:tcW w:w="1279" w:type="pct"/>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47BCBC65"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24EAC0EC" w14:textId="77777777" w:rsidTr="009511F8">
        <w:trPr>
          <w:trHeight w:val="300"/>
        </w:trPr>
        <w:tc>
          <w:tcPr>
            <w:tcW w:w="266" w:type="pct"/>
            <w:vMerge/>
            <w:tcBorders>
              <w:top w:val="nil"/>
              <w:left w:val="single" w:sz="8" w:space="0" w:color="auto"/>
              <w:bottom w:val="nil"/>
              <w:right w:val="single" w:sz="4" w:space="0" w:color="auto"/>
            </w:tcBorders>
            <w:vAlign w:val="center"/>
            <w:hideMark/>
          </w:tcPr>
          <w:p w14:paraId="0B36497E"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nil"/>
              <w:right w:val="single" w:sz="4" w:space="0" w:color="auto"/>
            </w:tcBorders>
            <w:vAlign w:val="center"/>
            <w:hideMark/>
          </w:tcPr>
          <w:p w14:paraId="3CAE28C9"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nil"/>
              <w:right w:val="single" w:sz="4" w:space="0" w:color="auto"/>
            </w:tcBorders>
            <w:vAlign w:val="center"/>
            <w:hideMark/>
          </w:tcPr>
          <w:p w14:paraId="005F81D6"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nil"/>
              <w:right w:val="single" w:sz="4" w:space="0" w:color="auto"/>
            </w:tcBorders>
            <w:vAlign w:val="center"/>
            <w:hideMark/>
          </w:tcPr>
          <w:p w14:paraId="6B04A7E9"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nil"/>
              <w:right w:val="single" w:sz="4" w:space="0" w:color="auto"/>
            </w:tcBorders>
            <w:shd w:val="clear" w:color="000000" w:fill="FFFFFF"/>
            <w:noWrap/>
            <w:vAlign w:val="center"/>
            <w:hideMark/>
          </w:tcPr>
          <w:p w14:paraId="2CAA863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5D705FEF" w14:textId="77777777" w:rsidTr="009511F8">
        <w:trPr>
          <w:trHeight w:val="300"/>
        </w:trPr>
        <w:tc>
          <w:tcPr>
            <w:tcW w:w="266" w:type="pct"/>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5CF7DD46"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w:t>
            </w:r>
          </w:p>
        </w:tc>
        <w:tc>
          <w:tcPr>
            <w:tcW w:w="139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F0A17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№87/2</w:t>
            </w:r>
          </w:p>
        </w:tc>
        <w:tc>
          <w:tcPr>
            <w:tcW w:w="79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6F46AB"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CF6F24D"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МУП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ВГЭС</w:t>
            </w:r>
            <w:r w:rsidR="009511F8">
              <w:rPr>
                <w:rFonts w:ascii="Myriad Pro" w:eastAsia="Times New Roman" w:hAnsi="Myriad Pro" w:cs="Arial"/>
                <w:sz w:val="18"/>
                <w:szCs w:val="18"/>
                <w:lang w:eastAsia="ru-RU"/>
              </w:rPr>
              <w:t>»</w:t>
            </w:r>
          </w:p>
        </w:tc>
        <w:tc>
          <w:tcPr>
            <w:tcW w:w="1279" w:type="pct"/>
            <w:tcBorders>
              <w:top w:val="single" w:sz="4" w:space="0" w:color="auto"/>
              <w:left w:val="nil"/>
              <w:bottom w:val="single" w:sz="4" w:space="0" w:color="auto"/>
              <w:right w:val="single" w:sz="4" w:space="0" w:color="auto"/>
            </w:tcBorders>
            <w:shd w:val="clear" w:color="000000" w:fill="FFFFFF"/>
            <w:noWrap/>
            <w:vAlign w:val="center"/>
            <w:hideMark/>
          </w:tcPr>
          <w:p w14:paraId="38BA483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39A4163C" w14:textId="77777777" w:rsidTr="009511F8">
        <w:trPr>
          <w:trHeight w:val="300"/>
        </w:trPr>
        <w:tc>
          <w:tcPr>
            <w:tcW w:w="266" w:type="pct"/>
            <w:vMerge/>
            <w:tcBorders>
              <w:top w:val="single" w:sz="4" w:space="0" w:color="auto"/>
              <w:left w:val="single" w:sz="8" w:space="0" w:color="auto"/>
              <w:bottom w:val="single" w:sz="4" w:space="0" w:color="auto"/>
              <w:right w:val="single" w:sz="4" w:space="0" w:color="auto"/>
            </w:tcBorders>
            <w:vAlign w:val="center"/>
            <w:hideMark/>
          </w:tcPr>
          <w:p w14:paraId="3B1D2F63"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single" w:sz="4" w:space="0" w:color="auto"/>
              <w:left w:val="single" w:sz="4" w:space="0" w:color="auto"/>
              <w:bottom w:val="single" w:sz="4" w:space="0" w:color="auto"/>
              <w:right w:val="single" w:sz="4" w:space="0" w:color="auto"/>
            </w:tcBorders>
            <w:vAlign w:val="center"/>
            <w:hideMark/>
          </w:tcPr>
          <w:p w14:paraId="69AFC174"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single" w:sz="4" w:space="0" w:color="auto"/>
              <w:left w:val="single" w:sz="4" w:space="0" w:color="auto"/>
              <w:bottom w:val="single" w:sz="4" w:space="0" w:color="auto"/>
              <w:right w:val="single" w:sz="4" w:space="0" w:color="auto"/>
            </w:tcBorders>
            <w:vAlign w:val="center"/>
            <w:hideMark/>
          </w:tcPr>
          <w:p w14:paraId="169D6CD7"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single" w:sz="4" w:space="0" w:color="auto"/>
              <w:left w:val="single" w:sz="4" w:space="0" w:color="auto"/>
              <w:bottom w:val="single" w:sz="4" w:space="0" w:color="auto"/>
              <w:right w:val="single" w:sz="4" w:space="0" w:color="auto"/>
            </w:tcBorders>
            <w:vAlign w:val="center"/>
            <w:hideMark/>
          </w:tcPr>
          <w:p w14:paraId="30652496"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333955FA"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39C9F184"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66F5E166"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01D4EB96"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№87/3</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605E91B0"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2707EF9F"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МКП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РОСТГОРСВЕТ</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768079B4"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4854A100"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13432A00"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12AEFBB3"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5DFAB042"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7548B096"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00AB57D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3D4CD268"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71B1600E"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4</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3CBEE356"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№81/2</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0224239A"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13.12.2018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F7677C1"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Донэнерготранзит</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 xml:space="preserve"> </w:t>
            </w:r>
          </w:p>
        </w:tc>
        <w:tc>
          <w:tcPr>
            <w:tcW w:w="1279" w:type="pct"/>
            <w:tcBorders>
              <w:top w:val="nil"/>
              <w:left w:val="nil"/>
              <w:bottom w:val="single" w:sz="4" w:space="0" w:color="auto"/>
              <w:right w:val="single" w:sz="4" w:space="0" w:color="auto"/>
            </w:tcBorders>
            <w:shd w:val="clear" w:color="000000" w:fill="FFFFFF"/>
            <w:noWrap/>
            <w:vAlign w:val="center"/>
            <w:hideMark/>
          </w:tcPr>
          <w:p w14:paraId="3EDCF26B"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7B5DF1C1" w14:textId="77777777" w:rsidTr="009511F8">
        <w:trPr>
          <w:trHeight w:val="345"/>
        </w:trPr>
        <w:tc>
          <w:tcPr>
            <w:tcW w:w="266" w:type="pct"/>
            <w:vMerge/>
            <w:tcBorders>
              <w:top w:val="nil"/>
              <w:left w:val="single" w:sz="8" w:space="0" w:color="auto"/>
              <w:bottom w:val="single" w:sz="4" w:space="0" w:color="auto"/>
              <w:right w:val="single" w:sz="4" w:space="0" w:color="auto"/>
            </w:tcBorders>
            <w:vAlign w:val="center"/>
            <w:hideMark/>
          </w:tcPr>
          <w:p w14:paraId="4730A9F6"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30F51577"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45453A91"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0BE49955"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5BDAFE6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55CE105"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5E10787D"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5</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38EB4B85"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№92/3</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35BD0DAD"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28.12.2018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0C26FF4"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ОАО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Объединенная энергетическая компания</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2E4DAFC5"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79599F40" w14:textId="77777777" w:rsidTr="009511F8">
        <w:trPr>
          <w:trHeight w:val="404"/>
        </w:trPr>
        <w:tc>
          <w:tcPr>
            <w:tcW w:w="266" w:type="pct"/>
            <w:vMerge/>
            <w:tcBorders>
              <w:top w:val="nil"/>
              <w:left w:val="single" w:sz="8" w:space="0" w:color="auto"/>
              <w:bottom w:val="single" w:sz="4" w:space="0" w:color="auto"/>
              <w:right w:val="single" w:sz="4" w:space="0" w:color="auto"/>
            </w:tcBorders>
            <w:vAlign w:val="center"/>
            <w:hideMark/>
          </w:tcPr>
          <w:p w14:paraId="07316F76"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0E8DB20D"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6CF44854"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7287B3C7"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5B08BD79"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8C2A503"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7E3F4159"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6</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5BBAF12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№89/8</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2DC1A4A8"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8D68BCE"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ОАО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РЖД</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 xml:space="preserve"> </w:t>
            </w:r>
          </w:p>
        </w:tc>
        <w:tc>
          <w:tcPr>
            <w:tcW w:w="1279" w:type="pct"/>
            <w:tcBorders>
              <w:top w:val="nil"/>
              <w:left w:val="nil"/>
              <w:bottom w:val="single" w:sz="4" w:space="0" w:color="auto"/>
              <w:right w:val="single" w:sz="4" w:space="0" w:color="auto"/>
            </w:tcBorders>
            <w:shd w:val="clear" w:color="000000" w:fill="FFFFFF"/>
            <w:noWrap/>
            <w:vAlign w:val="center"/>
            <w:hideMark/>
          </w:tcPr>
          <w:p w14:paraId="59BE68AD"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3259A576"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5E416112"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0D35C87B"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6358E176"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63CE5058"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7CED300F"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30700D75"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342D7D01"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7</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502160BC"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№78/1</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2B88F02E"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05.12.2018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F72CD0F"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Фирма ТОК</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323182B4"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46698378"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55C101B7"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686BBCDE"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0839865D"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21E45EFA"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511C515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192C1675"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58E57F04"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8</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77468FEC"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№70/1</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690C37E9"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20.11.2018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14C9C422"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Ростсельмашэнерго</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1B7601B4"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371B58BF"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4B664598"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2D88AFD0"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6FCD7F00"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398E04EF"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186007E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6FB18E77"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2F286397"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9</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3B81674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№86/3</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6E63FD4F"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24.12.2018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0CF9BCD5"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ОАО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Оборонэнерго</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 xml:space="preserve"> филиал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Северо-Кавказский</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63CDF80A"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3735C05B" w14:textId="77777777" w:rsidTr="009511F8">
        <w:trPr>
          <w:trHeight w:val="570"/>
        </w:trPr>
        <w:tc>
          <w:tcPr>
            <w:tcW w:w="266" w:type="pct"/>
            <w:vMerge/>
            <w:tcBorders>
              <w:top w:val="nil"/>
              <w:left w:val="single" w:sz="8" w:space="0" w:color="auto"/>
              <w:bottom w:val="single" w:sz="4" w:space="0" w:color="auto"/>
              <w:right w:val="single" w:sz="4" w:space="0" w:color="auto"/>
            </w:tcBorders>
            <w:vAlign w:val="center"/>
            <w:hideMark/>
          </w:tcPr>
          <w:p w14:paraId="09B36E95"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43A60DA4"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5466194E"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6BE59F2C"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63185305"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47905809"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24213F39"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10</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2A83313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№86/2</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0603FE13"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24.12.2018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6236D260"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Примэнерго</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 xml:space="preserve"> </w:t>
            </w:r>
          </w:p>
        </w:tc>
        <w:tc>
          <w:tcPr>
            <w:tcW w:w="1279" w:type="pct"/>
            <w:tcBorders>
              <w:top w:val="nil"/>
              <w:left w:val="nil"/>
              <w:bottom w:val="single" w:sz="4" w:space="0" w:color="auto"/>
              <w:right w:val="single" w:sz="4" w:space="0" w:color="auto"/>
            </w:tcBorders>
            <w:shd w:val="clear" w:color="000000" w:fill="FFFFFF"/>
            <w:noWrap/>
            <w:vAlign w:val="center"/>
            <w:hideMark/>
          </w:tcPr>
          <w:p w14:paraId="6C31A4E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0D6C983B"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078E1F93"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725DF6C2"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19D05EB3"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69CDB3FE"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137F159B"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1E13DD57"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1A18B666"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11</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411A2BEA"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№87/1</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24138714"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1C31C04B"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Агро-Маркет</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3BAAAF4C"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4862A823" w14:textId="77777777" w:rsidTr="00954435">
        <w:trPr>
          <w:trHeight w:val="300"/>
        </w:trPr>
        <w:tc>
          <w:tcPr>
            <w:tcW w:w="266" w:type="pct"/>
            <w:vMerge/>
            <w:tcBorders>
              <w:top w:val="nil"/>
              <w:left w:val="single" w:sz="8" w:space="0" w:color="auto"/>
              <w:bottom w:val="single" w:sz="4" w:space="0" w:color="auto"/>
              <w:right w:val="single" w:sz="4" w:space="0" w:color="auto"/>
            </w:tcBorders>
            <w:vAlign w:val="center"/>
            <w:hideMark/>
          </w:tcPr>
          <w:p w14:paraId="7B1F0734"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7064435C"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517908CC"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2B535500"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36F0A124"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25CC8FB" w14:textId="77777777" w:rsidTr="00954435">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0BD91A30"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12</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22CE644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№89/10</w:t>
            </w:r>
          </w:p>
          <w:p w14:paraId="62E8C9A8"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внесены изменения Постановлением РСТ №27/1</w:t>
            </w:r>
          </w:p>
        </w:tc>
        <w:tc>
          <w:tcPr>
            <w:tcW w:w="7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8D2D24"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27.12.2018</w:t>
            </w:r>
          </w:p>
        </w:tc>
        <w:tc>
          <w:tcPr>
            <w:tcW w:w="125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098244"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АО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Шахтинский завод Гидропривод</w:t>
            </w:r>
            <w:r w:rsidR="009511F8">
              <w:rPr>
                <w:rFonts w:ascii="Myriad Pro" w:eastAsia="Times New Roman" w:hAnsi="Myriad Pro" w:cs="Arial"/>
                <w:sz w:val="18"/>
                <w:szCs w:val="18"/>
                <w:lang w:eastAsia="ru-RU"/>
              </w:rPr>
              <w:t>»</w:t>
            </w:r>
          </w:p>
        </w:tc>
        <w:tc>
          <w:tcPr>
            <w:tcW w:w="1279" w:type="pct"/>
            <w:tcBorders>
              <w:top w:val="single" w:sz="4" w:space="0" w:color="auto"/>
              <w:left w:val="nil"/>
              <w:bottom w:val="single" w:sz="4" w:space="0" w:color="auto"/>
              <w:right w:val="single" w:sz="4" w:space="0" w:color="auto"/>
            </w:tcBorders>
            <w:shd w:val="clear" w:color="auto" w:fill="auto"/>
            <w:noWrap/>
            <w:vAlign w:val="center"/>
            <w:hideMark/>
          </w:tcPr>
          <w:p w14:paraId="6DD7296A"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3ABA1F6E" w14:textId="77777777" w:rsidTr="00954435">
        <w:trPr>
          <w:trHeight w:val="300"/>
        </w:trPr>
        <w:tc>
          <w:tcPr>
            <w:tcW w:w="266" w:type="pct"/>
            <w:vMerge/>
            <w:tcBorders>
              <w:top w:val="nil"/>
              <w:left w:val="single" w:sz="8" w:space="0" w:color="auto"/>
              <w:bottom w:val="single" w:sz="4" w:space="0" w:color="auto"/>
              <w:right w:val="single" w:sz="4" w:space="0" w:color="auto"/>
            </w:tcBorders>
            <w:vAlign w:val="center"/>
            <w:hideMark/>
          </w:tcPr>
          <w:p w14:paraId="6C974097"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0195C0FE" w14:textId="77777777" w:rsidR="005B0F41" w:rsidRPr="009511F8" w:rsidRDefault="005B0F41" w:rsidP="004F2119">
            <w:pPr>
              <w:jc w:val="both"/>
              <w:rPr>
                <w:rFonts w:ascii="Myriad Pro" w:eastAsia="Times New Roman" w:hAnsi="Myriad Pro" w:cs="Arial"/>
                <w:sz w:val="18"/>
                <w:szCs w:val="18"/>
                <w:lang w:eastAsia="ru-RU"/>
              </w:rPr>
            </w:pPr>
          </w:p>
        </w:tc>
        <w:tc>
          <w:tcPr>
            <w:tcW w:w="7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9858C"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26.06.2019</w:t>
            </w:r>
          </w:p>
        </w:tc>
        <w:tc>
          <w:tcPr>
            <w:tcW w:w="12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252B52"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single" w:sz="4" w:space="0" w:color="auto"/>
              <w:left w:val="nil"/>
              <w:bottom w:val="single" w:sz="4" w:space="0" w:color="auto"/>
              <w:right w:val="single" w:sz="4" w:space="0" w:color="auto"/>
            </w:tcBorders>
            <w:shd w:val="clear" w:color="auto" w:fill="auto"/>
            <w:noWrap/>
            <w:vAlign w:val="center"/>
            <w:hideMark/>
          </w:tcPr>
          <w:p w14:paraId="13FBB777"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49401D9"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11549894"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13</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756E228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№81/8</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1D2FA129"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13.12.2018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47466F25"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Энерготранс</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7422C2B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577DD21A"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6D17E448"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489D8123"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5D6FF39B"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2AE15D9F"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22D16E36"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8E28677"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10F20A09"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14</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3077C5E6"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№89/11</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7DEFDF18"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64E940D"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АО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Энергия</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3F92AC2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12717BD1"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254D7593"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27A44313"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63ADEBFE"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2243630A"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0E3B4277"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1BAFCDB7"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26A7B753"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15</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0B30C00D"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№86/6</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68445E7B"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24.12.2018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21E97186"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РемЭнергоТранспорт</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13B4D72E"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2C343E9D"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42739C54"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68411ADB"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24B02352"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1447B983"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1EA49D5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4393A93E"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6B52CF1F"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16</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62E0BA0B"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№81/6</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624E137B"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13.12.2018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684E4D91"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Радиус</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1F02A57F"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6869ACA0"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12D07A88"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62F96010"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13E7298C"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26318A45"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55924B90"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66865FF9"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391063BF"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17</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44CF664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№81/7</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6392E3F1"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13.12.2018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153F78F5"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Горизонт-Энерго</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3F1011C4"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380222CF"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4C1CB025"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039E495F"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6A717163"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1D17E5CB"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38D755C4"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65635564"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44FE3A89"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18</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681883B7"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№81/9</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0F81FD8B"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13.12.2018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08E86CDB"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АО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Коммунальщик Дона</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57A4B93E"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476DF408"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2ECFBD50"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729E73AF"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43C907AC"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12381825"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0D0301EF"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07E13F62"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6037B850"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19</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54A6B3FF"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№89/12</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1A541CCC"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27E18BD0"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Энергопрогресс</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12BD6BE7"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3444694C"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67494A7F"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01BBD750"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1E3FBE21"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0E6DB5F6"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21EA4ACD"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53EF773E"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3F8865BF"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20</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6EB421C2"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№87/4</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0F7FF35C"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AA7C8D8"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Донэкс</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51D0D7B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1BC046E2"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24BE6C7A"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38544DD3"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153A78C3"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7F3793E6"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1231CE3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5866899F"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3A6C0319"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21</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5CBFBC5C"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№87/9</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42A9ECF0"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0BF39306"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МеталлЭнергоРесурс</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1A5C0CDF"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71F77DDA"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70BA84F5"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3E8B8FEF"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0B1D9114"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08536A29"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031C5BB9"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BA6370A"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3EA41680"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22</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37FFF21C"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№87/5</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70F7EC31"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22D13B3"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Газпром энерго</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4659BCA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4A93958C"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329A7092"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69DD6748"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6DD0119E"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6240B9C8"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68241056"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32EEB0D3"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1ADD01B1"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23</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2B969102"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№86/5</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4A45CBEC"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24.12.2018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2AD0089"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ЗАО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ГПЗ-Эстейт</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71FA85DF"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6EB7450B"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0A026F63"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1A77EF8D"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062DABC0"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212288B8"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44E3B58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3AEA781F"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07E0AAC4"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24</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5103C6BE"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№87/7</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18EC40F1"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A840FD4"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ПК-ЭНЕРГО</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77600D4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1EC4B203"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500F0591"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6B557061"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47C517DF"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6F31AFBC"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602FA47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5A4E5A2D"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7AEDD595"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25</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1127B3B0"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№89/6</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3B251279"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184273E4"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Донская Сетевая Компания</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4864B3B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49F6800A"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0AE65820"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41CF8D0E"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52632C39"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41A47441"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5D0CAA84"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3FDB14C"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109AE3AA"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26</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211CB70B"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№81/4</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65A6E302"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13.12.2018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4E5F9E8A"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ЭнергоСервис</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4551F3AB"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7EE0B75A"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6687AA11"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7D9438F2"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3A5995E6"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19D8674F"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1DFFF182"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16A4E7A6"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0DE70191"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27</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7233D38A"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№89/5</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49475A5B"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622D66"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Диагональ</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3E7481D0"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11A012D9"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4F579209"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6D8A4F17"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6E090DCE"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6C6379C4"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3F433DA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05F9B07A"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44FFBBA4"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28</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21CE4DE2"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№89/9</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028E9FA3"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48EDD19"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Таганрогская энергетическая компания</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 xml:space="preserve"> </w:t>
            </w:r>
          </w:p>
        </w:tc>
        <w:tc>
          <w:tcPr>
            <w:tcW w:w="1279" w:type="pct"/>
            <w:tcBorders>
              <w:top w:val="nil"/>
              <w:left w:val="nil"/>
              <w:bottom w:val="single" w:sz="4" w:space="0" w:color="auto"/>
              <w:right w:val="single" w:sz="4" w:space="0" w:color="auto"/>
            </w:tcBorders>
            <w:shd w:val="clear" w:color="000000" w:fill="FFFFFF"/>
            <w:noWrap/>
            <w:vAlign w:val="center"/>
            <w:hideMark/>
          </w:tcPr>
          <w:p w14:paraId="67C4DA5B"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5D81BFF3"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56F3DC82"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645F5D29"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3985EA5A"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617C4D38"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78AB44F7"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3C062136"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55ADAFCF"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29</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033E6C9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№74/1</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0CD7E4C0"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27.11.2018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6F46B5"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Каменская энергосеть</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34F87DFD"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420DCF36" w14:textId="77777777" w:rsidTr="00954435">
        <w:trPr>
          <w:trHeight w:val="420"/>
        </w:trPr>
        <w:tc>
          <w:tcPr>
            <w:tcW w:w="266" w:type="pct"/>
            <w:vMerge/>
            <w:tcBorders>
              <w:top w:val="nil"/>
              <w:left w:val="single" w:sz="8" w:space="0" w:color="auto"/>
              <w:bottom w:val="single" w:sz="4" w:space="0" w:color="auto"/>
              <w:right w:val="single" w:sz="4" w:space="0" w:color="auto"/>
            </w:tcBorders>
            <w:vAlign w:val="center"/>
            <w:hideMark/>
          </w:tcPr>
          <w:p w14:paraId="5234E756"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529BBC76"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3B99DC20"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189E88A0"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14EC232A"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50DBC1E" w14:textId="77777777" w:rsidTr="00954435">
        <w:trPr>
          <w:trHeight w:val="300"/>
        </w:trPr>
        <w:tc>
          <w:tcPr>
            <w:tcW w:w="266" w:type="pct"/>
            <w:vMerge w:val="restart"/>
            <w:tcBorders>
              <w:top w:val="nil"/>
              <w:left w:val="single" w:sz="8" w:space="0" w:color="auto"/>
              <w:bottom w:val="single" w:sz="4" w:space="0" w:color="000000"/>
              <w:right w:val="single" w:sz="4" w:space="0" w:color="auto"/>
            </w:tcBorders>
            <w:shd w:val="clear" w:color="auto" w:fill="auto"/>
            <w:vAlign w:val="center"/>
            <w:hideMark/>
          </w:tcPr>
          <w:p w14:paraId="26D31300"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30</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0A8CAC50"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№92/2 внесены изменения Постановлением РСТ №57/1</w:t>
            </w:r>
          </w:p>
        </w:tc>
        <w:tc>
          <w:tcPr>
            <w:tcW w:w="79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BB2D36"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28.12.2018</w:t>
            </w:r>
          </w:p>
        </w:tc>
        <w:tc>
          <w:tcPr>
            <w:tcW w:w="125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4C25AA5"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Промэлектросеть</w:t>
            </w:r>
            <w:r w:rsidR="009511F8">
              <w:rPr>
                <w:rFonts w:ascii="Myriad Pro" w:eastAsia="Times New Roman" w:hAnsi="Myriad Pro" w:cs="Arial"/>
                <w:sz w:val="18"/>
                <w:szCs w:val="18"/>
                <w:lang w:eastAsia="ru-RU"/>
              </w:rPr>
              <w:t>»</w:t>
            </w:r>
          </w:p>
        </w:tc>
        <w:tc>
          <w:tcPr>
            <w:tcW w:w="1279" w:type="pct"/>
            <w:tcBorders>
              <w:top w:val="single" w:sz="4" w:space="0" w:color="auto"/>
              <w:left w:val="nil"/>
              <w:bottom w:val="single" w:sz="4" w:space="0" w:color="auto"/>
              <w:right w:val="single" w:sz="4" w:space="0" w:color="auto"/>
            </w:tcBorders>
            <w:shd w:val="clear" w:color="auto" w:fill="auto"/>
            <w:noWrap/>
            <w:vAlign w:val="center"/>
            <w:hideMark/>
          </w:tcPr>
          <w:p w14:paraId="7F1C203D"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56244E9D" w14:textId="77777777" w:rsidTr="00954435">
        <w:trPr>
          <w:trHeight w:val="525"/>
        </w:trPr>
        <w:tc>
          <w:tcPr>
            <w:tcW w:w="266" w:type="pct"/>
            <w:vMerge/>
            <w:tcBorders>
              <w:top w:val="nil"/>
              <w:left w:val="single" w:sz="8" w:space="0" w:color="auto"/>
              <w:bottom w:val="single" w:sz="4" w:space="0" w:color="000000"/>
              <w:right w:val="single" w:sz="4" w:space="0" w:color="auto"/>
            </w:tcBorders>
            <w:vAlign w:val="center"/>
            <w:hideMark/>
          </w:tcPr>
          <w:p w14:paraId="2AF6C3C2"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000000"/>
              <w:right w:val="single" w:sz="4" w:space="0" w:color="auto"/>
            </w:tcBorders>
            <w:vAlign w:val="center"/>
            <w:hideMark/>
          </w:tcPr>
          <w:p w14:paraId="57C0C2DD"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shd w:val="clear" w:color="auto" w:fill="auto"/>
            <w:vAlign w:val="center"/>
            <w:hideMark/>
          </w:tcPr>
          <w:p w14:paraId="19008CE0"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000000"/>
              <w:right w:val="single" w:sz="4" w:space="0" w:color="auto"/>
            </w:tcBorders>
            <w:shd w:val="clear" w:color="auto" w:fill="auto"/>
            <w:vAlign w:val="center"/>
            <w:hideMark/>
          </w:tcPr>
          <w:p w14:paraId="45293921"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auto" w:fill="auto"/>
            <w:noWrap/>
            <w:vAlign w:val="center"/>
            <w:hideMark/>
          </w:tcPr>
          <w:p w14:paraId="598172F7"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01.07.2019 - 30.11.2019</w:t>
            </w:r>
          </w:p>
        </w:tc>
      </w:tr>
      <w:tr w:rsidR="005B0F41" w:rsidRPr="009511F8" w14:paraId="248A07CE" w14:textId="77777777" w:rsidTr="00954435">
        <w:trPr>
          <w:trHeight w:val="495"/>
        </w:trPr>
        <w:tc>
          <w:tcPr>
            <w:tcW w:w="266" w:type="pct"/>
            <w:vMerge/>
            <w:tcBorders>
              <w:top w:val="nil"/>
              <w:left w:val="single" w:sz="8" w:space="0" w:color="auto"/>
              <w:bottom w:val="single" w:sz="4" w:space="0" w:color="000000"/>
              <w:right w:val="single" w:sz="4" w:space="0" w:color="auto"/>
            </w:tcBorders>
            <w:vAlign w:val="center"/>
            <w:hideMark/>
          </w:tcPr>
          <w:p w14:paraId="49E8B18E"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000000"/>
              <w:right w:val="single" w:sz="4" w:space="0" w:color="auto"/>
            </w:tcBorders>
            <w:vAlign w:val="center"/>
            <w:hideMark/>
          </w:tcPr>
          <w:p w14:paraId="7EF06A3A" w14:textId="77777777" w:rsidR="005B0F41" w:rsidRPr="009511F8" w:rsidRDefault="005B0F41" w:rsidP="004F2119">
            <w:pPr>
              <w:jc w:val="both"/>
              <w:rPr>
                <w:rFonts w:ascii="Myriad Pro" w:eastAsia="Times New Roman" w:hAnsi="Myriad Pro" w:cs="Arial"/>
                <w:sz w:val="18"/>
                <w:szCs w:val="18"/>
                <w:lang w:eastAsia="ru-RU"/>
              </w:rPr>
            </w:pPr>
          </w:p>
        </w:tc>
        <w:tc>
          <w:tcPr>
            <w:tcW w:w="798" w:type="pct"/>
            <w:tcBorders>
              <w:top w:val="nil"/>
              <w:left w:val="nil"/>
              <w:bottom w:val="single" w:sz="4" w:space="0" w:color="auto"/>
              <w:right w:val="single" w:sz="4" w:space="0" w:color="auto"/>
            </w:tcBorders>
            <w:shd w:val="clear" w:color="auto" w:fill="auto"/>
            <w:noWrap/>
            <w:vAlign w:val="center"/>
            <w:hideMark/>
          </w:tcPr>
          <w:p w14:paraId="68282482"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28.11.2019</w:t>
            </w:r>
          </w:p>
        </w:tc>
        <w:tc>
          <w:tcPr>
            <w:tcW w:w="1259" w:type="pct"/>
            <w:vMerge/>
            <w:tcBorders>
              <w:top w:val="nil"/>
              <w:left w:val="single" w:sz="4" w:space="0" w:color="auto"/>
              <w:bottom w:val="single" w:sz="4" w:space="0" w:color="000000"/>
              <w:right w:val="single" w:sz="4" w:space="0" w:color="auto"/>
            </w:tcBorders>
            <w:shd w:val="clear" w:color="auto" w:fill="auto"/>
            <w:vAlign w:val="center"/>
            <w:hideMark/>
          </w:tcPr>
          <w:p w14:paraId="670D8FBA"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auto" w:fill="auto"/>
            <w:noWrap/>
            <w:vAlign w:val="center"/>
            <w:hideMark/>
          </w:tcPr>
          <w:p w14:paraId="0E4FC01E"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01.12.2019-31.12.2019</w:t>
            </w:r>
          </w:p>
        </w:tc>
      </w:tr>
      <w:tr w:rsidR="005B0F41" w:rsidRPr="009511F8" w14:paraId="3F485FCC" w14:textId="77777777" w:rsidTr="00954435">
        <w:trPr>
          <w:trHeight w:val="300"/>
        </w:trPr>
        <w:tc>
          <w:tcPr>
            <w:tcW w:w="266" w:type="pct"/>
            <w:vMerge w:val="restart"/>
            <w:tcBorders>
              <w:top w:val="nil"/>
              <w:left w:val="single" w:sz="8" w:space="0" w:color="auto"/>
              <w:bottom w:val="single" w:sz="4" w:space="0" w:color="000000"/>
              <w:right w:val="single" w:sz="4" w:space="0" w:color="auto"/>
            </w:tcBorders>
            <w:shd w:val="clear" w:color="auto" w:fill="auto"/>
            <w:vAlign w:val="center"/>
            <w:hideMark/>
          </w:tcPr>
          <w:p w14:paraId="5E5A398F"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31</w:t>
            </w:r>
          </w:p>
        </w:tc>
        <w:tc>
          <w:tcPr>
            <w:tcW w:w="1398" w:type="pct"/>
            <w:vMerge w:val="restart"/>
            <w:tcBorders>
              <w:top w:val="nil"/>
              <w:left w:val="single" w:sz="4" w:space="0" w:color="auto"/>
              <w:bottom w:val="single" w:sz="4" w:space="0" w:color="000000"/>
              <w:right w:val="single" w:sz="4" w:space="0" w:color="auto"/>
            </w:tcBorders>
            <w:shd w:val="clear" w:color="auto" w:fill="auto"/>
            <w:vAlign w:val="center"/>
            <w:hideMark/>
          </w:tcPr>
          <w:p w14:paraId="465F06FA"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№81/3 внесены изменения Постановлением РСТ №57/2</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469B9177"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13.12.2018</w:t>
            </w:r>
          </w:p>
        </w:tc>
        <w:tc>
          <w:tcPr>
            <w:tcW w:w="1259" w:type="pct"/>
            <w:vMerge w:val="restart"/>
            <w:tcBorders>
              <w:top w:val="nil"/>
              <w:left w:val="single" w:sz="4" w:space="0" w:color="auto"/>
              <w:bottom w:val="single" w:sz="4" w:space="0" w:color="000000"/>
              <w:right w:val="single" w:sz="4" w:space="0" w:color="auto"/>
            </w:tcBorders>
            <w:shd w:val="clear" w:color="auto" w:fill="auto"/>
            <w:vAlign w:val="center"/>
            <w:hideMark/>
          </w:tcPr>
          <w:p w14:paraId="59286A9B"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Энергосеть-Р</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auto" w:fill="auto"/>
            <w:noWrap/>
            <w:vAlign w:val="center"/>
            <w:hideMark/>
          </w:tcPr>
          <w:p w14:paraId="7E8E971E"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7D2A436D" w14:textId="77777777" w:rsidTr="00954435">
        <w:trPr>
          <w:trHeight w:val="405"/>
        </w:trPr>
        <w:tc>
          <w:tcPr>
            <w:tcW w:w="266" w:type="pct"/>
            <w:vMerge/>
            <w:tcBorders>
              <w:top w:val="nil"/>
              <w:left w:val="single" w:sz="8" w:space="0" w:color="auto"/>
              <w:bottom w:val="single" w:sz="4" w:space="0" w:color="000000"/>
              <w:right w:val="single" w:sz="4" w:space="0" w:color="auto"/>
            </w:tcBorders>
            <w:vAlign w:val="center"/>
            <w:hideMark/>
          </w:tcPr>
          <w:p w14:paraId="568FDF5D"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000000"/>
              <w:right w:val="single" w:sz="4" w:space="0" w:color="auto"/>
            </w:tcBorders>
            <w:vAlign w:val="center"/>
            <w:hideMark/>
          </w:tcPr>
          <w:p w14:paraId="6878CCD9"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shd w:val="clear" w:color="auto" w:fill="auto"/>
            <w:vAlign w:val="center"/>
            <w:hideMark/>
          </w:tcPr>
          <w:p w14:paraId="7D578768"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000000"/>
              <w:right w:val="single" w:sz="4" w:space="0" w:color="auto"/>
            </w:tcBorders>
            <w:shd w:val="clear" w:color="auto" w:fill="auto"/>
            <w:vAlign w:val="center"/>
            <w:hideMark/>
          </w:tcPr>
          <w:p w14:paraId="21F2942C"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auto" w:fill="auto"/>
            <w:noWrap/>
            <w:vAlign w:val="center"/>
            <w:hideMark/>
          </w:tcPr>
          <w:p w14:paraId="722B2B55"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01.07.2019 - 30.11.2019</w:t>
            </w:r>
          </w:p>
        </w:tc>
      </w:tr>
      <w:tr w:rsidR="005B0F41" w:rsidRPr="009511F8" w14:paraId="4C7280A9" w14:textId="77777777" w:rsidTr="00954435">
        <w:trPr>
          <w:trHeight w:val="450"/>
        </w:trPr>
        <w:tc>
          <w:tcPr>
            <w:tcW w:w="266" w:type="pct"/>
            <w:vMerge/>
            <w:tcBorders>
              <w:top w:val="nil"/>
              <w:left w:val="single" w:sz="8" w:space="0" w:color="auto"/>
              <w:bottom w:val="single" w:sz="4" w:space="0" w:color="000000"/>
              <w:right w:val="single" w:sz="4" w:space="0" w:color="auto"/>
            </w:tcBorders>
            <w:vAlign w:val="center"/>
            <w:hideMark/>
          </w:tcPr>
          <w:p w14:paraId="5969ADFF"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000000"/>
              <w:right w:val="single" w:sz="4" w:space="0" w:color="auto"/>
            </w:tcBorders>
            <w:vAlign w:val="center"/>
            <w:hideMark/>
          </w:tcPr>
          <w:p w14:paraId="46450426" w14:textId="77777777" w:rsidR="005B0F41" w:rsidRPr="009511F8" w:rsidRDefault="005B0F41" w:rsidP="004F2119">
            <w:pPr>
              <w:jc w:val="both"/>
              <w:rPr>
                <w:rFonts w:ascii="Myriad Pro" w:eastAsia="Times New Roman" w:hAnsi="Myriad Pro" w:cs="Arial"/>
                <w:sz w:val="18"/>
                <w:szCs w:val="18"/>
                <w:lang w:eastAsia="ru-RU"/>
              </w:rPr>
            </w:pPr>
          </w:p>
        </w:tc>
        <w:tc>
          <w:tcPr>
            <w:tcW w:w="798" w:type="pct"/>
            <w:tcBorders>
              <w:top w:val="nil"/>
              <w:left w:val="nil"/>
              <w:bottom w:val="single" w:sz="4" w:space="0" w:color="auto"/>
              <w:right w:val="single" w:sz="4" w:space="0" w:color="auto"/>
            </w:tcBorders>
            <w:shd w:val="clear" w:color="auto" w:fill="auto"/>
            <w:noWrap/>
            <w:vAlign w:val="center"/>
            <w:hideMark/>
          </w:tcPr>
          <w:p w14:paraId="60BD10F3"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28.11.2019</w:t>
            </w:r>
          </w:p>
        </w:tc>
        <w:tc>
          <w:tcPr>
            <w:tcW w:w="1259" w:type="pct"/>
            <w:vMerge/>
            <w:tcBorders>
              <w:top w:val="nil"/>
              <w:left w:val="single" w:sz="4" w:space="0" w:color="auto"/>
              <w:bottom w:val="single" w:sz="4" w:space="0" w:color="000000"/>
              <w:right w:val="single" w:sz="4" w:space="0" w:color="auto"/>
            </w:tcBorders>
            <w:shd w:val="clear" w:color="auto" w:fill="auto"/>
            <w:vAlign w:val="center"/>
            <w:hideMark/>
          </w:tcPr>
          <w:p w14:paraId="504030BD"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auto" w:fill="auto"/>
            <w:noWrap/>
            <w:vAlign w:val="center"/>
            <w:hideMark/>
          </w:tcPr>
          <w:p w14:paraId="499AA32B"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01.12.2019-31.12.2019</w:t>
            </w:r>
          </w:p>
        </w:tc>
      </w:tr>
      <w:tr w:rsidR="005B0F41" w:rsidRPr="009511F8" w14:paraId="725DA20F"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5FBEBDA4"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32</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337E2C26"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№86/1</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0A70730B"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24.12.2018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16FA1A2E"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Спец-Энерго</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13CB1E7F"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3BE1B549"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0D1F14EF"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7C72D57C"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5C74ECE2"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0CB0773E"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68DB308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78978618"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5CF4903A"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lastRenderedPageBreak/>
              <w:t>33</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2D4DF1B0"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№81/5</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223DC701"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13.12.2018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7083194"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РСК</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5062C7CB"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7BF0ADDE"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68002E44"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69FBE81A"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000421E3"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3994BF48"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1A7B016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4EBB5BE8"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5B4B105D"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34</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69BF9D3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№86/4</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76FF5A96"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24.12.2018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D432640"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Энергосервис</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541F458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56BC8AAE"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04C1A389"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13AB607E"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30A16B36"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3B9ABB41"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3A0E6EC7"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40FEC968"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1A210C81"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35</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00E97BCC"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№89/7</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183EE6CD"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27.12.2018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402907F6"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МЭС</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01234445"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6E9D21AB"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0981796C"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471BCC9F"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1085C5EF"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770710F3"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65224425"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0672C051"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1D21A259"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36</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2E5DE250"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№87/6</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62BFD075"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25.12.2018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3ACF796"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ТЭСК</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 xml:space="preserve"> </w:t>
            </w:r>
          </w:p>
        </w:tc>
        <w:tc>
          <w:tcPr>
            <w:tcW w:w="1279" w:type="pct"/>
            <w:tcBorders>
              <w:top w:val="nil"/>
              <w:left w:val="nil"/>
              <w:bottom w:val="single" w:sz="4" w:space="0" w:color="auto"/>
              <w:right w:val="single" w:sz="4" w:space="0" w:color="auto"/>
            </w:tcBorders>
            <w:shd w:val="clear" w:color="000000" w:fill="FFFFFF"/>
            <w:noWrap/>
            <w:vAlign w:val="center"/>
            <w:hideMark/>
          </w:tcPr>
          <w:p w14:paraId="4DA32296"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2F9493D2"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7B48A582"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2D02745F"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52373C00"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2C059D86"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6E78E921"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1961FB4D" w14:textId="77777777" w:rsidTr="009511F8">
        <w:trPr>
          <w:trHeight w:val="300"/>
        </w:trPr>
        <w:tc>
          <w:tcPr>
            <w:tcW w:w="266" w:type="pct"/>
            <w:vMerge w:val="restart"/>
            <w:tcBorders>
              <w:top w:val="nil"/>
              <w:left w:val="single" w:sz="8" w:space="0" w:color="auto"/>
              <w:bottom w:val="single" w:sz="4" w:space="0" w:color="auto"/>
              <w:right w:val="single" w:sz="4" w:space="0" w:color="auto"/>
            </w:tcBorders>
            <w:shd w:val="clear" w:color="auto" w:fill="auto"/>
            <w:vAlign w:val="center"/>
            <w:hideMark/>
          </w:tcPr>
          <w:p w14:paraId="71F7AA70"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37</w:t>
            </w:r>
          </w:p>
        </w:tc>
        <w:tc>
          <w:tcPr>
            <w:tcW w:w="1398" w:type="pct"/>
            <w:vMerge w:val="restart"/>
            <w:tcBorders>
              <w:top w:val="nil"/>
              <w:left w:val="single" w:sz="4" w:space="0" w:color="auto"/>
              <w:bottom w:val="single" w:sz="4" w:space="0" w:color="auto"/>
              <w:right w:val="single" w:sz="4" w:space="0" w:color="auto"/>
            </w:tcBorders>
            <w:shd w:val="clear" w:color="auto" w:fill="auto"/>
            <w:vAlign w:val="center"/>
            <w:hideMark/>
          </w:tcPr>
          <w:p w14:paraId="45529202"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№92/4</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14:paraId="0BB8325E"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28.12.2018</w:t>
            </w:r>
          </w:p>
        </w:tc>
        <w:tc>
          <w:tcPr>
            <w:tcW w:w="1259" w:type="pct"/>
            <w:vMerge w:val="restart"/>
            <w:tcBorders>
              <w:top w:val="nil"/>
              <w:left w:val="single" w:sz="4" w:space="0" w:color="auto"/>
              <w:bottom w:val="single" w:sz="4" w:space="0" w:color="auto"/>
              <w:right w:val="single" w:sz="4" w:space="0" w:color="auto"/>
            </w:tcBorders>
            <w:shd w:val="clear" w:color="000000" w:fill="FFFFFF"/>
            <w:vAlign w:val="center"/>
            <w:hideMark/>
          </w:tcPr>
          <w:p w14:paraId="3470F93F"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ООО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ЮСК</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6D16A918"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6C7A4EE2" w14:textId="77777777" w:rsidTr="009511F8">
        <w:trPr>
          <w:trHeight w:val="300"/>
        </w:trPr>
        <w:tc>
          <w:tcPr>
            <w:tcW w:w="266" w:type="pct"/>
            <w:vMerge/>
            <w:tcBorders>
              <w:top w:val="nil"/>
              <w:left w:val="single" w:sz="8" w:space="0" w:color="auto"/>
              <w:bottom w:val="single" w:sz="4" w:space="0" w:color="auto"/>
              <w:right w:val="single" w:sz="4" w:space="0" w:color="auto"/>
            </w:tcBorders>
            <w:vAlign w:val="center"/>
            <w:hideMark/>
          </w:tcPr>
          <w:p w14:paraId="5EF27CEE"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4" w:space="0" w:color="auto"/>
              <w:right w:val="single" w:sz="4" w:space="0" w:color="auto"/>
            </w:tcBorders>
            <w:vAlign w:val="center"/>
            <w:hideMark/>
          </w:tcPr>
          <w:p w14:paraId="17AFAD00"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4" w:space="0" w:color="auto"/>
              <w:right w:val="single" w:sz="4" w:space="0" w:color="auto"/>
            </w:tcBorders>
            <w:vAlign w:val="center"/>
            <w:hideMark/>
          </w:tcPr>
          <w:p w14:paraId="498C9A1D" w14:textId="77777777" w:rsidR="005B0F41" w:rsidRPr="009511F8" w:rsidRDefault="005B0F41" w:rsidP="00FA30E4">
            <w:pPr>
              <w:jc w:val="center"/>
              <w:rPr>
                <w:rFonts w:ascii="Myriad Pro" w:eastAsia="Times New Roman" w:hAnsi="Myriad Pro" w:cs="Arial"/>
                <w:sz w:val="18"/>
                <w:szCs w:val="18"/>
                <w:lang w:eastAsia="ru-RU"/>
              </w:rPr>
            </w:pPr>
          </w:p>
        </w:tc>
        <w:tc>
          <w:tcPr>
            <w:tcW w:w="1259" w:type="pct"/>
            <w:vMerge/>
            <w:tcBorders>
              <w:top w:val="nil"/>
              <w:left w:val="single" w:sz="4" w:space="0" w:color="auto"/>
              <w:bottom w:val="single" w:sz="4" w:space="0" w:color="auto"/>
              <w:right w:val="single" w:sz="4" w:space="0" w:color="auto"/>
            </w:tcBorders>
            <w:vAlign w:val="center"/>
            <w:hideMark/>
          </w:tcPr>
          <w:p w14:paraId="32011E75" w14:textId="77777777" w:rsidR="005B0F41" w:rsidRPr="009511F8" w:rsidRDefault="005B0F41" w:rsidP="004F2119">
            <w:pPr>
              <w:rPr>
                <w:rFonts w:ascii="Myriad Pro" w:eastAsia="Times New Roman" w:hAnsi="Myriad Pro" w:cs="Arial"/>
                <w:sz w:val="18"/>
                <w:szCs w:val="18"/>
                <w:lang w:eastAsia="ru-RU"/>
              </w:rPr>
            </w:pPr>
          </w:p>
        </w:tc>
        <w:tc>
          <w:tcPr>
            <w:tcW w:w="1279" w:type="pct"/>
            <w:tcBorders>
              <w:top w:val="nil"/>
              <w:left w:val="nil"/>
              <w:bottom w:val="single" w:sz="4" w:space="0" w:color="auto"/>
              <w:right w:val="single" w:sz="4" w:space="0" w:color="auto"/>
            </w:tcBorders>
            <w:shd w:val="clear" w:color="000000" w:fill="FFFFFF"/>
            <w:noWrap/>
            <w:vAlign w:val="center"/>
            <w:hideMark/>
          </w:tcPr>
          <w:p w14:paraId="6FFA32C3"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tr w:rsidR="005B0F41" w:rsidRPr="009511F8" w14:paraId="2F9617F4" w14:textId="77777777" w:rsidTr="009511F8">
        <w:trPr>
          <w:trHeight w:val="300"/>
        </w:trPr>
        <w:tc>
          <w:tcPr>
            <w:tcW w:w="266" w:type="pct"/>
            <w:vMerge w:val="restart"/>
            <w:tcBorders>
              <w:top w:val="nil"/>
              <w:left w:val="single" w:sz="8" w:space="0" w:color="auto"/>
              <w:bottom w:val="single" w:sz="8" w:space="0" w:color="000000"/>
              <w:right w:val="single" w:sz="4" w:space="0" w:color="auto"/>
            </w:tcBorders>
            <w:shd w:val="clear" w:color="auto" w:fill="auto"/>
            <w:vAlign w:val="center"/>
            <w:hideMark/>
          </w:tcPr>
          <w:p w14:paraId="2B31319C" w14:textId="77777777" w:rsidR="005B0F41" w:rsidRPr="009511F8" w:rsidRDefault="005B0F41" w:rsidP="004F2119">
            <w:pPr>
              <w:jc w:val="both"/>
              <w:rPr>
                <w:rFonts w:ascii="Myriad Pro" w:eastAsia="Times New Roman" w:hAnsi="Myriad Pro" w:cs="Arial"/>
                <w:sz w:val="18"/>
                <w:szCs w:val="18"/>
                <w:lang w:eastAsia="ru-RU"/>
              </w:rPr>
            </w:pPr>
            <w:r w:rsidRPr="00A07D75">
              <w:rPr>
                <w:rFonts w:ascii="Myriad Pro" w:eastAsia="Times New Roman" w:hAnsi="Myriad Pro" w:cs="Arial"/>
                <w:sz w:val="18"/>
                <w:szCs w:val="18"/>
                <w:lang w:eastAsia="ru-RU"/>
              </w:rPr>
              <w:t>38</w:t>
            </w:r>
          </w:p>
        </w:tc>
        <w:tc>
          <w:tcPr>
            <w:tcW w:w="1398" w:type="pct"/>
            <w:vMerge w:val="restart"/>
            <w:tcBorders>
              <w:top w:val="nil"/>
              <w:left w:val="single" w:sz="4" w:space="0" w:color="auto"/>
              <w:bottom w:val="single" w:sz="8" w:space="0" w:color="000000"/>
              <w:right w:val="single" w:sz="4" w:space="0" w:color="auto"/>
            </w:tcBorders>
            <w:shd w:val="clear" w:color="auto" w:fill="auto"/>
            <w:vAlign w:val="center"/>
            <w:hideMark/>
          </w:tcPr>
          <w:p w14:paraId="1948EABE"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Постановление РСТ РО №92/6</w:t>
            </w:r>
          </w:p>
        </w:tc>
        <w:tc>
          <w:tcPr>
            <w:tcW w:w="798" w:type="pct"/>
            <w:vMerge w:val="restart"/>
            <w:tcBorders>
              <w:top w:val="nil"/>
              <w:left w:val="single" w:sz="4" w:space="0" w:color="auto"/>
              <w:bottom w:val="single" w:sz="8" w:space="0" w:color="000000"/>
              <w:right w:val="single" w:sz="4" w:space="0" w:color="auto"/>
            </w:tcBorders>
            <w:shd w:val="clear" w:color="auto" w:fill="auto"/>
            <w:vAlign w:val="center"/>
            <w:hideMark/>
          </w:tcPr>
          <w:p w14:paraId="1D622FED" w14:textId="77777777" w:rsidR="005B0F41" w:rsidRPr="009511F8" w:rsidRDefault="005B0F41" w:rsidP="00FA30E4">
            <w:pPr>
              <w:jc w:val="cente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28.12.2018</w:t>
            </w:r>
          </w:p>
        </w:tc>
        <w:tc>
          <w:tcPr>
            <w:tcW w:w="1259" w:type="pct"/>
            <w:vMerge w:val="restart"/>
            <w:tcBorders>
              <w:top w:val="nil"/>
              <w:left w:val="single" w:sz="4" w:space="0" w:color="auto"/>
              <w:bottom w:val="single" w:sz="8" w:space="0" w:color="000000"/>
              <w:right w:val="single" w:sz="4" w:space="0" w:color="auto"/>
            </w:tcBorders>
            <w:shd w:val="clear" w:color="000000" w:fill="FFFFFF"/>
            <w:vAlign w:val="center"/>
            <w:hideMark/>
          </w:tcPr>
          <w:p w14:paraId="5AD553B7" w14:textId="77777777" w:rsidR="005B0F41" w:rsidRPr="009511F8" w:rsidRDefault="005B0F41" w:rsidP="004F2119">
            <w:pPr>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 xml:space="preserve">АО </w:t>
            </w:r>
            <w:r w:rsidR="009511F8">
              <w:rPr>
                <w:rFonts w:ascii="Myriad Pro" w:eastAsia="Times New Roman" w:hAnsi="Myriad Pro" w:cs="Arial"/>
                <w:sz w:val="18"/>
                <w:szCs w:val="18"/>
                <w:lang w:eastAsia="ru-RU"/>
              </w:rPr>
              <w:t>«</w:t>
            </w:r>
            <w:r w:rsidRPr="009511F8">
              <w:rPr>
                <w:rFonts w:ascii="Myriad Pro" w:eastAsia="Times New Roman" w:hAnsi="Myriad Pro" w:cs="Arial"/>
                <w:sz w:val="18"/>
                <w:szCs w:val="18"/>
                <w:lang w:eastAsia="ru-RU"/>
              </w:rPr>
              <w:t>Донэнерго</w:t>
            </w:r>
            <w:r w:rsidR="009511F8">
              <w:rPr>
                <w:rFonts w:ascii="Myriad Pro" w:eastAsia="Times New Roman" w:hAnsi="Myriad Pro" w:cs="Arial"/>
                <w:sz w:val="18"/>
                <w:szCs w:val="18"/>
                <w:lang w:eastAsia="ru-RU"/>
              </w:rPr>
              <w:t>»</w:t>
            </w:r>
          </w:p>
        </w:tc>
        <w:tc>
          <w:tcPr>
            <w:tcW w:w="1279" w:type="pct"/>
            <w:tcBorders>
              <w:top w:val="nil"/>
              <w:left w:val="nil"/>
              <w:bottom w:val="single" w:sz="4" w:space="0" w:color="auto"/>
              <w:right w:val="single" w:sz="4" w:space="0" w:color="auto"/>
            </w:tcBorders>
            <w:shd w:val="clear" w:color="000000" w:fill="FFFFFF"/>
            <w:noWrap/>
            <w:vAlign w:val="center"/>
            <w:hideMark/>
          </w:tcPr>
          <w:p w14:paraId="44F96B4C"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01.01.2019 - 30.06.2019</w:t>
            </w:r>
          </w:p>
        </w:tc>
      </w:tr>
      <w:tr w:rsidR="005B0F41" w:rsidRPr="009511F8" w14:paraId="5B7B3635" w14:textId="77777777" w:rsidTr="009511F8">
        <w:trPr>
          <w:trHeight w:val="315"/>
        </w:trPr>
        <w:tc>
          <w:tcPr>
            <w:tcW w:w="266" w:type="pct"/>
            <w:vMerge/>
            <w:tcBorders>
              <w:top w:val="nil"/>
              <w:left w:val="single" w:sz="8" w:space="0" w:color="auto"/>
              <w:bottom w:val="single" w:sz="8" w:space="0" w:color="000000"/>
              <w:right w:val="single" w:sz="4" w:space="0" w:color="auto"/>
            </w:tcBorders>
            <w:vAlign w:val="center"/>
            <w:hideMark/>
          </w:tcPr>
          <w:p w14:paraId="2C21C136" w14:textId="77777777" w:rsidR="005B0F41" w:rsidRPr="009511F8" w:rsidRDefault="005B0F41" w:rsidP="004F2119">
            <w:pPr>
              <w:jc w:val="both"/>
              <w:rPr>
                <w:rFonts w:ascii="Myriad Pro" w:eastAsia="Times New Roman" w:hAnsi="Myriad Pro" w:cs="Arial"/>
                <w:sz w:val="18"/>
                <w:szCs w:val="18"/>
                <w:lang w:eastAsia="ru-RU"/>
              </w:rPr>
            </w:pPr>
          </w:p>
        </w:tc>
        <w:tc>
          <w:tcPr>
            <w:tcW w:w="1398" w:type="pct"/>
            <w:vMerge/>
            <w:tcBorders>
              <w:top w:val="nil"/>
              <w:left w:val="single" w:sz="4" w:space="0" w:color="auto"/>
              <w:bottom w:val="single" w:sz="8" w:space="0" w:color="000000"/>
              <w:right w:val="single" w:sz="4" w:space="0" w:color="auto"/>
            </w:tcBorders>
            <w:vAlign w:val="center"/>
            <w:hideMark/>
          </w:tcPr>
          <w:p w14:paraId="25FDF8BB" w14:textId="77777777" w:rsidR="005B0F41" w:rsidRPr="009511F8" w:rsidRDefault="005B0F41" w:rsidP="004F2119">
            <w:pPr>
              <w:jc w:val="both"/>
              <w:rPr>
                <w:rFonts w:ascii="Myriad Pro" w:eastAsia="Times New Roman" w:hAnsi="Myriad Pro" w:cs="Arial"/>
                <w:sz w:val="18"/>
                <w:szCs w:val="18"/>
                <w:lang w:eastAsia="ru-RU"/>
              </w:rPr>
            </w:pPr>
          </w:p>
        </w:tc>
        <w:tc>
          <w:tcPr>
            <w:tcW w:w="798" w:type="pct"/>
            <w:vMerge/>
            <w:tcBorders>
              <w:top w:val="nil"/>
              <w:left w:val="single" w:sz="4" w:space="0" w:color="auto"/>
              <w:bottom w:val="single" w:sz="8" w:space="0" w:color="000000"/>
              <w:right w:val="single" w:sz="4" w:space="0" w:color="auto"/>
            </w:tcBorders>
            <w:vAlign w:val="center"/>
            <w:hideMark/>
          </w:tcPr>
          <w:p w14:paraId="1B3BD5AF" w14:textId="77777777" w:rsidR="005B0F41" w:rsidRPr="009511F8" w:rsidRDefault="005B0F41" w:rsidP="004F2119">
            <w:pPr>
              <w:jc w:val="both"/>
              <w:rPr>
                <w:rFonts w:ascii="Myriad Pro" w:eastAsia="Times New Roman" w:hAnsi="Myriad Pro" w:cs="Arial"/>
                <w:sz w:val="18"/>
                <w:szCs w:val="18"/>
                <w:lang w:eastAsia="ru-RU"/>
              </w:rPr>
            </w:pPr>
          </w:p>
        </w:tc>
        <w:tc>
          <w:tcPr>
            <w:tcW w:w="1259" w:type="pct"/>
            <w:vMerge/>
            <w:tcBorders>
              <w:top w:val="nil"/>
              <w:left w:val="single" w:sz="4" w:space="0" w:color="auto"/>
              <w:bottom w:val="single" w:sz="8" w:space="0" w:color="000000"/>
              <w:right w:val="single" w:sz="4" w:space="0" w:color="auto"/>
            </w:tcBorders>
            <w:vAlign w:val="center"/>
            <w:hideMark/>
          </w:tcPr>
          <w:p w14:paraId="61815371" w14:textId="77777777" w:rsidR="005B0F41" w:rsidRPr="009511F8" w:rsidRDefault="005B0F41" w:rsidP="004F2119">
            <w:pPr>
              <w:jc w:val="both"/>
              <w:rPr>
                <w:rFonts w:ascii="Myriad Pro" w:eastAsia="Times New Roman" w:hAnsi="Myriad Pro" w:cs="Arial"/>
                <w:sz w:val="18"/>
                <w:szCs w:val="18"/>
                <w:lang w:eastAsia="ru-RU"/>
              </w:rPr>
            </w:pPr>
          </w:p>
        </w:tc>
        <w:tc>
          <w:tcPr>
            <w:tcW w:w="1279" w:type="pct"/>
            <w:tcBorders>
              <w:top w:val="nil"/>
              <w:left w:val="nil"/>
              <w:bottom w:val="single" w:sz="8" w:space="0" w:color="auto"/>
              <w:right w:val="single" w:sz="4" w:space="0" w:color="auto"/>
            </w:tcBorders>
            <w:shd w:val="clear" w:color="000000" w:fill="FFFFFF"/>
            <w:noWrap/>
            <w:vAlign w:val="center"/>
            <w:hideMark/>
          </w:tcPr>
          <w:p w14:paraId="396B1115" w14:textId="77777777" w:rsidR="005B0F41" w:rsidRPr="009511F8" w:rsidRDefault="005B0F41" w:rsidP="004F2119">
            <w:pPr>
              <w:jc w:val="both"/>
              <w:rPr>
                <w:rFonts w:ascii="Myriad Pro" w:eastAsia="Times New Roman" w:hAnsi="Myriad Pro" w:cs="Arial"/>
                <w:sz w:val="18"/>
                <w:szCs w:val="18"/>
                <w:lang w:eastAsia="ru-RU"/>
              </w:rPr>
            </w:pPr>
            <w:r w:rsidRPr="009511F8">
              <w:rPr>
                <w:rFonts w:ascii="Myriad Pro" w:eastAsia="Times New Roman" w:hAnsi="Myriad Pro" w:cs="Arial"/>
                <w:sz w:val="18"/>
                <w:szCs w:val="18"/>
                <w:lang w:eastAsia="ru-RU"/>
              </w:rPr>
              <w:t>01.07.2019 - 31.12.2019</w:t>
            </w:r>
          </w:p>
        </w:tc>
      </w:tr>
      <w:bookmarkEnd w:id="28"/>
    </w:tbl>
    <w:p w14:paraId="20DB7875" w14:textId="77777777" w:rsidR="005B0F41" w:rsidRPr="004E3713" w:rsidRDefault="005B0F41" w:rsidP="005B0F41">
      <w:pPr>
        <w:spacing w:line="360" w:lineRule="auto"/>
        <w:jc w:val="both"/>
        <w:rPr>
          <w:rFonts w:ascii="Myriad Pro" w:hAnsi="Myriad Pro"/>
          <w:sz w:val="26"/>
          <w:szCs w:val="26"/>
        </w:rPr>
      </w:pPr>
    </w:p>
    <w:p w14:paraId="1EA8D4E2" w14:textId="77777777" w:rsidR="00305BE6" w:rsidRDefault="00B87402" w:rsidP="00B87402">
      <w:pPr>
        <w:spacing w:line="360" w:lineRule="auto"/>
        <w:ind w:firstLine="567"/>
        <w:jc w:val="both"/>
        <w:rPr>
          <w:rFonts w:ascii="Myriad Pro" w:hAnsi="Myriad Pro"/>
          <w:color w:val="000000" w:themeColor="text1"/>
          <w:sz w:val="26"/>
          <w:szCs w:val="26"/>
        </w:rPr>
      </w:pPr>
      <w:r w:rsidRPr="00305BE6">
        <w:rPr>
          <w:rFonts w:ascii="Myriad Pro" w:hAnsi="Myriad Pro"/>
          <w:sz w:val="26"/>
          <w:szCs w:val="26"/>
        </w:rPr>
        <w:t xml:space="preserve">Исходя их представленного </w:t>
      </w:r>
      <w:r w:rsidR="00305BE6">
        <w:rPr>
          <w:rFonts w:ascii="Myriad Pro" w:hAnsi="Myriad Pro"/>
          <w:sz w:val="26"/>
          <w:szCs w:val="26"/>
        </w:rPr>
        <w:t xml:space="preserve">филиалом ПАО «МРСК Юга» - «Ростовэнерго» планового объема </w:t>
      </w:r>
      <w:r w:rsidR="008049BF">
        <w:rPr>
          <w:rFonts w:ascii="Myriad Pro" w:hAnsi="Myriad Pro"/>
          <w:color w:val="000000" w:themeColor="text1"/>
          <w:sz w:val="26"/>
          <w:szCs w:val="26"/>
        </w:rPr>
        <w:t xml:space="preserve">сальдированного перетока электроэнергии </w:t>
      </w:r>
      <w:r w:rsidR="00305BE6" w:rsidRPr="00305BE6">
        <w:rPr>
          <w:rFonts w:ascii="Myriad Pro" w:hAnsi="Myriad Pro"/>
          <w:color w:val="000000" w:themeColor="text1"/>
          <w:sz w:val="26"/>
          <w:szCs w:val="26"/>
        </w:rPr>
        <w:t xml:space="preserve"> и</w:t>
      </w:r>
      <w:r w:rsidR="008049BF">
        <w:rPr>
          <w:rFonts w:ascii="Myriad Pro" w:hAnsi="Myriad Pro"/>
          <w:color w:val="000000" w:themeColor="text1"/>
          <w:sz w:val="26"/>
          <w:szCs w:val="26"/>
        </w:rPr>
        <w:t xml:space="preserve"> величин </w:t>
      </w:r>
      <w:r w:rsidR="00305BE6" w:rsidRPr="00305BE6">
        <w:rPr>
          <w:rFonts w:ascii="Myriad Pro" w:hAnsi="Myriad Pro"/>
          <w:color w:val="000000" w:themeColor="text1"/>
          <w:sz w:val="26"/>
          <w:szCs w:val="26"/>
        </w:rPr>
        <w:t xml:space="preserve"> </w:t>
      </w:r>
      <w:r w:rsidR="008049BF">
        <w:rPr>
          <w:rFonts w:ascii="Myriad Pro" w:hAnsi="Myriad Pro"/>
          <w:color w:val="000000" w:themeColor="text1"/>
          <w:sz w:val="26"/>
          <w:szCs w:val="26"/>
        </w:rPr>
        <w:t xml:space="preserve">заявленной мощности </w:t>
      </w:r>
      <w:r w:rsidR="00305BE6" w:rsidRPr="00305BE6">
        <w:rPr>
          <w:rFonts w:ascii="Myriad Pro" w:hAnsi="Myriad Pro"/>
          <w:color w:val="000000" w:themeColor="text1"/>
          <w:sz w:val="26"/>
          <w:szCs w:val="26"/>
        </w:rPr>
        <w:t>по сетям территориальных сетевых  организаций</w:t>
      </w:r>
      <w:r w:rsidR="00305BE6">
        <w:rPr>
          <w:rFonts w:ascii="Myriad Pro" w:hAnsi="Myriad Pro"/>
          <w:color w:val="000000" w:themeColor="text1"/>
          <w:sz w:val="26"/>
          <w:szCs w:val="26"/>
        </w:rPr>
        <w:t xml:space="preserve">, а также из установленных РСТ Ростовской области на 2019 год индивидуальных тарифов на услуги по передаче электрической энергии для взаиморасчетов между сетевыми организациями и филиалом ПАО «МРСК Юга» - «Ростовэнерго» Исполнителем был рассчитан плановый объем денежных средств </w:t>
      </w:r>
      <w:r w:rsidR="00305BE6" w:rsidRPr="00500AD5">
        <w:rPr>
          <w:rFonts w:ascii="Myriad Pro" w:hAnsi="Myriad Pro"/>
          <w:color w:val="000000" w:themeColor="text1"/>
          <w:sz w:val="26"/>
          <w:szCs w:val="26"/>
        </w:rPr>
        <w:t>на оплату услуг территориальных сетевых организаций на территории Ростовской области</w:t>
      </w:r>
      <w:r w:rsidR="00FA30E4" w:rsidRPr="00500AD5">
        <w:rPr>
          <w:rFonts w:ascii="Myriad Pro" w:hAnsi="Myriad Pro"/>
          <w:color w:val="000000" w:themeColor="text1"/>
          <w:sz w:val="26"/>
          <w:szCs w:val="26"/>
        </w:rPr>
        <w:t xml:space="preserve"> с учетом принятых РСТ Ростовской области тарифно-балансовых решений</w:t>
      </w:r>
      <w:r w:rsidR="008B4436" w:rsidRPr="00500AD5">
        <w:rPr>
          <w:rFonts w:ascii="Myriad Pro" w:hAnsi="Myriad Pro"/>
          <w:color w:val="000000" w:themeColor="text1"/>
          <w:sz w:val="26"/>
          <w:szCs w:val="26"/>
        </w:rPr>
        <w:t xml:space="preserve"> на 2019 год, в том числе</w:t>
      </w:r>
      <w:r w:rsidR="00FA30E4" w:rsidRPr="00500AD5">
        <w:rPr>
          <w:rFonts w:ascii="Myriad Pro" w:hAnsi="Myriad Pro"/>
          <w:color w:val="000000" w:themeColor="text1"/>
          <w:sz w:val="26"/>
          <w:szCs w:val="26"/>
        </w:rPr>
        <w:t xml:space="preserve"> по результатам исполнения предписаний ФАС России</w:t>
      </w:r>
      <w:r w:rsidR="008B4436" w:rsidRPr="00500AD5">
        <w:rPr>
          <w:rFonts w:ascii="Myriad Pro" w:hAnsi="Myriad Pro"/>
          <w:color w:val="000000" w:themeColor="text1"/>
          <w:sz w:val="26"/>
          <w:szCs w:val="26"/>
        </w:rPr>
        <w:t>.</w:t>
      </w:r>
      <w:r w:rsidR="00FA30E4">
        <w:rPr>
          <w:rFonts w:ascii="Myriad Pro" w:hAnsi="Myriad Pro"/>
          <w:color w:val="000000" w:themeColor="text1"/>
          <w:sz w:val="26"/>
          <w:szCs w:val="26"/>
        </w:rPr>
        <w:t xml:space="preserve"> </w:t>
      </w:r>
    </w:p>
    <w:p w14:paraId="4DFB944E" w14:textId="77777777" w:rsidR="007D5643" w:rsidRPr="00500AD5" w:rsidRDefault="007D5643" w:rsidP="00B87402">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При этом Исполнитель отмечает, что в отношении двух территориальных сетевых организаций (ОАО «Аэропорт Ростов-на-Дону» и ООО «Энерготранзит»), по которым филиалом ПАО «МРСК Юга» - «Ростовэнерго» на 2019 год были заявлены плановые объемы полезного отпуска и мощности, РСТ Ростовской области НВВ при утверждении единых (котловых) тарифов на услуги по передаче электрической энергии на </w:t>
      </w:r>
      <w:r w:rsidRPr="00500AD5">
        <w:rPr>
          <w:rFonts w:ascii="Myriad Pro" w:eastAsia="Calibri" w:hAnsi="Myriad Pro"/>
          <w:sz w:val="26"/>
          <w:szCs w:val="26"/>
        </w:rPr>
        <w:t>территории Ростовской области на 2019 год не утверждалась.</w:t>
      </w:r>
    </w:p>
    <w:p w14:paraId="477542A3" w14:textId="77777777" w:rsidR="009D61C0" w:rsidRPr="00500AD5" w:rsidRDefault="009D61C0" w:rsidP="009D61C0">
      <w:pPr>
        <w:spacing w:line="360" w:lineRule="auto"/>
        <w:ind w:firstLine="567"/>
        <w:jc w:val="both"/>
        <w:rPr>
          <w:rFonts w:ascii="Myriad Pro" w:eastAsia="Calibri" w:hAnsi="Myriad Pro"/>
          <w:sz w:val="26"/>
          <w:szCs w:val="26"/>
        </w:rPr>
      </w:pPr>
      <w:r w:rsidRPr="00500AD5">
        <w:rPr>
          <w:rFonts w:ascii="Myriad Pro" w:hAnsi="Myriad Pro"/>
          <w:sz w:val="26"/>
          <w:szCs w:val="26"/>
        </w:rPr>
        <w:t xml:space="preserve">По расчету </w:t>
      </w:r>
      <w:r w:rsidR="00CB41D5" w:rsidRPr="00500AD5">
        <w:rPr>
          <w:rFonts w:ascii="Myriad Pro" w:hAnsi="Myriad Pro"/>
          <w:sz w:val="26"/>
          <w:szCs w:val="26"/>
        </w:rPr>
        <w:t>И</w:t>
      </w:r>
      <w:r w:rsidRPr="00500AD5">
        <w:rPr>
          <w:rFonts w:ascii="Myriad Pro" w:hAnsi="Myriad Pro"/>
          <w:sz w:val="26"/>
          <w:szCs w:val="26"/>
        </w:rPr>
        <w:t>сполнителя плановая стоимость услуг ТСО составляет 2</w:t>
      </w:r>
      <w:r w:rsidR="00010BEE" w:rsidRPr="00500AD5">
        <w:rPr>
          <w:rFonts w:ascii="Myriad Pro" w:hAnsi="Myriad Pro"/>
          <w:sz w:val="26"/>
          <w:szCs w:val="26"/>
        </w:rPr>
        <w:t> 3</w:t>
      </w:r>
      <w:r w:rsidR="008B4436" w:rsidRPr="00500AD5">
        <w:rPr>
          <w:rFonts w:ascii="Myriad Pro" w:hAnsi="Myriad Pro"/>
          <w:sz w:val="26"/>
          <w:szCs w:val="26"/>
        </w:rPr>
        <w:t>86 260,95</w:t>
      </w:r>
      <w:r w:rsidRPr="00500AD5">
        <w:rPr>
          <w:rFonts w:ascii="Myriad Pro" w:hAnsi="Myriad Pro"/>
          <w:sz w:val="26"/>
          <w:szCs w:val="26"/>
        </w:rPr>
        <w:t xml:space="preserve"> тыс. руб., что  </w:t>
      </w:r>
      <w:r w:rsidR="008B4436" w:rsidRPr="00500AD5">
        <w:rPr>
          <w:rFonts w:ascii="Myriad Pro" w:hAnsi="Myriad Pro"/>
          <w:sz w:val="26"/>
          <w:szCs w:val="26"/>
        </w:rPr>
        <w:t>ниже</w:t>
      </w:r>
      <w:r w:rsidR="00010BEE" w:rsidRPr="00500AD5">
        <w:rPr>
          <w:rFonts w:ascii="Myriad Pro" w:hAnsi="Myriad Pro"/>
          <w:sz w:val="26"/>
          <w:szCs w:val="26"/>
        </w:rPr>
        <w:t xml:space="preserve"> </w:t>
      </w:r>
      <w:r w:rsidRPr="00500AD5">
        <w:rPr>
          <w:rFonts w:ascii="Myriad Pro" w:hAnsi="Myriad Pro"/>
          <w:sz w:val="26"/>
          <w:szCs w:val="26"/>
        </w:rPr>
        <w:t>утвержденного размера НВВ ТСО, учтенного РСТ Ростовской области в</w:t>
      </w:r>
      <w:r w:rsidR="00CB41D5" w:rsidRPr="00500AD5">
        <w:rPr>
          <w:rFonts w:ascii="Myriad Pro" w:hAnsi="Myriad Pro"/>
          <w:sz w:val="26"/>
          <w:szCs w:val="26"/>
        </w:rPr>
        <w:t xml:space="preserve"> </w:t>
      </w:r>
      <w:r w:rsidRPr="00500AD5">
        <w:rPr>
          <w:rFonts w:ascii="Myriad Pro" w:hAnsi="Myriad Pro"/>
          <w:sz w:val="26"/>
          <w:szCs w:val="26"/>
        </w:rPr>
        <w:t xml:space="preserve">котловой выручке филиала ПАО «МРСК </w:t>
      </w:r>
      <w:r w:rsidR="00CB41D5" w:rsidRPr="00500AD5">
        <w:rPr>
          <w:rFonts w:ascii="Myriad Pro" w:hAnsi="Myriad Pro"/>
          <w:sz w:val="26"/>
          <w:szCs w:val="26"/>
        </w:rPr>
        <w:t xml:space="preserve">Юга» - </w:t>
      </w:r>
      <w:r w:rsidR="00CB41D5" w:rsidRPr="00500AD5">
        <w:rPr>
          <w:rFonts w:ascii="Myriad Pro" w:hAnsi="Myriad Pro"/>
          <w:sz w:val="26"/>
          <w:szCs w:val="26"/>
        </w:rPr>
        <w:lastRenderedPageBreak/>
        <w:t>«Ростовэнерго»</w:t>
      </w:r>
      <w:r w:rsidRPr="00500AD5">
        <w:rPr>
          <w:rFonts w:ascii="Myriad Pro" w:hAnsi="Myriad Pro"/>
          <w:sz w:val="26"/>
          <w:szCs w:val="26"/>
        </w:rPr>
        <w:t xml:space="preserve"> при утверждении единых (котловых) тарифов </w:t>
      </w:r>
      <w:r w:rsidRPr="00500AD5">
        <w:rPr>
          <w:rFonts w:ascii="Myriad Pro" w:eastAsia="Calibri" w:hAnsi="Myriad Pro"/>
          <w:sz w:val="26"/>
          <w:szCs w:val="26"/>
        </w:rPr>
        <w:t xml:space="preserve">на услуги по передаче электрической энергии на 2019 год, </w:t>
      </w:r>
      <w:r w:rsidR="00CB41D5" w:rsidRPr="00500AD5">
        <w:rPr>
          <w:rFonts w:ascii="Myriad Pro" w:eastAsia="Calibri" w:hAnsi="Myriad Pro"/>
          <w:sz w:val="26"/>
          <w:szCs w:val="26"/>
        </w:rPr>
        <w:t xml:space="preserve">на </w:t>
      </w:r>
      <w:r w:rsidR="008B4436" w:rsidRPr="00500AD5">
        <w:rPr>
          <w:rFonts w:ascii="Myriad Pro" w:eastAsia="Calibri" w:hAnsi="Myriad Pro"/>
          <w:sz w:val="26"/>
          <w:szCs w:val="26"/>
        </w:rPr>
        <w:t>1 312,82</w:t>
      </w:r>
      <w:r w:rsidR="00CB41D5" w:rsidRPr="00500AD5">
        <w:rPr>
          <w:rFonts w:ascii="Myriad Pro" w:eastAsia="Calibri" w:hAnsi="Myriad Pro"/>
          <w:sz w:val="26"/>
          <w:szCs w:val="26"/>
        </w:rPr>
        <w:t xml:space="preserve"> тыс. руб.</w:t>
      </w:r>
    </w:p>
    <w:p w14:paraId="788A39EF" w14:textId="77777777" w:rsidR="00010BEE" w:rsidRDefault="00010BEE" w:rsidP="009D61C0">
      <w:pPr>
        <w:spacing w:line="360" w:lineRule="auto"/>
        <w:ind w:firstLine="567"/>
        <w:jc w:val="both"/>
        <w:rPr>
          <w:rFonts w:ascii="Myriad Pro" w:eastAsia="Calibri" w:hAnsi="Myriad Pro"/>
          <w:sz w:val="26"/>
          <w:szCs w:val="26"/>
        </w:rPr>
      </w:pPr>
      <w:r w:rsidRPr="00500AD5">
        <w:rPr>
          <w:rFonts w:ascii="Myriad Pro" w:eastAsia="Calibri" w:hAnsi="Myriad Pro"/>
          <w:sz w:val="26"/>
          <w:szCs w:val="26"/>
        </w:rPr>
        <w:t xml:space="preserve">Данное отклонение величины расходов на оплату услуг ТСО могло возникнуть из-за разницы </w:t>
      </w:r>
      <w:r w:rsidR="00EF66A8" w:rsidRPr="00500AD5">
        <w:rPr>
          <w:rFonts w:ascii="Myriad Pro" w:eastAsia="Calibri" w:hAnsi="Myriad Pro"/>
          <w:sz w:val="26"/>
          <w:szCs w:val="26"/>
        </w:rPr>
        <w:t xml:space="preserve">между плановым объемом </w:t>
      </w:r>
      <w:r w:rsidR="00EF66A8" w:rsidRPr="00500AD5">
        <w:rPr>
          <w:rFonts w:ascii="Myriad Pro" w:hAnsi="Myriad Pro" w:cs="Myriad Pro"/>
          <w:sz w:val="26"/>
          <w:szCs w:val="26"/>
        </w:rPr>
        <w:t xml:space="preserve">сальдированного перетока, заявленным филиалом ПАО «МРСК Юга» - «Ростовэнерго», и </w:t>
      </w:r>
      <w:r w:rsidR="00EF66A8" w:rsidRPr="00500AD5">
        <w:rPr>
          <w:rFonts w:ascii="Myriad Pro" w:eastAsia="Calibri" w:hAnsi="Myriad Pro"/>
          <w:sz w:val="26"/>
          <w:szCs w:val="26"/>
        </w:rPr>
        <w:t xml:space="preserve">объемом </w:t>
      </w:r>
      <w:r w:rsidR="00EF66A8" w:rsidRPr="00500AD5">
        <w:rPr>
          <w:rFonts w:ascii="Myriad Pro" w:hAnsi="Myriad Pro" w:cs="Myriad Pro"/>
          <w:sz w:val="26"/>
          <w:szCs w:val="26"/>
        </w:rPr>
        <w:t>плановых величин сальдированного перетока электрической энергии, учтенного РСТ Ростовской области при установлении НВВ территориальных сетевых организаций на 2019 год.</w:t>
      </w:r>
    </w:p>
    <w:p w14:paraId="69DD740B" w14:textId="77777777" w:rsidR="00B87402" w:rsidRDefault="00B87402" w:rsidP="00010BEE">
      <w:pPr>
        <w:spacing w:line="360" w:lineRule="auto"/>
        <w:ind w:firstLine="567"/>
        <w:jc w:val="both"/>
        <w:rPr>
          <w:rFonts w:ascii="Myriad Pro" w:eastAsia="Calibri" w:hAnsi="Myriad Pro"/>
          <w:sz w:val="26"/>
          <w:szCs w:val="26"/>
        </w:rPr>
      </w:pPr>
    </w:p>
    <w:p w14:paraId="6FB9AB53" w14:textId="77777777" w:rsidR="00B87402" w:rsidRDefault="00B87402" w:rsidP="00B87402">
      <w:pPr>
        <w:spacing w:line="360" w:lineRule="auto"/>
        <w:ind w:firstLine="709"/>
        <w:jc w:val="both"/>
        <w:rPr>
          <w:rFonts w:ascii="Myriad Pro" w:eastAsia="Calibri" w:hAnsi="Myriad Pro"/>
          <w:sz w:val="26"/>
          <w:szCs w:val="26"/>
        </w:rPr>
      </w:pPr>
    </w:p>
    <w:p w14:paraId="40EE8D7B" w14:textId="77777777" w:rsidR="00B87402" w:rsidRDefault="00B87402" w:rsidP="00B87402">
      <w:pPr>
        <w:spacing w:line="360" w:lineRule="auto"/>
        <w:ind w:firstLine="709"/>
        <w:jc w:val="both"/>
        <w:rPr>
          <w:rFonts w:ascii="Myriad Pro" w:hAnsi="Myriad Pro"/>
          <w:sz w:val="26"/>
          <w:szCs w:val="26"/>
        </w:rPr>
        <w:sectPr w:rsidR="00B87402" w:rsidSect="007D0FF7">
          <w:pgSz w:w="11906" w:h="16838"/>
          <w:pgMar w:top="1134" w:right="850" w:bottom="1134" w:left="1701" w:header="708" w:footer="708" w:gutter="0"/>
          <w:cols w:space="708"/>
          <w:docGrid w:linePitch="360"/>
        </w:sectPr>
      </w:pPr>
    </w:p>
    <w:p w14:paraId="08C12B97" w14:textId="77777777" w:rsidR="00EF021C" w:rsidRDefault="00EF021C" w:rsidP="007D5643">
      <w:pPr>
        <w:spacing w:line="360" w:lineRule="auto"/>
        <w:ind w:firstLine="709"/>
        <w:jc w:val="both"/>
        <w:rPr>
          <w:rFonts w:ascii="Myriad Pro" w:hAnsi="Myriad Pro"/>
          <w:sz w:val="26"/>
          <w:szCs w:val="26"/>
        </w:rPr>
      </w:pPr>
    </w:p>
    <w:p w14:paraId="1AB68B1E" w14:textId="57238564" w:rsidR="00B87402" w:rsidRDefault="00B87402" w:rsidP="007D5643">
      <w:pPr>
        <w:spacing w:line="360" w:lineRule="auto"/>
        <w:ind w:firstLine="709"/>
        <w:jc w:val="both"/>
        <w:rPr>
          <w:rFonts w:ascii="Myriad Pro" w:hAnsi="Myriad Pro"/>
          <w:sz w:val="26"/>
          <w:szCs w:val="26"/>
        </w:rPr>
      </w:pPr>
      <w:r>
        <w:rPr>
          <w:rFonts w:ascii="Myriad Pro" w:hAnsi="Myriad Pro"/>
          <w:sz w:val="26"/>
          <w:szCs w:val="26"/>
        </w:rPr>
        <w:t>Расчет плановой стоимости услуг ТСО на 2019 год</w:t>
      </w:r>
    </w:p>
    <w:tbl>
      <w:tblPr>
        <w:tblW w:w="5000" w:type="pct"/>
        <w:tblLayout w:type="fixed"/>
        <w:tblLook w:val="04A0" w:firstRow="1" w:lastRow="0" w:firstColumn="1" w:lastColumn="0" w:noHBand="0" w:noVBand="1"/>
      </w:tblPr>
      <w:tblGrid>
        <w:gridCol w:w="390"/>
        <w:gridCol w:w="1872"/>
        <w:gridCol w:w="1133"/>
        <w:gridCol w:w="1136"/>
        <w:gridCol w:w="708"/>
        <w:gridCol w:w="711"/>
        <w:gridCol w:w="850"/>
        <w:gridCol w:w="850"/>
        <w:gridCol w:w="708"/>
        <w:gridCol w:w="661"/>
        <w:gridCol w:w="923"/>
        <w:gridCol w:w="923"/>
        <w:gridCol w:w="926"/>
        <w:gridCol w:w="923"/>
        <w:gridCol w:w="923"/>
        <w:gridCol w:w="923"/>
      </w:tblGrid>
      <w:tr w:rsidR="00010BEE" w:rsidRPr="00010BEE" w14:paraId="0F4B5FF6" w14:textId="77777777" w:rsidTr="00010BEE">
        <w:trPr>
          <w:trHeight w:val="855"/>
          <w:tblHeader/>
        </w:trPr>
        <w:tc>
          <w:tcPr>
            <w:tcW w:w="13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803B2CC" w14:textId="77777777" w:rsidR="00010BEE" w:rsidRPr="00010BEE" w:rsidRDefault="00010BEE" w:rsidP="00010BEE">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 п/п</w:t>
            </w:r>
          </w:p>
        </w:tc>
        <w:tc>
          <w:tcPr>
            <w:tcW w:w="64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0EF1F16" w14:textId="77777777" w:rsidR="00010BEE" w:rsidRPr="00010BEE" w:rsidRDefault="00010BEE" w:rsidP="00010BEE">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Название ТСО</w:t>
            </w:r>
          </w:p>
        </w:tc>
        <w:tc>
          <w:tcPr>
            <w:tcW w:w="77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0888D2C" w14:textId="77777777" w:rsidR="00010BEE" w:rsidRPr="00010BEE" w:rsidRDefault="00010BEE" w:rsidP="00010BEE">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Плановый объем полезного отпуска 2019 года, тыс. кВтч</w:t>
            </w:r>
          </w:p>
        </w:tc>
        <w:tc>
          <w:tcPr>
            <w:tcW w:w="487"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19CA654" w14:textId="77777777" w:rsidR="00010BEE" w:rsidRPr="00010BEE" w:rsidRDefault="00010BEE" w:rsidP="00010BEE">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Заявленная мощность, МВт</w:t>
            </w:r>
          </w:p>
        </w:tc>
        <w:tc>
          <w:tcPr>
            <w:tcW w:w="584"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1A5BA15" w14:textId="77777777" w:rsidR="00010BEE" w:rsidRPr="00010BEE" w:rsidRDefault="00010BEE" w:rsidP="00010BEE">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Тарифы, установленные РСТ Ростовской области на 2019 год, руб./Мвт в мес</w:t>
            </w:r>
          </w:p>
        </w:tc>
        <w:tc>
          <w:tcPr>
            <w:tcW w:w="470"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DE0A21A" w14:textId="77777777" w:rsidR="00010BEE" w:rsidRPr="00010BEE" w:rsidRDefault="00010BEE" w:rsidP="00010BEE">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Тарифы на потери, установленные РСТ Ростовской области на 2019 год, руб./МВтч</w:t>
            </w:r>
          </w:p>
        </w:tc>
        <w:tc>
          <w:tcPr>
            <w:tcW w:w="952"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DB79D8F" w14:textId="77777777" w:rsidR="00010BEE" w:rsidRPr="00010BEE" w:rsidRDefault="00010BEE" w:rsidP="00010BEE">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Плановая стоимость услуг, оказанных ТСО без учета оплаты потерь на 2019 год, руб.</w:t>
            </w:r>
          </w:p>
        </w:tc>
        <w:tc>
          <w:tcPr>
            <w:tcW w:w="951"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8242FD2" w14:textId="77777777" w:rsidR="00010BEE" w:rsidRPr="00010BEE" w:rsidRDefault="00010BEE" w:rsidP="00010BEE">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Плановая стоимость услуг, оказанных ТСО на 2019 год, руб.</w:t>
            </w:r>
          </w:p>
        </w:tc>
      </w:tr>
      <w:tr w:rsidR="003A37A5" w:rsidRPr="00010BEE" w14:paraId="113400EF" w14:textId="77777777" w:rsidTr="00010BEE">
        <w:trPr>
          <w:trHeight w:val="225"/>
          <w:tblHeader/>
        </w:trPr>
        <w:tc>
          <w:tcPr>
            <w:tcW w:w="13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9AD1D95" w14:textId="77777777" w:rsidR="003A37A5" w:rsidRPr="00010BEE" w:rsidRDefault="003A37A5" w:rsidP="003A37A5">
            <w:pPr>
              <w:rPr>
                <w:rFonts w:ascii="Myriad Pro" w:eastAsia="Times New Roman" w:hAnsi="Myriad Pro" w:cs="Calibri"/>
                <w:b/>
                <w:bCs/>
                <w:color w:val="FFFFFF" w:themeColor="background1"/>
                <w:sz w:val="14"/>
                <w:szCs w:val="14"/>
                <w:lang w:eastAsia="ru-RU"/>
              </w:rPr>
            </w:pPr>
          </w:p>
        </w:tc>
        <w:tc>
          <w:tcPr>
            <w:tcW w:w="64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54C654" w14:textId="77777777" w:rsidR="003A37A5" w:rsidRPr="00010BEE" w:rsidRDefault="003A37A5" w:rsidP="003A37A5">
            <w:pPr>
              <w:rPr>
                <w:rFonts w:ascii="Myriad Pro" w:eastAsia="Times New Roman" w:hAnsi="Myriad Pro" w:cs="Calibri"/>
                <w:b/>
                <w:bCs/>
                <w:color w:val="FFFFFF" w:themeColor="background1"/>
                <w:sz w:val="14"/>
                <w:szCs w:val="14"/>
                <w:lang w:eastAsia="ru-RU"/>
              </w:rPr>
            </w:pPr>
          </w:p>
        </w:tc>
        <w:tc>
          <w:tcPr>
            <w:tcW w:w="38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C495F42"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п/г</w:t>
            </w:r>
          </w:p>
        </w:tc>
        <w:tc>
          <w:tcPr>
            <w:tcW w:w="39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5D8192D"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2 п/г</w:t>
            </w:r>
          </w:p>
        </w:tc>
        <w:tc>
          <w:tcPr>
            <w:tcW w:w="2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E4AC802"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п/г</w:t>
            </w:r>
          </w:p>
        </w:tc>
        <w:tc>
          <w:tcPr>
            <w:tcW w:w="24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5E7EDE3"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2 п/г</w:t>
            </w:r>
          </w:p>
        </w:tc>
        <w:tc>
          <w:tcPr>
            <w:tcW w:w="2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D9DEC5C"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п/г</w:t>
            </w:r>
          </w:p>
        </w:tc>
        <w:tc>
          <w:tcPr>
            <w:tcW w:w="2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E818FE4"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2 п/г</w:t>
            </w:r>
          </w:p>
        </w:tc>
        <w:tc>
          <w:tcPr>
            <w:tcW w:w="2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79EB14"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п/г</w:t>
            </w:r>
          </w:p>
        </w:tc>
        <w:tc>
          <w:tcPr>
            <w:tcW w:w="22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F3C4285"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2 п/г</w:t>
            </w:r>
          </w:p>
        </w:tc>
        <w:tc>
          <w:tcPr>
            <w:tcW w:w="31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D0C381"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п/г</w:t>
            </w:r>
          </w:p>
        </w:tc>
        <w:tc>
          <w:tcPr>
            <w:tcW w:w="31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4E907E0"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2 п/г</w:t>
            </w:r>
          </w:p>
        </w:tc>
        <w:tc>
          <w:tcPr>
            <w:tcW w:w="31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ADFF850"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год</w:t>
            </w:r>
          </w:p>
        </w:tc>
        <w:tc>
          <w:tcPr>
            <w:tcW w:w="31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45EA08"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п/г</w:t>
            </w:r>
          </w:p>
        </w:tc>
        <w:tc>
          <w:tcPr>
            <w:tcW w:w="31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E300DFF"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2 п/г</w:t>
            </w:r>
          </w:p>
        </w:tc>
        <w:tc>
          <w:tcPr>
            <w:tcW w:w="31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5C85A" w14:textId="77777777" w:rsidR="003A37A5" w:rsidRPr="00010BEE" w:rsidRDefault="003A37A5" w:rsidP="003A37A5">
            <w:pPr>
              <w:jc w:val="cente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год</w:t>
            </w:r>
          </w:p>
        </w:tc>
      </w:tr>
      <w:tr w:rsidR="003A37A5" w:rsidRPr="00010BEE" w14:paraId="038C7A6A" w14:textId="77777777" w:rsidTr="00010BEE">
        <w:trPr>
          <w:trHeight w:val="225"/>
        </w:trPr>
        <w:tc>
          <w:tcPr>
            <w:tcW w:w="1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3149B4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w:t>
            </w:r>
          </w:p>
        </w:tc>
        <w:tc>
          <w:tcPr>
            <w:tcW w:w="6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96C7F2"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Донэнерготранзит</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 xml:space="preserve"> </w:t>
            </w:r>
          </w:p>
        </w:tc>
        <w:tc>
          <w:tcPr>
            <w:tcW w:w="3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8142C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32 566,910</w:t>
            </w:r>
          </w:p>
        </w:tc>
        <w:tc>
          <w:tcPr>
            <w:tcW w:w="3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EB275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32 566,910</w:t>
            </w:r>
          </w:p>
        </w:tc>
        <w:tc>
          <w:tcPr>
            <w:tcW w:w="2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5192E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10,281</w:t>
            </w:r>
          </w:p>
        </w:tc>
        <w:tc>
          <w:tcPr>
            <w:tcW w:w="2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7E187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10,100</w:t>
            </w:r>
          </w:p>
        </w:tc>
        <w:tc>
          <w:tcPr>
            <w:tcW w:w="2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7C5D1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534 547,40</w:t>
            </w:r>
          </w:p>
        </w:tc>
        <w:tc>
          <w:tcPr>
            <w:tcW w:w="2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0B7A5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534 547,40</w:t>
            </w:r>
          </w:p>
        </w:tc>
        <w:tc>
          <w:tcPr>
            <w:tcW w:w="2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605C2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188,41</w:t>
            </w:r>
          </w:p>
        </w:tc>
        <w:tc>
          <w:tcPr>
            <w:tcW w:w="2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BC1F2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188,41</w:t>
            </w:r>
          </w:p>
        </w:tc>
        <w:tc>
          <w:tcPr>
            <w:tcW w:w="3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03227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32 974 091</w:t>
            </w:r>
          </w:p>
        </w:tc>
        <w:tc>
          <w:tcPr>
            <w:tcW w:w="3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4DCAC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32 393 572</w:t>
            </w:r>
          </w:p>
        </w:tc>
        <w:tc>
          <w:tcPr>
            <w:tcW w:w="31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6A14A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65 367 663</w:t>
            </w:r>
          </w:p>
        </w:tc>
        <w:tc>
          <w:tcPr>
            <w:tcW w:w="3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A83ADF"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39 110 022</w:t>
            </w:r>
          </w:p>
        </w:tc>
        <w:tc>
          <w:tcPr>
            <w:tcW w:w="3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E7207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38 529 504</w:t>
            </w:r>
          </w:p>
        </w:tc>
        <w:tc>
          <w:tcPr>
            <w:tcW w:w="3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D4D8C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77 639 526</w:t>
            </w:r>
          </w:p>
        </w:tc>
      </w:tr>
      <w:tr w:rsidR="003A37A5" w:rsidRPr="00010BEE" w14:paraId="7D0F4549"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3F40E6E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w:t>
            </w:r>
          </w:p>
        </w:tc>
        <w:tc>
          <w:tcPr>
            <w:tcW w:w="643" w:type="pct"/>
            <w:tcBorders>
              <w:top w:val="nil"/>
              <w:left w:val="nil"/>
              <w:bottom w:val="single" w:sz="4" w:space="0" w:color="auto"/>
              <w:right w:val="single" w:sz="4" w:space="0" w:color="auto"/>
            </w:tcBorders>
            <w:shd w:val="clear" w:color="auto" w:fill="auto"/>
            <w:noWrap/>
            <w:vAlign w:val="center"/>
            <w:hideMark/>
          </w:tcPr>
          <w:p w14:paraId="37E84208"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АО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Шахтинский завод Гидропривод</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6439F34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18 094,300</w:t>
            </w:r>
          </w:p>
        </w:tc>
        <w:tc>
          <w:tcPr>
            <w:tcW w:w="390" w:type="pct"/>
            <w:tcBorders>
              <w:top w:val="nil"/>
              <w:left w:val="nil"/>
              <w:bottom w:val="single" w:sz="4" w:space="0" w:color="auto"/>
              <w:right w:val="single" w:sz="4" w:space="0" w:color="auto"/>
            </w:tcBorders>
            <w:shd w:val="clear" w:color="auto" w:fill="auto"/>
            <w:vAlign w:val="center"/>
            <w:hideMark/>
          </w:tcPr>
          <w:p w14:paraId="1E3640B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19 125,800</w:t>
            </w:r>
          </w:p>
        </w:tc>
        <w:tc>
          <w:tcPr>
            <w:tcW w:w="243" w:type="pct"/>
            <w:tcBorders>
              <w:top w:val="nil"/>
              <w:left w:val="nil"/>
              <w:bottom w:val="single" w:sz="4" w:space="0" w:color="auto"/>
              <w:right w:val="single" w:sz="4" w:space="0" w:color="auto"/>
            </w:tcBorders>
            <w:shd w:val="clear" w:color="auto" w:fill="auto"/>
            <w:noWrap/>
            <w:vAlign w:val="center"/>
            <w:hideMark/>
          </w:tcPr>
          <w:p w14:paraId="225C504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12,947</w:t>
            </w:r>
          </w:p>
        </w:tc>
        <w:tc>
          <w:tcPr>
            <w:tcW w:w="244" w:type="pct"/>
            <w:tcBorders>
              <w:top w:val="nil"/>
              <w:left w:val="nil"/>
              <w:bottom w:val="single" w:sz="4" w:space="0" w:color="auto"/>
              <w:right w:val="single" w:sz="4" w:space="0" w:color="auto"/>
            </w:tcBorders>
            <w:shd w:val="clear" w:color="auto" w:fill="auto"/>
            <w:vAlign w:val="center"/>
            <w:hideMark/>
          </w:tcPr>
          <w:p w14:paraId="4A80209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12,792</w:t>
            </w:r>
          </w:p>
        </w:tc>
        <w:tc>
          <w:tcPr>
            <w:tcW w:w="292" w:type="pct"/>
            <w:tcBorders>
              <w:top w:val="nil"/>
              <w:left w:val="nil"/>
              <w:bottom w:val="single" w:sz="4" w:space="0" w:color="auto"/>
              <w:right w:val="single" w:sz="4" w:space="0" w:color="auto"/>
            </w:tcBorders>
            <w:shd w:val="clear" w:color="auto" w:fill="auto"/>
            <w:noWrap/>
            <w:vAlign w:val="center"/>
            <w:hideMark/>
          </w:tcPr>
          <w:p w14:paraId="306FEDB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58 874,91</w:t>
            </w:r>
          </w:p>
        </w:tc>
        <w:tc>
          <w:tcPr>
            <w:tcW w:w="292" w:type="pct"/>
            <w:tcBorders>
              <w:top w:val="nil"/>
              <w:left w:val="nil"/>
              <w:bottom w:val="single" w:sz="4" w:space="0" w:color="auto"/>
              <w:right w:val="single" w:sz="4" w:space="0" w:color="auto"/>
            </w:tcBorders>
            <w:shd w:val="clear" w:color="auto" w:fill="auto"/>
            <w:noWrap/>
            <w:vAlign w:val="center"/>
            <w:hideMark/>
          </w:tcPr>
          <w:p w14:paraId="50FE8427"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33 825,03</w:t>
            </w:r>
          </w:p>
        </w:tc>
        <w:tc>
          <w:tcPr>
            <w:tcW w:w="243" w:type="pct"/>
            <w:tcBorders>
              <w:top w:val="nil"/>
              <w:left w:val="nil"/>
              <w:bottom w:val="single" w:sz="4" w:space="0" w:color="auto"/>
              <w:right w:val="single" w:sz="4" w:space="0" w:color="auto"/>
            </w:tcBorders>
            <w:shd w:val="clear" w:color="auto" w:fill="auto"/>
            <w:noWrap/>
            <w:vAlign w:val="center"/>
            <w:hideMark/>
          </w:tcPr>
          <w:p w14:paraId="4F20B8B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85,09</w:t>
            </w:r>
          </w:p>
        </w:tc>
        <w:tc>
          <w:tcPr>
            <w:tcW w:w="227" w:type="pct"/>
            <w:tcBorders>
              <w:top w:val="nil"/>
              <w:left w:val="nil"/>
              <w:bottom w:val="single" w:sz="4" w:space="0" w:color="auto"/>
              <w:right w:val="single" w:sz="4" w:space="0" w:color="auto"/>
            </w:tcBorders>
            <w:shd w:val="clear" w:color="auto" w:fill="auto"/>
            <w:noWrap/>
            <w:vAlign w:val="center"/>
            <w:hideMark/>
          </w:tcPr>
          <w:p w14:paraId="355C0C11"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91,59</w:t>
            </w:r>
          </w:p>
        </w:tc>
        <w:tc>
          <w:tcPr>
            <w:tcW w:w="317" w:type="pct"/>
            <w:tcBorders>
              <w:top w:val="nil"/>
              <w:left w:val="nil"/>
              <w:bottom w:val="single" w:sz="4" w:space="0" w:color="auto"/>
              <w:right w:val="single" w:sz="4" w:space="0" w:color="auto"/>
            </w:tcBorders>
            <w:shd w:val="clear" w:color="auto" w:fill="auto"/>
            <w:noWrap/>
            <w:vAlign w:val="center"/>
            <w:hideMark/>
          </w:tcPr>
          <w:p w14:paraId="2747C71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4 573 521</w:t>
            </w:r>
          </w:p>
        </w:tc>
        <w:tc>
          <w:tcPr>
            <w:tcW w:w="317" w:type="pct"/>
            <w:tcBorders>
              <w:top w:val="nil"/>
              <w:left w:val="nil"/>
              <w:bottom w:val="single" w:sz="4" w:space="0" w:color="auto"/>
              <w:right w:val="single" w:sz="4" w:space="0" w:color="auto"/>
            </w:tcBorders>
            <w:shd w:val="clear" w:color="auto" w:fill="auto"/>
            <w:noWrap/>
            <w:vAlign w:val="center"/>
            <w:hideMark/>
          </w:tcPr>
          <w:p w14:paraId="07AE5C56"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2 596 037</w:t>
            </w:r>
          </w:p>
        </w:tc>
        <w:tc>
          <w:tcPr>
            <w:tcW w:w="318" w:type="pct"/>
            <w:tcBorders>
              <w:top w:val="nil"/>
              <w:left w:val="nil"/>
              <w:bottom w:val="single" w:sz="4" w:space="0" w:color="auto"/>
              <w:right w:val="single" w:sz="4" w:space="0" w:color="auto"/>
            </w:tcBorders>
            <w:shd w:val="clear" w:color="auto" w:fill="auto"/>
            <w:noWrap/>
            <w:vAlign w:val="center"/>
            <w:hideMark/>
          </w:tcPr>
          <w:p w14:paraId="4718F694"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7 169 558</w:t>
            </w:r>
          </w:p>
        </w:tc>
        <w:tc>
          <w:tcPr>
            <w:tcW w:w="317" w:type="pct"/>
            <w:tcBorders>
              <w:top w:val="nil"/>
              <w:left w:val="nil"/>
              <w:bottom w:val="single" w:sz="4" w:space="0" w:color="auto"/>
              <w:right w:val="single" w:sz="4" w:space="0" w:color="auto"/>
            </w:tcBorders>
            <w:shd w:val="clear" w:color="auto" w:fill="auto"/>
            <w:noWrap/>
            <w:vAlign w:val="center"/>
            <w:hideMark/>
          </w:tcPr>
          <w:p w14:paraId="23B8737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6 113 165</w:t>
            </w:r>
          </w:p>
        </w:tc>
        <w:tc>
          <w:tcPr>
            <w:tcW w:w="317" w:type="pct"/>
            <w:tcBorders>
              <w:top w:val="nil"/>
              <w:left w:val="nil"/>
              <w:bottom w:val="single" w:sz="4" w:space="0" w:color="auto"/>
              <w:right w:val="single" w:sz="4" w:space="0" w:color="auto"/>
            </w:tcBorders>
            <w:shd w:val="clear" w:color="auto" w:fill="auto"/>
            <w:noWrap/>
            <w:vAlign w:val="center"/>
            <w:hideMark/>
          </w:tcPr>
          <w:p w14:paraId="7632850D"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4 347 769</w:t>
            </w:r>
          </w:p>
        </w:tc>
        <w:tc>
          <w:tcPr>
            <w:tcW w:w="317" w:type="pct"/>
            <w:tcBorders>
              <w:top w:val="nil"/>
              <w:left w:val="nil"/>
              <w:bottom w:val="single" w:sz="4" w:space="0" w:color="auto"/>
              <w:right w:val="single" w:sz="4" w:space="0" w:color="auto"/>
            </w:tcBorders>
            <w:shd w:val="clear" w:color="auto" w:fill="auto"/>
            <w:noWrap/>
            <w:vAlign w:val="center"/>
            <w:hideMark/>
          </w:tcPr>
          <w:p w14:paraId="0B27485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w:t>
            </w:r>
            <w:r w:rsidR="00CC61FE">
              <w:rPr>
                <w:rFonts w:ascii="Myriad Pro" w:eastAsia="Times New Roman" w:hAnsi="Myriad Pro" w:cs="Calibri"/>
                <w:sz w:val="14"/>
                <w:szCs w:val="14"/>
                <w:lang w:eastAsia="ru-RU"/>
              </w:rPr>
              <w:t>0</w:t>
            </w:r>
            <w:r w:rsidRPr="00010BEE">
              <w:rPr>
                <w:rFonts w:ascii="Myriad Pro" w:eastAsia="Times New Roman" w:hAnsi="Myriad Pro" w:cs="Calibri"/>
                <w:sz w:val="14"/>
                <w:szCs w:val="14"/>
                <w:lang w:eastAsia="ru-RU"/>
              </w:rPr>
              <w:t xml:space="preserve"> </w:t>
            </w:r>
            <w:r w:rsidR="00CC61FE">
              <w:rPr>
                <w:rFonts w:ascii="Myriad Pro" w:eastAsia="Times New Roman" w:hAnsi="Myriad Pro" w:cs="Calibri"/>
                <w:sz w:val="14"/>
                <w:szCs w:val="14"/>
                <w:lang w:eastAsia="ru-RU"/>
              </w:rPr>
              <w:t>460</w:t>
            </w:r>
            <w:r w:rsidRPr="00010BEE">
              <w:rPr>
                <w:rFonts w:ascii="Myriad Pro" w:eastAsia="Times New Roman" w:hAnsi="Myriad Pro" w:cs="Calibri"/>
                <w:sz w:val="14"/>
                <w:szCs w:val="14"/>
                <w:lang w:eastAsia="ru-RU"/>
              </w:rPr>
              <w:t xml:space="preserve"> </w:t>
            </w:r>
            <w:r w:rsidR="00CC61FE">
              <w:rPr>
                <w:rFonts w:ascii="Myriad Pro" w:eastAsia="Times New Roman" w:hAnsi="Myriad Pro" w:cs="Calibri"/>
                <w:sz w:val="14"/>
                <w:szCs w:val="14"/>
                <w:lang w:eastAsia="ru-RU"/>
              </w:rPr>
              <w:t>934</w:t>
            </w:r>
          </w:p>
        </w:tc>
      </w:tr>
      <w:tr w:rsidR="003A37A5" w:rsidRPr="00010BEE" w14:paraId="1E5E788B"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4DE2023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w:t>
            </w:r>
          </w:p>
        </w:tc>
        <w:tc>
          <w:tcPr>
            <w:tcW w:w="643" w:type="pct"/>
            <w:tcBorders>
              <w:top w:val="nil"/>
              <w:left w:val="nil"/>
              <w:bottom w:val="single" w:sz="4" w:space="0" w:color="auto"/>
              <w:right w:val="single" w:sz="4" w:space="0" w:color="auto"/>
            </w:tcBorders>
            <w:shd w:val="clear" w:color="auto" w:fill="auto"/>
            <w:noWrap/>
            <w:vAlign w:val="center"/>
            <w:hideMark/>
          </w:tcPr>
          <w:p w14:paraId="727D071F"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Энерготранс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4187211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36 604,100</w:t>
            </w:r>
          </w:p>
        </w:tc>
        <w:tc>
          <w:tcPr>
            <w:tcW w:w="390" w:type="pct"/>
            <w:tcBorders>
              <w:top w:val="nil"/>
              <w:left w:val="nil"/>
              <w:bottom w:val="single" w:sz="4" w:space="0" w:color="auto"/>
              <w:right w:val="single" w:sz="4" w:space="0" w:color="auto"/>
            </w:tcBorders>
            <w:shd w:val="clear" w:color="auto" w:fill="auto"/>
            <w:vAlign w:val="center"/>
            <w:hideMark/>
          </w:tcPr>
          <w:p w14:paraId="780DD19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35 554,500</w:t>
            </w:r>
          </w:p>
        </w:tc>
        <w:tc>
          <w:tcPr>
            <w:tcW w:w="243" w:type="pct"/>
            <w:tcBorders>
              <w:top w:val="nil"/>
              <w:left w:val="nil"/>
              <w:bottom w:val="single" w:sz="4" w:space="0" w:color="auto"/>
              <w:right w:val="single" w:sz="4" w:space="0" w:color="auto"/>
            </w:tcBorders>
            <w:shd w:val="clear" w:color="auto" w:fill="auto"/>
            <w:noWrap/>
            <w:vAlign w:val="center"/>
            <w:hideMark/>
          </w:tcPr>
          <w:p w14:paraId="452D697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19,743</w:t>
            </w:r>
          </w:p>
        </w:tc>
        <w:tc>
          <w:tcPr>
            <w:tcW w:w="244" w:type="pct"/>
            <w:tcBorders>
              <w:top w:val="nil"/>
              <w:left w:val="nil"/>
              <w:bottom w:val="single" w:sz="4" w:space="0" w:color="auto"/>
              <w:right w:val="single" w:sz="4" w:space="0" w:color="auto"/>
            </w:tcBorders>
            <w:shd w:val="clear" w:color="auto" w:fill="auto"/>
            <w:vAlign w:val="center"/>
            <w:hideMark/>
          </w:tcPr>
          <w:p w14:paraId="7A33C04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19,051</w:t>
            </w:r>
          </w:p>
        </w:tc>
        <w:tc>
          <w:tcPr>
            <w:tcW w:w="292" w:type="pct"/>
            <w:tcBorders>
              <w:top w:val="nil"/>
              <w:left w:val="nil"/>
              <w:bottom w:val="single" w:sz="4" w:space="0" w:color="auto"/>
              <w:right w:val="single" w:sz="4" w:space="0" w:color="auto"/>
            </w:tcBorders>
            <w:shd w:val="clear" w:color="auto" w:fill="auto"/>
            <w:noWrap/>
            <w:vAlign w:val="center"/>
            <w:hideMark/>
          </w:tcPr>
          <w:p w14:paraId="2E64AA5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227 387,63</w:t>
            </w:r>
          </w:p>
        </w:tc>
        <w:tc>
          <w:tcPr>
            <w:tcW w:w="292" w:type="pct"/>
            <w:tcBorders>
              <w:top w:val="nil"/>
              <w:left w:val="nil"/>
              <w:bottom w:val="single" w:sz="4" w:space="0" w:color="auto"/>
              <w:right w:val="single" w:sz="4" w:space="0" w:color="auto"/>
            </w:tcBorders>
            <w:shd w:val="clear" w:color="auto" w:fill="auto"/>
            <w:noWrap/>
            <w:vAlign w:val="center"/>
            <w:hideMark/>
          </w:tcPr>
          <w:p w14:paraId="66E8260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227 387,63</w:t>
            </w:r>
          </w:p>
        </w:tc>
        <w:tc>
          <w:tcPr>
            <w:tcW w:w="243" w:type="pct"/>
            <w:tcBorders>
              <w:top w:val="nil"/>
              <w:left w:val="nil"/>
              <w:bottom w:val="single" w:sz="4" w:space="0" w:color="auto"/>
              <w:right w:val="single" w:sz="4" w:space="0" w:color="auto"/>
            </w:tcBorders>
            <w:shd w:val="clear" w:color="auto" w:fill="auto"/>
            <w:noWrap/>
            <w:vAlign w:val="center"/>
            <w:hideMark/>
          </w:tcPr>
          <w:p w14:paraId="73077A2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179,38</w:t>
            </w:r>
          </w:p>
        </w:tc>
        <w:tc>
          <w:tcPr>
            <w:tcW w:w="227" w:type="pct"/>
            <w:tcBorders>
              <w:top w:val="nil"/>
              <w:left w:val="nil"/>
              <w:bottom w:val="single" w:sz="4" w:space="0" w:color="auto"/>
              <w:right w:val="single" w:sz="4" w:space="0" w:color="auto"/>
            </w:tcBorders>
            <w:shd w:val="clear" w:color="auto" w:fill="auto"/>
            <w:noWrap/>
            <w:vAlign w:val="center"/>
            <w:hideMark/>
          </w:tcPr>
          <w:p w14:paraId="00E669C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179,38</w:t>
            </w:r>
          </w:p>
        </w:tc>
        <w:tc>
          <w:tcPr>
            <w:tcW w:w="317" w:type="pct"/>
            <w:tcBorders>
              <w:top w:val="nil"/>
              <w:left w:val="nil"/>
              <w:bottom w:val="single" w:sz="4" w:space="0" w:color="auto"/>
              <w:right w:val="single" w:sz="4" w:space="0" w:color="auto"/>
            </w:tcBorders>
            <w:shd w:val="clear" w:color="auto" w:fill="auto"/>
            <w:noWrap/>
            <w:vAlign w:val="center"/>
            <w:hideMark/>
          </w:tcPr>
          <w:p w14:paraId="227422D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26 935 884</w:t>
            </w:r>
          </w:p>
        </w:tc>
        <w:tc>
          <w:tcPr>
            <w:tcW w:w="317" w:type="pct"/>
            <w:tcBorders>
              <w:top w:val="nil"/>
              <w:left w:val="nil"/>
              <w:bottom w:val="single" w:sz="4" w:space="0" w:color="auto"/>
              <w:right w:val="single" w:sz="4" w:space="0" w:color="auto"/>
            </w:tcBorders>
            <w:shd w:val="clear" w:color="auto" w:fill="auto"/>
            <w:noWrap/>
            <w:vAlign w:val="center"/>
            <w:hideMark/>
          </w:tcPr>
          <w:p w14:paraId="5C69C3D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25 991 316</w:t>
            </w:r>
          </w:p>
        </w:tc>
        <w:tc>
          <w:tcPr>
            <w:tcW w:w="318" w:type="pct"/>
            <w:tcBorders>
              <w:top w:val="nil"/>
              <w:left w:val="nil"/>
              <w:bottom w:val="single" w:sz="4" w:space="0" w:color="auto"/>
              <w:right w:val="single" w:sz="4" w:space="0" w:color="auto"/>
            </w:tcBorders>
            <w:shd w:val="clear" w:color="auto" w:fill="auto"/>
            <w:noWrap/>
            <w:vAlign w:val="center"/>
            <w:hideMark/>
          </w:tcPr>
          <w:p w14:paraId="608AC86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52 927 200</w:t>
            </w:r>
          </w:p>
        </w:tc>
        <w:tc>
          <w:tcPr>
            <w:tcW w:w="317" w:type="pct"/>
            <w:tcBorders>
              <w:top w:val="nil"/>
              <w:left w:val="nil"/>
              <w:bottom w:val="single" w:sz="4" w:space="0" w:color="auto"/>
              <w:right w:val="single" w:sz="4" w:space="0" w:color="auto"/>
            </w:tcBorders>
            <w:shd w:val="clear" w:color="auto" w:fill="auto"/>
            <w:noWrap/>
            <w:vAlign w:val="center"/>
            <w:hideMark/>
          </w:tcPr>
          <w:p w14:paraId="473665D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33 501 927</w:t>
            </w:r>
          </w:p>
        </w:tc>
        <w:tc>
          <w:tcPr>
            <w:tcW w:w="317" w:type="pct"/>
            <w:tcBorders>
              <w:top w:val="nil"/>
              <w:left w:val="nil"/>
              <w:bottom w:val="single" w:sz="4" w:space="0" w:color="auto"/>
              <w:right w:val="single" w:sz="4" w:space="0" w:color="auto"/>
            </w:tcBorders>
            <w:shd w:val="clear" w:color="auto" w:fill="auto"/>
            <w:noWrap/>
            <w:vAlign w:val="center"/>
            <w:hideMark/>
          </w:tcPr>
          <w:p w14:paraId="0CECD35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32 369 082</w:t>
            </w:r>
          </w:p>
        </w:tc>
        <w:tc>
          <w:tcPr>
            <w:tcW w:w="317" w:type="pct"/>
            <w:tcBorders>
              <w:top w:val="nil"/>
              <w:left w:val="nil"/>
              <w:bottom w:val="single" w:sz="4" w:space="0" w:color="auto"/>
              <w:right w:val="single" w:sz="4" w:space="0" w:color="auto"/>
            </w:tcBorders>
            <w:shd w:val="clear" w:color="auto" w:fill="auto"/>
            <w:noWrap/>
            <w:vAlign w:val="center"/>
            <w:hideMark/>
          </w:tcPr>
          <w:p w14:paraId="7473ED2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65 871 009</w:t>
            </w:r>
          </w:p>
        </w:tc>
      </w:tr>
      <w:tr w:rsidR="003A37A5" w:rsidRPr="00010BEE" w14:paraId="04BDC352"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294331F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w:t>
            </w:r>
          </w:p>
        </w:tc>
        <w:tc>
          <w:tcPr>
            <w:tcW w:w="643" w:type="pct"/>
            <w:tcBorders>
              <w:top w:val="nil"/>
              <w:left w:val="nil"/>
              <w:bottom w:val="single" w:sz="4" w:space="0" w:color="auto"/>
              <w:right w:val="single" w:sz="4" w:space="0" w:color="auto"/>
            </w:tcBorders>
            <w:shd w:val="clear" w:color="auto" w:fill="auto"/>
            <w:noWrap/>
            <w:vAlign w:val="center"/>
            <w:hideMark/>
          </w:tcPr>
          <w:p w14:paraId="11E04618"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МУП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ВГЭС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63EDC22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78 618,533</w:t>
            </w:r>
          </w:p>
        </w:tc>
        <w:tc>
          <w:tcPr>
            <w:tcW w:w="390" w:type="pct"/>
            <w:tcBorders>
              <w:top w:val="nil"/>
              <w:left w:val="nil"/>
              <w:bottom w:val="single" w:sz="4" w:space="0" w:color="auto"/>
              <w:right w:val="single" w:sz="4" w:space="0" w:color="auto"/>
            </w:tcBorders>
            <w:shd w:val="clear" w:color="auto" w:fill="auto"/>
            <w:vAlign w:val="center"/>
            <w:hideMark/>
          </w:tcPr>
          <w:p w14:paraId="333D942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82 046,398</w:t>
            </w:r>
          </w:p>
        </w:tc>
        <w:tc>
          <w:tcPr>
            <w:tcW w:w="243" w:type="pct"/>
            <w:tcBorders>
              <w:top w:val="nil"/>
              <w:left w:val="nil"/>
              <w:bottom w:val="single" w:sz="4" w:space="0" w:color="auto"/>
              <w:right w:val="single" w:sz="4" w:space="0" w:color="auto"/>
            </w:tcBorders>
            <w:shd w:val="clear" w:color="auto" w:fill="auto"/>
            <w:noWrap/>
            <w:vAlign w:val="center"/>
            <w:hideMark/>
          </w:tcPr>
          <w:p w14:paraId="5C68808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50,707</w:t>
            </w:r>
          </w:p>
        </w:tc>
        <w:tc>
          <w:tcPr>
            <w:tcW w:w="244" w:type="pct"/>
            <w:tcBorders>
              <w:top w:val="nil"/>
              <w:left w:val="nil"/>
              <w:bottom w:val="single" w:sz="4" w:space="0" w:color="auto"/>
              <w:right w:val="single" w:sz="4" w:space="0" w:color="auto"/>
            </w:tcBorders>
            <w:shd w:val="clear" w:color="auto" w:fill="auto"/>
            <w:vAlign w:val="center"/>
            <w:hideMark/>
          </w:tcPr>
          <w:p w14:paraId="3018241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51,341</w:t>
            </w:r>
          </w:p>
        </w:tc>
        <w:tc>
          <w:tcPr>
            <w:tcW w:w="292" w:type="pct"/>
            <w:tcBorders>
              <w:top w:val="nil"/>
              <w:left w:val="nil"/>
              <w:bottom w:val="single" w:sz="4" w:space="0" w:color="auto"/>
              <w:right w:val="single" w:sz="4" w:space="0" w:color="auto"/>
            </w:tcBorders>
            <w:shd w:val="clear" w:color="auto" w:fill="auto"/>
            <w:noWrap/>
            <w:vAlign w:val="center"/>
            <w:hideMark/>
          </w:tcPr>
          <w:p w14:paraId="292C9CA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190 788,87</w:t>
            </w:r>
          </w:p>
        </w:tc>
        <w:tc>
          <w:tcPr>
            <w:tcW w:w="292" w:type="pct"/>
            <w:tcBorders>
              <w:top w:val="nil"/>
              <w:left w:val="nil"/>
              <w:bottom w:val="single" w:sz="4" w:space="0" w:color="auto"/>
              <w:right w:val="single" w:sz="4" w:space="0" w:color="auto"/>
            </w:tcBorders>
            <w:shd w:val="clear" w:color="auto" w:fill="auto"/>
            <w:noWrap/>
            <w:vAlign w:val="center"/>
            <w:hideMark/>
          </w:tcPr>
          <w:p w14:paraId="2F81C16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190 788,87</w:t>
            </w:r>
          </w:p>
        </w:tc>
        <w:tc>
          <w:tcPr>
            <w:tcW w:w="243" w:type="pct"/>
            <w:tcBorders>
              <w:top w:val="nil"/>
              <w:left w:val="nil"/>
              <w:bottom w:val="single" w:sz="4" w:space="0" w:color="auto"/>
              <w:right w:val="single" w:sz="4" w:space="0" w:color="auto"/>
            </w:tcBorders>
            <w:shd w:val="clear" w:color="auto" w:fill="auto"/>
            <w:noWrap/>
            <w:vAlign w:val="center"/>
            <w:hideMark/>
          </w:tcPr>
          <w:p w14:paraId="1FE4678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197,90</w:t>
            </w:r>
          </w:p>
        </w:tc>
        <w:tc>
          <w:tcPr>
            <w:tcW w:w="227" w:type="pct"/>
            <w:tcBorders>
              <w:top w:val="nil"/>
              <w:left w:val="nil"/>
              <w:bottom w:val="single" w:sz="4" w:space="0" w:color="auto"/>
              <w:right w:val="single" w:sz="4" w:space="0" w:color="auto"/>
            </w:tcBorders>
            <w:shd w:val="clear" w:color="auto" w:fill="auto"/>
            <w:noWrap/>
            <w:vAlign w:val="center"/>
            <w:hideMark/>
          </w:tcPr>
          <w:p w14:paraId="18637B5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197,90</w:t>
            </w:r>
          </w:p>
        </w:tc>
        <w:tc>
          <w:tcPr>
            <w:tcW w:w="317" w:type="pct"/>
            <w:tcBorders>
              <w:top w:val="nil"/>
              <w:left w:val="nil"/>
              <w:bottom w:val="single" w:sz="4" w:space="0" w:color="auto"/>
              <w:right w:val="single" w:sz="4" w:space="0" w:color="auto"/>
            </w:tcBorders>
            <w:shd w:val="clear" w:color="auto" w:fill="auto"/>
            <w:noWrap/>
            <w:vAlign w:val="center"/>
            <w:hideMark/>
          </w:tcPr>
          <w:p w14:paraId="3B80347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58 045 987</w:t>
            </w:r>
          </w:p>
        </w:tc>
        <w:tc>
          <w:tcPr>
            <w:tcW w:w="317" w:type="pct"/>
            <w:tcBorders>
              <w:top w:val="nil"/>
              <w:left w:val="nil"/>
              <w:bottom w:val="single" w:sz="4" w:space="0" w:color="auto"/>
              <w:right w:val="single" w:sz="4" w:space="0" w:color="auto"/>
            </w:tcBorders>
            <w:shd w:val="clear" w:color="auto" w:fill="auto"/>
            <w:noWrap/>
            <w:vAlign w:val="center"/>
            <w:hideMark/>
          </w:tcPr>
          <w:p w14:paraId="4068997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58 772 130</w:t>
            </w:r>
          </w:p>
        </w:tc>
        <w:tc>
          <w:tcPr>
            <w:tcW w:w="318" w:type="pct"/>
            <w:tcBorders>
              <w:top w:val="nil"/>
              <w:left w:val="nil"/>
              <w:bottom w:val="single" w:sz="4" w:space="0" w:color="auto"/>
              <w:right w:val="single" w:sz="4" w:space="0" w:color="auto"/>
            </w:tcBorders>
            <w:shd w:val="clear" w:color="auto" w:fill="auto"/>
            <w:noWrap/>
            <w:vAlign w:val="center"/>
            <w:hideMark/>
          </w:tcPr>
          <w:p w14:paraId="07D4FA0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116 818 117</w:t>
            </w:r>
          </w:p>
        </w:tc>
        <w:tc>
          <w:tcPr>
            <w:tcW w:w="317" w:type="pct"/>
            <w:tcBorders>
              <w:top w:val="nil"/>
              <w:left w:val="nil"/>
              <w:bottom w:val="single" w:sz="4" w:space="0" w:color="auto"/>
              <w:right w:val="single" w:sz="4" w:space="0" w:color="auto"/>
            </w:tcBorders>
            <w:shd w:val="clear" w:color="auto" w:fill="auto"/>
            <w:noWrap/>
            <w:vAlign w:val="center"/>
            <w:hideMark/>
          </w:tcPr>
          <w:p w14:paraId="10877E3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73 604 595</w:t>
            </w:r>
          </w:p>
        </w:tc>
        <w:tc>
          <w:tcPr>
            <w:tcW w:w="317" w:type="pct"/>
            <w:tcBorders>
              <w:top w:val="nil"/>
              <w:left w:val="nil"/>
              <w:bottom w:val="single" w:sz="4" w:space="0" w:color="auto"/>
              <w:right w:val="single" w:sz="4" w:space="0" w:color="auto"/>
            </w:tcBorders>
            <w:shd w:val="clear" w:color="auto" w:fill="auto"/>
            <w:noWrap/>
            <w:vAlign w:val="center"/>
            <w:hideMark/>
          </w:tcPr>
          <w:p w14:paraId="3901978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75 009 112</w:t>
            </w:r>
          </w:p>
        </w:tc>
        <w:tc>
          <w:tcPr>
            <w:tcW w:w="317" w:type="pct"/>
            <w:tcBorders>
              <w:top w:val="nil"/>
              <w:left w:val="nil"/>
              <w:bottom w:val="single" w:sz="4" w:space="0" w:color="auto"/>
              <w:right w:val="single" w:sz="4" w:space="0" w:color="auto"/>
            </w:tcBorders>
            <w:shd w:val="clear" w:color="auto" w:fill="auto"/>
            <w:noWrap/>
            <w:vAlign w:val="center"/>
            <w:hideMark/>
          </w:tcPr>
          <w:p w14:paraId="0D1F4C4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148 613 707</w:t>
            </w:r>
          </w:p>
        </w:tc>
      </w:tr>
      <w:tr w:rsidR="003A37A5" w:rsidRPr="00010BEE" w14:paraId="6A8B9FDE"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7EFAC28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w:t>
            </w:r>
          </w:p>
        </w:tc>
        <w:tc>
          <w:tcPr>
            <w:tcW w:w="643" w:type="pct"/>
            <w:tcBorders>
              <w:top w:val="nil"/>
              <w:left w:val="nil"/>
              <w:bottom w:val="single" w:sz="4" w:space="0" w:color="auto"/>
              <w:right w:val="single" w:sz="4" w:space="0" w:color="auto"/>
            </w:tcBorders>
            <w:shd w:val="clear" w:color="auto" w:fill="auto"/>
            <w:noWrap/>
            <w:vAlign w:val="center"/>
            <w:hideMark/>
          </w:tcPr>
          <w:p w14:paraId="7504C506"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Ростсельмашэнерго</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5307624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99 554,508</w:t>
            </w:r>
          </w:p>
        </w:tc>
        <w:tc>
          <w:tcPr>
            <w:tcW w:w="390" w:type="pct"/>
            <w:tcBorders>
              <w:top w:val="nil"/>
              <w:left w:val="nil"/>
              <w:bottom w:val="single" w:sz="4" w:space="0" w:color="auto"/>
              <w:right w:val="single" w:sz="4" w:space="0" w:color="auto"/>
            </w:tcBorders>
            <w:shd w:val="clear" w:color="auto" w:fill="auto"/>
            <w:noWrap/>
            <w:vAlign w:val="center"/>
            <w:hideMark/>
          </w:tcPr>
          <w:p w14:paraId="5D5120D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89 023,885</w:t>
            </w:r>
          </w:p>
        </w:tc>
        <w:tc>
          <w:tcPr>
            <w:tcW w:w="243" w:type="pct"/>
            <w:tcBorders>
              <w:top w:val="nil"/>
              <w:left w:val="nil"/>
              <w:bottom w:val="single" w:sz="4" w:space="0" w:color="auto"/>
              <w:right w:val="single" w:sz="4" w:space="0" w:color="auto"/>
            </w:tcBorders>
            <w:shd w:val="clear" w:color="auto" w:fill="auto"/>
            <w:noWrap/>
            <w:vAlign w:val="center"/>
            <w:hideMark/>
          </w:tcPr>
          <w:p w14:paraId="0C64DD8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75,568</w:t>
            </w:r>
          </w:p>
        </w:tc>
        <w:tc>
          <w:tcPr>
            <w:tcW w:w="244" w:type="pct"/>
            <w:tcBorders>
              <w:top w:val="nil"/>
              <w:left w:val="nil"/>
              <w:bottom w:val="single" w:sz="4" w:space="0" w:color="auto"/>
              <w:right w:val="single" w:sz="4" w:space="0" w:color="auto"/>
            </w:tcBorders>
            <w:shd w:val="clear" w:color="auto" w:fill="auto"/>
            <w:noWrap/>
            <w:vAlign w:val="center"/>
            <w:hideMark/>
          </w:tcPr>
          <w:p w14:paraId="1493313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80,421</w:t>
            </w:r>
          </w:p>
        </w:tc>
        <w:tc>
          <w:tcPr>
            <w:tcW w:w="292" w:type="pct"/>
            <w:tcBorders>
              <w:top w:val="nil"/>
              <w:left w:val="nil"/>
              <w:bottom w:val="single" w:sz="4" w:space="0" w:color="auto"/>
              <w:right w:val="single" w:sz="4" w:space="0" w:color="auto"/>
            </w:tcBorders>
            <w:shd w:val="clear" w:color="auto" w:fill="auto"/>
            <w:noWrap/>
            <w:vAlign w:val="center"/>
            <w:hideMark/>
          </w:tcPr>
          <w:p w14:paraId="6DD445D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69 838,78</w:t>
            </w:r>
          </w:p>
        </w:tc>
        <w:tc>
          <w:tcPr>
            <w:tcW w:w="292" w:type="pct"/>
            <w:tcBorders>
              <w:top w:val="nil"/>
              <w:left w:val="nil"/>
              <w:bottom w:val="single" w:sz="4" w:space="0" w:color="auto"/>
              <w:right w:val="single" w:sz="4" w:space="0" w:color="auto"/>
            </w:tcBorders>
            <w:shd w:val="clear" w:color="auto" w:fill="auto"/>
            <w:noWrap/>
            <w:vAlign w:val="center"/>
            <w:hideMark/>
          </w:tcPr>
          <w:p w14:paraId="0388967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58 683,20</w:t>
            </w:r>
          </w:p>
        </w:tc>
        <w:tc>
          <w:tcPr>
            <w:tcW w:w="243" w:type="pct"/>
            <w:tcBorders>
              <w:top w:val="nil"/>
              <w:left w:val="nil"/>
              <w:bottom w:val="single" w:sz="4" w:space="0" w:color="auto"/>
              <w:right w:val="single" w:sz="4" w:space="0" w:color="auto"/>
            </w:tcBorders>
            <w:shd w:val="clear" w:color="auto" w:fill="auto"/>
            <w:noWrap/>
            <w:vAlign w:val="center"/>
            <w:hideMark/>
          </w:tcPr>
          <w:p w14:paraId="2A01E83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144,88</w:t>
            </w:r>
          </w:p>
        </w:tc>
        <w:tc>
          <w:tcPr>
            <w:tcW w:w="227" w:type="pct"/>
            <w:tcBorders>
              <w:top w:val="nil"/>
              <w:left w:val="nil"/>
              <w:bottom w:val="single" w:sz="4" w:space="0" w:color="auto"/>
              <w:right w:val="single" w:sz="4" w:space="0" w:color="auto"/>
            </w:tcBorders>
            <w:shd w:val="clear" w:color="auto" w:fill="auto"/>
            <w:noWrap/>
            <w:vAlign w:val="center"/>
            <w:hideMark/>
          </w:tcPr>
          <w:p w14:paraId="26375A2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144,88</w:t>
            </w:r>
          </w:p>
        </w:tc>
        <w:tc>
          <w:tcPr>
            <w:tcW w:w="317" w:type="pct"/>
            <w:tcBorders>
              <w:top w:val="nil"/>
              <w:left w:val="nil"/>
              <w:bottom w:val="single" w:sz="4" w:space="0" w:color="auto"/>
              <w:right w:val="single" w:sz="4" w:space="0" w:color="auto"/>
            </w:tcBorders>
            <w:shd w:val="clear" w:color="auto" w:fill="auto"/>
            <w:noWrap/>
            <w:vAlign w:val="center"/>
            <w:hideMark/>
          </w:tcPr>
          <w:p w14:paraId="348A7CE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31 665 462</w:t>
            </w:r>
          </w:p>
        </w:tc>
        <w:tc>
          <w:tcPr>
            <w:tcW w:w="317" w:type="pct"/>
            <w:tcBorders>
              <w:top w:val="nil"/>
              <w:left w:val="nil"/>
              <w:bottom w:val="single" w:sz="4" w:space="0" w:color="auto"/>
              <w:right w:val="single" w:sz="4" w:space="0" w:color="auto"/>
            </w:tcBorders>
            <w:shd w:val="clear" w:color="auto" w:fill="auto"/>
            <w:noWrap/>
            <w:vAlign w:val="center"/>
            <w:hideMark/>
          </w:tcPr>
          <w:p w14:paraId="3FE5C77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28 316 052</w:t>
            </w:r>
          </w:p>
        </w:tc>
        <w:tc>
          <w:tcPr>
            <w:tcW w:w="318" w:type="pct"/>
            <w:tcBorders>
              <w:top w:val="nil"/>
              <w:left w:val="nil"/>
              <w:bottom w:val="single" w:sz="4" w:space="0" w:color="auto"/>
              <w:right w:val="single" w:sz="4" w:space="0" w:color="auto"/>
            </w:tcBorders>
            <w:shd w:val="clear" w:color="auto" w:fill="auto"/>
            <w:noWrap/>
            <w:vAlign w:val="center"/>
            <w:hideMark/>
          </w:tcPr>
          <w:p w14:paraId="6D21E02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59 981 514</w:t>
            </w:r>
          </w:p>
        </w:tc>
        <w:tc>
          <w:tcPr>
            <w:tcW w:w="317" w:type="pct"/>
            <w:tcBorders>
              <w:top w:val="nil"/>
              <w:left w:val="nil"/>
              <w:bottom w:val="single" w:sz="4" w:space="0" w:color="auto"/>
              <w:right w:val="single" w:sz="4" w:space="0" w:color="auto"/>
            </w:tcBorders>
            <w:shd w:val="clear" w:color="auto" w:fill="auto"/>
            <w:noWrap/>
            <w:vAlign w:val="center"/>
            <w:hideMark/>
          </w:tcPr>
          <w:p w14:paraId="47A0C2F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46 088 919</w:t>
            </w:r>
          </w:p>
        </w:tc>
        <w:tc>
          <w:tcPr>
            <w:tcW w:w="317" w:type="pct"/>
            <w:tcBorders>
              <w:top w:val="nil"/>
              <w:left w:val="nil"/>
              <w:bottom w:val="single" w:sz="4" w:space="0" w:color="auto"/>
              <w:right w:val="single" w:sz="4" w:space="0" w:color="auto"/>
            </w:tcBorders>
            <w:shd w:val="clear" w:color="auto" w:fill="auto"/>
            <w:noWrap/>
            <w:vAlign w:val="center"/>
            <w:hideMark/>
          </w:tcPr>
          <w:p w14:paraId="7D6410D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41 213 833</w:t>
            </w:r>
          </w:p>
        </w:tc>
        <w:tc>
          <w:tcPr>
            <w:tcW w:w="317" w:type="pct"/>
            <w:tcBorders>
              <w:top w:val="nil"/>
              <w:left w:val="nil"/>
              <w:bottom w:val="single" w:sz="4" w:space="0" w:color="auto"/>
              <w:right w:val="single" w:sz="4" w:space="0" w:color="auto"/>
            </w:tcBorders>
            <w:shd w:val="clear" w:color="auto" w:fill="auto"/>
            <w:noWrap/>
            <w:vAlign w:val="center"/>
            <w:hideMark/>
          </w:tcPr>
          <w:p w14:paraId="02E6C7C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87 302 752</w:t>
            </w:r>
          </w:p>
        </w:tc>
      </w:tr>
      <w:tr w:rsidR="003A37A5" w:rsidRPr="00010BEE" w14:paraId="33DF0345"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098101C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w:t>
            </w:r>
          </w:p>
        </w:tc>
        <w:tc>
          <w:tcPr>
            <w:tcW w:w="643" w:type="pct"/>
            <w:tcBorders>
              <w:top w:val="nil"/>
              <w:left w:val="nil"/>
              <w:bottom w:val="single" w:sz="4" w:space="0" w:color="auto"/>
              <w:right w:val="single" w:sz="4" w:space="0" w:color="auto"/>
            </w:tcBorders>
            <w:shd w:val="clear" w:color="auto" w:fill="auto"/>
            <w:noWrap/>
            <w:vAlign w:val="center"/>
            <w:hideMark/>
          </w:tcPr>
          <w:p w14:paraId="352E4959"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Радиус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4BC0A03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5 320,000</w:t>
            </w:r>
          </w:p>
        </w:tc>
        <w:tc>
          <w:tcPr>
            <w:tcW w:w="390" w:type="pct"/>
            <w:tcBorders>
              <w:top w:val="nil"/>
              <w:left w:val="nil"/>
              <w:bottom w:val="single" w:sz="4" w:space="0" w:color="auto"/>
              <w:right w:val="single" w:sz="4" w:space="0" w:color="auto"/>
            </w:tcBorders>
            <w:shd w:val="clear" w:color="auto" w:fill="auto"/>
            <w:vAlign w:val="center"/>
            <w:hideMark/>
          </w:tcPr>
          <w:p w14:paraId="37CE4ED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5 680,000</w:t>
            </w:r>
          </w:p>
        </w:tc>
        <w:tc>
          <w:tcPr>
            <w:tcW w:w="243" w:type="pct"/>
            <w:tcBorders>
              <w:top w:val="nil"/>
              <w:left w:val="nil"/>
              <w:bottom w:val="single" w:sz="4" w:space="0" w:color="auto"/>
              <w:right w:val="single" w:sz="4" w:space="0" w:color="auto"/>
            </w:tcBorders>
            <w:shd w:val="clear" w:color="auto" w:fill="auto"/>
            <w:noWrap/>
            <w:vAlign w:val="center"/>
            <w:hideMark/>
          </w:tcPr>
          <w:p w14:paraId="00B4770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1,907</w:t>
            </w:r>
          </w:p>
        </w:tc>
        <w:tc>
          <w:tcPr>
            <w:tcW w:w="244" w:type="pct"/>
            <w:tcBorders>
              <w:top w:val="nil"/>
              <w:left w:val="nil"/>
              <w:bottom w:val="single" w:sz="4" w:space="0" w:color="auto"/>
              <w:right w:val="single" w:sz="4" w:space="0" w:color="auto"/>
            </w:tcBorders>
            <w:shd w:val="clear" w:color="auto" w:fill="auto"/>
            <w:vAlign w:val="center"/>
            <w:hideMark/>
          </w:tcPr>
          <w:p w14:paraId="26476CB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2,036</w:t>
            </w:r>
          </w:p>
        </w:tc>
        <w:tc>
          <w:tcPr>
            <w:tcW w:w="292" w:type="pct"/>
            <w:tcBorders>
              <w:top w:val="nil"/>
              <w:left w:val="nil"/>
              <w:bottom w:val="single" w:sz="4" w:space="0" w:color="auto"/>
              <w:right w:val="single" w:sz="4" w:space="0" w:color="auto"/>
            </w:tcBorders>
            <w:shd w:val="clear" w:color="auto" w:fill="auto"/>
            <w:noWrap/>
            <w:vAlign w:val="center"/>
            <w:hideMark/>
          </w:tcPr>
          <w:p w14:paraId="1D215C4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1 376 846,18</w:t>
            </w:r>
          </w:p>
        </w:tc>
        <w:tc>
          <w:tcPr>
            <w:tcW w:w="292" w:type="pct"/>
            <w:tcBorders>
              <w:top w:val="nil"/>
              <w:left w:val="nil"/>
              <w:bottom w:val="single" w:sz="4" w:space="0" w:color="auto"/>
              <w:right w:val="single" w:sz="4" w:space="0" w:color="auto"/>
            </w:tcBorders>
            <w:shd w:val="clear" w:color="auto" w:fill="auto"/>
            <w:noWrap/>
            <w:vAlign w:val="center"/>
            <w:hideMark/>
          </w:tcPr>
          <w:p w14:paraId="23DEDC7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1 376 846,18</w:t>
            </w:r>
          </w:p>
        </w:tc>
        <w:tc>
          <w:tcPr>
            <w:tcW w:w="243" w:type="pct"/>
            <w:tcBorders>
              <w:top w:val="nil"/>
              <w:left w:val="nil"/>
              <w:bottom w:val="single" w:sz="4" w:space="0" w:color="auto"/>
              <w:right w:val="single" w:sz="4" w:space="0" w:color="auto"/>
            </w:tcBorders>
            <w:shd w:val="clear" w:color="auto" w:fill="auto"/>
            <w:noWrap/>
            <w:vAlign w:val="center"/>
            <w:hideMark/>
          </w:tcPr>
          <w:p w14:paraId="37BB8A7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158,73</w:t>
            </w:r>
          </w:p>
        </w:tc>
        <w:tc>
          <w:tcPr>
            <w:tcW w:w="227" w:type="pct"/>
            <w:tcBorders>
              <w:top w:val="nil"/>
              <w:left w:val="nil"/>
              <w:bottom w:val="single" w:sz="4" w:space="0" w:color="auto"/>
              <w:right w:val="single" w:sz="4" w:space="0" w:color="auto"/>
            </w:tcBorders>
            <w:shd w:val="clear" w:color="auto" w:fill="auto"/>
            <w:noWrap/>
            <w:vAlign w:val="center"/>
            <w:hideMark/>
          </w:tcPr>
          <w:p w14:paraId="30BAF9C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158,73</w:t>
            </w:r>
          </w:p>
        </w:tc>
        <w:tc>
          <w:tcPr>
            <w:tcW w:w="317" w:type="pct"/>
            <w:tcBorders>
              <w:top w:val="nil"/>
              <w:left w:val="nil"/>
              <w:bottom w:val="single" w:sz="4" w:space="0" w:color="auto"/>
              <w:right w:val="single" w:sz="4" w:space="0" w:color="auto"/>
            </w:tcBorders>
            <w:shd w:val="clear" w:color="auto" w:fill="auto"/>
            <w:noWrap/>
            <w:vAlign w:val="center"/>
            <w:hideMark/>
          </w:tcPr>
          <w:p w14:paraId="100C94C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15 753 874</w:t>
            </w:r>
          </w:p>
        </w:tc>
        <w:tc>
          <w:tcPr>
            <w:tcW w:w="317" w:type="pct"/>
            <w:tcBorders>
              <w:top w:val="nil"/>
              <w:left w:val="nil"/>
              <w:bottom w:val="single" w:sz="4" w:space="0" w:color="auto"/>
              <w:right w:val="single" w:sz="4" w:space="0" w:color="auto"/>
            </w:tcBorders>
            <w:shd w:val="clear" w:color="auto" w:fill="auto"/>
            <w:noWrap/>
            <w:vAlign w:val="center"/>
            <w:hideMark/>
          </w:tcPr>
          <w:p w14:paraId="4DB4F94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16 820 930</w:t>
            </w:r>
          </w:p>
        </w:tc>
        <w:tc>
          <w:tcPr>
            <w:tcW w:w="318" w:type="pct"/>
            <w:tcBorders>
              <w:top w:val="nil"/>
              <w:left w:val="nil"/>
              <w:bottom w:val="single" w:sz="4" w:space="0" w:color="auto"/>
              <w:right w:val="single" w:sz="4" w:space="0" w:color="auto"/>
            </w:tcBorders>
            <w:shd w:val="clear" w:color="auto" w:fill="auto"/>
            <w:noWrap/>
            <w:vAlign w:val="center"/>
            <w:hideMark/>
          </w:tcPr>
          <w:p w14:paraId="32CAED5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32 574 804</w:t>
            </w:r>
          </w:p>
        </w:tc>
        <w:tc>
          <w:tcPr>
            <w:tcW w:w="317" w:type="pct"/>
            <w:tcBorders>
              <w:top w:val="nil"/>
              <w:left w:val="nil"/>
              <w:bottom w:val="single" w:sz="4" w:space="0" w:color="auto"/>
              <w:right w:val="single" w:sz="4" w:space="0" w:color="auto"/>
            </w:tcBorders>
            <w:shd w:val="clear" w:color="auto" w:fill="auto"/>
            <w:noWrap/>
            <w:vAlign w:val="center"/>
            <w:hideMark/>
          </w:tcPr>
          <w:p w14:paraId="2E00A57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16 598 318</w:t>
            </w:r>
          </w:p>
        </w:tc>
        <w:tc>
          <w:tcPr>
            <w:tcW w:w="317" w:type="pct"/>
            <w:tcBorders>
              <w:top w:val="nil"/>
              <w:left w:val="nil"/>
              <w:bottom w:val="single" w:sz="4" w:space="0" w:color="auto"/>
              <w:right w:val="single" w:sz="4" w:space="0" w:color="auto"/>
            </w:tcBorders>
            <w:shd w:val="clear" w:color="auto" w:fill="auto"/>
            <w:noWrap/>
            <w:vAlign w:val="center"/>
            <w:hideMark/>
          </w:tcPr>
          <w:p w14:paraId="69D94F5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17 722 516</w:t>
            </w:r>
          </w:p>
        </w:tc>
        <w:tc>
          <w:tcPr>
            <w:tcW w:w="317" w:type="pct"/>
            <w:tcBorders>
              <w:top w:val="nil"/>
              <w:left w:val="nil"/>
              <w:bottom w:val="single" w:sz="4" w:space="0" w:color="auto"/>
              <w:right w:val="single" w:sz="4" w:space="0" w:color="auto"/>
            </w:tcBorders>
            <w:shd w:val="clear" w:color="auto" w:fill="auto"/>
            <w:noWrap/>
            <w:vAlign w:val="center"/>
            <w:hideMark/>
          </w:tcPr>
          <w:p w14:paraId="50C515B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34 320 834</w:t>
            </w:r>
          </w:p>
        </w:tc>
      </w:tr>
      <w:tr w:rsidR="003A37A5" w:rsidRPr="00010BEE" w14:paraId="1753C306"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0D8D363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7</w:t>
            </w:r>
          </w:p>
        </w:tc>
        <w:tc>
          <w:tcPr>
            <w:tcW w:w="643" w:type="pct"/>
            <w:tcBorders>
              <w:top w:val="nil"/>
              <w:left w:val="nil"/>
              <w:bottom w:val="single" w:sz="4" w:space="0" w:color="auto"/>
              <w:right w:val="single" w:sz="4" w:space="0" w:color="auto"/>
            </w:tcBorders>
            <w:shd w:val="clear" w:color="auto" w:fill="auto"/>
            <w:noWrap/>
            <w:vAlign w:val="center"/>
            <w:hideMark/>
          </w:tcPr>
          <w:p w14:paraId="7D65FF78"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АО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Энергия</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4D06ABD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477 639,803</w:t>
            </w:r>
          </w:p>
        </w:tc>
        <w:tc>
          <w:tcPr>
            <w:tcW w:w="390" w:type="pct"/>
            <w:tcBorders>
              <w:top w:val="nil"/>
              <w:left w:val="nil"/>
              <w:bottom w:val="single" w:sz="4" w:space="0" w:color="auto"/>
              <w:right w:val="single" w:sz="4" w:space="0" w:color="auto"/>
            </w:tcBorders>
            <w:shd w:val="clear" w:color="auto" w:fill="auto"/>
            <w:vAlign w:val="center"/>
            <w:hideMark/>
          </w:tcPr>
          <w:p w14:paraId="13FAF35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464 665,064</w:t>
            </w:r>
          </w:p>
        </w:tc>
        <w:tc>
          <w:tcPr>
            <w:tcW w:w="243" w:type="pct"/>
            <w:tcBorders>
              <w:top w:val="nil"/>
              <w:left w:val="nil"/>
              <w:bottom w:val="single" w:sz="4" w:space="0" w:color="auto"/>
              <w:right w:val="single" w:sz="4" w:space="0" w:color="auto"/>
            </w:tcBorders>
            <w:shd w:val="clear" w:color="auto" w:fill="auto"/>
            <w:noWrap/>
            <w:vAlign w:val="center"/>
            <w:hideMark/>
          </w:tcPr>
          <w:p w14:paraId="1D56AFE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168,390</w:t>
            </w:r>
          </w:p>
        </w:tc>
        <w:tc>
          <w:tcPr>
            <w:tcW w:w="244" w:type="pct"/>
            <w:tcBorders>
              <w:top w:val="nil"/>
              <w:left w:val="nil"/>
              <w:bottom w:val="single" w:sz="4" w:space="0" w:color="auto"/>
              <w:right w:val="single" w:sz="4" w:space="0" w:color="auto"/>
            </w:tcBorders>
            <w:shd w:val="clear" w:color="auto" w:fill="auto"/>
            <w:vAlign w:val="center"/>
            <w:hideMark/>
          </w:tcPr>
          <w:p w14:paraId="21A6A2C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152,383</w:t>
            </w:r>
          </w:p>
        </w:tc>
        <w:tc>
          <w:tcPr>
            <w:tcW w:w="292" w:type="pct"/>
            <w:tcBorders>
              <w:top w:val="nil"/>
              <w:left w:val="nil"/>
              <w:bottom w:val="single" w:sz="4" w:space="0" w:color="auto"/>
              <w:right w:val="single" w:sz="4" w:space="0" w:color="auto"/>
            </w:tcBorders>
            <w:shd w:val="clear" w:color="auto" w:fill="auto"/>
            <w:noWrap/>
            <w:vAlign w:val="center"/>
            <w:hideMark/>
          </w:tcPr>
          <w:p w14:paraId="10BEB9A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279 736,36</w:t>
            </w:r>
          </w:p>
        </w:tc>
        <w:tc>
          <w:tcPr>
            <w:tcW w:w="292" w:type="pct"/>
            <w:tcBorders>
              <w:top w:val="nil"/>
              <w:left w:val="nil"/>
              <w:bottom w:val="single" w:sz="4" w:space="0" w:color="auto"/>
              <w:right w:val="single" w:sz="4" w:space="0" w:color="auto"/>
            </w:tcBorders>
            <w:shd w:val="clear" w:color="auto" w:fill="auto"/>
            <w:noWrap/>
            <w:vAlign w:val="center"/>
            <w:hideMark/>
          </w:tcPr>
          <w:p w14:paraId="7FE518F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279 736,36</w:t>
            </w:r>
          </w:p>
        </w:tc>
        <w:tc>
          <w:tcPr>
            <w:tcW w:w="243" w:type="pct"/>
            <w:tcBorders>
              <w:top w:val="nil"/>
              <w:left w:val="nil"/>
              <w:bottom w:val="single" w:sz="4" w:space="0" w:color="auto"/>
              <w:right w:val="single" w:sz="4" w:space="0" w:color="auto"/>
            </w:tcBorders>
            <w:shd w:val="clear" w:color="auto" w:fill="auto"/>
            <w:noWrap/>
            <w:vAlign w:val="center"/>
            <w:hideMark/>
          </w:tcPr>
          <w:p w14:paraId="12FB27F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20,78</w:t>
            </w:r>
          </w:p>
        </w:tc>
        <w:tc>
          <w:tcPr>
            <w:tcW w:w="227" w:type="pct"/>
            <w:tcBorders>
              <w:top w:val="nil"/>
              <w:left w:val="nil"/>
              <w:bottom w:val="single" w:sz="4" w:space="0" w:color="auto"/>
              <w:right w:val="single" w:sz="4" w:space="0" w:color="auto"/>
            </w:tcBorders>
            <w:shd w:val="clear" w:color="auto" w:fill="auto"/>
            <w:noWrap/>
            <w:vAlign w:val="center"/>
            <w:hideMark/>
          </w:tcPr>
          <w:p w14:paraId="483870E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20,78</w:t>
            </w:r>
          </w:p>
        </w:tc>
        <w:tc>
          <w:tcPr>
            <w:tcW w:w="317" w:type="pct"/>
            <w:tcBorders>
              <w:top w:val="nil"/>
              <w:left w:val="nil"/>
              <w:bottom w:val="single" w:sz="4" w:space="0" w:color="auto"/>
              <w:right w:val="single" w:sz="4" w:space="0" w:color="auto"/>
            </w:tcBorders>
            <w:shd w:val="clear" w:color="auto" w:fill="auto"/>
            <w:noWrap/>
            <w:vAlign w:val="center"/>
            <w:hideMark/>
          </w:tcPr>
          <w:p w14:paraId="3850A07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282 628 834</w:t>
            </w:r>
          </w:p>
        </w:tc>
        <w:tc>
          <w:tcPr>
            <w:tcW w:w="317" w:type="pct"/>
            <w:tcBorders>
              <w:top w:val="nil"/>
              <w:left w:val="nil"/>
              <w:bottom w:val="single" w:sz="4" w:space="0" w:color="auto"/>
              <w:right w:val="single" w:sz="4" w:space="0" w:color="auto"/>
            </w:tcBorders>
            <w:shd w:val="clear" w:color="auto" w:fill="auto"/>
            <w:noWrap/>
            <w:vAlign w:val="center"/>
            <w:hideMark/>
          </w:tcPr>
          <w:p w14:paraId="0828DECF"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255 761 835</w:t>
            </w:r>
          </w:p>
        </w:tc>
        <w:tc>
          <w:tcPr>
            <w:tcW w:w="318" w:type="pct"/>
            <w:tcBorders>
              <w:top w:val="nil"/>
              <w:left w:val="nil"/>
              <w:bottom w:val="single" w:sz="4" w:space="0" w:color="auto"/>
              <w:right w:val="single" w:sz="4" w:space="0" w:color="auto"/>
            </w:tcBorders>
            <w:shd w:val="clear" w:color="auto" w:fill="auto"/>
            <w:noWrap/>
            <w:vAlign w:val="center"/>
            <w:hideMark/>
          </w:tcPr>
          <w:p w14:paraId="22F85C0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538 390 669</w:t>
            </w:r>
          </w:p>
        </w:tc>
        <w:tc>
          <w:tcPr>
            <w:tcW w:w="317" w:type="pct"/>
            <w:tcBorders>
              <w:top w:val="nil"/>
              <w:left w:val="nil"/>
              <w:bottom w:val="single" w:sz="4" w:space="0" w:color="auto"/>
              <w:right w:val="single" w:sz="4" w:space="0" w:color="auto"/>
            </w:tcBorders>
            <w:shd w:val="clear" w:color="auto" w:fill="auto"/>
            <w:noWrap/>
            <w:vAlign w:val="center"/>
            <w:hideMark/>
          </w:tcPr>
          <w:p w14:paraId="2CF0490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292 554 189</w:t>
            </w:r>
          </w:p>
        </w:tc>
        <w:tc>
          <w:tcPr>
            <w:tcW w:w="317" w:type="pct"/>
            <w:tcBorders>
              <w:top w:val="nil"/>
              <w:left w:val="nil"/>
              <w:bottom w:val="single" w:sz="4" w:space="0" w:color="auto"/>
              <w:right w:val="single" w:sz="4" w:space="0" w:color="auto"/>
            </w:tcBorders>
            <w:shd w:val="clear" w:color="auto" w:fill="auto"/>
            <w:noWrap/>
            <w:vAlign w:val="center"/>
            <w:hideMark/>
          </w:tcPr>
          <w:p w14:paraId="192F218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265 417 575</w:t>
            </w:r>
          </w:p>
        </w:tc>
        <w:tc>
          <w:tcPr>
            <w:tcW w:w="317" w:type="pct"/>
            <w:tcBorders>
              <w:top w:val="nil"/>
              <w:left w:val="nil"/>
              <w:bottom w:val="single" w:sz="4" w:space="0" w:color="auto"/>
              <w:right w:val="single" w:sz="4" w:space="0" w:color="auto"/>
            </w:tcBorders>
            <w:shd w:val="clear" w:color="auto" w:fill="auto"/>
            <w:noWrap/>
            <w:vAlign w:val="center"/>
            <w:hideMark/>
          </w:tcPr>
          <w:p w14:paraId="402645E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557 971 764</w:t>
            </w:r>
          </w:p>
        </w:tc>
      </w:tr>
      <w:tr w:rsidR="003A37A5" w:rsidRPr="00010BEE" w14:paraId="4673F3A3"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036D817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w:t>
            </w:r>
          </w:p>
        </w:tc>
        <w:tc>
          <w:tcPr>
            <w:tcW w:w="643" w:type="pct"/>
            <w:tcBorders>
              <w:top w:val="nil"/>
              <w:left w:val="nil"/>
              <w:bottom w:val="single" w:sz="4" w:space="0" w:color="auto"/>
              <w:right w:val="single" w:sz="4" w:space="0" w:color="auto"/>
            </w:tcBorders>
            <w:shd w:val="clear" w:color="auto" w:fill="auto"/>
            <w:noWrap/>
            <w:vAlign w:val="center"/>
            <w:hideMark/>
          </w:tcPr>
          <w:p w14:paraId="1B0B91BD"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Промэлектросеть</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25E2B04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27 484,667</w:t>
            </w:r>
          </w:p>
        </w:tc>
        <w:tc>
          <w:tcPr>
            <w:tcW w:w="390" w:type="pct"/>
            <w:tcBorders>
              <w:top w:val="nil"/>
              <w:left w:val="nil"/>
              <w:bottom w:val="single" w:sz="4" w:space="0" w:color="auto"/>
              <w:right w:val="single" w:sz="4" w:space="0" w:color="auto"/>
            </w:tcBorders>
            <w:shd w:val="clear" w:color="auto" w:fill="auto"/>
            <w:vAlign w:val="center"/>
            <w:hideMark/>
          </w:tcPr>
          <w:p w14:paraId="0491DC4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28 755,427</w:t>
            </w:r>
          </w:p>
        </w:tc>
        <w:tc>
          <w:tcPr>
            <w:tcW w:w="243" w:type="pct"/>
            <w:tcBorders>
              <w:top w:val="nil"/>
              <w:left w:val="nil"/>
              <w:bottom w:val="single" w:sz="4" w:space="0" w:color="auto"/>
              <w:right w:val="single" w:sz="4" w:space="0" w:color="auto"/>
            </w:tcBorders>
            <w:shd w:val="clear" w:color="auto" w:fill="auto"/>
            <w:noWrap/>
            <w:vAlign w:val="center"/>
            <w:hideMark/>
          </w:tcPr>
          <w:p w14:paraId="6ABD528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8,293</w:t>
            </w:r>
          </w:p>
        </w:tc>
        <w:tc>
          <w:tcPr>
            <w:tcW w:w="244" w:type="pct"/>
            <w:tcBorders>
              <w:top w:val="nil"/>
              <w:left w:val="nil"/>
              <w:bottom w:val="single" w:sz="4" w:space="0" w:color="auto"/>
              <w:right w:val="single" w:sz="4" w:space="0" w:color="auto"/>
            </w:tcBorders>
            <w:shd w:val="clear" w:color="auto" w:fill="auto"/>
            <w:vAlign w:val="center"/>
            <w:hideMark/>
          </w:tcPr>
          <w:p w14:paraId="7C132B9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8,174</w:t>
            </w:r>
          </w:p>
        </w:tc>
        <w:tc>
          <w:tcPr>
            <w:tcW w:w="292" w:type="pct"/>
            <w:tcBorders>
              <w:top w:val="nil"/>
              <w:left w:val="nil"/>
              <w:bottom w:val="single" w:sz="4" w:space="0" w:color="auto"/>
              <w:right w:val="single" w:sz="4" w:space="0" w:color="auto"/>
            </w:tcBorders>
            <w:shd w:val="clear" w:color="auto" w:fill="auto"/>
            <w:noWrap/>
            <w:vAlign w:val="center"/>
            <w:hideMark/>
          </w:tcPr>
          <w:p w14:paraId="067BAB4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974 467,98</w:t>
            </w:r>
          </w:p>
        </w:tc>
        <w:tc>
          <w:tcPr>
            <w:tcW w:w="292" w:type="pct"/>
            <w:tcBorders>
              <w:top w:val="nil"/>
              <w:left w:val="nil"/>
              <w:bottom w:val="single" w:sz="4" w:space="0" w:color="auto"/>
              <w:right w:val="single" w:sz="4" w:space="0" w:color="auto"/>
            </w:tcBorders>
            <w:shd w:val="clear" w:color="auto" w:fill="auto"/>
            <w:noWrap/>
            <w:vAlign w:val="center"/>
            <w:hideMark/>
          </w:tcPr>
          <w:p w14:paraId="5165920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9</w:t>
            </w:r>
            <w:r w:rsidR="00CC61FE">
              <w:rPr>
                <w:rFonts w:ascii="Myriad Pro" w:eastAsia="Times New Roman" w:hAnsi="Myriad Pro" w:cs="Calibri"/>
                <w:sz w:val="14"/>
                <w:szCs w:val="14"/>
                <w:lang w:eastAsia="ru-RU"/>
              </w:rPr>
              <w:t>72 513,08</w:t>
            </w:r>
          </w:p>
        </w:tc>
        <w:tc>
          <w:tcPr>
            <w:tcW w:w="243" w:type="pct"/>
            <w:tcBorders>
              <w:top w:val="nil"/>
              <w:left w:val="nil"/>
              <w:bottom w:val="single" w:sz="4" w:space="0" w:color="auto"/>
              <w:right w:val="single" w:sz="4" w:space="0" w:color="auto"/>
            </w:tcBorders>
            <w:shd w:val="clear" w:color="auto" w:fill="auto"/>
            <w:noWrap/>
            <w:vAlign w:val="center"/>
            <w:hideMark/>
          </w:tcPr>
          <w:p w14:paraId="40A050A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57,28</w:t>
            </w:r>
          </w:p>
        </w:tc>
        <w:tc>
          <w:tcPr>
            <w:tcW w:w="227" w:type="pct"/>
            <w:tcBorders>
              <w:top w:val="nil"/>
              <w:left w:val="nil"/>
              <w:bottom w:val="single" w:sz="4" w:space="0" w:color="auto"/>
              <w:right w:val="single" w:sz="4" w:space="0" w:color="auto"/>
            </w:tcBorders>
            <w:shd w:val="clear" w:color="auto" w:fill="auto"/>
            <w:noWrap/>
            <w:vAlign w:val="center"/>
            <w:hideMark/>
          </w:tcPr>
          <w:p w14:paraId="61436B1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57,28</w:t>
            </w:r>
          </w:p>
        </w:tc>
        <w:tc>
          <w:tcPr>
            <w:tcW w:w="317" w:type="pct"/>
            <w:tcBorders>
              <w:top w:val="nil"/>
              <w:left w:val="nil"/>
              <w:bottom w:val="single" w:sz="4" w:space="0" w:color="auto"/>
              <w:right w:val="single" w:sz="4" w:space="0" w:color="auto"/>
            </w:tcBorders>
            <w:shd w:val="clear" w:color="auto" w:fill="auto"/>
            <w:noWrap/>
            <w:vAlign w:val="center"/>
            <w:hideMark/>
          </w:tcPr>
          <w:p w14:paraId="7270295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48 487 578</w:t>
            </w:r>
          </w:p>
        </w:tc>
        <w:tc>
          <w:tcPr>
            <w:tcW w:w="317" w:type="pct"/>
            <w:tcBorders>
              <w:top w:val="nil"/>
              <w:left w:val="nil"/>
              <w:bottom w:val="single" w:sz="4" w:space="0" w:color="auto"/>
              <w:right w:val="single" w:sz="4" w:space="0" w:color="auto"/>
            </w:tcBorders>
            <w:shd w:val="clear" w:color="auto" w:fill="auto"/>
            <w:noWrap/>
            <w:vAlign w:val="center"/>
            <w:hideMark/>
          </w:tcPr>
          <w:p w14:paraId="53EE1211"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47 592 825</w:t>
            </w:r>
          </w:p>
        </w:tc>
        <w:tc>
          <w:tcPr>
            <w:tcW w:w="318" w:type="pct"/>
            <w:tcBorders>
              <w:top w:val="nil"/>
              <w:left w:val="nil"/>
              <w:bottom w:val="single" w:sz="4" w:space="0" w:color="auto"/>
              <w:right w:val="single" w:sz="4" w:space="0" w:color="auto"/>
            </w:tcBorders>
            <w:shd w:val="clear" w:color="auto" w:fill="auto"/>
            <w:noWrap/>
            <w:vAlign w:val="center"/>
            <w:hideMark/>
          </w:tcPr>
          <w:p w14:paraId="6F3809F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96</w:t>
            </w:r>
            <w:r w:rsidR="00CC61FE">
              <w:rPr>
                <w:rFonts w:ascii="Myriad Pro" w:eastAsia="Times New Roman" w:hAnsi="Myriad Pro" w:cs="Calibri"/>
                <w:sz w:val="14"/>
                <w:szCs w:val="14"/>
                <w:lang w:eastAsia="ru-RU"/>
              </w:rPr>
              <w:t> 080 402</w:t>
            </w:r>
          </w:p>
        </w:tc>
        <w:tc>
          <w:tcPr>
            <w:tcW w:w="317" w:type="pct"/>
            <w:tcBorders>
              <w:top w:val="nil"/>
              <w:left w:val="nil"/>
              <w:bottom w:val="single" w:sz="4" w:space="0" w:color="auto"/>
              <w:right w:val="single" w:sz="4" w:space="0" w:color="auto"/>
            </w:tcBorders>
            <w:shd w:val="clear" w:color="auto" w:fill="auto"/>
            <w:noWrap/>
            <w:vAlign w:val="center"/>
            <w:hideMark/>
          </w:tcPr>
          <w:p w14:paraId="53E22E6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50 061 899</w:t>
            </w:r>
          </w:p>
        </w:tc>
        <w:tc>
          <w:tcPr>
            <w:tcW w:w="317" w:type="pct"/>
            <w:tcBorders>
              <w:top w:val="nil"/>
              <w:left w:val="nil"/>
              <w:bottom w:val="single" w:sz="4" w:space="0" w:color="auto"/>
              <w:right w:val="single" w:sz="4" w:space="0" w:color="auto"/>
            </w:tcBorders>
            <w:shd w:val="clear" w:color="auto" w:fill="auto"/>
            <w:noWrap/>
            <w:vAlign w:val="center"/>
            <w:hideMark/>
          </w:tcPr>
          <w:p w14:paraId="271A123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49</w:t>
            </w:r>
            <w:r w:rsidR="00CC61FE">
              <w:rPr>
                <w:rFonts w:ascii="Myriad Pro" w:eastAsia="Times New Roman" w:hAnsi="Myriad Pro" w:cs="Calibri"/>
                <w:sz w:val="14"/>
                <w:szCs w:val="14"/>
                <w:lang w:eastAsia="ru-RU"/>
              </w:rPr>
              <w:t> 239 935</w:t>
            </w:r>
          </w:p>
        </w:tc>
        <w:tc>
          <w:tcPr>
            <w:tcW w:w="317" w:type="pct"/>
            <w:tcBorders>
              <w:top w:val="nil"/>
              <w:left w:val="nil"/>
              <w:bottom w:val="single" w:sz="4" w:space="0" w:color="auto"/>
              <w:right w:val="single" w:sz="4" w:space="0" w:color="auto"/>
            </w:tcBorders>
            <w:shd w:val="clear" w:color="auto" w:fill="auto"/>
            <w:noWrap/>
            <w:vAlign w:val="center"/>
            <w:hideMark/>
          </w:tcPr>
          <w:p w14:paraId="2E3871D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99</w:t>
            </w:r>
            <w:r w:rsidR="00CC61FE">
              <w:rPr>
                <w:rFonts w:ascii="Myriad Pro" w:eastAsia="Times New Roman" w:hAnsi="Myriad Pro" w:cs="Calibri"/>
                <w:sz w:val="14"/>
                <w:szCs w:val="14"/>
                <w:lang w:eastAsia="ru-RU"/>
              </w:rPr>
              <w:t> 301 835</w:t>
            </w:r>
          </w:p>
        </w:tc>
      </w:tr>
      <w:tr w:rsidR="003A37A5" w:rsidRPr="00010BEE" w14:paraId="0F5311DF"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956865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w:t>
            </w:r>
          </w:p>
        </w:tc>
        <w:tc>
          <w:tcPr>
            <w:tcW w:w="643" w:type="pct"/>
            <w:tcBorders>
              <w:top w:val="nil"/>
              <w:left w:val="nil"/>
              <w:bottom w:val="single" w:sz="4" w:space="0" w:color="auto"/>
              <w:right w:val="single" w:sz="4" w:space="0" w:color="auto"/>
            </w:tcBorders>
            <w:shd w:val="clear" w:color="auto" w:fill="auto"/>
            <w:noWrap/>
            <w:vAlign w:val="center"/>
            <w:hideMark/>
          </w:tcPr>
          <w:p w14:paraId="376C6E14"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Донэкс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55C7D12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18 033,000</w:t>
            </w:r>
          </w:p>
        </w:tc>
        <w:tc>
          <w:tcPr>
            <w:tcW w:w="390" w:type="pct"/>
            <w:tcBorders>
              <w:top w:val="nil"/>
              <w:left w:val="nil"/>
              <w:bottom w:val="single" w:sz="4" w:space="0" w:color="auto"/>
              <w:right w:val="single" w:sz="4" w:space="0" w:color="auto"/>
            </w:tcBorders>
            <w:shd w:val="clear" w:color="auto" w:fill="auto"/>
            <w:vAlign w:val="center"/>
            <w:hideMark/>
          </w:tcPr>
          <w:p w14:paraId="6DAEACF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16 941,500</w:t>
            </w:r>
          </w:p>
        </w:tc>
        <w:tc>
          <w:tcPr>
            <w:tcW w:w="243" w:type="pct"/>
            <w:tcBorders>
              <w:top w:val="nil"/>
              <w:left w:val="nil"/>
              <w:bottom w:val="single" w:sz="4" w:space="0" w:color="auto"/>
              <w:right w:val="single" w:sz="4" w:space="0" w:color="auto"/>
            </w:tcBorders>
            <w:shd w:val="clear" w:color="auto" w:fill="auto"/>
            <w:noWrap/>
            <w:vAlign w:val="center"/>
            <w:hideMark/>
          </w:tcPr>
          <w:p w14:paraId="612F431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5,407</w:t>
            </w:r>
          </w:p>
        </w:tc>
        <w:tc>
          <w:tcPr>
            <w:tcW w:w="244" w:type="pct"/>
            <w:tcBorders>
              <w:top w:val="nil"/>
              <w:left w:val="nil"/>
              <w:bottom w:val="single" w:sz="4" w:space="0" w:color="auto"/>
              <w:right w:val="single" w:sz="4" w:space="0" w:color="auto"/>
            </w:tcBorders>
            <w:shd w:val="clear" w:color="auto" w:fill="auto"/>
            <w:vAlign w:val="center"/>
            <w:hideMark/>
          </w:tcPr>
          <w:p w14:paraId="6D2ED49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4,986</w:t>
            </w:r>
          </w:p>
        </w:tc>
        <w:tc>
          <w:tcPr>
            <w:tcW w:w="292" w:type="pct"/>
            <w:tcBorders>
              <w:top w:val="nil"/>
              <w:left w:val="nil"/>
              <w:bottom w:val="single" w:sz="4" w:space="0" w:color="auto"/>
              <w:right w:val="single" w:sz="4" w:space="0" w:color="auto"/>
            </w:tcBorders>
            <w:shd w:val="clear" w:color="auto" w:fill="auto"/>
            <w:noWrap/>
            <w:vAlign w:val="center"/>
            <w:hideMark/>
          </w:tcPr>
          <w:p w14:paraId="389EF7B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496 962,12</w:t>
            </w:r>
          </w:p>
        </w:tc>
        <w:tc>
          <w:tcPr>
            <w:tcW w:w="292" w:type="pct"/>
            <w:tcBorders>
              <w:top w:val="nil"/>
              <w:left w:val="nil"/>
              <w:bottom w:val="single" w:sz="4" w:space="0" w:color="auto"/>
              <w:right w:val="single" w:sz="4" w:space="0" w:color="auto"/>
            </w:tcBorders>
            <w:shd w:val="clear" w:color="auto" w:fill="auto"/>
            <w:noWrap/>
            <w:vAlign w:val="center"/>
            <w:hideMark/>
          </w:tcPr>
          <w:p w14:paraId="459193A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496 962,12</w:t>
            </w:r>
          </w:p>
        </w:tc>
        <w:tc>
          <w:tcPr>
            <w:tcW w:w="243" w:type="pct"/>
            <w:tcBorders>
              <w:top w:val="nil"/>
              <w:left w:val="nil"/>
              <w:bottom w:val="single" w:sz="4" w:space="0" w:color="auto"/>
              <w:right w:val="single" w:sz="4" w:space="0" w:color="auto"/>
            </w:tcBorders>
            <w:shd w:val="clear" w:color="auto" w:fill="auto"/>
            <w:noWrap/>
            <w:vAlign w:val="center"/>
            <w:hideMark/>
          </w:tcPr>
          <w:p w14:paraId="7CD935C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75,59</w:t>
            </w:r>
          </w:p>
        </w:tc>
        <w:tc>
          <w:tcPr>
            <w:tcW w:w="227" w:type="pct"/>
            <w:tcBorders>
              <w:top w:val="nil"/>
              <w:left w:val="nil"/>
              <w:bottom w:val="single" w:sz="4" w:space="0" w:color="auto"/>
              <w:right w:val="single" w:sz="4" w:space="0" w:color="auto"/>
            </w:tcBorders>
            <w:shd w:val="clear" w:color="auto" w:fill="auto"/>
            <w:noWrap/>
            <w:vAlign w:val="center"/>
            <w:hideMark/>
          </w:tcPr>
          <w:p w14:paraId="33F1905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75,59</w:t>
            </w:r>
          </w:p>
        </w:tc>
        <w:tc>
          <w:tcPr>
            <w:tcW w:w="317" w:type="pct"/>
            <w:tcBorders>
              <w:top w:val="nil"/>
              <w:left w:val="nil"/>
              <w:bottom w:val="single" w:sz="4" w:space="0" w:color="auto"/>
              <w:right w:val="single" w:sz="4" w:space="0" w:color="auto"/>
            </w:tcBorders>
            <w:shd w:val="clear" w:color="auto" w:fill="auto"/>
            <w:noWrap/>
            <w:vAlign w:val="center"/>
            <w:hideMark/>
          </w:tcPr>
          <w:p w14:paraId="553AA96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16 122 445</w:t>
            </w:r>
          </w:p>
        </w:tc>
        <w:tc>
          <w:tcPr>
            <w:tcW w:w="317" w:type="pct"/>
            <w:tcBorders>
              <w:top w:val="nil"/>
              <w:left w:val="nil"/>
              <w:bottom w:val="single" w:sz="4" w:space="0" w:color="auto"/>
              <w:right w:val="single" w:sz="4" w:space="0" w:color="auto"/>
            </w:tcBorders>
            <w:shd w:val="clear" w:color="auto" w:fill="auto"/>
            <w:noWrap/>
            <w:vAlign w:val="center"/>
            <w:hideMark/>
          </w:tcPr>
          <w:p w14:paraId="46829C4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14 867 616</w:t>
            </w:r>
          </w:p>
        </w:tc>
        <w:tc>
          <w:tcPr>
            <w:tcW w:w="318" w:type="pct"/>
            <w:tcBorders>
              <w:top w:val="nil"/>
              <w:left w:val="nil"/>
              <w:bottom w:val="single" w:sz="4" w:space="0" w:color="auto"/>
              <w:right w:val="single" w:sz="4" w:space="0" w:color="auto"/>
            </w:tcBorders>
            <w:shd w:val="clear" w:color="auto" w:fill="auto"/>
            <w:noWrap/>
            <w:vAlign w:val="center"/>
            <w:hideMark/>
          </w:tcPr>
          <w:p w14:paraId="1BB330C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30 990 061</w:t>
            </w:r>
          </w:p>
        </w:tc>
        <w:tc>
          <w:tcPr>
            <w:tcW w:w="317" w:type="pct"/>
            <w:tcBorders>
              <w:top w:val="nil"/>
              <w:left w:val="nil"/>
              <w:bottom w:val="single" w:sz="4" w:space="0" w:color="auto"/>
              <w:right w:val="single" w:sz="4" w:space="0" w:color="auto"/>
            </w:tcBorders>
            <w:shd w:val="clear" w:color="auto" w:fill="auto"/>
            <w:noWrap/>
            <w:vAlign w:val="center"/>
            <w:hideMark/>
          </w:tcPr>
          <w:p w14:paraId="4463375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17 485 560</w:t>
            </w:r>
          </w:p>
        </w:tc>
        <w:tc>
          <w:tcPr>
            <w:tcW w:w="317" w:type="pct"/>
            <w:tcBorders>
              <w:top w:val="nil"/>
              <w:left w:val="nil"/>
              <w:bottom w:val="single" w:sz="4" w:space="0" w:color="auto"/>
              <w:right w:val="single" w:sz="4" w:space="0" w:color="auto"/>
            </w:tcBorders>
            <w:shd w:val="clear" w:color="auto" w:fill="auto"/>
            <w:noWrap/>
            <w:vAlign w:val="center"/>
            <w:hideMark/>
          </w:tcPr>
          <w:p w14:paraId="2D4E871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16 148 224</w:t>
            </w:r>
          </w:p>
        </w:tc>
        <w:tc>
          <w:tcPr>
            <w:tcW w:w="317" w:type="pct"/>
            <w:tcBorders>
              <w:top w:val="nil"/>
              <w:left w:val="nil"/>
              <w:bottom w:val="single" w:sz="4" w:space="0" w:color="auto"/>
              <w:right w:val="single" w:sz="4" w:space="0" w:color="auto"/>
            </w:tcBorders>
            <w:shd w:val="clear" w:color="auto" w:fill="auto"/>
            <w:noWrap/>
            <w:vAlign w:val="center"/>
            <w:hideMark/>
          </w:tcPr>
          <w:p w14:paraId="38A0E3E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33 633 783</w:t>
            </w:r>
          </w:p>
        </w:tc>
      </w:tr>
      <w:tr w:rsidR="003A37A5" w:rsidRPr="00010BEE" w14:paraId="55A88C05"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00E1576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w:t>
            </w:r>
          </w:p>
        </w:tc>
        <w:tc>
          <w:tcPr>
            <w:tcW w:w="643" w:type="pct"/>
            <w:tcBorders>
              <w:top w:val="nil"/>
              <w:left w:val="nil"/>
              <w:bottom w:val="single" w:sz="4" w:space="0" w:color="auto"/>
              <w:right w:val="single" w:sz="4" w:space="0" w:color="auto"/>
            </w:tcBorders>
            <w:shd w:val="clear" w:color="auto" w:fill="auto"/>
            <w:noWrap/>
            <w:vAlign w:val="center"/>
            <w:hideMark/>
          </w:tcPr>
          <w:p w14:paraId="5FE2D784"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ЗАО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ГПЗ-Эстейт</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1C72DFA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24 451,900</w:t>
            </w:r>
          </w:p>
        </w:tc>
        <w:tc>
          <w:tcPr>
            <w:tcW w:w="390" w:type="pct"/>
            <w:tcBorders>
              <w:top w:val="nil"/>
              <w:left w:val="nil"/>
              <w:bottom w:val="single" w:sz="4" w:space="0" w:color="auto"/>
              <w:right w:val="single" w:sz="4" w:space="0" w:color="auto"/>
            </w:tcBorders>
            <w:shd w:val="clear" w:color="auto" w:fill="auto"/>
            <w:noWrap/>
            <w:vAlign w:val="center"/>
            <w:hideMark/>
          </w:tcPr>
          <w:p w14:paraId="7DFA38B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27 747,600</w:t>
            </w:r>
          </w:p>
        </w:tc>
        <w:tc>
          <w:tcPr>
            <w:tcW w:w="243" w:type="pct"/>
            <w:tcBorders>
              <w:top w:val="nil"/>
              <w:left w:val="nil"/>
              <w:bottom w:val="single" w:sz="4" w:space="0" w:color="auto"/>
              <w:right w:val="single" w:sz="4" w:space="0" w:color="auto"/>
            </w:tcBorders>
            <w:shd w:val="clear" w:color="auto" w:fill="auto"/>
            <w:noWrap/>
            <w:vAlign w:val="center"/>
            <w:hideMark/>
          </w:tcPr>
          <w:p w14:paraId="035FCAA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22,734</w:t>
            </w:r>
          </w:p>
        </w:tc>
        <w:tc>
          <w:tcPr>
            <w:tcW w:w="244" w:type="pct"/>
            <w:tcBorders>
              <w:top w:val="nil"/>
              <w:left w:val="nil"/>
              <w:bottom w:val="single" w:sz="4" w:space="0" w:color="auto"/>
              <w:right w:val="single" w:sz="4" w:space="0" w:color="auto"/>
            </w:tcBorders>
            <w:shd w:val="clear" w:color="auto" w:fill="auto"/>
            <w:noWrap/>
            <w:vAlign w:val="center"/>
            <w:hideMark/>
          </w:tcPr>
          <w:p w14:paraId="0CED7B3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23,477</w:t>
            </w:r>
          </w:p>
        </w:tc>
        <w:tc>
          <w:tcPr>
            <w:tcW w:w="292" w:type="pct"/>
            <w:tcBorders>
              <w:top w:val="nil"/>
              <w:left w:val="nil"/>
              <w:bottom w:val="single" w:sz="4" w:space="0" w:color="auto"/>
              <w:right w:val="single" w:sz="4" w:space="0" w:color="auto"/>
            </w:tcBorders>
            <w:shd w:val="clear" w:color="auto" w:fill="auto"/>
            <w:noWrap/>
            <w:vAlign w:val="center"/>
            <w:hideMark/>
          </w:tcPr>
          <w:p w14:paraId="0D9C1EE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78 040,03</w:t>
            </w:r>
          </w:p>
        </w:tc>
        <w:tc>
          <w:tcPr>
            <w:tcW w:w="292" w:type="pct"/>
            <w:tcBorders>
              <w:top w:val="nil"/>
              <w:left w:val="nil"/>
              <w:bottom w:val="single" w:sz="4" w:space="0" w:color="auto"/>
              <w:right w:val="single" w:sz="4" w:space="0" w:color="auto"/>
            </w:tcBorders>
            <w:shd w:val="clear" w:color="auto" w:fill="auto"/>
            <w:noWrap/>
            <w:vAlign w:val="center"/>
            <w:hideMark/>
          </w:tcPr>
          <w:p w14:paraId="395A79C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78 040,03</w:t>
            </w:r>
          </w:p>
        </w:tc>
        <w:tc>
          <w:tcPr>
            <w:tcW w:w="243" w:type="pct"/>
            <w:tcBorders>
              <w:top w:val="nil"/>
              <w:left w:val="nil"/>
              <w:bottom w:val="single" w:sz="4" w:space="0" w:color="auto"/>
              <w:right w:val="single" w:sz="4" w:space="0" w:color="auto"/>
            </w:tcBorders>
            <w:shd w:val="clear" w:color="auto" w:fill="auto"/>
            <w:noWrap/>
            <w:vAlign w:val="center"/>
            <w:hideMark/>
          </w:tcPr>
          <w:p w14:paraId="5EFEBCC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153,71</w:t>
            </w:r>
          </w:p>
        </w:tc>
        <w:tc>
          <w:tcPr>
            <w:tcW w:w="227" w:type="pct"/>
            <w:tcBorders>
              <w:top w:val="nil"/>
              <w:left w:val="nil"/>
              <w:bottom w:val="single" w:sz="4" w:space="0" w:color="auto"/>
              <w:right w:val="single" w:sz="4" w:space="0" w:color="auto"/>
            </w:tcBorders>
            <w:shd w:val="clear" w:color="auto" w:fill="auto"/>
            <w:noWrap/>
            <w:vAlign w:val="center"/>
            <w:hideMark/>
          </w:tcPr>
          <w:p w14:paraId="6D9D174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153,71</w:t>
            </w:r>
          </w:p>
        </w:tc>
        <w:tc>
          <w:tcPr>
            <w:tcW w:w="317" w:type="pct"/>
            <w:tcBorders>
              <w:top w:val="nil"/>
              <w:left w:val="nil"/>
              <w:bottom w:val="single" w:sz="4" w:space="0" w:color="auto"/>
              <w:right w:val="single" w:sz="4" w:space="0" w:color="auto"/>
            </w:tcBorders>
            <w:shd w:val="clear" w:color="auto" w:fill="auto"/>
            <w:noWrap/>
            <w:vAlign w:val="center"/>
            <w:hideMark/>
          </w:tcPr>
          <w:p w14:paraId="3E93CC3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10 644 972</w:t>
            </w:r>
          </w:p>
        </w:tc>
        <w:tc>
          <w:tcPr>
            <w:tcW w:w="317" w:type="pct"/>
            <w:tcBorders>
              <w:top w:val="nil"/>
              <w:left w:val="nil"/>
              <w:bottom w:val="single" w:sz="4" w:space="0" w:color="auto"/>
              <w:right w:val="single" w:sz="4" w:space="0" w:color="auto"/>
            </w:tcBorders>
            <w:shd w:val="clear" w:color="auto" w:fill="auto"/>
            <w:noWrap/>
            <w:vAlign w:val="center"/>
            <w:hideMark/>
          </w:tcPr>
          <w:p w14:paraId="470E8C3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10 993 031</w:t>
            </w:r>
          </w:p>
        </w:tc>
        <w:tc>
          <w:tcPr>
            <w:tcW w:w="318" w:type="pct"/>
            <w:tcBorders>
              <w:top w:val="nil"/>
              <w:left w:val="nil"/>
              <w:bottom w:val="single" w:sz="4" w:space="0" w:color="auto"/>
              <w:right w:val="single" w:sz="4" w:space="0" w:color="auto"/>
            </w:tcBorders>
            <w:shd w:val="clear" w:color="auto" w:fill="auto"/>
            <w:noWrap/>
            <w:vAlign w:val="center"/>
            <w:hideMark/>
          </w:tcPr>
          <w:p w14:paraId="1426B85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21 638 003</w:t>
            </w:r>
          </w:p>
        </w:tc>
        <w:tc>
          <w:tcPr>
            <w:tcW w:w="317" w:type="pct"/>
            <w:tcBorders>
              <w:top w:val="nil"/>
              <w:left w:val="nil"/>
              <w:bottom w:val="single" w:sz="4" w:space="0" w:color="auto"/>
              <w:right w:val="single" w:sz="4" w:space="0" w:color="auto"/>
            </w:tcBorders>
            <w:shd w:val="clear" w:color="auto" w:fill="auto"/>
            <w:noWrap/>
            <w:vAlign w:val="center"/>
            <w:hideMark/>
          </w:tcPr>
          <w:p w14:paraId="2C7B5DB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14 403 474</w:t>
            </w:r>
          </w:p>
        </w:tc>
        <w:tc>
          <w:tcPr>
            <w:tcW w:w="317" w:type="pct"/>
            <w:tcBorders>
              <w:top w:val="nil"/>
              <w:left w:val="nil"/>
              <w:bottom w:val="single" w:sz="4" w:space="0" w:color="auto"/>
              <w:right w:val="single" w:sz="4" w:space="0" w:color="auto"/>
            </w:tcBorders>
            <w:shd w:val="clear" w:color="auto" w:fill="auto"/>
            <w:noWrap/>
            <w:vAlign w:val="center"/>
            <w:hideMark/>
          </w:tcPr>
          <w:p w14:paraId="13C7FDF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15 258 114</w:t>
            </w:r>
          </w:p>
        </w:tc>
        <w:tc>
          <w:tcPr>
            <w:tcW w:w="317" w:type="pct"/>
            <w:tcBorders>
              <w:top w:val="nil"/>
              <w:left w:val="nil"/>
              <w:bottom w:val="single" w:sz="4" w:space="0" w:color="auto"/>
              <w:right w:val="single" w:sz="4" w:space="0" w:color="auto"/>
            </w:tcBorders>
            <w:shd w:val="clear" w:color="auto" w:fill="auto"/>
            <w:noWrap/>
            <w:vAlign w:val="center"/>
            <w:hideMark/>
          </w:tcPr>
          <w:p w14:paraId="7A66D28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29 661 588</w:t>
            </w:r>
          </w:p>
        </w:tc>
      </w:tr>
      <w:tr w:rsidR="003A37A5" w:rsidRPr="00010BEE" w14:paraId="2DC47E0D"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3E106E2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w:t>
            </w:r>
          </w:p>
        </w:tc>
        <w:tc>
          <w:tcPr>
            <w:tcW w:w="643" w:type="pct"/>
            <w:tcBorders>
              <w:top w:val="nil"/>
              <w:left w:val="nil"/>
              <w:bottom w:val="single" w:sz="4" w:space="0" w:color="auto"/>
              <w:right w:val="single" w:sz="4" w:space="0" w:color="auto"/>
            </w:tcBorders>
            <w:shd w:val="clear" w:color="auto" w:fill="auto"/>
            <w:noWrap/>
            <w:vAlign w:val="center"/>
            <w:hideMark/>
          </w:tcPr>
          <w:p w14:paraId="175F0CA3"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Горизонт-Энерго</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347498B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24 032,800</w:t>
            </w:r>
          </w:p>
        </w:tc>
        <w:tc>
          <w:tcPr>
            <w:tcW w:w="390" w:type="pct"/>
            <w:tcBorders>
              <w:top w:val="nil"/>
              <w:left w:val="nil"/>
              <w:bottom w:val="single" w:sz="4" w:space="0" w:color="auto"/>
              <w:right w:val="single" w:sz="4" w:space="0" w:color="auto"/>
            </w:tcBorders>
            <w:shd w:val="clear" w:color="auto" w:fill="auto"/>
            <w:noWrap/>
            <w:vAlign w:val="center"/>
            <w:hideMark/>
          </w:tcPr>
          <w:p w14:paraId="7813739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25 525,100</w:t>
            </w:r>
          </w:p>
        </w:tc>
        <w:tc>
          <w:tcPr>
            <w:tcW w:w="243" w:type="pct"/>
            <w:tcBorders>
              <w:top w:val="nil"/>
              <w:left w:val="nil"/>
              <w:bottom w:val="single" w:sz="4" w:space="0" w:color="auto"/>
              <w:right w:val="single" w:sz="4" w:space="0" w:color="auto"/>
            </w:tcBorders>
            <w:shd w:val="clear" w:color="auto" w:fill="auto"/>
            <w:noWrap/>
            <w:vAlign w:val="center"/>
            <w:hideMark/>
          </w:tcPr>
          <w:p w14:paraId="1D46D3F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13,150</w:t>
            </w:r>
          </w:p>
        </w:tc>
        <w:tc>
          <w:tcPr>
            <w:tcW w:w="244" w:type="pct"/>
            <w:tcBorders>
              <w:top w:val="nil"/>
              <w:left w:val="nil"/>
              <w:bottom w:val="single" w:sz="4" w:space="0" w:color="auto"/>
              <w:right w:val="single" w:sz="4" w:space="0" w:color="auto"/>
            </w:tcBorders>
            <w:shd w:val="clear" w:color="auto" w:fill="auto"/>
            <w:noWrap/>
            <w:vAlign w:val="center"/>
            <w:hideMark/>
          </w:tcPr>
          <w:p w14:paraId="413E1EF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13,250</w:t>
            </w:r>
          </w:p>
        </w:tc>
        <w:tc>
          <w:tcPr>
            <w:tcW w:w="292" w:type="pct"/>
            <w:tcBorders>
              <w:top w:val="nil"/>
              <w:left w:val="nil"/>
              <w:bottom w:val="single" w:sz="4" w:space="0" w:color="auto"/>
              <w:right w:val="single" w:sz="4" w:space="0" w:color="auto"/>
            </w:tcBorders>
            <w:shd w:val="clear" w:color="auto" w:fill="auto"/>
            <w:noWrap/>
            <w:vAlign w:val="center"/>
            <w:hideMark/>
          </w:tcPr>
          <w:p w14:paraId="0736D61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72 442,49</w:t>
            </w:r>
          </w:p>
        </w:tc>
        <w:tc>
          <w:tcPr>
            <w:tcW w:w="292" w:type="pct"/>
            <w:tcBorders>
              <w:top w:val="nil"/>
              <w:left w:val="nil"/>
              <w:bottom w:val="single" w:sz="4" w:space="0" w:color="auto"/>
              <w:right w:val="single" w:sz="4" w:space="0" w:color="auto"/>
            </w:tcBorders>
            <w:shd w:val="clear" w:color="auto" w:fill="auto"/>
            <w:noWrap/>
            <w:vAlign w:val="center"/>
            <w:hideMark/>
          </w:tcPr>
          <w:p w14:paraId="5DBF89C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72 442,49</w:t>
            </w:r>
          </w:p>
        </w:tc>
        <w:tc>
          <w:tcPr>
            <w:tcW w:w="243" w:type="pct"/>
            <w:tcBorders>
              <w:top w:val="nil"/>
              <w:left w:val="nil"/>
              <w:bottom w:val="single" w:sz="4" w:space="0" w:color="auto"/>
              <w:right w:val="single" w:sz="4" w:space="0" w:color="auto"/>
            </w:tcBorders>
            <w:shd w:val="clear" w:color="auto" w:fill="auto"/>
            <w:noWrap/>
            <w:vAlign w:val="center"/>
            <w:hideMark/>
          </w:tcPr>
          <w:p w14:paraId="18150F8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183,40</w:t>
            </w:r>
          </w:p>
        </w:tc>
        <w:tc>
          <w:tcPr>
            <w:tcW w:w="227" w:type="pct"/>
            <w:tcBorders>
              <w:top w:val="nil"/>
              <w:left w:val="nil"/>
              <w:bottom w:val="single" w:sz="4" w:space="0" w:color="auto"/>
              <w:right w:val="single" w:sz="4" w:space="0" w:color="auto"/>
            </w:tcBorders>
            <w:shd w:val="clear" w:color="auto" w:fill="auto"/>
            <w:noWrap/>
            <w:vAlign w:val="center"/>
            <w:hideMark/>
          </w:tcPr>
          <w:p w14:paraId="7B007F8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183,40</w:t>
            </w:r>
          </w:p>
        </w:tc>
        <w:tc>
          <w:tcPr>
            <w:tcW w:w="317" w:type="pct"/>
            <w:tcBorders>
              <w:top w:val="nil"/>
              <w:left w:val="nil"/>
              <w:bottom w:val="single" w:sz="4" w:space="0" w:color="auto"/>
              <w:right w:val="single" w:sz="4" w:space="0" w:color="auto"/>
            </w:tcBorders>
            <w:shd w:val="clear" w:color="auto" w:fill="auto"/>
            <w:noWrap/>
            <w:vAlign w:val="center"/>
            <w:hideMark/>
          </w:tcPr>
          <w:p w14:paraId="5D29830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5 715 712</w:t>
            </w:r>
          </w:p>
        </w:tc>
        <w:tc>
          <w:tcPr>
            <w:tcW w:w="317" w:type="pct"/>
            <w:tcBorders>
              <w:top w:val="nil"/>
              <w:left w:val="nil"/>
              <w:bottom w:val="single" w:sz="4" w:space="0" w:color="auto"/>
              <w:right w:val="single" w:sz="4" w:space="0" w:color="auto"/>
            </w:tcBorders>
            <w:shd w:val="clear" w:color="auto" w:fill="auto"/>
            <w:noWrap/>
            <w:vAlign w:val="center"/>
            <w:hideMark/>
          </w:tcPr>
          <w:p w14:paraId="1C94C93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5 759 178</w:t>
            </w:r>
          </w:p>
        </w:tc>
        <w:tc>
          <w:tcPr>
            <w:tcW w:w="318" w:type="pct"/>
            <w:tcBorders>
              <w:top w:val="nil"/>
              <w:left w:val="nil"/>
              <w:bottom w:val="single" w:sz="4" w:space="0" w:color="auto"/>
              <w:right w:val="single" w:sz="4" w:space="0" w:color="auto"/>
            </w:tcBorders>
            <w:shd w:val="clear" w:color="auto" w:fill="auto"/>
            <w:noWrap/>
            <w:vAlign w:val="center"/>
            <w:hideMark/>
          </w:tcPr>
          <w:p w14:paraId="12F7E76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11 474 890</w:t>
            </w:r>
          </w:p>
        </w:tc>
        <w:tc>
          <w:tcPr>
            <w:tcW w:w="317" w:type="pct"/>
            <w:tcBorders>
              <w:top w:val="nil"/>
              <w:left w:val="nil"/>
              <w:bottom w:val="single" w:sz="4" w:space="0" w:color="auto"/>
              <w:right w:val="single" w:sz="4" w:space="0" w:color="auto"/>
            </w:tcBorders>
            <w:shd w:val="clear" w:color="auto" w:fill="auto"/>
            <w:noWrap/>
            <w:vAlign w:val="center"/>
            <w:hideMark/>
          </w:tcPr>
          <w:p w14:paraId="4B74F22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10 123 328</w:t>
            </w:r>
          </w:p>
        </w:tc>
        <w:tc>
          <w:tcPr>
            <w:tcW w:w="317" w:type="pct"/>
            <w:tcBorders>
              <w:top w:val="nil"/>
              <w:left w:val="nil"/>
              <w:bottom w:val="single" w:sz="4" w:space="0" w:color="auto"/>
              <w:right w:val="single" w:sz="4" w:space="0" w:color="auto"/>
            </w:tcBorders>
            <w:shd w:val="clear" w:color="auto" w:fill="auto"/>
            <w:noWrap/>
            <w:vAlign w:val="center"/>
            <w:hideMark/>
          </w:tcPr>
          <w:p w14:paraId="607B4BB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10 440 481</w:t>
            </w:r>
          </w:p>
        </w:tc>
        <w:tc>
          <w:tcPr>
            <w:tcW w:w="317" w:type="pct"/>
            <w:tcBorders>
              <w:top w:val="nil"/>
              <w:left w:val="nil"/>
              <w:bottom w:val="single" w:sz="4" w:space="0" w:color="auto"/>
              <w:right w:val="single" w:sz="4" w:space="0" w:color="auto"/>
            </w:tcBorders>
            <w:shd w:val="clear" w:color="auto" w:fill="auto"/>
            <w:noWrap/>
            <w:vAlign w:val="center"/>
            <w:hideMark/>
          </w:tcPr>
          <w:p w14:paraId="75147B2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20 563 809</w:t>
            </w:r>
          </w:p>
        </w:tc>
      </w:tr>
      <w:tr w:rsidR="003A37A5" w:rsidRPr="00010BEE" w14:paraId="2D85EB67"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624834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w:t>
            </w:r>
          </w:p>
        </w:tc>
        <w:tc>
          <w:tcPr>
            <w:tcW w:w="643" w:type="pct"/>
            <w:tcBorders>
              <w:top w:val="nil"/>
              <w:left w:val="nil"/>
              <w:bottom w:val="single" w:sz="4" w:space="0" w:color="auto"/>
              <w:right w:val="single" w:sz="4" w:space="0" w:color="auto"/>
            </w:tcBorders>
            <w:shd w:val="clear" w:color="auto" w:fill="auto"/>
            <w:noWrap/>
            <w:vAlign w:val="center"/>
            <w:hideMark/>
          </w:tcPr>
          <w:p w14:paraId="21CD0A5E"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Фирма ТОК</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52138E3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9 402,800</w:t>
            </w:r>
          </w:p>
        </w:tc>
        <w:tc>
          <w:tcPr>
            <w:tcW w:w="390" w:type="pct"/>
            <w:tcBorders>
              <w:top w:val="nil"/>
              <w:left w:val="nil"/>
              <w:bottom w:val="single" w:sz="4" w:space="0" w:color="auto"/>
              <w:right w:val="single" w:sz="4" w:space="0" w:color="auto"/>
            </w:tcBorders>
            <w:shd w:val="clear" w:color="auto" w:fill="auto"/>
            <w:noWrap/>
            <w:vAlign w:val="center"/>
            <w:hideMark/>
          </w:tcPr>
          <w:p w14:paraId="5344AF0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9 386,400</w:t>
            </w:r>
          </w:p>
        </w:tc>
        <w:tc>
          <w:tcPr>
            <w:tcW w:w="243" w:type="pct"/>
            <w:tcBorders>
              <w:top w:val="nil"/>
              <w:left w:val="nil"/>
              <w:bottom w:val="single" w:sz="4" w:space="0" w:color="auto"/>
              <w:right w:val="single" w:sz="4" w:space="0" w:color="auto"/>
            </w:tcBorders>
            <w:shd w:val="clear" w:color="auto" w:fill="auto"/>
            <w:noWrap/>
            <w:vAlign w:val="center"/>
            <w:hideMark/>
          </w:tcPr>
          <w:p w14:paraId="0CFC46F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9,508</w:t>
            </w:r>
          </w:p>
        </w:tc>
        <w:tc>
          <w:tcPr>
            <w:tcW w:w="244" w:type="pct"/>
            <w:tcBorders>
              <w:top w:val="nil"/>
              <w:left w:val="nil"/>
              <w:bottom w:val="single" w:sz="4" w:space="0" w:color="auto"/>
              <w:right w:val="single" w:sz="4" w:space="0" w:color="auto"/>
            </w:tcBorders>
            <w:shd w:val="clear" w:color="auto" w:fill="auto"/>
            <w:noWrap/>
            <w:vAlign w:val="center"/>
            <w:hideMark/>
          </w:tcPr>
          <w:p w14:paraId="453C136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9,818</w:t>
            </w:r>
          </w:p>
        </w:tc>
        <w:tc>
          <w:tcPr>
            <w:tcW w:w="292" w:type="pct"/>
            <w:tcBorders>
              <w:top w:val="nil"/>
              <w:left w:val="nil"/>
              <w:bottom w:val="single" w:sz="4" w:space="0" w:color="auto"/>
              <w:right w:val="single" w:sz="4" w:space="0" w:color="auto"/>
            </w:tcBorders>
            <w:shd w:val="clear" w:color="auto" w:fill="auto"/>
            <w:noWrap/>
            <w:vAlign w:val="center"/>
            <w:hideMark/>
          </w:tcPr>
          <w:p w14:paraId="2CC138C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165 979,03</w:t>
            </w:r>
          </w:p>
        </w:tc>
        <w:tc>
          <w:tcPr>
            <w:tcW w:w="292" w:type="pct"/>
            <w:tcBorders>
              <w:top w:val="nil"/>
              <w:left w:val="nil"/>
              <w:bottom w:val="single" w:sz="4" w:space="0" w:color="auto"/>
              <w:right w:val="single" w:sz="4" w:space="0" w:color="auto"/>
            </w:tcBorders>
            <w:shd w:val="clear" w:color="auto" w:fill="auto"/>
            <w:noWrap/>
            <w:vAlign w:val="center"/>
            <w:hideMark/>
          </w:tcPr>
          <w:p w14:paraId="0BACD6E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165 979,03</w:t>
            </w:r>
          </w:p>
        </w:tc>
        <w:tc>
          <w:tcPr>
            <w:tcW w:w="243" w:type="pct"/>
            <w:tcBorders>
              <w:top w:val="nil"/>
              <w:left w:val="nil"/>
              <w:bottom w:val="single" w:sz="4" w:space="0" w:color="auto"/>
              <w:right w:val="single" w:sz="4" w:space="0" w:color="auto"/>
            </w:tcBorders>
            <w:shd w:val="clear" w:color="auto" w:fill="auto"/>
            <w:noWrap/>
            <w:vAlign w:val="center"/>
            <w:hideMark/>
          </w:tcPr>
          <w:p w14:paraId="00BD523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426,71</w:t>
            </w:r>
          </w:p>
        </w:tc>
        <w:tc>
          <w:tcPr>
            <w:tcW w:w="227" w:type="pct"/>
            <w:tcBorders>
              <w:top w:val="nil"/>
              <w:left w:val="nil"/>
              <w:bottom w:val="single" w:sz="4" w:space="0" w:color="auto"/>
              <w:right w:val="single" w:sz="4" w:space="0" w:color="auto"/>
            </w:tcBorders>
            <w:shd w:val="clear" w:color="auto" w:fill="auto"/>
            <w:noWrap/>
            <w:vAlign w:val="center"/>
            <w:hideMark/>
          </w:tcPr>
          <w:p w14:paraId="7A08740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426,71</w:t>
            </w:r>
          </w:p>
        </w:tc>
        <w:tc>
          <w:tcPr>
            <w:tcW w:w="317" w:type="pct"/>
            <w:tcBorders>
              <w:top w:val="nil"/>
              <w:left w:val="nil"/>
              <w:bottom w:val="single" w:sz="4" w:space="0" w:color="auto"/>
              <w:right w:val="single" w:sz="4" w:space="0" w:color="auto"/>
            </w:tcBorders>
            <w:shd w:val="clear" w:color="auto" w:fill="auto"/>
            <w:noWrap/>
            <w:vAlign w:val="center"/>
            <w:hideMark/>
          </w:tcPr>
          <w:p w14:paraId="31572AA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9 468 772</w:t>
            </w:r>
          </w:p>
        </w:tc>
        <w:tc>
          <w:tcPr>
            <w:tcW w:w="317" w:type="pct"/>
            <w:tcBorders>
              <w:top w:val="nil"/>
              <w:left w:val="nil"/>
              <w:bottom w:val="single" w:sz="4" w:space="0" w:color="auto"/>
              <w:right w:val="single" w:sz="4" w:space="0" w:color="auto"/>
            </w:tcBorders>
            <w:shd w:val="clear" w:color="auto" w:fill="auto"/>
            <w:noWrap/>
            <w:vAlign w:val="center"/>
            <w:hideMark/>
          </w:tcPr>
          <w:p w14:paraId="780BF10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9 777 493</w:t>
            </w:r>
          </w:p>
        </w:tc>
        <w:tc>
          <w:tcPr>
            <w:tcW w:w="318" w:type="pct"/>
            <w:tcBorders>
              <w:top w:val="nil"/>
              <w:left w:val="nil"/>
              <w:bottom w:val="single" w:sz="4" w:space="0" w:color="auto"/>
              <w:right w:val="single" w:sz="4" w:space="0" w:color="auto"/>
            </w:tcBorders>
            <w:shd w:val="clear" w:color="auto" w:fill="auto"/>
            <w:noWrap/>
            <w:vAlign w:val="center"/>
            <w:hideMark/>
          </w:tcPr>
          <w:p w14:paraId="7D2B7C4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19 246 264</w:t>
            </w:r>
          </w:p>
        </w:tc>
        <w:tc>
          <w:tcPr>
            <w:tcW w:w="317" w:type="pct"/>
            <w:tcBorders>
              <w:top w:val="nil"/>
              <w:left w:val="nil"/>
              <w:bottom w:val="single" w:sz="4" w:space="0" w:color="auto"/>
              <w:right w:val="single" w:sz="4" w:space="0" w:color="auto"/>
            </w:tcBorders>
            <w:shd w:val="clear" w:color="auto" w:fill="auto"/>
            <w:noWrap/>
            <w:vAlign w:val="center"/>
            <w:hideMark/>
          </w:tcPr>
          <w:p w14:paraId="084A9F4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13 481 040</w:t>
            </w:r>
          </w:p>
        </w:tc>
        <w:tc>
          <w:tcPr>
            <w:tcW w:w="317" w:type="pct"/>
            <w:tcBorders>
              <w:top w:val="nil"/>
              <w:left w:val="nil"/>
              <w:bottom w:val="single" w:sz="4" w:space="0" w:color="auto"/>
              <w:right w:val="single" w:sz="4" w:space="0" w:color="auto"/>
            </w:tcBorders>
            <w:shd w:val="clear" w:color="auto" w:fill="auto"/>
            <w:noWrap/>
            <w:vAlign w:val="center"/>
            <w:hideMark/>
          </w:tcPr>
          <w:p w14:paraId="31CC722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13 782 763</w:t>
            </w:r>
          </w:p>
        </w:tc>
        <w:tc>
          <w:tcPr>
            <w:tcW w:w="317" w:type="pct"/>
            <w:tcBorders>
              <w:top w:val="nil"/>
              <w:left w:val="nil"/>
              <w:bottom w:val="single" w:sz="4" w:space="0" w:color="auto"/>
              <w:right w:val="single" w:sz="4" w:space="0" w:color="auto"/>
            </w:tcBorders>
            <w:shd w:val="clear" w:color="auto" w:fill="auto"/>
            <w:noWrap/>
            <w:vAlign w:val="center"/>
            <w:hideMark/>
          </w:tcPr>
          <w:p w14:paraId="0B433CF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27 263 804</w:t>
            </w:r>
          </w:p>
        </w:tc>
      </w:tr>
      <w:tr w:rsidR="003A37A5" w:rsidRPr="00010BEE" w14:paraId="79FC577E"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05A49FF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w:t>
            </w:r>
          </w:p>
        </w:tc>
        <w:tc>
          <w:tcPr>
            <w:tcW w:w="643" w:type="pct"/>
            <w:tcBorders>
              <w:top w:val="nil"/>
              <w:left w:val="nil"/>
              <w:bottom w:val="single" w:sz="4" w:space="0" w:color="auto"/>
              <w:right w:val="single" w:sz="4" w:space="0" w:color="auto"/>
            </w:tcBorders>
            <w:shd w:val="clear" w:color="auto" w:fill="auto"/>
            <w:noWrap/>
            <w:vAlign w:val="center"/>
            <w:hideMark/>
          </w:tcPr>
          <w:p w14:paraId="1798AC02"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ОАО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Коммунальщик Дона</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570B78D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35 632,000</w:t>
            </w:r>
          </w:p>
        </w:tc>
        <w:tc>
          <w:tcPr>
            <w:tcW w:w="390" w:type="pct"/>
            <w:tcBorders>
              <w:top w:val="nil"/>
              <w:left w:val="nil"/>
              <w:bottom w:val="single" w:sz="4" w:space="0" w:color="auto"/>
              <w:right w:val="single" w:sz="4" w:space="0" w:color="auto"/>
            </w:tcBorders>
            <w:shd w:val="clear" w:color="auto" w:fill="auto"/>
            <w:noWrap/>
            <w:vAlign w:val="center"/>
            <w:hideMark/>
          </w:tcPr>
          <w:p w14:paraId="6E274E6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38 187,000</w:t>
            </w:r>
          </w:p>
        </w:tc>
        <w:tc>
          <w:tcPr>
            <w:tcW w:w="243" w:type="pct"/>
            <w:tcBorders>
              <w:top w:val="nil"/>
              <w:left w:val="nil"/>
              <w:bottom w:val="single" w:sz="4" w:space="0" w:color="auto"/>
              <w:right w:val="single" w:sz="4" w:space="0" w:color="auto"/>
            </w:tcBorders>
            <w:shd w:val="clear" w:color="auto" w:fill="auto"/>
            <w:noWrap/>
            <w:vAlign w:val="center"/>
            <w:hideMark/>
          </w:tcPr>
          <w:p w14:paraId="74F6D89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16,619</w:t>
            </w:r>
          </w:p>
        </w:tc>
        <w:tc>
          <w:tcPr>
            <w:tcW w:w="244" w:type="pct"/>
            <w:tcBorders>
              <w:top w:val="nil"/>
              <w:left w:val="nil"/>
              <w:bottom w:val="single" w:sz="4" w:space="0" w:color="auto"/>
              <w:right w:val="single" w:sz="4" w:space="0" w:color="auto"/>
            </w:tcBorders>
            <w:shd w:val="clear" w:color="auto" w:fill="auto"/>
            <w:noWrap/>
            <w:vAlign w:val="center"/>
            <w:hideMark/>
          </w:tcPr>
          <w:p w14:paraId="3CE12F7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17,542</w:t>
            </w:r>
          </w:p>
        </w:tc>
        <w:tc>
          <w:tcPr>
            <w:tcW w:w="292" w:type="pct"/>
            <w:tcBorders>
              <w:top w:val="nil"/>
              <w:left w:val="nil"/>
              <w:bottom w:val="single" w:sz="4" w:space="0" w:color="auto"/>
              <w:right w:val="single" w:sz="4" w:space="0" w:color="auto"/>
            </w:tcBorders>
            <w:shd w:val="clear" w:color="auto" w:fill="auto"/>
            <w:noWrap/>
            <w:vAlign w:val="center"/>
            <w:hideMark/>
          </w:tcPr>
          <w:p w14:paraId="25E7C59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212 823,60</w:t>
            </w:r>
          </w:p>
        </w:tc>
        <w:tc>
          <w:tcPr>
            <w:tcW w:w="292" w:type="pct"/>
            <w:tcBorders>
              <w:top w:val="nil"/>
              <w:left w:val="nil"/>
              <w:bottom w:val="single" w:sz="4" w:space="0" w:color="auto"/>
              <w:right w:val="single" w:sz="4" w:space="0" w:color="auto"/>
            </w:tcBorders>
            <w:shd w:val="clear" w:color="auto" w:fill="auto"/>
            <w:noWrap/>
            <w:vAlign w:val="center"/>
            <w:hideMark/>
          </w:tcPr>
          <w:p w14:paraId="47953E3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212 823,60</w:t>
            </w:r>
          </w:p>
        </w:tc>
        <w:tc>
          <w:tcPr>
            <w:tcW w:w="243" w:type="pct"/>
            <w:tcBorders>
              <w:top w:val="nil"/>
              <w:left w:val="nil"/>
              <w:bottom w:val="single" w:sz="4" w:space="0" w:color="auto"/>
              <w:right w:val="single" w:sz="4" w:space="0" w:color="auto"/>
            </w:tcBorders>
            <w:shd w:val="clear" w:color="auto" w:fill="auto"/>
            <w:noWrap/>
            <w:vAlign w:val="center"/>
            <w:hideMark/>
          </w:tcPr>
          <w:p w14:paraId="43810C4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292,38</w:t>
            </w:r>
          </w:p>
        </w:tc>
        <w:tc>
          <w:tcPr>
            <w:tcW w:w="227" w:type="pct"/>
            <w:tcBorders>
              <w:top w:val="nil"/>
              <w:left w:val="nil"/>
              <w:bottom w:val="single" w:sz="4" w:space="0" w:color="auto"/>
              <w:right w:val="single" w:sz="4" w:space="0" w:color="auto"/>
            </w:tcBorders>
            <w:shd w:val="clear" w:color="auto" w:fill="auto"/>
            <w:noWrap/>
            <w:vAlign w:val="center"/>
            <w:hideMark/>
          </w:tcPr>
          <w:p w14:paraId="48C0545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292,38</w:t>
            </w:r>
          </w:p>
        </w:tc>
        <w:tc>
          <w:tcPr>
            <w:tcW w:w="317" w:type="pct"/>
            <w:tcBorders>
              <w:top w:val="nil"/>
              <w:left w:val="nil"/>
              <w:bottom w:val="single" w:sz="4" w:space="0" w:color="auto"/>
              <w:right w:val="single" w:sz="4" w:space="0" w:color="auto"/>
            </w:tcBorders>
            <w:shd w:val="clear" w:color="auto" w:fill="auto"/>
            <w:noWrap/>
            <w:vAlign w:val="center"/>
            <w:hideMark/>
          </w:tcPr>
          <w:p w14:paraId="1570339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21 221 492</w:t>
            </w:r>
          </w:p>
        </w:tc>
        <w:tc>
          <w:tcPr>
            <w:tcW w:w="317" w:type="pct"/>
            <w:tcBorders>
              <w:top w:val="nil"/>
              <w:left w:val="nil"/>
              <w:bottom w:val="single" w:sz="4" w:space="0" w:color="auto"/>
              <w:right w:val="single" w:sz="4" w:space="0" w:color="auto"/>
            </w:tcBorders>
            <w:shd w:val="clear" w:color="auto" w:fill="auto"/>
            <w:noWrap/>
            <w:vAlign w:val="center"/>
            <w:hideMark/>
          </w:tcPr>
          <w:p w14:paraId="0C782B9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22 399 897</w:t>
            </w:r>
          </w:p>
        </w:tc>
        <w:tc>
          <w:tcPr>
            <w:tcW w:w="318" w:type="pct"/>
            <w:tcBorders>
              <w:top w:val="nil"/>
              <w:left w:val="nil"/>
              <w:bottom w:val="single" w:sz="4" w:space="0" w:color="auto"/>
              <w:right w:val="single" w:sz="4" w:space="0" w:color="auto"/>
            </w:tcBorders>
            <w:shd w:val="clear" w:color="auto" w:fill="auto"/>
            <w:noWrap/>
            <w:vAlign w:val="center"/>
            <w:hideMark/>
          </w:tcPr>
          <w:p w14:paraId="792CB30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43 621 389</w:t>
            </w:r>
          </w:p>
        </w:tc>
        <w:tc>
          <w:tcPr>
            <w:tcW w:w="317" w:type="pct"/>
            <w:tcBorders>
              <w:top w:val="nil"/>
              <w:left w:val="nil"/>
              <w:bottom w:val="single" w:sz="4" w:space="0" w:color="auto"/>
              <w:right w:val="single" w:sz="4" w:space="0" w:color="auto"/>
            </w:tcBorders>
            <w:shd w:val="clear" w:color="auto" w:fill="auto"/>
            <w:noWrap/>
            <w:vAlign w:val="center"/>
            <w:hideMark/>
          </w:tcPr>
          <w:p w14:paraId="42DD848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31 639 577</w:t>
            </w:r>
          </w:p>
        </w:tc>
        <w:tc>
          <w:tcPr>
            <w:tcW w:w="317" w:type="pct"/>
            <w:tcBorders>
              <w:top w:val="nil"/>
              <w:left w:val="nil"/>
              <w:bottom w:val="single" w:sz="4" w:space="0" w:color="auto"/>
              <w:right w:val="single" w:sz="4" w:space="0" w:color="auto"/>
            </w:tcBorders>
            <w:shd w:val="clear" w:color="auto" w:fill="auto"/>
            <w:noWrap/>
            <w:vAlign w:val="center"/>
            <w:hideMark/>
          </w:tcPr>
          <w:p w14:paraId="4731756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33 565 012</w:t>
            </w:r>
          </w:p>
        </w:tc>
        <w:tc>
          <w:tcPr>
            <w:tcW w:w="317" w:type="pct"/>
            <w:tcBorders>
              <w:top w:val="nil"/>
              <w:left w:val="nil"/>
              <w:bottom w:val="single" w:sz="4" w:space="0" w:color="auto"/>
              <w:right w:val="single" w:sz="4" w:space="0" w:color="auto"/>
            </w:tcBorders>
            <w:shd w:val="clear" w:color="auto" w:fill="auto"/>
            <w:noWrap/>
            <w:vAlign w:val="center"/>
            <w:hideMark/>
          </w:tcPr>
          <w:p w14:paraId="4F72964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65 204 588</w:t>
            </w:r>
          </w:p>
        </w:tc>
      </w:tr>
      <w:tr w:rsidR="003A37A5" w:rsidRPr="00010BEE" w14:paraId="2E3BE845"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0B568F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14</w:t>
            </w:r>
          </w:p>
        </w:tc>
        <w:tc>
          <w:tcPr>
            <w:tcW w:w="643" w:type="pct"/>
            <w:tcBorders>
              <w:top w:val="nil"/>
              <w:left w:val="nil"/>
              <w:bottom w:val="single" w:sz="4" w:space="0" w:color="auto"/>
              <w:right w:val="single" w:sz="4" w:space="0" w:color="auto"/>
            </w:tcBorders>
            <w:shd w:val="clear" w:color="auto" w:fill="auto"/>
            <w:noWrap/>
            <w:vAlign w:val="center"/>
            <w:hideMark/>
          </w:tcPr>
          <w:p w14:paraId="2A88D706"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ОАО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РЖД</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 xml:space="preserve"> филиал СКЖД</w:t>
            </w:r>
          </w:p>
        </w:tc>
        <w:tc>
          <w:tcPr>
            <w:tcW w:w="389" w:type="pct"/>
            <w:tcBorders>
              <w:top w:val="nil"/>
              <w:left w:val="nil"/>
              <w:bottom w:val="single" w:sz="4" w:space="0" w:color="auto"/>
              <w:right w:val="single" w:sz="4" w:space="0" w:color="auto"/>
            </w:tcBorders>
            <w:shd w:val="clear" w:color="auto" w:fill="auto"/>
            <w:noWrap/>
            <w:vAlign w:val="center"/>
            <w:hideMark/>
          </w:tcPr>
          <w:p w14:paraId="5EADCE5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514 102,835</w:t>
            </w:r>
          </w:p>
        </w:tc>
        <w:tc>
          <w:tcPr>
            <w:tcW w:w="390" w:type="pct"/>
            <w:tcBorders>
              <w:top w:val="nil"/>
              <w:left w:val="nil"/>
              <w:bottom w:val="single" w:sz="4" w:space="0" w:color="auto"/>
              <w:right w:val="single" w:sz="4" w:space="0" w:color="auto"/>
            </w:tcBorders>
            <w:shd w:val="clear" w:color="auto" w:fill="auto"/>
            <w:noWrap/>
            <w:vAlign w:val="center"/>
            <w:hideMark/>
          </w:tcPr>
          <w:p w14:paraId="4CD2565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509 893,597</w:t>
            </w:r>
          </w:p>
        </w:tc>
        <w:tc>
          <w:tcPr>
            <w:tcW w:w="243" w:type="pct"/>
            <w:tcBorders>
              <w:top w:val="nil"/>
              <w:left w:val="nil"/>
              <w:bottom w:val="single" w:sz="4" w:space="0" w:color="auto"/>
              <w:right w:val="single" w:sz="4" w:space="0" w:color="auto"/>
            </w:tcBorders>
            <w:shd w:val="clear" w:color="auto" w:fill="auto"/>
            <w:noWrap/>
            <w:vAlign w:val="center"/>
            <w:hideMark/>
          </w:tcPr>
          <w:p w14:paraId="3C474D4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222,740</w:t>
            </w:r>
          </w:p>
        </w:tc>
        <w:tc>
          <w:tcPr>
            <w:tcW w:w="244" w:type="pct"/>
            <w:tcBorders>
              <w:top w:val="nil"/>
              <w:left w:val="nil"/>
              <w:bottom w:val="single" w:sz="4" w:space="0" w:color="auto"/>
              <w:right w:val="single" w:sz="4" w:space="0" w:color="auto"/>
            </w:tcBorders>
            <w:shd w:val="clear" w:color="auto" w:fill="auto"/>
            <w:noWrap/>
            <w:vAlign w:val="center"/>
            <w:hideMark/>
          </w:tcPr>
          <w:p w14:paraId="166C786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232,910</w:t>
            </w:r>
          </w:p>
        </w:tc>
        <w:tc>
          <w:tcPr>
            <w:tcW w:w="292" w:type="pct"/>
            <w:tcBorders>
              <w:top w:val="nil"/>
              <w:left w:val="nil"/>
              <w:bottom w:val="single" w:sz="4" w:space="0" w:color="auto"/>
              <w:right w:val="single" w:sz="4" w:space="0" w:color="auto"/>
            </w:tcBorders>
            <w:shd w:val="clear" w:color="auto" w:fill="auto"/>
            <w:noWrap/>
            <w:vAlign w:val="center"/>
            <w:hideMark/>
          </w:tcPr>
          <w:p w14:paraId="5A54F36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114 225,13</w:t>
            </w:r>
          </w:p>
        </w:tc>
        <w:tc>
          <w:tcPr>
            <w:tcW w:w="292" w:type="pct"/>
            <w:tcBorders>
              <w:top w:val="nil"/>
              <w:left w:val="nil"/>
              <w:bottom w:val="single" w:sz="4" w:space="0" w:color="auto"/>
              <w:right w:val="single" w:sz="4" w:space="0" w:color="auto"/>
            </w:tcBorders>
            <w:shd w:val="clear" w:color="auto" w:fill="auto"/>
            <w:noWrap/>
            <w:vAlign w:val="center"/>
            <w:hideMark/>
          </w:tcPr>
          <w:p w14:paraId="080B397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114 225,13</w:t>
            </w:r>
          </w:p>
        </w:tc>
        <w:tc>
          <w:tcPr>
            <w:tcW w:w="243" w:type="pct"/>
            <w:tcBorders>
              <w:top w:val="nil"/>
              <w:left w:val="nil"/>
              <w:bottom w:val="single" w:sz="4" w:space="0" w:color="auto"/>
              <w:right w:val="single" w:sz="4" w:space="0" w:color="auto"/>
            </w:tcBorders>
            <w:shd w:val="clear" w:color="auto" w:fill="auto"/>
            <w:noWrap/>
            <w:vAlign w:val="center"/>
            <w:hideMark/>
          </w:tcPr>
          <w:p w14:paraId="31A7A1A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63,84</w:t>
            </w:r>
          </w:p>
        </w:tc>
        <w:tc>
          <w:tcPr>
            <w:tcW w:w="227" w:type="pct"/>
            <w:tcBorders>
              <w:top w:val="nil"/>
              <w:left w:val="nil"/>
              <w:bottom w:val="single" w:sz="4" w:space="0" w:color="auto"/>
              <w:right w:val="single" w:sz="4" w:space="0" w:color="auto"/>
            </w:tcBorders>
            <w:shd w:val="clear" w:color="auto" w:fill="auto"/>
            <w:noWrap/>
            <w:vAlign w:val="center"/>
            <w:hideMark/>
          </w:tcPr>
          <w:p w14:paraId="06F087D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63,84</w:t>
            </w:r>
          </w:p>
        </w:tc>
        <w:tc>
          <w:tcPr>
            <w:tcW w:w="317" w:type="pct"/>
            <w:tcBorders>
              <w:top w:val="nil"/>
              <w:left w:val="nil"/>
              <w:bottom w:val="single" w:sz="4" w:space="0" w:color="auto"/>
              <w:right w:val="single" w:sz="4" w:space="0" w:color="auto"/>
            </w:tcBorders>
            <w:shd w:val="clear" w:color="auto" w:fill="auto"/>
            <w:noWrap/>
            <w:vAlign w:val="center"/>
            <w:hideMark/>
          </w:tcPr>
          <w:p w14:paraId="549706B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152 655 033</w:t>
            </w:r>
          </w:p>
        </w:tc>
        <w:tc>
          <w:tcPr>
            <w:tcW w:w="317" w:type="pct"/>
            <w:tcBorders>
              <w:top w:val="nil"/>
              <w:left w:val="nil"/>
              <w:bottom w:val="single" w:sz="4" w:space="0" w:color="auto"/>
              <w:right w:val="single" w:sz="4" w:space="0" w:color="auto"/>
            </w:tcBorders>
            <w:shd w:val="clear" w:color="auto" w:fill="auto"/>
            <w:noWrap/>
            <w:vAlign w:val="center"/>
            <w:hideMark/>
          </w:tcPr>
          <w:p w14:paraId="40EA41C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159 624 707</w:t>
            </w:r>
          </w:p>
        </w:tc>
        <w:tc>
          <w:tcPr>
            <w:tcW w:w="318" w:type="pct"/>
            <w:tcBorders>
              <w:top w:val="nil"/>
              <w:left w:val="nil"/>
              <w:bottom w:val="single" w:sz="4" w:space="0" w:color="auto"/>
              <w:right w:val="single" w:sz="4" w:space="0" w:color="auto"/>
            </w:tcBorders>
            <w:shd w:val="clear" w:color="auto" w:fill="auto"/>
            <w:noWrap/>
            <w:vAlign w:val="center"/>
            <w:hideMark/>
          </w:tcPr>
          <w:p w14:paraId="75EA1CD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312 279 740</w:t>
            </w:r>
          </w:p>
        </w:tc>
        <w:tc>
          <w:tcPr>
            <w:tcW w:w="317" w:type="pct"/>
            <w:tcBorders>
              <w:top w:val="nil"/>
              <w:left w:val="nil"/>
              <w:bottom w:val="single" w:sz="4" w:space="0" w:color="auto"/>
              <w:right w:val="single" w:sz="4" w:space="0" w:color="auto"/>
            </w:tcBorders>
            <w:shd w:val="clear" w:color="auto" w:fill="auto"/>
            <w:noWrap/>
            <w:vAlign w:val="center"/>
            <w:hideMark/>
          </w:tcPr>
          <w:p w14:paraId="31619B7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185 475 358</w:t>
            </w:r>
          </w:p>
        </w:tc>
        <w:tc>
          <w:tcPr>
            <w:tcW w:w="317" w:type="pct"/>
            <w:tcBorders>
              <w:top w:val="nil"/>
              <w:left w:val="nil"/>
              <w:bottom w:val="single" w:sz="4" w:space="0" w:color="auto"/>
              <w:right w:val="single" w:sz="4" w:space="0" w:color="auto"/>
            </w:tcBorders>
            <w:shd w:val="clear" w:color="auto" w:fill="auto"/>
            <w:noWrap/>
            <w:vAlign w:val="center"/>
            <w:hideMark/>
          </w:tcPr>
          <w:p w14:paraId="08959D4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192 176 315</w:t>
            </w:r>
          </w:p>
        </w:tc>
        <w:tc>
          <w:tcPr>
            <w:tcW w:w="317" w:type="pct"/>
            <w:tcBorders>
              <w:top w:val="nil"/>
              <w:left w:val="nil"/>
              <w:bottom w:val="single" w:sz="4" w:space="0" w:color="auto"/>
              <w:right w:val="single" w:sz="4" w:space="0" w:color="auto"/>
            </w:tcBorders>
            <w:shd w:val="clear" w:color="auto" w:fill="auto"/>
            <w:noWrap/>
            <w:vAlign w:val="center"/>
            <w:hideMark/>
          </w:tcPr>
          <w:p w14:paraId="6EBEF14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377 651 672</w:t>
            </w:r>
          </w:p>
        </w:tc>
      </w:tr>
      <w:tr w:rsidR="003A37A5" w:rsidRPr="00010BEE" w14:paraId="0419C7E9"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4B4A7C0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15</w:t>
            </w:r>
          </w:p>
        </w:tc>
        <w:tc>
          <w:tcPr>
            <w:tcW w:w="643" w:type="pct"/>
            <w:tcBorders>
              <w:top w:val="nil"/>
              <w:left w:val="nil"/>
              <w:bottom w:val="single" w:sz="4" w:space="0" w:color="auto"/>
              <w:right w:val="single" w:sz="4" w:space="0" w:color="auto"/>
            </w:tcBorders>
            <w:shd w:val="clear" w:color="auto" w:fill="auto"/>
            <w:noWrap/>
            <w:vAlign w:val="center"/>
            <w:hideMark/>
          </w:tcPr>
          <w:p w14:paraId="0385E887"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ЮГСТРОЙМОНТАЖ</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4336227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112 861,670</w:t>
            </w:r>
          </w:p>
        </w:tc>
        <w:tc>
          <w:tcPr>
            <w:tcW w:w="390" w:type="pct"/>
            <w:tcBorders>
              <w:top w:val="nil"/>
              <w:left w:val="nil"/>
              <w:bottom w:val="single" w:sz="4" w:space="0" w:color="auto"/>
              <w:right w:val="single" w:sz="4" w:space="0" w:color="auto"/>
            </w:tcBorders>
            <w:shd w:val="clear" w:color="auto" w:fill="auto"/>
            <w:noWrap/>
            <w:vAlign w:val="center"/>
            <w:hideMark/>
          </w:tcPr>
          <w:p w14:paraId="0ED400A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112 708,240</w:t>
            </w:r>
          </w:p>
        </w:tc>
        <w:tc>
          <w:tcPr>
            <w:tcW w:w="243" w:type="pct"/>
            <w:tcBorders>
              <w:top w:val="nil"/>
              <w:left w:val="nil"/>
              <w:bottom w:val="single" w:sz="4" w:space="0" w:color="auto"/>
              <w:right w:val="single" w:sz="4" w:space="0" w:color="auto"/>
            </w:tcBorders>
            <w:shd w:val="clear" w:color="auto" w:fill="auto"/>
            <w:noWrap/>
            <w:vAlign w:val="center"/>
            <w:hideMark/>
          </w:tcPr>
          <w:p w14:paraId="7629B19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49,338</w:t>
            </w:r>
          </w:p>
        </w:tc>
        <w:tc>
          <w:tcPr>
            <w:tcW w:w="244" w:type="pct"/>
            <w:tcBorders>
              <w:top w:val="nil"/>
              <w:left w:val="nil"/>
              <w:bottom w:val="single" w:sz="4" w:space="0" w:color="auto"/>
              <w:right w:val="single" w:sz="4" w:space="0" w:color="auto"/>
            </w:tcBorders>
            <w:shd w:val="clear" w:color="auto" w:fill="auto"/>
            <w:noWrap/>
            <w:vAlign w:val="center"/>
            <w:hideMark/>
          </w:tcPr>
          <w:p w14:paraId="388F3DD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48,664</w:t>
            </w:r>
          </w:p>
        </w:tc>
        <w:tc>
          <w:tcPr>
            <w:tcW w:w="292" w:type="pct"/>
            <w:tcBorders>
              <w:top w:val="nil"/>
              <w:left w:val="nil"/>
              <w:bottom w:val="single" w:sz="4" w:space="0" w:color="auto"/>
              <w:right w:val="single" w:sz="4" w:space="0" w:color="auto"/>
            </w:tcBorders>
            <w:shd w:val="clear" w:color="auto" w:fill="auto"/>
            <w:noWrap/>
            <w:vAlign w:val="center"/>
            <w:hideMark/>
          </w:tcPr>
          <w:p w14:paraId="6A44DD6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382 244,95</w:t>
            </w:r>
          </w:p>
        </w:tc>
        <w:tc>
          <w:tcPr>
            <w:tcW w:w="292" w:type="pct"/>
            <w:tcBorders>
              <w:top w:val="nil"/>
              <w:left w:val="nil"/>
              <w:bottom w:val="single" w:sz="4" w:space="0" w:color="auto"/>
              <w:right w:val="single" w:sz="4" w:space="0" w:color="auto"/>
            </w:tcBorders>
            <w:shd w:val="clear" w:color="auto" w:fill="auto"/>
            <w:noWrap/>
            <w:vAlign w:val="center"/>
            <w:hideMark/>
          </w:tcPr>
          <w:p w14:paraId="6EEE0F3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382 244,95</w:t>
            </w:r>
          </w:p>
        </w:tc>
        <w:tc>
          <w:tcPr>
            <w:tcW w:w="243" w:type="pct"/>
            <w:tcBorders>
              <w:top w:val="nil"/>
              <w:left w:val="nil"/>
              <w:bottom w:val="single" w:sz="4" w:space="0" w:color="auto"/>
              <w:right w:val="single" w:sz="4" w:space="0" w:color="auto"/>
            </w:tcBorders>
            <w:shd w:val="clear" w:color="auto" w:fill="auto"/>
            <w:noWrap/>
            <w:vAlign w:val="center"/>
            <w:hideMark/>
          </w:tcPr>
          <w:p w14:paraId="3DCA41D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0,00</w:t>
            </w:r>
          </w:p>
        </w:tc>
        <w:tc>
          <w:tcPr>
            <w:tcW w:w="227" w:type="pct"/>
            <w:tcBorders>
              <w:top w:val="nil"/>
              <w:left w:val="nil"/>
              <w:bottom w:val="single" w:sz="4" w:space="0" w:color="auto"/>
              <w:right w:val="single" w:sz="4" w:space="0" w:color="auto"/>
            </w:tcBorders>
            <w:shd w:val="clear" w:color="auto" w:fill="auto"/>
            <w:noWrap/>
            <w:vAlign w:val="center"/>
            <w:hideMark/>
          </w:tcPr>
          <w:p w14:paraId="134CAA0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0,00</w:t>
            </w:r>
          </w:p>
        </w:tc>
        <w:tc>
          <w:tcPr>
            <w:tcW w:w="317" w:type="pct"/>
            <w:tcBorders>
              <w:top w:val="nil"/>
              <w:left w:val="nil"/>
              <w:bottom w:val="single" w:sz="4" w:space="0" w:color="auto"/>
              <w:right w:val="single" w:sz="4" w:space="0" w:color="auto"/>
            </w:tcBorders>
            <w:shd w:val="clear" w:color="auto" w:fill="auto"/>
            <w:noWrap/>
            <w:vAlign w:val="center"/>
            <w:hideMark/>
          </w:tcPr>
          <w:p w14:paraId="7F22941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113 155 208</w:t>
            </w:r>
          </w:p>
        </w:tc>
        <w:tc>
          <w:tcPr>
            <w:tcW w:w="317" w:type="pct"/>
            <w:tcBorders>
              <w:top w:val="nil"/>
              <w:left w:val="nil"/>
              <w:bottom w:val="single" w:sz="4" w:space="0" w:color="auto"/>
              <w:right w:val="single" w:sz="4" w:space="0" w:color="auto"/>
            </w:tcBorders>
            <w:shd w:val="clear" w:color="auto" w:fill="auto"/>
            <w:noWrap/>
            <w:vAlign w:val="center"/>
            <w:hideMark/>
          </w:tcPr>
          <w:p w14:paraId="6C99461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111 610 174</w:t>
            </w:r>
          </w:p>
        </w:tc>
        <w:tc>
          <w:tcPr>
            <w:tcW w:w="318" w:type="pct"/>
            <w:tcBorders>
              <w:top w:val="nil"/>
              <w:left w:val="nil"/>
              <w:bottom w:val="single" w:sz="4" w:space="0" w:color="auto"/>
              <w:right w:val="single" w:sz="4" w:space="0" w:color="auto"/>
            </w:tcBorders>
            <w:shd w:val="clear" w:color="auto" w:fill="auto"/>
            <w:noWrap/>
            <w:vAlign w:val="center"/>
            <w:hideMark/>
          </w:tcPr>
          <w:p w14:paraId="4F23090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224 765 382</w:t>
            </w:r>
          </w:p>
        </w:tc>
        <w:tc>
          <w:tcPr>
            <w:tcW w:w="317" w:type="pct"/>
            <w:tcBorders>
              <w:top w:val="nil"/>
              <w:left w:val="nil"/>
              <w:bottom w:val="single" w:sz="4" w:space="0" w:color="auto"/>
              <w:right w:val="single" w:sz="4" w:space="0" w:color="auto"/>
            </w:tcBorders>
            <w:shd w:val="clear" w:color="auto" w:fill="auto"/>
            <w:noWrap/>
            <w:vAlign w:val="center"/>
            <w:hideMark/>
          </w:tcPr>
          <w:p w14:paraId="0E1DD9D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113 155 208</w:t>
            </w:r>
          </w:p>
        </w:tc>
        <w:tc>
          <w:tcPr>
            <w:tcW w:w="317" w:type="pct"/>
            <w:tcBorders>
              <w:top w:val="nil"/>
              <w:left w:val="nil"/>
              <w:bottom w:val="single" w:sz="4" w:space="0" w:color="auto"/>
              <w:right w:val="single" w:sz="4" w:space="0" w:color="auto"/>
            </w:tcBorders>
            <w:shd w:val="clear" w:color="auto" w:fill="auto"/>
            <w:noWrap/>
            <w:vAlign w:val="center"/>
            <w:hideMark/>
          </w:tcPr>
          <w:p w14:paraId="2A3BACF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111 610 174</w:t>
            </w:r>
          </w:p>
        </w:tc>
        <w:tc>
          <w:tcPr>
            <w:tcW w:w="317" w:type="pct"/>
            <w:tcBorders>
              <w:top w:val="nil"/>
              <w:left w:val="nil"/>
              <w:bottom w:val="single" w:sz="4" w:space="0" w:color="auto"/>
              <w:right w:val="single" w:sz="4" w:space="0" w:color="auto"/>
            </w:tcBorders>
            <w:shd w:val="clear" w:color="auto" w:fill="auto"/>
            <w:noWrap/>
            <w:vAlign w:val="center"/>
            <w:hideMark/>
          </w:tcPr>
          <w:p w14:paraId="4E67EDC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224 765 382</w:t>
            </w:r>
          </w:p>
        </w:tc>
      </w:tr>
      <w:tr w:rsidR="003A37A5" w:rsidRPr="00010BEE" w14:paraId="23ED986D"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C16D63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16</w:t>
            </w:r>
          </w:p>
        </w:tc>
        <w:tc>
          <w:tcPr>
            <w:tcW w:w="643" w:type="pct"/>
            <w:tcBorders>
              <w:top w:val="nil"/>
              <w:left w:val="nil"/>
              <w:bottom w:val="single" w:sz="4" w:space="0" w:color="auto"/>
              <w:right w:val="single" w:sz="4" w:space="0" w:color="auto"/>
            </w:tcBorders>
            <w:shd w:val="clear" w:color="auto" w:fill="auto"/>
            <w:noWrap/>
            <w:vAlign w:val="center"/>
            <w:hideMark/>
          </w:tcPr>
          <w:p w14:paraId="4325BC86"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РемЭнергоТранспорт</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19BE3CE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13 839,767</w:t>
            </w:r>
          </w:p>
        </w:tc>
        <w:tc>
          <w:tcPr>
            <w:tcW w:w="390" w:type="pct"/>
            <w:tcBorders>
              <w:top w:val="nil"/>
              <w:left w:val="nil"/>
              <w:bottom w:val="single" w:sz="4" w:space="0" w:color="auto"/>
              <w:right w:val="single" w:sz="4" w:space="0" w:color="auto"/>
            </w:tcBorders>
            <w:shd w:val="clear" w:color="auto" w:fill="auto"/>
            <w:noWrap/>
            <w:vAlign w:val="center"/>
            <w:hideMark/>
          </w:tcPr>
          <w:p w14:paraId="3233CDD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13 859,523</w:t>
            </w:r>
          </w:p>
        </w:tc>
        <w:tc>
          <w:tcPr>
            <w:tcW w:w="243" w:type="pct"/>
            <w:tcBorders>
              <w:top w:val="nil"/>
              <w:left w:val="nil"/>
              <w:bottom w:val="single" w:sz="4" w:space="0" w:color="auto"/>
              <w:right w:val="single" w:sz="4" w:space="0" w:color="auto"/>
            </w:tcBorders>
            <w:shd w:val="clear" w:color="auto" w:fill="auto"/>
            <w:noWrap/>
            <w:vAlign w:val="center"/>
            <w:hideMark/>
          </w:tcPr>
          <w:p w14:paraId="086CECC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4,742</w:t>
            </w:r>
          </w:p>
        </w:tc>
        <w:tc>
          <w:tcPr>
            <w:tcW w:w="244" w:type="pct"/>
            <w:tcBorders>
              <w:top w:val="nil"/>
              <w:left w:val="nil"/>
              <w:bottom w:val="single" w:sz="4" w:space="0" w:color="auto"/>
              <w:right w:val="single" w:sz="4" w:space="0" w:color="auto"/>
            </w:tcBorders>
            <w:shd w:val="clear" w:color="auto" w:fill="auto"/>
            <w:noWrap/>
            <w:vAlign w:val="center"/>
            <w:hideMark/>
          </w:tcPr>
          <w:p w14:paraId="55C54EA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4,670</w:t>
            </w:r>
          </w:p>
        </w:tc>
        <w:tc>
          <w:tcPr>
            <w:tcW w:w="292" w:type="pct"/>
            <w:tcBorders>
              <w:top w:val="nil"/>
              <w:left w:val="nil"/>
              <w:bottom w:val="single" w:sz="4" w:space="0" w:color="auto"/>
              <w:right w:val="single" w:sz="4" w:space="0" w:color="auto"/>
            </w:tcBorders>
            <w:shd w:val="clear" w:color="auto" w:fill="auto"/>
            <w:noWrap/>
            <w:vAlign w:val="center"/>
            <w:hideMark/>
          </w:tcPr>
          <w:p w14:paraId="0D68841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233 974,25</w:t>
            </w:r>
          </w:p>
        </w:tc>
        <w:tc>
          <w:tcPr>
            <w:tcW w:w="292" w:type="pct"/>
            <w:tcBorders>
              <w:top w:val="nil"/>
              <w:left w:val="nil"/>
              <w:bottom w:val="single" w:sz="4" w:space="0" w:color="auto"/>
              <w:right w:val="single" w:sz="4" w:space="0" w:color="auto"/>
            </w:tcBorders>
            <w:shd w:val="clear" w:color="auto" w:fill="auto"/>
            <w:noWrap/>
            <w:vAlign w:val="center"/>
            <w:hideMark/>
          </w:tcPr>
          <w:p w14:paraId="7DA02B2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233 974,25</w:t>
            </w:r>
          </w:p>
        </w:tc>
        <w:tc>
          <w:tcPr>
            <w:tcW w:w="243" w:type="pct"/>
            <w:tcBorders>
              <w:top w:val="nil"/>
              <w:left w:val="nil"/>
              <w:bottom w:val="single" w:sz="4" w:space="0" w:color="auto"/>
              <w:right w:val="single" w:sz="4" w:space="0" w:color="auto"/>
            </w:tcBorders>
            <w:shd w:val="clear" w:color="auto" w:fill="auto"/>
            <w:noWrap/>
            <w:vAlign w:val="center"/>
            <w:hideMark/>
          </w:tcPr>
          <w:p w14:paraId="04A3D42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108,13</w:t>
            </w:r>
          </w:p>
        </w:tc>
        <w:tc>
          <w:tcPr>
            <w:tcW w:w="227" w:type="pct"/>
            <w:tcBorders>
              <w:top w:val="nil"/>
              <w:left w:val="nil"/>
              <w:bottom w:val="single" w:sz="4" w:space="0" w:color="auto"/>
              <w:right w:val="single" w:sz="4" w:space="0" w:color="auto"/>
            </w:tcBorders>
            <w:shd w:val="clear" w:color="auto" w:fill="auto"/>
            <w:noWrap/>
            <w:vAlign w:val="center"/>
            <w:hideMark/>
          </w:tcPr>
          <w:p w14:paraId="1C0FA2E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108,13</w:t>
            </w:r>
          </w:p>
        </w:tc>
        <w:tc>
          <w:tcPr>
            <w:tcW w:w="317" w:type="pct"/>
            <w:tcBorders>
              <w:top w:val="nil"/>
              <w:left w:val="nil"/>
              <w:bottom w:val="single" w:sz="4" w:space="0" w:color="auto"/>
              <w:right w:val="single" w:sz="4" w:space="0" w:color="auto"/>
            </w:tcBorders>
            <w:shd w:val="clear" w:color="auto" w:fill="auto"/>
            <w:noWrap/>
            <w:vAlign w:val="center"/>
            <w:hideMark/>
          </w:tcPr>
          <w:p w14:paraId="1EEA637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6 657 035</w:t>
            </w:r>
          </w:p>
        </w:tc>
        <w:tc>
          <w:tcPr>
            <w:tcW w:w="317" w:type="pct"/>
            <w:tcBorders>
              <w:top w:val="nil"/>
              <w:left w:val="nil"/>
              <w:bottom w:val="single" w:sz="4" w:space="0" w:color="auto"/>
              <w:right w:val="single" w:sz="4" w:space="0" w:color="auto"/>
            </w:tcBorders>
            <w:shd w:val="clear" w:color="auto" w:fill="auto"/>
            <w:noWrap/>
            <w:vAlign w:val="center"/>
            <w:hideMark/>
          </w:tcPr>
          <w:p w14:paraId="20F6D8B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6 555 725</w:t>
            </w:r>
          </w:p>
        </w:tc>
        <w:tc>
          <w:tcPr>
            <w:tcW w:w="318" w:type="pct"/>
            <w:tcBorders>
              <w:top w:val="nil"/>
              <w:left w:val="nil"/>
              <w:bottom w:val="single" w:sz="4" w:space="0" w:color="auto"/>
              <w:right w:val="single" w:sz="4" w:space="0" w:color="auto"/>
            </w:tcBorders>
            <w:shd w:val="clear" w:color="auto" w:fill="auto"/>
            <w:noWrap/>
            <w:vAlign w:val="center"/>
            <w:hideMark/>
          </w:tcPr>
          <w:p w14:paraId="38E4FAC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13 212 760</w:t>
            </w:r>
          </w:p>
        </w:tc>
        <w:tc>
          <w:tcPr>
            <w:tcW w:w="317" w:type="pct"/>
            <w:tcBorders>
              <w:top w:val="nil"/>
              <w:left w:val="nil"/>
              <w:bottom w:val="single" w:sz="4" w:space="0" w:color="auto"/>
              <w:right w:val="single" w:sz="4" w:space="0" w:color="auto"/>
            </w:tcBorders>
            <w:shd w:val="clear" w:color="auto" w:fill="auto"/>
            <w:noWrap/>
            <w:vAlign w:val="center"/>
            <w:hideMark/>
          </w:tcPr>
          <w:p w14:paraId="4375D91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8 153 529</w:t>
            </w:r>
          </w:p>
        </w:tc>
        <w:tc>
          <w:tcPr>
            <w:tcW w:w="317" w:type="pct"/>
            <w:tcBorders>
              <w:top w:val="nil"/>
              <w:left w:val="nil"/>
              <w:bottom w:val="single" w:sz="4" w:space="0" w:color="auto"/>
              <w:right w:val="single" w:sz="4" w:space="0" w:color="auto"/>
            </w:tcBorders>
            <w:shd w:val="clear" w:color="auto" w:fill="auto"/>
            <w:noWrap/>
            <w:vAlign w:val="center"/>
            <w:hideMark/>
          </w:tcPr>
          <w:p w14:paraId="1B16530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8 054 355</w:t>
            </w:r>
          </w:p>
        </w:tc>
        <w:tc>
          <w:tcPr>
            <w:tcW w:w="317" w:type="pct"/>
            <w:tcBorders>
              <w:top w:val="nil"/>
              <w:left w:val="nil"/>
              <w:bottom w:val="single" w:sz="4" w:space="0" w:color="auto"/>
              <w:right w:val="single" w:sz="4" w:space="0" w:color="auto"/>
            </w:tcBorders>
            <w:shd w:val="clear" w:color="auto" w:fill="auto"/>
            <w:noWrap/>
            <w:vAlign w:val="center"/>
            <w:hideMark/>
          </w:tcPr>
          <w:p w14:paraId="427BD6D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16 207 884</w:t>
            </w:r>
          </w:p>
        </w:tc>
      </w:tr>
      <w:tr w:rsidR="003A37A5" w:rsidRPr="00010BEE" w14:paraId="6BE7D3AC"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CFD486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17</w:t>
            </w:r>
          </w:p>
        </w:tc>
        <w:tc>
          <w:tcPr>
            <w:tcW w:w="643" w:type="pct"/>
            <w:tcBorders>
              <w:top w:val="nil"/>
              <w:left w:val="nil"/>
              <w:bottom w:val="single" w:sz="4" w:space="0" w:color="auto"/>
              <w:right w:val="single" w:sz="4" w:space="0" w:color="auto"/>
            </w:tcBorders>
            <w:shd w:val="clear" w:color="auto" w:fill="auto"/>
            <w:noWrap/>
            <w:vAlign w:val="center"/>
            <w:hideMark/>
          </w:tcPr>
          <w:p w14:paraId="4BCFFAE6"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РСК</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04D9351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8 418,950</w:t>
            </w:r>
          </w:p>
        </w:tc>
        <w:tc>
          <w:tcPr>
            <w:tcW w:w="390" w:type="pct"/>
            <w:tcBorders>
              <w:top w:val="nil"/>
              <w:left w:val="nil"/>
              <w:bottom w:val="single" w:sz="4" w:space="0" w:color="auto"/>
              <w:right w:val="single" w:sz="4" w:space="0" w:color="auto"/>
            </w:tcBorders>
            <w:shd w:val="clear" w:color="auto" w:fill="auto"/>
            <w:noWrap/>
            <w:vAlign w:val="center"/>
            <w:hideMark/>
          </w:tcPr>
          <w:p w14:paraId="1BD60CD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8 750,580</w:t>
            </w:r>
          </w:p>
        </w:tc>
        <w:tc>
          <w:tcPr>
            <w:tcW w:w="243" w:type="pct"/>
            <w:tcBorders>
              <w:top w:val="nil"/>
              <w:left w:val="nil"/>
              <w:bottom w:val="single" w:sz="4" w:space="0" w:color="auto"/>
              <w:right w:val="single" w:sz="4" w:space="0" w:color="auto"/>
            </w:tcBorders>
            <w:shd w:val="clear" w:color="auto" w:fill="auto"/>
            <w:noWrap/>
            <w:vAlign w:val="center"/>
            <w:hideMark/>
          </w:tcPr>
          <w:p w14:paraId="7DB7865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2,310</w:t>
            </w:r>
          </w:p>
        </w:tc>
        <w:tc>
          <w:tcPr>
            <w:tcW w:w="244" w:type="pct"/>
            <w:tcBorders>
              <w:top w:val="nil"/>
              <w:left w:val="nil"/>
              <w:bottom w:val="single" w:sz="4" w:space="0" w:color="auto"/>
              <w:right w:val="single" w:sz="4" w:space="0" w:color="auto"/>
            </w:tcBorders>
            <w:shd w:val="clear" w:color="auto" w:fill="auto"/>
            <w:noWrap/>
            <w:vAlign w:val="center"/>
            <w:hideMark/>
          </w:tcPr>
          <w:p w14:paraId="04AAC46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2,347</w:t>
            </w:r>
          </w:p>
        </w:tc>
        <w:tc>
          <w:tcPr>
            <w:tcW w:w="292" w:type="pct"/>
            <w:tcBorders>
              <w:top w:val="nil"/>
              <w:left w:val="nil"/>
              <w:bottom w:val="single" w:sz="4" w:space="0" w:color="auto"/>
              <w:right w:val="single" w:sz="4" w:space="0" w:color="auto"/>
            </w:tcBorders>
            <w:shd w:val="clear" w:color="auto" w:fill="auto"/>
            <w:noWrap/>
            <w:vAlign w:val="center"/>
            <w:hideMark/>
          </w:tcPr>
          <w:p w14:paraId="263E623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408 084,74</w:t>
            </w:r>
          </w:p>
        </w:tc>
        <w:tc>
          <w:tcPr>
            <w:tcW w:w="292" w:type="pct"/>
            <w:tcBorders>
              <w:top w:val="nil"/>
              <w:left w:val="nil"/>
              <w:bottom w:val="single" w:sz="4" w:space="0" w:color="auto"/>
              <w:right w:val="single" w:sz="4" w:space="0" w:color="auto"/>
            </w:tcBorders>
            <w:shd w:val="clear" w:color="auto" w:fill="auto"/>
            <w:noWrap/>
            <w:vAlign w:val="center"/>
            <w:hideMark/>
          </w:tcPr>
          <w:p w14:paraId="424B936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408 084,74</w:t>
            </w:r>
          </w:p>
        </w:tc>
        <w:tc>
          <w:tcPr>
            <w:tcW w:w="243" w:type="pct"/>
            <w:tcBorders>
              <w:top w:val="nil"/>
              <w:left w:val="nil"/>
              <w:bottom w:val="single" w:sz="4" w:space="0" w:color="auto"/>
              <w:right w:val="single" w:sz="4" w:space="0" w:color="auto"/>
            </w:tcBorders>
            <w:shd w:val="clear" w:color="auto" w:fill="auto"/>
            <w:noWrap/>
            <w:vAlign w:val="center"/>
            <w:hideMark/>
          </w:tcPr>
          <w:p w14:paraId="6863B18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214,61</w:t>
            </w:r>
          </w:p>
        </w:tc>
        <w:tc>
          <w:tcPr>
            <w:tcW w:w="227" w:type="pct"/>
            <w:tcBorders>
              <w:top w:val="nil"/>
              <w:left w:val="nil"/>
              <w:bottom w:val="single" w:sz="4" w:space="0" w:color="auto"/>
              <w:right w:val="single" w:sz="4" w:space="0" w:color="auto"/>
            </w:tcBorders>
            <w:shd w:val="clear" w:color="auto" w:fill="auto"/>
            <w:noWrap/>
            <w:vAlign w:val="center"/>
            <w:hideMark/>
          </w:tcPr>
          <w:p w14:paraId="539FA98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214,61</w:t>
            </w:r>
          </w:p>
        </w:tc>
        <w:tc>
          <w:tcPr>
            <w:tcW w:w="317" w:type="pct"/>
            <w:tcBorders>
              <w:top w:val="nil"/>
              <w:left w:val="nil"/>
              <w:bottom w:val="single" w:sz="4" w:space="0" w:color="auto"/>
              <w:right w:val="single" w:sz="4" w:space="0" w:color="auto"/>
            </w:tcBorders>
            <w:shd w:val="clear" w:color="auto" w:fill="auto"/>
            <w:noWrap/>
            <w:vAlign w:val="center"/>
            <w:hideMark/>
          </w:tcPr>
          <w:p w14:paraId="2F38173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5 656 054</w:t>
            </w:r>
          </w:p>
        </w:tc>
        <w:tc>
          <w:tcPr>
            <w:tcW w:w="317" w:type="pct"/>
            <w:tcBorders>
              <w:top w:val="nil"/>
              <w:left w:val="nil"/>
              <w:bottom w:val="single" w:sz="4" w:space="0" w:color="auto"/>
              <w:right w:val="single" w:sz="4" w:space="0" w:color="auto"/>
            </w:tcBorders>
            <w:shd w:val="clear" w:color="auto" w:fill="auto"/>
            <w:noWrap/>
            <w:vAlign w:val="center"/>
            <w:hideMark/>
          </w:tcPr>
          <w:p w14:paraId="15E0153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5 745 425</w:t>
            </w:r>
          </w:p>
        </w:tc>
        <w:tc>
          <w:tcPr>
            <w:tcW w:w="318" w:type="pct"/>
            <w:tcBorders>
              <w:top w:val="nil"/>
              <w:left w:val="nil"/>
              <w:bottom w:val="single" w:sz="4" w:space="0" w:color="auto"/>
              <w:right w:val="single" w:sz="4" w:space="0" w:color="auto"/>
            </w:tcBorders>
            <w:shd w:val="clear" w:color="auto" w:fill="auto"/>
            <w:noWrap/>
            <w:vAlign w:val="center"/>
            <w:hideMark/>
          </w:tcPr>
          <w:p w14:paraId="5099BBB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11 401 480</w:t>
            </w:r>
          </w:p>
        </w:tc>
        <w:tc>
          <w:tcPr>
            <w:tcW w:w="317" w:type="pct"/>
            <w:tcBorders>
              <w:top w:val="nil"/>
              <w:left w:val="nil"/>
              <w:bottom w:val="single" w:sz="4" w:space="0" w:color="auto"/>
              <w:right w:val="single" w:sz="4" w:space="0" w:color="auto"/>
            </w:tcBorders>
            <w:shd w:val="clear" w:color="auto" w:fill="auto"/>
            <w:noWrap/>
            <w:vAlign w:val="center"/>
            <w:hideMark/>
          </w:tcPr>
          <w:p w14:paraId="34C316D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7 462 845</w:t>
            </w:r>
          </w:p>
        </w:tc>
        <w:tc>
          <w:tcPr>
            <w:tcW w:w="317" w:type="pct"/>
            <w:tcBorders>
              <w:top w:val="nil"/>
              <w:left w:val="nil"/>
              <w:bottom w:val="single" w:sz="4" w:space="0" w:color="auto"/>
              <w:right w:val="single" w:sz="4" w:space="0" w:color="auto"/>
            </w:tcBorders>
            <w:shd w:val="clear" w:color="auto" w:fill="auto"/>
            <w:noWrap/>
            <w:vAlign w:val="center"/>
            <w:hideMark/>
          </w:tcPr>
          <w:p w14:paraId="3B4F711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7 623 387</w:t>
            </w:r>
          </w:p>
        </w:tc>
        <w:tc>
          <w:tcPr>
            <w:tcW w:w="317" w:type="pct"/>
            <w:tcBorders>
              <w:top w:val="nil"/>
              <w:left w:val="nil"/>
              <w:bottom w:val="single" w:sz="4" w:space="0" w:color="auto"/>
              <w:right w:val="single" w:sz="4" w:space="0" w:color="auto"/>
            </w:tcBorders>
            <w:shd w:val="clear" w:color="auto" w:fill="auto"/>
            <w:noWrap/>
            <w:vAlign w:val="center"/>
            <w:hideMark/>
          </w:tcPr>
          <w:p w14:paraId="71B29AC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15 086 232</w:t>
            </w:r>
          </w:p>
        </w:tc>
      </w:tr>
      <w:tr w:rsidR="003A37A5" w:rsidRPr="00010BEE" w14:paraId="3608BCAD"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37B06D8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w:t>
            </w:r>
          </w:p>
        </w:tc>
        <w:tc>
          <w:tcPr>
            <w:tcW w:w="643" w:type="pct"/>
            <w:tcBorders>
              <w:top w:val="nil"/>
              <w:left w:val="nil"/>
              <w:bottom w:val="single" w:sz="4" w:space="0" w:color="auto"/>
              <w:right w:val="single" w:sz="4" w:space="0" w:color="auto"/>
            </w:tcBorders>
            <w:shd w:val="clear" w:color="auto" w:fill="auto"/>
            <w:noWrap/>
            <w:vAlign w:val="center"/>
            <w:hideMark/>
          </w:tcPr>
          <w:p w14:paraId="06670AF2"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ПК-энерго</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3A1BA82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19 901,540</w:t>
            </w:r>
          </w:p>
        </w:tc>
        <w:tc>
          <w:tcPr>
            <w:tcW w:w="390" w:type="pct"/>
            <w:tcBorders>
              <w:top w:val="nil"/>
              <w:left w:val="nil"/>
              <w:bottom w:val="single" w:sz="4" w:space="0" w:color="auto"/>
              <w:right w:val="single" w:sz="4" w:space="0" w:color="auto"/>
            </w:tcBorders>
            <w:shd w:val="clear" w:color="auto" w:fill="auto"/>
            <w:noWrap/>
            <w:vAlign w:val="center"/>
            <w:hideMark/>
          </w:tcPr>
          <w:p w14:paraId="520EA98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20 524,040</w:t>
            </w:r>
          </w:p>
        </w:tc>
        <w:tc>
          <w:tcPr>
            <w:tcW w:w="243" w:type="pct"/>
            <w:tcBorders>
              <w:top w:val="nil"/>
              <w:left w:val="nil"/>
              <w:bottom w:val="single" w:sz="4" w:space="0" w:color="auto"/>
              <w:right w:val="single" w:sz="4" w:space="0" w:color="auto"/>
            </w:tcBorders>
            <w:shd w:val="clear" w:color="auto" w:fill="auto"/>
            <w:noWrap/>
            <w:vAlign w:val="center"/>
            <w:hideMark/>
          </w:tcPr>
          <w:p w14:paraId="178A4CD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6,407</w:t>
            </w:r>
          </w:p>
        </w:tc>
        <w:tc>
          <w:tcPr>
            <w:tcW w:w="244" w:type="pct"/>
            <w:tcBorders>
              <w:top w:val="nil"/>
              <w:left w:val="nil"/>
              <w:bottom w:val="single" w:sz="4" w:space="0" w:color="auto"/>
              <w:right w:val="single" w:sz="4" w:space="0" w:color="auto"/>
            </w:tcBorders>
            <w:shd w:val="clear" w:color="auto" w:fill="auto"/>
            <w:noWrap/>
            <w:vAlign w:val="center"/>
            <w:hideMark/>
          </w:tcPr>
          <w:p w14:paraId="2FB3128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6,607</w:t>
            </w:r>
          </w:p>
        </w:tc>
        <w:tc>
          <w:tcPr>
            <w:tcW w:w="292" w:type="pct"/>
            <w:tcBorders>
              <w:top w:val="nil"/>
              <w:left w:val="nil"/>
              <w:bottom w:val="single" w:sz="4" w:space="0" w:color="auto"/>
              <w:right w:val="single" w:sz="4" w:space="0" w:color="auto"/>
            </w:tcBorders>
            <w:shd w:val="clear" w:color="auto" w:fill="auto"/>
            <w:noWrap/>
            <w:vAlign w:val="center"/>
            <w:hideMark/>
          </w:tcPr>
          <w:p w14:paraId="03D9810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374 089,18</w:t>
            </w:r>
          </w:p>
        </w:tc>
        <w:tc>
          <w:tcPr>
            <w:tcW w:w="292" w:type="pct"/>
            <w:tcBorders>
              <w:top w:val="nil"/>
              <w:left w:val="nil"/>
              <w:bottom w:val="single" w:sz="4" w:space="0" w:color="auto"/>
              <w:right w:val="single" w:sz="4" w:space="0" w:color="auto"/>
            </w:tcBorders>
            <w:shd w:val="clear" w:color="auto" w:fill="auto"/>
            <w:noWrap/>
            <w:vAlign w:val="center"/>
            <w:hideMark/>
          </w:tcPr>
          <w:p w14:paraId="4A37E32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374 089,18</w:t>
            </w:r>
          </w:p>
        </w:tc>
        <w:tc>
          <w:tcPr>
            <w:tcW w:w="243" w:type="pct"/>
            <w:tcBorders>
              <w:top w:val="nil"/>
              <w:left w:val="nil"/>
              <w:bottom w:val="single" w:sz="4" w:space="0" w:color="auto"/>
              <w:right w:val="single" w:sz="4" w:space="0" w:color="auto"/>
            </w:tcBorders>
            <w:shd w:val="clear" w:color="auto" w:fill="auto"/>
            <w:noWrap/>
            <w:vAlign w:val="center"/>
            <w:hideMark/>
          </w:tcPr>
          <w:p w14:paraId="5D12217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119,12</w:t>
            </w:r>
          </w:p>
        </w:tc>
        <w:tc>
          <w:tcPr>
            <w:tcW w:w="227" w:type="pct"/>
            <w:tcBorders>
              <w:top w:val="nil"/>
              <w:left w:val="nil"/>
              <w:bottom w:val="single" w:sz="4" w:space="0" w:color="auto"/>
              <w:right w:val="single" w:sz="4" w:space="0" w:color="auto"/>
            </w:tcBorders>
            <w:shd w:val="clear" w:color="auto" w:fill="auto"/>
            <w:noWrap/>
            <w:vAlign w:val="center"/>
            <w:hideMark/>
          </w:tcPr>
          <w:p w14:paraId="1B99B07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119,12</w:t>
            </w:r>
          </w:p>
        </w:tc>
        <w:tc>
          <w:tcPr>
            <w:tcW w:w="317" w:type="pct"/>
            <w:tcBorders>
              <w:top w:val="nil"/>
              <w:left w:val="nil"/>
              <w:bottom w:val="single" w:sz="4" w:space="0" w:color="auto"/>
              <w:right w:val="single" w:sz="4" w:space="0" w:color="auto"/>
            </w:tcBorders>
            <w:shd w:val="clear" w:color="auto" w:fill="auto"/>
            <w:noWrap/>
            <w:vAlign w:val="center"/>
            <w:hideMark/>
          </w:tcPr>
          <w:p w14:paraId="7213727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14 380 736</w:t>
            </w:r>
          </w:p>
        </w:tc>
        <w:tc>
          <w:tcPr>
            <w:tcW w:w="317" w:type="pct"/>
            <w:tcBorders>
              <w:top w:val="nil"/>
              <w:left w:val="nil"/>
              <w:bottom w:val="single" w:sz="4" w:space="0" w:color="auto"/>
              <w:right w:val="single" w:sz="4" w:space="0" w:color="auto"/>
            </w:tcBorders>
            <w:shd w:val="clear" w:color="auto" w:fill="auto"/>
            <w:noWrap/>
            <w:vAlign w:val="center"/>
            <w:hideMark/>
          </w:tcPr>
          <w:p w14:paraId="6F1BF42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14 830 391</w:t>
            </w:r>
          </w:p>
        </w:tc>
        <w:tc>
          <w:tcPr>
            <w:tcW w:w="318" w:type="pct"/>
            <w:tcBorders>
              <w:top w:val="nil"/>
              <w:left w:val="nil"/>
              <w:bottom w:val="single" w:sz="4" w:space="0" w:color="auto"/>
              <w:right w:val="single" w:sz="4" w:space="0" w:color="auto"/>
            </w:tcBorders>
            <w:shd w:val="clear" w:color="auto" w:fill="auto"/>
            <w:noWrap/>
            <w:vAlign w:val="center"/>
            <w:hideMark/>
          </w:tcPr>
          <w:p w14:paraId="1E729F2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29 211 128</w:t>
            </w:r>
          </w:p>
        </w:tc>
        <w:tc>
          <w:tcPr>
            <w:tcW w:w="317" w:type="pct"/>
            <w:tcBorders>
              <w:top w:val="nil"/>
              <w:left w:val="nil"/>
              <w:bottom w:val="single" w:sz="4" w:space="0" w:color="auto"/>
              <w:right w:val="single" w:sz="4" w:space="0" w:color="auto"/>
            </w:tcBorders>
            <w:shd w:val="clear" w:color="auto" w:fill="auto"/>
            <w:noWrap/>
            <w:vAlign w:val="center"/>
            <w:hideMark/>
          </w:tcPr>
          <w:p w14:paraId="2E4FDE4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16 751 408</w:t>
            </w:r>
          </w:p>
        </w:tc>
        <w:tc>
          <w:tcPr>
            <w:tcW w:w="317" w:type="pct"/>
            <w:tcBorders>
              <w:top w:val="nil"/>
              <w:left w:val="nil"/>
              <w:bottom w:val="single" w:sz="4" w:space="0" w:color="auto"/>
              <w:right w:val="single" w:sz="4" w:space="0" w:color="auto"/>
            </w:tcBorders>
            <w:shd w:val="clear" w:color="auto" w:fill="auto"/>
            <w:noWrap/>
            <w:vAlign w:val="center"/>
            <w:hideMark/>
          </w:tcPr>
          <w:p w14:paraId="490E239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17 275 215</w:t>
            </w:r>
          </w:p>
        </w:tc>
        <w:tc>
          <w:tcPr>
            <w:tcW w:w="317" w:type="pct"/>
            <w:tcBorders>
              <w:top w:val="nil"/>
              <w:left w:val="nil"/>
              <w:bottom w:val="single" w:sz="4" w:space="0" w:color="auto"/>
              <w:right w:val="single" w:sz="4" w:space="0" w:color="auto"/>
            </w:tcBorders>
            <w:shd w:val="clear" w:color="auto" w:fill="auto"/>
            <w:noWrap/>
            <w:vAlign w:val="center"/>
            <w:hideMark/>
          </w:tcPr>
          <w:p w14:paraId="3E78A96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34 026 623</w:t>
            </w:r>
          </w:p>
        </w:tc>
      </w:tr>
      <w:tr w:rsidR="003A37A5" w:rsidRPr="00010BEE" w14:paraId="5A560356"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083AF8E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19</w:t>
            </w:r>
          </w:p>
        </w:tc>
        <w:tc>
          <w:tcPr>
            <w:tcW w:w="643" w:type="pct"/>
            <w:tcBorders>
              <w:top w:val="nil"/>
              <w:left w:val="nil"/>
              <w:bottom w:val="single" w:sz="4" w:space="0" w:color="auto"/>
              <w:right w:val="single" w:sz="4" w:space="0" w:color="auto"/>
            </w:tcBorders>
            <w:shd w:val="clear" w:color="auto" w:fill="auto"/>
            <w:noWrap/>
            <w:vAlign w:val="center"/>
            <w:hideMark/>
          </w:tcPr>
          <w:p w14:paraId="596BE819"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ДСК</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1BB3DEA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2 685,869</w:t>
            </w:r>
          </w:p>
        </w:tc>
        <w:tc>
          <w:tcPr>
            <w:tcW w:w="390" w:type="pct"/>
            <w:tcBorders>
              <w:top w:val="nil"/>
              <w:left w:val="nil"/>
              <w:bottom w:val="single" w:sz="4" w:space="0" w:color="auto"/>
              <w:right w:val="single" w:sz="4" w:space="0" w:color="auto"/>
            </w:tcBorders>
            <w:shd w:val="clear" w:color="auto" w:fill="auto"/>
            <w:noWrap/>
            <w:vAlign w:val="center"/>
            <w:hideMark/>
          </w:tcPr>
          <w:p w14:paraId="5E72534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3 009,273</w:t>
            </w:r>
          </w:p>
        </w:tc>
        <w:tc>
          <w:tcPr>
            <w:tcW w:w="243" w:type="pct"/>
            <w:tcBorders>
              <w:top w:val="nil"/>
              <w:left w:val="nil"/>
              <w:bottom w:val="single" w:sz="4" w:space="0" w:color="auto"/>
              <w:right w:val="single" w:sz="4" w:space="0" w:color="auto"/>
            </w:tcBorders>
            <w:shd w:val="clear" w:color="auto" w:fill="auto"/>
            <w:noWrap/>
            <w:vAlign w:val="center"/>
            <w:hideMark/>
          </w:tcPr>
          <w:p w14:paraId="62F1F97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1,236</w:t>
            </w:r>
          </w:p>
        </w:tc>
        <w:tc>
          <w:tcPr>
            <w:tcW w:w="244" w:type="pct"/>
            <w:tcBorders>
              <w:top w:val="nil"/>
              <w:left w:val="nil"/>
              <w:bottom w:val="single" w:sz="4" w:space="0" w:color="auto"/>
              <w:right w:val="single" w:sz="4" w:space="0" w:color="auto"/>
            </w:tcBorders>
            <w:shd w:val="clear" w:color="auto" w:fill="auto"/>
            <w:noWrap/>
            <w:vAlign w:val="center"/>
            <w:hideMark/>
          </w:tcPr>
          <w:p w14:paraId="77FB9A2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1,363</w:t>
            </w:r>
          </w:p>
        </w:tc>
        <w:tc>
          <w:tcPr>
            <w:tcW w:w="292" w:type="pct"/>
            <w:tcBorders>
              <w:top w:val="nil"/>
              <w:left w:val="nil"/>
              <w:bottom w:val="single" w:sz="4" w:space="0" w:color="auto"/>
              <w:right w:val="single" w:sz="4" w:space="0" w:color="auto"/>
            </w:tcBorders>
            <w:shd w:val="clear" w:color="auto" w:fill="auto"/>
            <w:noWrap/>
            <w:vAlign w:val="center"/>
            <w:hideMark/>
          </w:tcPr>
          <w:p w14:paraId="0A54A64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486 563,75</w:t>
            </w:r>
          </w:p>
        </w:tc>
        <w:tc>
          <w:tcPr>
            <w:tcW w:w="292" w:type="pct"/>
            <w:tcBorders>
              <w:top w:val="nil"/>
              <w:left w:val="nil"/>
              <w:bottom w:val="single" w:sz="4" w:space="0" w:color="auto"/>
              <w:right w:val="single" w:sz="4" w:space="0" w:color="auto"/>
            </w:tcBorders>
            <w:shd w:val="clear" w:color="auto" w:fill="auto"/>
            <w:noWrap/>
            <w:vAlign w:val="center"/>
            <w:hideMark/>
          </w:tcPr>
          <w:p w14:paraId="6C7CA85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486 563,75</w:t>
            </w:r>
          </w:p>
        </w:tc>
        <w:tc>
          <w:tcPr>
            <w:tcW w:w="243" w:type="pct"/>
            <w:tcBorders>
              <w:top w:val="nil"/>
              <w:left w:val="nil"/>
              <w:bottom w:val="single" w:sz="4" w:space="0" w:color="auto"/>
              <w:right w:val="single" w:sz="4" w:space="0" w:color="auto"/>
            </w:tcBorders>
            <w:shd w:val="clear" w:color="auto" w:fill="auto"/>
            <w:noWrap/>
            <w:vAlign w:val="center"/>
            <w:hideMark/>
          </w:tcPr>
          <w:p w14:paraId="05541A8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109,26</w:t>
            </w:r>
          </w:p>
        </w:tc>
        <w:tc>
          <w:tcPr>
            <w:tcW w:w="227" w:type="pct"/>
            <w:tcBorders>
              <w:top w:val="nil"/>
              <w:left w:val="nil"/>
              <w:bottom w:val="single" w:sz="4" w:space="0" w:color="auto"/>
              <w:right w:val="single" w:sz="4" w:space="0" w:color="auto"/>
            </w:tcBorders>
            <w:shd w:val="clear" w:color="auto" w:fill="auto"/>
            <w:noWrap/>
            <w:vAlign w:val="center"/>
            <w:hideMark/>
          </w:tcPr>
          <w:p w14:paraId="068A9AF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109,26</w:t>
            </w:r>
          </w:p>
        </w:tc>
        <w:tc>
          <w:tcPr>
            <w:tcW w:w="317" w:type="pct"/>
            <w:tcBorders>
              <w:top w:val="nil"/>
              <w:left w:val="nil"/>
              <w:bottom w:val="single" w:sz="4" w:space="0" w:color="auto"/>
              <w:right w:val="single" w:sz="4" w:space="0" w:color="auto"/>
            </w:tcBorders>
            <w:shd w:val="clear" w:color="auto" w:fill="auto"/>
            <w:noWrap/>
            <w:vAlign w:val="center"/>
            <w:hideMark/>
          </w:tcPr>
          <w:p w14:paraId="0E67BB1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3 608 357</w:t>
            </w:r>
          </w:p>
        </w:tc>
        <w:tc>
          <w:tcPr>
            <w:tcW w:w="317" w:type="pct"/>
            <w:tcBorders>
              <w:top w:val="nil"/>
              <w:left w:val="nil"/>
              <w:bottom w:val="single" w:sz="4" w:space="0" w:color="auto"/>
              <w:right w:val="single" w:sz="4" w:space="0" w:color="auto"/>
            </w:tcBorders>
            <w:shd w:val="clear" w:color="auto" w:fill="auto"/>
            <w:noWrap/>
            <w:vAlign w:val="center"/>
            <w:hideMark/>
          </w:tcPr>
          <w:p w14:paraId="3C82290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3 978 145</w:t>
            </w:r>
          </w:p>
        </w:tc>
        <w:tc>
          <w:tcPr>
            <w:tcW w:w="318" w:type="pct"/>
            <w:tcBorders>
              <w:top w:val="nil"/>
              <w:left w:val="nil"/>
              <w:bottom w:val="single" w:sz="4" w:space="0" w:color="auto"/>
              <w:right w:val="single" w:sz="4" w:space="0" w:color="auto"/>
            </w:tcBorders>
            <w:shd w:val="clear" w:color="auto" w:fill="auto"/>
            <w:noWrap/>
            <w:vAlign w:val="center"/>
            <w:hideMark/>
          </w:tcPr>
          <w:p w14:paraId="686C645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7 586 502</w:t>
            </w:r>
          </w:p>
        </w:tc>
        <w:tc>
          <w:tcPr>
            <w:tcW w:w="317" w:type="pct"/>
            <w:tcBorders>
              <w:top w:val="nil"/>
              <w:left w:val="nil"/>
              <w:bottom w:val="single" w:sz="4" w:space="0" w:color="auto"/>
              <w:right w:val="single" w:sz="4" w:space="0" w:color="auto"/>
            </w:tcBorders>
            <w:shd w:val="clear" w:color="auto" w:fill="auto"/>
            <w:noWrap/>
            <w:vAlign w:val="center"/>
            <w:hideMark/>
          </w:tcPr>
          <w:p w14:paraId="2152D21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3 901 815</w:t>
            </w:r>
          </w:p>
        </w:tc>
        <w:tc>
          <w:tcPr>
            <w:tcW w:w="317" w:type="pct"/>
            <w:tcBorders>
              <w:top w:val="nil"/>
              <w:left w:val="nil"/>
              <w:bottom w:val="single" w:sz="4" w:space="0" w:color="auto"/>
              <w:right w:val="single" w:sz="4" w:space="0" w:color="auto"/>
            </w:tcBorders>
            <w:shd w:val="clear" w:color="auto" w:fill="auto"/>
            <w:noWrap/>
            <w:vAlign w:val="center"/>
            <w:hideMark/>
          </w:tcPr>
          <w:p w14:paraId="0152D72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4 306 938</w:t>
            </w:r>
          </w:p>
        </w:tc>
        <w:tc>
          <w:tcPr>
            <w:tcW w:w="317" w:type="pct"/>
            <w:tcBorders>
              <w:top w:val="nil"/>
              <w:left w:val="nil"/>
              <w:bottom w:val="single" w:sz="4" w:space="0" w:color="auto"/>
              <w:right w:val="single" w:sz="4" w:space="0" w:color="auto"/>
            </w:tcBorders>
            <w:shd w:val="clear" w:color="auto" w:fill="auto"/>
            <w:noWrap/>
            <w:vAlign w:val="center"/>
            <w:hideMark/>
          </w:tcPr>
          <w:p w14:paraId="6214FDB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8 208 753</w:t>
            </w:r>
          </w:p>
        </w:tc>
      </w:tr>
      <w:tr w:rsidR="003A37A5" w:rsidRPr="00010BEE" w14:paraId="7C771309"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30CAE5D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20</w:t>
            </w:r>
          </w:p>
        </w:tc>
        <w:tc>
          <w:tcPr>
            <w:tcW w:w="643" w:type="pct"/>
            <w:tcBorders>
              <w:top w:val="nil"/>
              <w:left w:val="nil"/>
              <w:bottom w:val="single" w:sz="4" w:space="0" w:color="auto"/>
              <w:right w:val="single" w:sz="4" w:space="0" w:color="auto"/>
            </w:tcBorders>
            <w:shd w:val="clear" w:color="auto" w:fill="auto"/>
            <w:noWrap/>
            <w:vAlign w:val="center"/>
            <w:hideMark/>
          </w:tcPr>
          <w:p w14:paraId="72E03CA6"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АО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Оборонэнерго</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1F839A7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53 949,000</w:t>
            </w:r>
          </w:p>
        </w:tc>
        <w:tc>
          <w:tcPr>
            <w:tcW w:w="390" w:type="pct"/>
            <w:tcBorders>
              <w:top w:val="nil"/>
              <w:left w:val="nil"/>
              <w:bottom w:val="single" w:sz="4" w:space="0" w:color="auto"/>
              <w:right w:val="single" w:sz="4" w:space="0" w:color="auto"/>
            </w:tcBorders>
            <w:shd w:val="clear" w:color="auto" w:fill="auto"/>
            <w:noWrap/>
            <w:vAlign w:val="center"/>
            <w:hideMark/>
          </w:tcPr>
          <w:p w14:paraId="16C9083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52 199,000</w:t>
            </w:r>
          </w:p>
        </w:tc>
        <w:tc>
          <w:tcPr>
            <w:tcW w:w="243" w:type="pct"/>
            <w:tcBorders>
              <w:top w:val="nil"/>
              <w:left w:val="nil"/>
              <w:bottom w:val="single" w:sz="4" w:space="0" w:color="auto"/>
              <w:right w:val="single" w:sz="4" w:space="0" w:color="auto"/>
            </w:tcBorders>
            <w:shd w:val="clear" w:color="auto" w:fill="auto"/>
            <w:noWrap/>
            <w:vAlign w:val="center"/>
            <w:hideMark/>
          </w:tcPr>
          <w:p w14:paraId="394D090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22,320</w:t>
            </w:r>
          </w:p>
        </w:tc>
        <w:tc>
          <w:tcPr>
            <w:tcW w:w="244" w:type="pct"/>
            <w:tcBorders>
              <w:top w:val="nil"/>
              <w:left w:val="nil"/>
              <w:bottom w:val="single" w:sz="4" w:space="0" w:color="auto"/>
              <w:right w:val="single" w:sz="4" w:space="0" w:color="auto"/>
            </w:tcBorders>
            <w:shd w:val="clear" w:color="auto" w:fill="auto"/>
            <w:noWrap/>
            <w:vAlign w:val="center"/>
            <w:hideMark/>
          </w:tcPr>
          <w:p w14:paraId="5B607D0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21,935</w:t>
            </w:r>
          </w:p>
        </w:tc>
        <w:tc>
          <w:tcPr>
            <w:tcW w:w="292" w:type="pct"/>
            <w:tcBorders>
              <w:top w:val="nil"/>
              <w:left w:val="nil"/>
              <w:bottom w:val="single" w:sz="4" w:space="0" w:color="auto"/>
              <w:right w:val="single" w:sz="4" w:space="0" w:color="auto"/>
            </w:tcBorders>
            <w:shd w:val="clear" w:color="auto" w:fill="auto"/>
            <w:noWrap/>
            <w:vAlign w:val="center"/>
            <w:hideMark/>
          </w:tcPr>
          <w:p w14:paraId="1FAA534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186 146,92</w:t>
            </w:r>
          </w:p>
        </w:tc>
        <w:tc>
          <w:tcPr>
            <w:tcW w:w="292" w:type="pct"/>
            <w:tcBorders>
              <w:top w:val="nil"/>
              <w:left w:val="nil"/>
              <w:bottom w:val="single" w:sz="4" w:space="0" w:color="auto"/>
              <w:right w:val="single" w:sz="4" w:space="0" w:color="auto"/>
            </w:tcBorders>
            <w:shd w:val="clear" w:color="auto" w:fill="auto"/>
            <w:noWrap/>
            <w:vAlign w:val="center"/>
            <w:hideMark/>
          </w:tcPr>
          <w:p w14:paraId="644AD3A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186 146,92</w:t>
            </w:r>
          </w:p>
        </w:tc>
        <w:tc>
          <w:tcPr>
            <w:tcW w:w="243" w:type="pct"/>
            <w:tcBorders>
              <w:top w:val="nil"/>
              <w:left w:val="nil"/>
              <w:bottom w:val="single" w:sz="4" w:space="0" w:color="auto"/>
              <w:right w:val="single" w:sz="4" w:space="0" w:color="auto"/>
            </w:tcBorders>
            <w:shd w:val="clear" w:color="auto" w:fill="auto"/>
            <w:noWrap/>
            <w:vAlign w:val="center"/>
            <w:hideMark/>
          </w:tcPr>
          <w:p w14:paraId="25A6218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243,53</w:t>
            </w:r>
          </w:p>
        </w:tc>
        <w:tc>
          <w:tcPr>
            <w:tcW w:w="227" w:type="pct"/>
            <w:tcBorders>
              <w:top w:val="nil"/>
              <w:left w:val="nil"/>
              <w:bottom w:val="single" w:sz="4" w:space="0" w:color="auto"/>
              <w:right w:val="single" w:sz="4" w:space="0" w:color="auto"/>
            </w:tcBorders>
            <w:shd w:val="clear" w:color="auto" w:fill="auto"/>
            <w:noWrap/>
            <w:vAlign w:val="center"/>
            <w:hideMark/>
          </w:tcPr>
          <w:p w14:paraId="716127E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243,53</w:t>
            </w:r>
          </w:p>
        </w:tc>
        <w:tc>
          <w:tcPr>
            <w:tcW w:w="317" w:type="pct"/>
            <w:tcBorders>
              <w:top w:val="nil"/>
              <w:left w:val="nil"/>
              <w:bottom w:val="single" w:sz="4" w:space="0" w:color="auto"/>
              <w:right w:val="single" w:sz="4" w:space="0" w:color="auto"/>
            </w:tcBorders>
            <w:shd w:val="clear" w:color="auto" w:fill="auto"/>
            <w:noWrap/>
            <w:vAlign w:val="center"/>
            <w:hideMark/>
          </w:tcPr>
          <w:p w14:paraId="3744F6C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24 928 796</w:t>
            </w:r>
          </w:p>
        </w:tc>
        <w:tc>
          <w:tcPr>
            <w:tcW w:w="317" w:type="pct"/>
            <w:tcBorders>
              <w:top w:val="nil"/>
              <w:left w:val="nil"/>
              <w:bottom w:val="single" w:sz="4" w:space="0" w:color="auto"/>
              <w:right w:val="single" w:sz="4" w:space="0" w:color="auto"/>
            </w:tcBorders>
            <w:shd w:val="clear" w:color="auto" w:fill="auto"/>
            <w:noWrap/>
            <w:vAlign w:val="center"/>
            <w:hideMark/>
          </w:tcPr>
          <w:p w14:paraId="6BBB0D2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24 498 610</w:t>
            </w:r>
          </w:p>
        </w:tc>
        <w:tc>
          <w:tcPr>
            <w:tcW w:w="318" w:type="pct"/>
            <w:tcBorders>
              <w:top w:val="nil"/>
              <w:left w:val="nil"/>
              <w:bottom w:val="single" w:sz="4" w:space="0" w:color="auto"/>
              <w:right w:val="single" w:sz="4" w:space="0" w:color="auto"/>
            </w:tcBorders>
            <w:shd w:val="clear" w:color="auto" w:fill="auto"/>
            <w:noWrap/>
            <w:vAlign w:val="center"/>
            <w:hideMark/>
          </w:tcPr>
          <w:p w14:paraId="01F540A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49 427 406</w:t>
            </w:r>
          </w:p>
        </w:tc>
        <w:tc>
          <w:tcPr>
            <w:tcW w:w="317" w:type="pct"/>
            <w:tcBorders>
              <w:top w:val="nil"/>
              <w:left w:val="nil"/>
              <w:bottom w:val="single" w:sz="4" w:space="0" w:color="auto"/>
              <w:right w:val="single" w:sz="4" w:space="0" w:color="auto"/>
            </w:tcBorders>
            <w:shd w:val="clear" w:color="auto" w:fill="auto"/>
            <w:noWrap/>
            <w:vAlign w:val="center"/>
            <w:hideMark/>
          </w:tcPr>
          <w:p w14:paraId="38BD2CD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38 066 995</w:t>
            </w:r>
          </w:p>
        </w:tc>
        <w:tc>
          <w:tcPr>
            <w:tcW w:w="317" w:type="pct"/>
            <w:tcBorders>
              <w:top w:val="nil"/>
              <w:left w:val="nil"/>
              <w:bottom w:val="single" w:sz="4" w:space="0" w:color="auto"/>
              <w:right w:val="single" w:sz="4" w:space="0" w:color="auto"/>
            </w:tcBorders>
            <w:shd w:val="clear" w:color="auto" w:fill="auto"/>
            <w:noWrap/>
            <w:vAlign w:val="center"/>
            <w:hideMark/>
          </w:tcPr>
          <w:p w14:paraId="4C6E117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37 210 632</w:t>
            </w:r>
          </w:p>
        </w:tc>
        <w:tc>
          <w:tcPr>
            <w:tcW w:w="317" w:type="pct"/>
            <w:tcBorders>
              <w:top w:val="nil"/>
              <w:left w:val="nil"/>
              <w:bottom w:val="single" w:sz="4" w:space="0" w:color="auto"/>
              <w:right w:val="single" w:sz="4" w:space="0" w:color="auto"/>
            </w:tcBorders>
            <w:shd w:val="clear" w:color="auto" w:fill="auto"/>
            <w:noWrap/>
            <w:vAlign w:val="center"/>
            <w:hideMark/>
          </w:tcPr>
          <w:p w14:paraId="35A0FF8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75 277 628</w:t>
            </w:r>
          </w:p>
        </w:tc>
      </w:tr>
      <w:tr w:rsidR="003A37A5" w:rsidRPr="00010BEE" w14:paraId="417B934C"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7F22474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w:t>
            </w:r>
          </w:p>
        </w:tc>
        <w:tc>
          <w:tcPr>
            <w:tcW w:w="643" w:type="pct"/>
            <w:tcBorders>
              <w:top w:val="nil"/>
              <w:left w:val="nil"/>
              <w:bottom w:val="single" w:sz="4" w:space="0" w:color="auto"/>
              <w:right w:val="single" w:sz="4" w:space="0" w:color="auto"/>
            </w:tcBorders>
            <w:shd w:val="clear" w:color="auto" w:fill="auto"/>
            <w:noWrap/>
            <w:vAlign w:val="center"/>
            <w:hideMark/>
          </w:tcPr>
          <w:p w14:paraId="6115C802"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Примэнерго</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 xml:space="preserve"> </w:t>
            </w:r>
          </w:p>
        </w:tc>
        <w:tc>
          <w:tcPr>
            <w:tcW w:w="389" w:type="pct"/>
            <w:tcBorders>
              <w:top w:val="nil"/>
              <w:left w:val="nil"/>
              <w:bottom w:val="single" w:sz="4" w:space="0" w:color="auto"/>
              <w:right w:val="single" w:sz="4" w:space="0" w:color="auto"/>
            </w:tcBorders>
            <w:shd w:val="clear" w:color="auto" w:fill="auto"/>
            <w:noWrap/>
            <w:vAlign w:val="center"/>
            <w:hideMark/>
          </w:tcPr>
          <w:p w14:paraId="1BA6E4B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7 959,630</w:t>
            </w:r>
          </w:p>
        </w:tc>
        <w:tc>
          <w:tcPr>
            <w:tcW w:w="390" w:type="pct"/>
            <w:tcBorders>
              <w:top w:val="nil"/>
              <w:left w:val="nil"/>
              <w:bottom w:val="single" w:sz="4" w:space="0" w:color="auto"/>
              <w:right w:val="single" w:sz="4" w:space="0" w:color="auto"/>
            </w:tcBorders>
            <w:shd w:val="clear" w:color="auto" w:fill="auto"/>
            <w:noWrap/>
            <w:vAlign w:val="center"/>
            <w:hideMark/>
          </w:tcPr>
          <w:p w14:paraId="6CA23C1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8 175,800</w:t>
            </w:r>
          </w:p>
        </w:tc>
        <w:tc>
          <w:tcPr>
            <w:tcW w:w="243" w:type="pct"/>
            <w:tcBorders>
              <w:top w:val="nil"/>
              <w:left w:val="nil"/>
              <w:bottom w:val="single" w:sz="4" w:space="0" w:color="auto"/>
              <w:right w:val="single" w:sz="4" w:space="0" w:color="auto"/>
            </w:tcBorders>
            <w:shd w:val="clear" w:color="auto" w:fill="auto"/>
            <w:noWrap/>
            <w:vAlign w:val="center"/>
            <w:hideMark/>
          </w:tcPr>
          <w:p w14:paraId="26E7395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2,735</w:t>
            </w:r>
          </w:p>
        </w:tc>
        <w:tc>
          <w:tcPr>
            <w:tcW w:w="244" w:type="pct"/>
            <w:tcBorders>
              <w:top w:val="nil"/>
              <w:left w:val="nil"/>
              <w:bottom w:val="single" w:sz="4" w:space="0" w:color="auto"/>
              <w:right w:val="single" w:sz="4" w:space="0" w:color="auto"/>
            </w:tcBorders>
            <w:shd w:val="clear" w:color="auto" w:fill="auto"/>
            <w:noWrap/>
            <w:vAlign w:val="center"/>
            <w:hideMark/>
          </w:tcPr>
          <w:p w14:paraId="0F90488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2,796</w:t>
            </w:r>
          </w:p>
        </w:tc>
        <w:tc>
          <w:tcPr>
            <w:tcW w:w="292" w:type="pct"/>
            <w:tcBorders>
              <w:top w:val="nil"/>
              <w:left w:val="nil"/>
              <w:bottom w:val="single" w:sz="4" w:space="0" w:color="auto"/>
              <w:right w:val="single" w:sz="4" w:space="0" w:color="auto"/>
            </w:tcBorders>
            <w:shd w:val="clear" w:color="auto" w:fill="auto"/>
            <w:noWrap/>
            <w:vAlign w:val="center"/>
            <w:hideMark/>
          </w:tcPr>
          <w:p w14:paraId="2D3B2F2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607 584,36</w:t>
            </w:r>
          </w:p>
        </w:tc>
        <w:tc>
          <w:tcPr>
            <w:tcW w:w="292" w:type="pct"/>
            <w:tcBorders>
              <w:top w:val="nil"/>
              <w:left w:val="nil"/>
              <w:bottom w:val="single" w:sz="4" w:space="0" w:color="auto"/>
              <w:right w:val="single" w:sz="4" w:space="0" w:color="auto"/>
            </w:tcBorders>
            <w:shd w:val="clear" w:color="auto" w:fill="auto"/>
            <w:noWrap/>
            <w:vAlign w:val="center"/>
            <w:hideMark/>
          </w:tcPr>
          <w:p w14:paraId="528D737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607 584,36</w:t>
            </w:r>
          </w:p>
        </w:tc>
        <w:tc>
          <w:tcPr>
            <w:tcW w:w="243" w:type="pct"/>
            <w:tcBorders>
              <w:top w:val="nil"/>
              <w:left w:val="nil"/>
              <w:bottom w:val="single" w:sz="4" w:space="0" w:color="auto"/>
              <w:right w:val="single" w:sz="4" w:space="0" w:color="auto"/>
            </w:tcBorders>
            <w:shd w:val="clear" w:color="auto" w:fill="auto"/>
            <w:noWrap/>
            <w:vAlign w:val="center"/>
            <w:hideMark/>
          </w:tcPr>
          <w:p w14:paraId="1792825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180,77</w:t>
            </w:r>
          </w:p>
        </w:tc>
        <w:tc>
          <w:tcPr>
            <w:tcW w:w="227" w:type="pct"/>
            <w:tcBorders>
              <w:top w:val="nil"/>
              <w:left w:val="nil"/>
              <w:bottom w:val="single" w:sz="4" w:space="0" w:color="auto"/>
              <w:right w:val="single" w:sz="4" w:space="0" w:color="auto"/>
            </w:tcBorders>
            <w:shd w:val="clear" w:color="auto" w:fill="auto"/>
            <w:noWrap/>
            <w:vAlign w:val="center"/>
            <w:hideMark/>
          </w:tcPr>
          <w:p w14:paraId="6A9EA6E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180,77</w:t>
            </w:r>
          </w:p>
        </w:tc>
        <w:tc>
          <w:tcPr>
            <w:tcW w:w="317" w:type="pct"/>
            <w:tcBorders>
              <w:top w:val="nil"/>
              <w:left w:val="nil"/>
              <w:bottom w:val="single" w:sz="4" w:space="0" w:color="auto"/>
              <w:right w:val="single" w:sz="4" w:space="0" w:color="auto"/>
            </w:tcBorders>
            <w:shd w:val="clear" w:color="auto" w:fill="auto"/>
            <w:noWrap/>
            <w:vAlign w:val="center"/>
            <w:hideMark/>
          </w:tcPr>
          <w:p w14:paraId="6375FCA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9 970 459</w:t>
            </w:r>
          </w:p>
        </w:tc>
        <w:tc>
          <w:tcPr>
            <w:tcW w:w="317" w:type="pct"/>
            <w:tcBorders>
              <w:top w:val="nil"/>
              <w:left w:val="nil"/>
              <w:bottom w:val="single" w:sz="4" w:space="0" w:color="auto"/>
              <w:right w:val="single" w:sz="4" w:space="0" w:color="auto"/>
            </w:tcBorders>
            <w:shd w:val="clear" w:color="auto" w:fill="auto"/>
            <w:noWrap/>
            <w:vAlign w:val="center"/>
            <w:hideMark/>
          </w:tcPr>
          <w:p w14:paraId="406B765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10 194 050</w:t>
            </w:r>
          </w:p>
        </w:tc>
        <w:tc>
          <w:tcPr>
            <w:tcW w:w="318" w:type="pct"/>
            <w:tcBorders>
              <w:top w:val="nil"/>
              <w:left w:val="nil"/>
              <w:bottom w:val="single" w:sz="4" w:space="0" w:color="auto"/>
              <w:right w:val="single" w:sz="4" w:space="0" w:color="auto"/>
            </w:tcBorders>
            <w:shd w:val="clear" w:color="auto" w:fill="auto"/>
            <w:noWrap/>
            <w:vAlign w:val="center"/>
            <w:hideMark/>
          </w:tcPr>
          <w:p w14:paraId="75A83E0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20 164 510</w:t>
            </w:r>
          </w:p>
        </w:tc>
        <w:tc>
          <w:tcPr>
            <w:tcW w:w="317" w:type="pct"/>
            <w:tcBorders>
              <w:top w:val="nil"/>
              <w:left w:val="nil"/>
              <w:bottom w:val="single" w:sz="4" w:space="0" w:color="auto"/>
              <w:right w:val="single" w:sz="4" w:space="0" w:color="auto"/>
            </w:tcBorders>
            <w:shd w:val="clear" w:color="auto" w:fill="auto"/>
            <w:noWrap/>
            <w:vAlign w:val="center"/>
            <w:hideMark/>
          </w:tcPr>
          <w:p w14:paraId="52614D0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11 409 322</w:t>
            </w:r>
          </w:p>
        </w:tc>
        <w:tc>
          <w:tcPr>
            <w:tcW w:w="317" w:type="pct"/>
            <w:tcBorders>
              <w:top w:val="nil"/>
              <w:left w:val="nil"/>
              <w:bottom w:val="single" w:sz="4" w:space="0" w:color="auto"/>
              <w:right w:val="single" w:sz="4" w:space="0" w:color="auto"/>
            </w:tcBorders>
            <w:shd w:val="clear" w:color="auto" w:fill="auto"/>
            <w:noWrap/>
            <w:vAlign w:val="center"/>
            <w:hideMark/>
          </w:tcPr>
          <w:p w14:paraId="79D479A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11 671 990</w:t>
            </w:r>
          </w:p>
        </w:tc>
        <w:tc>
          <w:tcPr>
            <w:tcW w:w="317" w:type="pct"/>
            <w:tcBorders>
              <w:top w:val="nil"/>
              <w:left w:val="nil"/>
              <w:bottom w:val="single" w:sz="4" w:space="0" w:color="auto"/>
              <w:right w:val="single" w:sz="4" w:space="0" w:color="auto"/>
            </w:tcBorders>
            <w:shd w:val="clear" w:color="auto" w:fill="auto"/>
            <w:noWrap/>
            <w:vAlign w:val="center"/>
            <w:hideMark/>
          </w:tcPr>
          <w:p w14:paraId="674AF3E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23 081 311</w:t>
            </w:r>
          </w:p>
        </w:tc>
      </w:tr>
      <w:tr w:rsidR="003A37A5" w:rsidRPr="00010BEE" w14:paraId="7BFABFE3"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3CCEB52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22</w:t>
            </w:r>
          </w:p>
        </w:tc>
        <w:tc>
          <w:tcPr>
            <w:tcW w:w="643" w:type="pct"/>
            <w:tcBorders>
              <w:top w:val="nil"/>
              <w:left w:val="nil"/>
              <w:bottom w:val="single" w:sz="4" w:space="0" w:color="auto"/>
              <w:right w:val="single" w:sz="4" w:space="0" w:color="auto"/>
            </w:tcBorders>
            <w:shd w:val="clear" w:color="auto" w:fill="auto"/>
            <w:noWrap/>
            <w:vAlign w:val="center"/>
            <w:hideMark/>
          </w:tcPr>
          <w:p w14:paraId="6108A49C"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МеталлЭнергоРесурс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239FCFC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3 826,694</w:t>
            </w:r>
          </w:p>
        </w:tc>
        <w:tc>
          <w:tcPr>
            <w:tcW w:w="390" w:type="pct"/>
            <w:tcBorders>
              <w:top w:val="nil"/>
              <w:left w:val="nil"/>
              <w:bottom w:val="single" w:sz="4" w:space="0" w:color="auto"/>
              <w:right w:val="single" w:sz="4" w:space="0" w:color="auto"/>
            </w:tcBorders>
            <w:shd w:val="clear" w:color="auto" w:fill="auto"/>
            <w:noWrap/>
            <w:vAlign w:val="center"/>
            <w:hideMark/>
          </w:tcPr>
          <w:p w14:paraId="44F3271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4 148,905</w:t>
            </w:r>
          </w:p>
        </w:tc>
        <w:tc>
          <w:tcPr>
            <w:tcW w:w="243" w:type="pct"/>
            <w:tcBorders>
              <w:top w:val="nil"/>
              <w:left w:val="nil"/>
              <w:bottom w:val="single" w:sz="4" w:space="0" w:color="auto"/>
              <w:right w:val="single" w:sz="4" w:space="0" w:color="auto"/>
            </w:tcBorders>
            <w:shd w:val="clear" w:color="auto" w:fill="auto"/>
            <w:noWrap/>
            <w:vAlign w:val="center"/>
            <w:hideMark/>
          </w:tcPr>
          <w:p w14:paraId="3F2E70D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5,943</w:t>
            </w:r>
          </w:p>
        </w:tc>
        <w:tc>
          <w:tcPr>
            <w:tcW w:w="244" w:type="pct"/>
            <w:tcBorders>
              <w:top w:val="nil"/>
              <w:left w:val="nil"/>
              <w:bottom w:val="single" w:sz="4" w:space="0" w:color="auto"/>
              <w:right w:val="single" w:sz="4" w:space="0" w:color="auto"/>
            </w:tcBorders>
            <w:shd w:val="clear" w:color="auto" w:fill="auto"/>
            <w:noWrap/>
            <w:vAlign w:val="center"/>
            <w:hideMark/>
          </w:tcPr>
          <w:p w14:paraId="73ACEF9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5,642</w:t>
            </w:r>
          </w:p>
        </w:tc>
        <w:tc>
          <w:tcPr>
            <w:tcW w:w="292" w:type="pct"/>
            <w:tcBorders>
              <w:top w:val="nil"/>
              <w:left w:val="nil"/>
              <w:bottom w:val="single" w:sz="4" w:space="0" w:color="auto"/>
              <w:right w:val="single" w:sz="4" w:space="0" w:color="auto"/>
            </w:tcBorders>
            <w:shd w:val="clear" w:color="auto" w:fill="auto"/>
            <w:noWrap/>
            <w:vAlign w:val="center"/>
            <w:hideMark/>
          </w:tcPr>
          <w:p w14:paraId="4C70E9E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60 887,32</w:t>
            </w:r>
          </w:p>
        </w:tc>
        <w:tc>
          <w:tcPr>
            <w:tcW w:w="292" w:type="pct"/>
            <w:tcBorders>
              <w:top w:val="nil"/>
              <w:left w:val="nil"/>
              <w:bottom w:val="single" w:sz="4" w:space="0" w:color="auto"/>
              <w:right w:val="single" w:sz="4" w:space="0" w:color="auto"/>
            </w:tcBorders>
            <w:shd w:val="clear" w:color="auto" w:fill="auto"/>
            <w:noWrap/>
            <w:vAlign w:val="center"/>
            <w:hideMark/>
          </w:tcPr>
          <w:p w14:paraId="22CAC9B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60 887,32</w:t>
            </w:r>
          </w:p>
        </w:tc>
        <w:tc>
          <w:tcPr>
            <w:tcW w:w="243" w:type="pct"/>
            <w:tcBorders>
              <w:top w:val="nil"/>
              <w:left w:val="nil"/>
              <w:bottom w:val="single" w:sz="4" w:space="0" w:color="auto"/>
              <w:right w:val="single" w:sz="4" w:space="0" w:color="auto"/>
            </w:tcBorders>
            <w:shd w:val="clear" w:color="auto" w:fill="auto"/>
            <w:noWrap/>
            <w:vAlign w:val="center"/>
            <w:hideMark/>
          </w:tcPr>
          <w:p w14:paraId="58A865A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310,56</w:t>
            </w:r>
          </w:p>
        </w:tc>
        <w:tc>
          <w:tcPr>
            <w:tcW w:w="227" w:type="pct"/>
            <w:tcBorders>
              <w:top w:val="nil"/>
              <w:left w:val="nil"/>
              <w:bottom w:val="single" w:sz="4" w:space="0" w:color="auto"/>
              <w:right w:val="single" w:sz="4" w:space="0" w:color="auto"/>
            </w:tcBorders>
            <w:shd w:val="clear" w:color="auto" w:fill="auto"/>
            <w:noWrap/>
            <w:vAlign w:val="center"/>
            <w:hideMark/>
          </w:tcPr>
          <w:p w14:paraId="4F5106D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310,56</w:t>
            </w:r>
          </w:p>
        </w:tc>
        <w:tc>
          <w:tcPr>
            <w:tcW w:w="317" w:type="pct"/>
            <w:tcBorders>
              <w:top w:val="nil"/>
              <w:left w:val="nil"/>
              <w:bottom w:val="single" w:sz="4" w:space="0" w:color="auto"/>
              <w:right w:val="single" w:sz="4" w:space="0" w:color="auto"/>
            </w:tcBorders>
            <w:shd w:val="clear" w:color="auto" w:fill="auto"/>
            <w:noWrap/>
            <w:vAlign w:val="center"/>
            <w:hideMark/>
          </w:tcPr>
          <w:p w14:paraId="72806F5F"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2 171 120</w:t>
            </w:r>
          </w:p>
        </w:tc>
        <w:tc>
          <w:tcPr>
            <w:tcW w:w="317" w:type="pct"/>
            <w:tcBorders>
              <w:top w:val="nil"/>
              <w:left w:val="nil"/>
              <w:bottom w:val="single" w:sz="4" w:space="0" w:color="auto"/>
              <w:right w:val="single" w:sz="4" w:space="0" w:color="auto"/>
            </w:tcBorders>
            <w:shd w:val="clear" w:color="auto" w:fill="auto"/>
            <w:noWrap/>
            <w:vAlign w:val="center"/>
            <w:hideMark/>
          </w:tcPr>
          <w:p w14:paraId="443D86B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2 061 279</w:t>
            </w:r>
          </w:p>
        </w:tc>
        <w:tc>
          <w:tcPr>
            <w:tcW w:w="318" w:type="pct"/>
            <w:tcBorders>
              <w:top w:val="nil"/>
              <w:left w:val="nil"/>
              <w:bottom w:val="single" w:sz="4" w:space="0" w:color="auto"/>
              <w:right w:val="single" w:sz="4" w:space="0" w:color="auto"/>
            </w:tcBorders>
            <w:shd w:val="clear" w:color="auto" w:fill="auto"/>
            <w:noWrap/>
            <w:vAlign w:val="center"/>
            <w:hideMark/>
          </w:tcPr>
          <w:p w14:paraId="076640C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4 232 399</w:t>
            </w:r>
          </w:p>
        </w:tc>
        <w:tc>
          <w:tcPr>
            <w:tcW w:w="317" w:type="pct"/>
            <w:tcBorders>
              <w:top w:val="nil"/>
              <w:left w:val="nil"/>
              <w:bottom w:val="single" w:sz="4" w:space="0" w:color="auto"/>
              <w:right w:val="single" w:sz="4" w:space="0" w:color="auto"/>
            </w:tcBorders>
            <w:shd w:val="clear" w:color="auto" w:fill="auto"/>
            <w:noWrap/>
            <w:vAlign w:val="center"/>
            <w:hideMark/>
          </w:tcPr>
          <w:p w14:paraId="78CEBB8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3 359 538</w:t>
            </w:r>
          </w:p>
        </w:tc>
        <w:tc>
          <w:tcPr>
            <w:tcW w:w="317" w:type="pct"/>
            <w:tcBorders>
              <w:top w:val="nil"/>
              <w:left w:val="nil"/>
              <w:bottom w:val="single" w:sz="4" w:space="0" w:color="auto"/>
              <w:right w:val="single" w:sz="4" w:space="0" w:color="auto"/>
            </w:tcBorders>
            <w:shd w:val="clear" w:color="auto" w:fill="auto"/>
            <w:noWrap/>
            <w:vAlign w:val="center"/>
            <w:hideMark/>
          </w:tcPr>
          <w:p w14:paraId="2DFDD3B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3 349 763</w:t>
            </w:r>
          </w:p>
        </w:tc>
        <w:tc>
          <w:tcPr>
            <w:tcW w:w="317" w:type="pct"/>
            <w:tcBorders>
              <w:top w:val="nil"/>
              <w:left w:val="nil"/>
              <w:bottom w:val="single" w:sz="4" w:space="0" w:color="auto"/>
              <w:right w:val="single" w:sz="4" w:space="0" w:color="auto"/>
            </w:tcBorders>
            <w:shd w:val="clear" w:color="auto" w:fill="auto"/>
            <w:noWrap/>
            <w:vAlign w:val="center"/>
            <w:hideMark/>
          </w:tcPr>
          <w:p w14:paraId="7DB0A01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6 709 301</w:t>
            </w:r>
          </w:p>
        </w:tc>
      </w:tr>
      <w:tr w:rsidR="003A37A5" w:rsidRPr="00010BEE" w14:paraId="1562AA49"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5DA05B6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23</w:t>
            </w:r>
          </w:p>
        </w:tc>
        <w:tc>
          <w:tcPr>
            <w:tcW w:w="643" w:type="pct"/>
            <w:tcBorders>
              <w:top w:val="nil"/>
              <w:left w:val="nil"/>
              <w:bottom w:val="single" w:sz="4" w:space="0" w:color="auto"/>
              <w:right w:val="single" w:sz="4" w:space="0" w:color="auto"/>
            </w:tcBorders>
            <w:shd w:val="clear" w:color="auto" w:fill="auto"/>
            <w:noWrap/>
            <w:vAlign w:val="center"/>
            <w:hideMark/>
          </w:tcPr>
          <w:p w14:paraId="6BDE7213"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МКП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РОСТГОРСВЕТ</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4FCB3AF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19 333,271</w:t>
            </w:r>
          </w:p>
        </w:tc>
        <w:tc>
          <w:tcPr>
            <w:tcW w:w="390" w:type="pct"/>
            <w:tcBorders>
              <w:top w:val="nil"/>
              <w:left w:val="nil"/>
              <w:bottom w:val="single" w:sz="4" w:space="0" w:color="auto"/>
              <w:right w:val="single" w:sz="4" w:space="0" w:color="auto"/>
            </w:tcBorders>
            <w:shd w:val="clear" w:color="auto" w:fill="auto"/>
            <w:noWrap/>
            <w:vAlign w:val="center"/>
            <w:hideMark/>
          </w:tcPr>
          <w:p w14:paraId="42A0E2B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22 210,250</w:t>
            </w:r>
          </w:p>
        </w:tc>
        <w:tc>
          <w:tcPr>
            <w:tcW w:w="243" w:type="pct"/>
            <w:tcBorders>
              <w:top w:val="nil"/>
              <w:left w:val="nil"/>
              <w:bottom w:val="single" w:sz="4" w:space="0" w:color="auto"/>
              <w:right w:val="single" w:sz="4" w:space="0" w:color="auto"/>
            </w:tcBorders>
            <w:shd w:val="clear" w:color="auto" w:fill="auto"/>
            <w:noWrap/>
            <w:vAlign w:val="center"/>
            <w:hideMark/>
          </w:tcPr>
          <w:p w14:paraId="3126D5B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9,074</w:t>
            </w:r>
          </w:p>
        </w:tc>
        <w:tc>
          <w:tcPr>
            <w:tcW w:w="244" w:type="pct"/>
            <w:tcBorders>
              <w:top w:val="nil"/>
              <w:left w:val="nil"/>
              <w:bottom w:val="single" w:sz="4" w:space="0" w:color="auto"/>
              <w:right w:val="single" w:sz="4" w:space="0" w:color="auto"/>
            </w:tcBorders>
            <w:shd w:val="clear" w:color="auto" w:fill="auto"/>
            <w:noWrap/>
            <w:vAlign w:val="center"/>
            <w:hideMark/>
          </w:tcPr>
          <w:p w14:paraId="39E250C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10,114</w:t>
            </w:r>
          </w:p>
        </w:tc>
        <w:tc>
          <w:tcPr>
            <w:tcW w:w="292" w:type="pct"/>
            <w:tcBorders>
              <w:top w:val="nil"/>
              <w:left w:val="nil"/>
              <w:bottom w:val="single" w:sz="4" w:space="0" w:color="auto"/>
              <w:right w:val="single" w:sz="4" w:space="0" w:color="auto"/>
            </w:tcBorders>
            <w:shd w:val="clear" w:color="auto" w:fill="auto"/>
            <w:noWrap/>
            <w:vAlign w:val="center"/>
            <w:hideMark/>
          </w:tcPr>
          <w:p w14:paraId="3A42E1E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195 128,37</w:t>
            </w:r>
          </w:p>
        </w:tc>
        <w:tc>
          <w:tcPr>
            <w:tcW w:w="292" w:type="pct"/>
            <w:tcBorders>
              <w:top w:val="nil"/>
              <w:left w:val="nil"/>
              <w:bottom w:val="single" w:sz="4" w:space="0" w:color="auto"/>
              <w:right w:val="single" w:sz="4" w:space="0" w:color="auto"/>
            </w:tcBorders>
            <w:shd w:val="clear" w:color="auto" w:fill="auto"/>
            <w:noWrap/>
            <w:vAlign w:val="center"/>
            <w:hideMark/>
          </w:tcPr>
          <w:p w14:paraId="32E21AF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195 128,37</w:t>
            </w:r>
          </w:p>
        </w:tc>
        <w:tc>
          <w:tcPr>
            <w:tcW w:w="243" w:type="pct"/>
            <w:tcBorders>
              <w:top w:val="nil"/>
              <w:left w:val="nil"/>
              <w:bottom w:val="single" w:sz="4" w:space="0" w:color="auto"/>
              <w:right w:val="single" w:sz="4" w:space="0" w:color="auto"/>
            </w:tcBorders>
            <w:shd w:val="clear" w:color="auto" w:fill="auto"/>
            <w:noWrap/>
            <w:vAlign w:val="center"/>
            <w:hideMark/>
          </w:tcPr>
          <w:p w14:paraId="27303AD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95,13</w:t>
            </w:r>
          </w:p>
        </w:tc>
        <w:tc>
          <w:tcPr>
            <w:tcW w:w="227" w:type="pct"/>
            <w:tcBorders>
              <w:top w:val="nil"/>
              <w:left w:val="nil"/>
              <w:bottom w:val="single" w:sz="4" w:space="0" w:color="auto"/>
              <w:right w:val="single" w:sz="4" w:space="0" w:color="auto"/>
            </w:tcBorders>
            <w:shd w:val="clear" w:color="auto" w:fill="auto"/>
            <w:noWrap/>
            <w:vAlign w:val="center"/>
            <w:hideMark/>
          </w:tcPr>
          <w:p w14:paraId="004EE35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95,13</w:t>
            </w:r>
          </w:p>
        </w:tc>
        <w:tc>
          <w:tcPr>
            <w:tcW w:w="317" w:type="pct"/>
            <w:tcBorders>
              <w:top w:val="nil"/>
              <w:left w:val="nil"/>
              <w:bottom w:val="single" w:sz="4" w:space="0" w:color="auto"/>
              <w:right w:val="single" w:sz="4" w:space="0" w:color="auto"/>
            </w:tcBorders>
            <w:shd w:val="clear" w:color="auto" w:fill="auto"/>
            <w:noWrap/>
            <w:vAlign w:val="center"/>
            <w:hideMark/>
          </w:tcPr>
          <w:p w14:paraId="6D73424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10 623 569</w:t>
            </w:r>
          </w:p>
        </w:tc>
        <w:tc>
          <w:tcPr>
            <w:tcW w:w="317" w:type="pct"/>
            <w:tcBorders>
              <w:top w:val="nil"/>
              <w:left w:val="nil"/>
              <w:bottom w:val="single" w:sz="4" w:space="0" w:color="auto"/>
              <w:right w:val="single" w:sz="4" w:space="0" w:color="auto"/>
            </w:tcBorders>
            <w:shd w:val="clear" w:color="auto" w:fill="auto"/>
            <w:noWrap/>
            <w:vAlign w:val="center"/>
            <w:hideMark/>
          </w:tcPr>
          <w:p w14:paraId="79C2DCA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11 840 975</w:t>
            </w:r>
          </w:p>
        </w:tc>
        <w:tc>
          <w:tcPr>
            <w:tcW w:w="318" w:type="pct"/>
            <w:tcBorders>
              <w:top w:val="nil"/>
              <w:left w:val="nil"/>
              <w:bottom w:val="single" w:sz="4" w:space="0" w:color="auto"/>
              <w:right w:val="single" w:sz="4" w:space="0" w:color="auto"/>
            </w:tcBorders>
            <w:shd w:val="clear" w:color="auto" w:fill="auto"/>
            <w:noWrap/>
            <w:vAlign w:val="center"/>
            <w:hideMark/>
          </w:tcPr>
          <w:p w14:paraId="439733A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22 464 544</w:t>
            </w:r>
          </w:p>
        </w:tc>
        <w:tc>
          <w:tcPr>
            <w:tcW w:w="317" w:type="pct"/>
            <w:tcBorders>
              <w:top w:val="nil"/>
              <w:left w:val="nil"/>
              <w:bottom w:val="single" w:sz="4" w:space="0" w:color="auto"/>
              <w:right w:val="single" w:sz="4" w:space="0" w:color="auto"/>
            </w:tcBorders>
            <w:shd w:val="clear" w:color="auto" w:fill="auto"/>
            <w:noWrap/>
            <w:vAlign w:val="center"/>
            <w:hideMark/>
          </w:tcPr>
          <w:p w14:paraId="1AA570C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12 462 743</w:t>
            </w:r>
          </w:p>
        </w:tc>
        <w:tc>
          <w:tcPr>
            <w:tcW w:w="317" w:type="pct"/>
            <w:tcBorders>
              <w:top w:val="nil"/>
              <w:left w:val="nil"/>
              <w:bottom w:val="single" w:sz="4" w:space="0" w:color="auto"/>
              <w:right w:val="single" w:sz="4" w:space="0" w:color="auto"/>
            </w:tcBorders>
            <w:shd w:val="clear" w:color="auto" w:fill="auto"/>
            <w:noWrap/>
            <w:vAlign w:val="center"/>
            <w:hideMark/>
          </w:tcPr>
          <w:p w14:paraId="57E527D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13 953 836</w:t>
            </w:r>
          </w:p>
        </w:tc>
        <w:tc>
          <w:tcPr>
            <w:tcW w:w="317" w:type="pct"/>
            <w:tcBorders>
              <w:top w:val="nil"/>
              <w:left w:val="nil"/>
              <w:bottom w:val="single" w:sz="4" w:space="0" w:color="auto"/>
              <w:right w:val="single" w:sz="4" w:space="0" w:color="auto"/>
            </w:tcBorders>
            <w:shd w:val="clear" w:color="auto" w:fill="auto"/>
            <w:noWrap/>
            <w:vAlign w:val="center"/>
            <w:hideMark/>
          </w:tcPr>
          <w:p w14:paraId="0D37166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26 416 579</w:t>
            </w:r>
          </w:p>
        </w:tc>
      </w:tr>
      <w:tr w:rsidR="003A37A5" w:rsidRPr="00010BEE" w14:paraId="696D1CCE"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052B6F9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24</w:t>
            </w:r>
          </w:p>
        </w:tc>
        <w:tc>
          <w:tcPr>
            <w:tcW w:w="643" w:type="pct"/>
            <w:tcBorders>
              <w:top w:val="nil"/>
              <w:left w:val="nil"/>
              <w:bottom w:val="single" w:sz="4" w:space="0" w:color="auto"/>
              <w:right w:val="single" w:sz="4" w:space="0" w:color="auto"/>
            </w:tcBorders>
            <w:shd w:val="clear" w:color="auto" w:fill="auto"/>
            <w:noWrap/>
            <w:vAlign w:val="center"/>
            <w:hideMark/>
          </w:tcPr>
          <w:p w14:paraId="6E64A8C1"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Агро-Маркет</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26AAD71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14 212,827</w:t>
            </w:r>
          </w:p>
        </w:tc>
        <w:tc>
          <w:tcPr>
            <w:tcW w:w="390" w:type="pct"/>
            <w:tcBorders>
              <w:top w:val="nil"/>
              <w:left w:val="nil"/>
              <w:bottom w:val="single" w:sz="4" w:space="0" w:color="auto"/>
              <w:right w:val="single" w:sz="4" w:space="0" w:color="auto"/>
            </w:tcBorders>
            <w:shd w:val="clear" w:color="auto" w:fill="auto"/>
            <w:noWrap/>
            <w:vAlign w:val="center"/>
            <w:hideMark/>
          </w:tcPr>
          <w:p w14:paraId="030A8B9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14 609,209</w:t>
            </w:r>
          </w:p>
        </w:tc>
        <w:tc>
          <w:tcPr>
            <w:tcW w:w="243" w:type="pct"/>
            <w:tcBorders>
              <w:top w:val="nil"/>
              <w:left w:val="nil"/>
              <w:bottom w:val="single" w:sz="4" w:space="0" w:color="auto"/>
              <w:right w:val="single" w:sz="4" w:space="0" w:color="auto"/>
            </w:tcBorders>
            <w:shd w:val="clear" w:color="auto" w:fill="auto"/>
            <w:noWrap/>
            <w:vAlign w:val="center"/>
            <w:hideMark/>
          </w:tcPr>
          <w:p w14:paraId="469ABBF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8,183</w:t>
            </w:r>
          </w:p>
        </w:tc>
        <w:tc>
          <w:tcPr>
            <w:tcW w:w="244" w:type="pct"/>
            <w:tcBorders>
              <w:top w:val="nil"/>
              <w:left w:val="nil"/>
              <w:bottom w:val="single" w:sz="4" w:space="0" w:color="auto"/>
              <w:right w:val="single" w:sz="4" w:space="0" w:color="auto"/>
            </w:tcBorders>
            <w:shd w:val="clear" w:color="auto" w:fill="auto"/>
            <w:noWrap/>
            <w:vAlign w:val="center"/>
            <w:hideMark/>
          </w:tcPr>
          <w:p w14:paraId="392A83F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8,396</w:t>
            </w:r>
          </w:p>
        </w:tc>
        <w:tc>
          <w:tcPr>
            <w:tcW w:w="292" w:type="pct"/>
            <w:tcBorders>
              <w:top w:val="nil"/>
              <w:left w:val="nil"/>
              <w:bottom w:val="single" w:sz="4" w:space="0" w:color="auto"/>
              <w:right w:val="single" w:sz="4" w:space="0" w:color="auto"/>
            </w:tcBorders>
            <w:shd w:val="clear" w:color="auto" w:fill="auto"/>
            <w:noWrap/>
            <w:vAlign w:val="center"/>
            <w:hideMark/>
          </w:tcPr>
          <w:p w14:paraId="2F16A92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286 230,60</w:t>
            </w:r>
          </w:p>
        </w:tc>
        <w:tc>
          <w:tcPr>
            <w:tcW w:w="292" w:type="pct"/>
            <w:tcBorders>
              <w:top w:val="nil"/>
              <w:left w:val="nil"/>
              <w:bottom w:val="single" w:sz="4" w:space="0" w:color="auto"/>
              <w:right w:val="single" w:sz="4" w:space="0" w:color="auto"/>
            </w:tcBorders>
            <w:shd w:val="clear" w:color="auto" w:fill="auto"/>
            <w:noWrap/>
            <w:vAlign w:val="center"/>
            <w:hideMark/>
          </w:tcPr>
          <w:p w14:paraId="1363022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286 230,60</w:t>
            </w:r>
          </w:p>
        </w:tc>
        <w:tc>
          <w:tcPr>
            <w:tcW w:w="243" w:type="pct"/>
            <w:tcBorders>
              <w:top w:val="nil"/>
              <w:left w:val="nil"/>
              <w:bottom w:val="single" w:sz="4" w:space="0" w:color="auto"/>
              <w:right w:val="single" w:sz="4" w:space="0" w:color="auto"/>
            </w:tcBorders>
            <w:shd w:val="clear" w:color="auto" w:fill="auto"/>
            <w:noWrap/>
            <w:vAlign w:val="center"/>
            <w:hideMark/>
          </w:tcPr>
          <w:p w14:paraId="5856374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172,35</w:t>
            </w:r>
          </w:p>
        </w:tc>
        <w:tc>
          <w:tcPr>
            <w:tcW w:w="227" w:type="pct"/>
            <w:tcBorders>
              <w:top w:val="nil"/>
              <w:left w:val="nil"/>
              <w:bottom w:val="single" w:sz="4" w:space="0" w:color="auto"/>
              <w:right w:val="single" w:sz="4" w:space="0" w:color="auto"/>
            </w:tcBorders>
            <w:shd w:val="clear" w:color="auto" w:fill="auto"/>
            <w:noWrap/>
            <w:vAlign w:val="center"/>
            <w:hideMark/>
          </w:tcPr>
          <w:p w14:paraId="7E92B57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172,35</w:t>
            </w:r>
          </w:p>
        </w:tc>
        <w:tc>
          <w:tcPr>
            <w:tcW w:w="317" w:type="pct"/>
            <w:tcBorders>
              <w:top w:val="nil"/>
              <w:left w:val="nil"/>
              <w:bottom w:val="single" w:sz="4" w:space="0" w:color="auto"/>
              <w:right w:val="single" w:sz="4" w:space="0" w:color="auto"/>
            </w:tcBorders>
            <w:shd w:val="clear" w:color="auto" w:fill="auto"/>
            <w:noWrap/>
            <w:vAlign w:val="center"/>
            <w:hideMark/>
          </w:tcPr>
          <w:p w14:paraId="5D47A16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14 053 350</w:t>
            </w:r>
          </w:p>
        </w:tc>
        <w:tc>
          <w:tcPr>
            <w:tcW w:w="317" w:type="pct"/>
            <w:tcBorders>
              <w:top w:val="nil"/>
              <w:left w:val="nil"/>
              <w:bottom w:val="single" w:sz="4" w:space="0" w:color="auto"/>
              <w:right w:val="single" w:sz="4" w:space="0" w:color="auto"/>
            </w:tcBorders>
            <w:shd w:val="clear" w:color="auto" w:fill="auto"/>
            <w:noWrap/>
            <w:vAlign w:val="center"/>
            <w:hideMark/>
          </w:tcPr>
          <w:p w14:paraId="200858F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14 418 866</w:t>
            </w:r>
          </w:p>
        </w:tc>
        <w:tc>
          <w:tcPr>
            <w:tcW w:w="318" w:type="pct"/>
            <w:tcBorders>
              <w:top w:val="nil"/>
              <w:left w:val="nil"/>
              <w:bottom w:val="single" w:sz="4" w:space="0" w:color="auto"/>
              <w:right w:val="single" w:sz="4" w:space="0" w:color="auto"/>
            </w:tcBorders>
            <w:shd w:val="clear" w:color="auto" w:fill="auto"/>
            <w:noWrap/>
            <w:vAlign w:val="center"/>
            <w:hideMark/>
          </w:tcPr>
          <w:p w14:paraId="7B49E66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28 472 216</w:t>
            </w:r>
          </w:p>
        </w:tc>
        <w:tc>
          <w:tcPr>
            <w:tcW w:w="317" w:type="pct"/>
            <w:tcBorders>
              <w:top w:val="nil"/>
              <w:left w:val="nil"/>
              <w:bottom w:val="single" w:sz="4" w:space="0" w:color="auto"/>
              <w:right w:val="single" w:sz="4" w:space="0" w:color="auto"/>
            </w:tcBorders>
            <w:shd w:val="clear" w:color="auto" w:fill="auto"/>
            <w:noWrap/>
            <w:vAlign w:val="center"/>
            <w:hideMark/>
          </w:tcPr>
          <w:p w14:paraId="5D19D69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16 502 931</w:t>
            </w:r>
          </w:p>
        </w:tc>
        <w:tc>
          <w:tcPr>
            <w:tcW w:w="317" w:type="pct"/>
            <w:tcBorders>
              <w:top w:val="nil"/>
              <w:left w:val="nil"/>
              <w:bottom w:val="single" w:sz="4" w:space="0" w:color="auto"/>
              <w:right w:val="single" w:sz="4" w:space="0" w:color="auto"/>
            </w:tcBorders>
            <w:shd w:val="clear" w:color="auto" w:fill="auto"/>
            <w:noWrap/>
            <w:vAlign w:val="center"/>
            <w:hideMark/>
          </w:tcPr>
          <w:p w14:paraId="434B17F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16 936 764</w:t>
            </w:r>
          </w:p>
        </w:tc>
        <w:tc>
          <w:tcPr>
            <w:tcW w:w="317" w:type="pct"/>
            <w:tcBorders>
              <w:top w:val="nil"/>
              <w:left w:val="nil"/>
              <w:bottom w:val="single" w:sz="4" w:space="0" w:color="auto"/>
              <w:right w:val="single" w:sz="4" w:space="0" w:color="auto"/>
            </w:tcBorders>
            <w:shd w:val="clear" w:color="auto" w:fill="auto"/>
            <w:noWrap/>
            <w:vAlign w:val="center"/>
            <w:hideMark/>
          </w:tcPr>
          <w:p w14:paraId="32E3D4F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33 439 694</w:t>
            </w:r>
          </w:p>
        </w:tc>
      </w:tr>
      <w:tr w:rsidR="003A37A5" w:rsidRPr="00010BEE" w14:paraId="4021DFD8"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19F7035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25</w:t>
            </w:r>
          </w:p>
        </w:tc>
        <w:tc>
          <w:tcPr>
            <w:tcW w:w="643" w:type="pct"/>
            <w:tcBorders>
              <w:top w:val="nil"/>
              <w:left w:val="nil"/>
              <w:bottom w:val="single" w:sz="4" w:space="0" w:color="auto"/>
              <w:right w:val="single" w:sz="4" w:space="0" w:color="auto"/>
            </w:tcBorders>
            <w:shd w:val="clear" w:color="auto" w:fill="auto"/>
            <w:noWrap/>
            <w:vAlign w:val="center"/>
            <w:hideMark/>
          </w:tcPr>
          <w:p w14:paraId="34473DA0"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ОАО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ОЭК</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2C13FEF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17 693,541</w:t>
            </w:r>
          </w:p>
        </w:tc>
        <w:tc>
          <w:tcPr>
            <w:tcW w:w="390" w:type="pct"/>
            <w:tcBorders>
              <w:top w:val="nil"/>
              <w:left w:val="nil"/>
              <w:bottom w:val="single" w:sz="4" w:space="0" w:color="auto"/>
              <w:right w:val="single" w:sz="4" w:space="0" w:color="auto"/>
            </w:tcBorders>
            <w:shd w:val="clear" w:color="auto" w:fill="auto"/>
            <w:noWrap/>
            <w:vAlign w:val="center"/>
            <w:hideMark/>
          </w:tcPr>
          <w:p w14:paraId="1629FDE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18 524,855</w:t>
            </w:r>
          </w:p>
        </w:tc>
        <w:tc>
          <w:tcPr>
            <w:tcW w:w="243" w:type="pct"/>
            <w:tcBorders>
              <w:top w:val="nil"/>
              <w:left w:val="nil"/>
              <w:bottom w:val="single" w:sz="4" w:space="0" w:color="auto"/>
              <w:right w:val="single" w:sz="4" w:space="0" w:color="auto"/>
            </w:tcBorders>
            <w:shd w:val="clear" w:color="auto" w:fill="auto"/>
            <w:noWrap/>
            <w:vAlign w:val="center"/>
            <w:hideMark/>
          </w:tcPr>
          <w:p w14:paraId="63FEB0D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6,512</w:t>
            </w:r>
          </w:p>
        </w:tc>
        <w:tc>
          <w:tcPr>
            <w:tcW w:w="244" w:type="pct"/>
            <w:tcBorders>
              <w:top w:val="nil"/>
              <w:left w:val="nil"/>
              <w:bottom w:val="single" w:sz="4" w:space="0" w:color="auto"/>
              <w:right w:val="single" w:sz="4" w:space="0" w:color="auto"/>
            </w:tcBorders>
            <w:shd w:val="clear" w:color="auto" w:fill="auto"/>
            <w:noWrap/>
            <w:vAlign w:val="center"/>
            <w:hideMark/>
          </w:tcPr>
          <w:p w14:paraId="3CD399E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6,697</w:t>
            </w:r>
          </w:p>
        </w:tc>
        <w:tc>
          <w:tcPr>
            <w:tcW w:w="292" w:type="pct"/>
            <w:tcBorders>
              <w:top w:val="nil"/>
              <w:left w:val="nil"/>
              <w:bottom w:val="single" w:sz="4" w:space="0" w:color="auto"/>
              <w:right w:val="single" w:sz="4" w:space="0" w:color="auto"/>
            </w:tcBorders>
            <w:shd w:val="clear" w:color="auto" w:fill="auto"/>
            <w:noWrap/>
            <w:vAlign w:val="center"/>
            <w:hideMark/>
          </w:tcPr>
          <w:p w14:paraId="1CC3EC5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534 216,26</w:t>
            </w:r>
          </w:p>
        </w:tc>
        <w:tc>
          <w:tcPr>
            <w:tcW w:w="292" w:type="pct"/>
            <w:tcBorders>
              <w:top w:val="nil"/>
              <w:left w:val="nil"/>
              <w:bottom w:val="single" w:sz="4" w:space="0" w:color="auto"/>
              <w:right w:val="single" w:sz="4" w:space="0" w:color="auto"/>
            </w:tcBorders>
            <w:shd w:val="clear" w:color="auto" w:fill="auto"/>
            <w:noWrap/>
            <w:vAlign w:val="center"/>
            <w:hideMark/>
          </w:tcPr>
          <w:p w14:paraId="234D982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534 216,26</w:t>
            </w:r>
          </w:p>
        </w:tc>
        <w:tc>
          <w:tcPr>
            <w:tcW w:w="243" w:type="pct"/>
            <w:tcBorders>
              <w:top w:val="nil"/>
              <w:left w:val="nil"/>
              <w:bottom w:val="single" w:sz="4" w:space="0" w:color="auto"/>
              <w:right w:val="single" w:sz="4" w:space="0" w:color="auto"/>
            </w:tcBorders>
            <w:shd w:val="clear" w:color="auto" w:fill="auto"/>
            <w:noWrap/>
            <w:vAlign w:val="center"/>
            <w:hideMark/>
          </w:tcPr>
          <w:p w14:paraId="72D2B08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117,49</w:t>
            </w:r>
          </w:p>
        </w:tc>
        <w:tc>
          <w:tcPr>
            <w:tcW w:w="227" w:type="pct"/>
            <w:tcBorders>
              <w:top w:val="nil"/>
              <w:left w:val="nil"/>
              <w:bottom w:val="single" w:sz="4" w:space="0" w:color="auto"/>
              <w:right w:val="single" w:sz="4" w:space="0" w:color="auto"/>
            </w:tcBorders>
            <w:shd w:val="clear" w:color="auto" w:fill="auto"/>
            <w:noWrap/>
            <w:vAlign w:val="center"/>
            <w:hideMark/>
          </w:tcPr>
          <w:p w14:paraId="17CB639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114,49</w:t>
            </w:r>
          </w:p>
        </w:tc>
        <w:tc>
          <w:tcPr>
            <w:tcW w:w="317" w:type="pct"/>
            <w:tcBorders>
              <w:top w:val="nil"/>
              <w:left w:val="nil"/>
              <w:bottom w:val="single" w:sz="4" w:space="0" w:color="auto"/>
              <w:right w:val="single" w:sz="4" w:space="0" w:color="auto"/>
            </w:tcBorders>
            <w:shd w:val="clear" w:color="auto" w:fill="auto"/>
            <w:noWrap/>
            <w:vAlign w:val="center"/>
            <w:hideMark/>
          </w:tcPr>
          <w:p w14:paraId="70B8806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20 872 898</w:t>
            </w:r>
          </w:p>
        </w:tc>
        <w:tc>
          <w:tcPr>
            <w:tcW w:w="317" w:type="pct"/>
            <w:tcBorders>
              <w:top w:val="nil"/>
              <w:left w:val="nil"/>
              <w:bottom w:val="single" w:sz="4" w:space="0" w:color="auto"/>
              <w:right w:val="single" w:sz="4" w:space="0" w:color="auto"/>
            </w:tcBorders>
            <w:shd w:val="clear" w:color="auto" w:fill="auto"/>
            <w:noWrap/>
            <w:vAlign w:val="center"/>
            <w:hideMark/>
          </w:tcPr>
          <w:p w14:paraId="7121F1F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21 464 275</w:t>
            </w:r>
          </w:p>
        </w:tc>
        <w:tc>
          <w:tcPr>
            <w:tcW w:w="318" w:type="pct"/>
            <w:tcBorders>
              <w:top w:val="nil"/>
              <w:left w:val="nil"/>
              <w:bottom w:val="single" w:sz="4" w:space="0" w:color="auto"/>
              <w:right w:val="single" w:sz="4" w:space="0" w:color="auto"/>
            </w:tcBorders>
            <w:shd w:val="clear" w:color="auto" w:fill="auto"/>
            <w:noWrap/>
            <w:vAlign w:val="center"/>
            <w:hideMark/>
          </w:tcPr>
          <w:p w14:paraId="3E4D4E5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42 337 173</w:t>
            </w:r>
          </w:p>
        </w:tc>
        <w:tc>
          <w:tcPr>
            <w:tcW w:w="317" w:type="pct"/>
            <w:tcBorders>
              <w:top w:val="nil"/>
              <w:left w:val="nil"/>
              <w:bottom w:val="single" w:sz="4" w:space="0" w:color="auto"/>
              <w:right w:val="single" w:sz="4" w:space="0" w:color="auto"/>
            </w:tcBorders>
            <w:shd w:val="clear" w:color="auto" w:fill="auto"/>
            <w:noWrap/>
            <w:vAlign w:val="center"/>
            <w:hideMark/>
          </w:tcPr>
          <w:p w14:paraId="36C3ABA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22 951 712</w:t>
            </w:r>
          </w:p>
        </w:tc>
        <w:tc>
          <w:tcPr>
            <w:tcW w:w="317" w:type="pct"/>
            <w:tcBorders>
              <w:top w:val="nil"/>
              <w:left w:val="nil"/>
              <w:bottom w:val="single" w:sz="4" w:space="0" w:color="auto"/>
              <w:right w:val="single" w:sz="4" w:space="0" w:color="auto"/>
            </w:tcBorders>
            <w:shd w:val="clear" w:color="auto" w:fill="auto"/>
            <w:noWrap/>
            <w:vAlign w:val="center"/>
            <w:hideMark/>
          </w:tcPr>
          <w:p w14:paraId="0B9C56FF"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23 585 186</w:t>
            </w:r>
          </w:p>
        </w:tc>
        <w:tc>
          <w:tcPr>
            <w:tcW w:w="317" w:type="pct"/>
            <w:tcBorders>
              <w:top w:val="nil"/>
              <w:left w:val="nil"/>
              <w:bottom w:val="single" w:sz="4" w:space="0" w:color="auto"/>
              <w:right w:val="single" w:sz="4" w:space="0" w:color="auto"/>
            </w:tcBorders>
            <w:shd w:val="clear" w:color="auto" w:fill="auto"/>
            <w:noWrap/>
            <w:vAlign w:val="center"/>
            <w:hideMark/>
          </w:tcPr>
          <w:p w14:paraId="07C232C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46 536 898</w:t>
            </w:r>
          </w:p>
        </w:tc>
      </w:tr>
      <w:tr w:rsidR="003A37A5" w:rsidRPr="00010BEE" w14:paraId="46C28300"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E95311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26</w:t>
            </w:r>
          </w:p>
        </w:tc>
        <w:tc>
          <w:tcPr>
            <w:tcW w:w="643" w:type="pct"/>
            <w:tcBorders>
              <w:top w:val="nil"/>
              <w:left w:val="nil"/>
              <w:bottom w:val="single" w:sz="4" w:space="0" w:color="auto"/>
              <w:right w:val="single" w:sz="4" w:space="0" w:color="auto"/>
            </w:tcBorders>
            <w:shd w:val="clear" w:color="auto" w:fill="auto"/>
            <w:noWrap/>
            <w:vAlign w:val="center"/>
            <w:hideMark/>
          </w:tcPr>
          <w:p w14:paraId="6C8A28F5"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Энергопрогресс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0B522FE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2 219,131</w:t>
            </w:r>
          </w:p>
        </w:tc>
        <w:tc>
          <w:tcPr>
            <w:tcW w:w="390" w:type="pct"/>
            <w:tcBorders>
              <w:top w:val="nil"/>
              <w:left w:val="nil"/>
              <w:bottom w:val="single" w:sz="4" w:space="0" w:color="auto"/>
              <w:right w:val="single" w:sz="4" w:space="0" w:color="auto"/>
            </w:tcBorders>
            <w:shd w:val="clear" w:color="auto" w:fill="auto"/>
            <w:noWrap/>
            <w:vAlign w:val="center"/>
            <w:hideMark/>
          </w:tcPr>
          <w:p w14:paraId="6B05406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2 024,307</w:t>
            </w:r>
          </w:p>
        </w:tc>
        <w:tc>
          <w:tcPr>
            <w:tcW w:w="243" w:type="pct"/>
            <w:tcBorders>
              <w:top w:val="nil"/>
              <w:left w:val="nil"/>
              <w:bottom w:val="single" w:sz="4" w:space="0" w:color="auto"/>
              <w:right w:val="single" w:sz="4" w:space="0" w:color="auto"/>
            </w:tcBorders>
            <w:shd w:val="clear" w:color="auto" w:fill="auto"/>
            <w:noWrap/>
            <w:vAlign w:val="center"/>
            <w:hideMark/>
          </w:tcPr>
          <w:p w14:paraId="4383CCA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0,766</w:t>
            </w:r>
          </w:p>
        </w:tc>
        <w:tc>
          <w:tcPr>
            <w:tcW w:w="244" w:type="pct"/>
            <w:tcBorders>
              <w:top w:val="nil"/>
              <w:left w:val="nil"/>
              <w:bottom w:val="single" w:sz="4" w:space="0" w:color="auto"/>
              <w:right w:val="single" w:sz="4" w:space="0" w:color="auto"/>
            </w:tcBorders>
            <w:shd w:val="clear" w:color="auto" w:fill="auto"/>
            <w:noWrap/>
            <w:vAlign w:val="center"/>
            <w:hideMark/>
          </w:tcPr>
          <w:p w14:paraId="324F605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0,687</w:t>
            </w:r>
          </w:p>
        </w:tc>
        <w:tc>
          <w:tcPr>
            <w:tcW w:w="292" w:type="pct"/>
            <w:tcBorders>
              <w:top w:val="nil"/>
              <w:left w:val="nil"/>
              <w:bottom w:val="single" w:sz="4" w:space="0" w:color="auto"/>
              <w:right w:val="single" w:sz="4" w:space="0" w:color="auto"/>
            </w:tcBorders>
            <w:shd w:val="clear" w:color="auto" w:fill="auto"/>
            <w:noWrap/>
            <w:vAlign w:val="center"/>
            <w:hideMark/>
          </w:tcPr>
          <w:p w14:paraId="2A2EACA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960 616,16</w:t>
            </w:r>
          </w:p>
        </w:tc>
        <w:tc>
          <w:tcPr>
            <w:tcW w:w="292" w:type="pct"/>
            <w:tcBorders>
              <w:top w:val="nil"/>
              <w:left w:val="nil"/>
              <w:bottom w:val="single" w:sz="4" w:space="0" w:color="auto"/>
              <w:right w:val="single" w:sz="4" w:space="0" w:color="auto"/>
            </w:tcBorders>
            <w:shd w:val="clear" w:color="auto" w:fill="auto"/>
            <w:noWrap/>
            <w:vAlign w:val="center"/>
            <w:hideMark/>
          </w:tcPr>
          <w:p w14:paraId="5BA1BF4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960 616,16</w:t>
            </w:r>
          </w:p>
        </w:tc>
        <w:tc>
          <w:tcPr>
            <w:tcW w:w="243" w:type="pct"/>
            <w:tcBorders>
              <w:top w:val="nil"/>
              <w:left w:val="nil"/>
              <w:bottom w:val="single" w:sz="4" w:space="0" w:color="auto"/>
              <w:right w:val="single" w:sz="4" w:space="0" w:color="auto"/>
            </w:tcBorders>
            <w:shd w:val="clear" w:color="auto" w:fill="auto"/>
            <w:noWrap/>
            <w:vAlign w:val="center"/>
            <w:hideMark/>
          </w:tcPr>
          <w:p w14:paraId="6735083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93,14</w:t>
            </w:r>
          </w:p>
        </w:tc>
        <w:tc>
          <w:tcPr>
            <w:tcW w:w="227" w:type="pct"/>
            <w:tcBorders>
              <w:top w:val="nil"/>
              <w:left w:val="nil"/>
              <w:bottom w:val="single" w:sz="4" w:space="0" w:color="auto"/>
              <w:right w:val="single" w:sz="4" w:space="0" w:color="auto"/>
            </w:tcBorders>
            <w:shd w:val="clear" w:color="auto" w:fill="auto"/>
            <w:noWrap/>
            <w:vAlign w:val="center"/>
            <w:hideMark/>
          </w:tcPr>
          <w:p w14:paraId="78895A5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9,14</w:t>
            </w:r>
          </w:p>
        </w:tc>
        <w:tc>
          <w:tcPr>
            <w:tcW w:w="317" w:type="pct"/>
            <w:tcBorders>
              <w:top w:val="nil"/>
              <w:left w:val="nil"/>
              <w:bottom w:val="single" w:sz="4" w:space="0" w:color="auto"/>
              <w:right w:val="single" w:sz="4" w:space="0" w:color="auto"/>
            </w:tcBorders>
            <w:shd w:val="clear" w:color="auto" w:fill="auto"/>
            <w:noWrap/>
            <w:vAlign w:val="center"/>
            <w:hideMark/>
          </w:tcPr>
          <w:p w14:paraId="485B50B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4 414 992</w:t>
            </w:r>
          </w:p>
        </w:tc>
        <w:tc>
          <w:tcPr>
            <w:tcW w:w="317" w:type="pct"/>
            <w:tcBorders>
              <w:top w:val="nil"/>
              <w:left w:val="nil"/>
              <w:bottom w:val="single" w:sz="4" w:space="0" w:color="auto"/>
              <w:right w:val="single" w:sz="4" w:space="0" w:color="auto"/>
            </w:tcBorders>
            <w:shd w:val="clear" w:color="auto" w:fill="auto"/>
            <w:noWrap/>
            <w:vAlign w:val="center"/>
            <w:hideMark/>
          </w:tcPr>
          <w:p w14:paraId="72351ED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3 958 699</w:t>
            </w:r>
          </w:p>
        </w:tc>
        <w:tc>
          <w:tcPr>
            <w:tcW w:w="318" w:type="pct"/>
            <w:tcBorders>
              <w:top w:val="nil"/>
              <w:left w:val="nil"/>
              <w:bottom w:val="single" w:sz="4" w:space="0" w:color="auto"/>
              <w:right w:val="single" w:sz="4" w:space="0" w:color="auto"/>
            </w:tcBorders>
            <w:shd w:val="clear" w:color="auto" w:fill="auto"/>
            <w:noWrap/>
            <w:vAlign w:val="center"/>
            <w:hideMark/>
          </w:tcPr>
          <w:p w14:paraId="7AEC7F6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8 373 691</w:t>
            </w:r>
          </w:p>
        </w:tc>
        <w:tc>
          <w:tcPr>
            <w:tcW w:w="317" w:type="pct"/>
            <w:tcBorders>
              <w:top w:val="nil"/>
              <w:left w:val="nil"/>
              <w:bottom w:val="single" w:sz="4" w:space="0" w:color="auto"/>
              <w:right w:val="single" w:sz="4" w:space="0" w:color="auto"/>
            </w:tcBorders>
            <w:shd w:val="clear" w:color="auto" w:fill="auto"/>
            <w:noWrap/>
            <w:vAlign w:val="center"/>
            <w:hideMark/>
          </w:tcPr>
          <w:p w14:paraId="5DDFC0D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4 621 682</w:t>
            </w:r>
          </w:p>
        </w:tc>
        <w:tc>
          <w:tcPr>
            <w:tcW w:w="317" w:type="pct"/>
            <w:tcBorders>
              <w:top w:val="nil"/>
              <w:left w:val="nil"/>
              <w:bottom w:val="single" w:sz="4" w:space="0" w:color="auto"/>
              <w:right w:val="single" w:sz="4" w:space="0" w:color="auto"/>
            </w:tcBorders>
            <w:shd w:val="clear" w:color="auto" w:fill="auto"/>
            <w:noWrap/>
            <w:vAlign w:val="center"/>
            <w:hideMark/>
          </w:tcPr>
          <w:p w14:paraId="6BF5199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3 977 201</w:t>
            </w:r>
          </w:p>
        </w:tc>
        <w:tc>
          <w:tcPr>
            <w:tcW w:w="317" w:type="pct"/>
            <w:tcBorders>
              <w:top w:val="nil"/>
              <w:left w:val="nil"/>
              <w:bottom w:val="single" w:sz="4" w:space="0" w:color="auto"/>
              <w:right w:val="single" w:sz="4" w:space="0" w:color="auto"/>
            </w:tcBorders>
            <w:shd w:val="clear" w:color="auto" w:fill="auto"/>
            <w:noWrap/>
            <w:vAlign w:val="center"/>
            <w:hideMark/>
          </w:tcPr>
          <w:p w14:paraId="34E4C0B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8 598 883</w:t>
            </w:r>
          </w:p>
        </w:tc>
      </w:tr>
      <w:tr w:rsidR="003A37A5" w:rsidRPr="00010BEE" w14:paraId="2236103C"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2F28724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lastRenderedPageBreak/>
              <w:t>27</w:t>
            </w:r>
          </w:p>
        </w:tc>
        <w:tc>
          <w:tcPr>
            <w:tcW w:w="643" w:type="pct"/>
            <w:tcBorders>
              <w:top w:val="nil"/>
              <w:left w:val="nil"/>
              <w:bottom w:val="single" w:sz="4" w:space="0" w:color="auto"/>
              <w:right w:val="single" w:sz="4" w:space="0" w:color="auto"/>
            </w:tcBorders>
            <w:shd w:val="clear" w:color="auto" w:fill="auto"/>
            <w:noWrap/>
            <w:vAlign w:val="center"/>
            <w:hideMark/>
          </w:tcPr>
          <w:p w14:paraId="3DB45752"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Энергосеть-Р</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4A86BC9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2 466,170</w:t>
            </w:r>
          </w:p>
        </w:tc>
        <w:tc>
          <w:tcPr>
            <w:tcW w:w="390" w:type="pct"/>
            <w:tcBorders>
              <w:top w:val="nil"/>
              <w:left w:val="nil"/>
              <w:bottom w:val="single" w:sz="4" w:space="0" w:color="auto"/>
              <w:right w:val="single" w:sz="4" w:space="0" w:color="auto"/>
            </w:tcBorders>
            <w:shd w:val="clear" w:color="auto" w:fill="auto"/>
            <w:noWrap/>
            <w:vAlign w:val="center"/>
            <w:hideMark/>
          </w:tcPr>
          <w:p w14:paraId="2DFE5BA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2 101,990</w:t>
            </w:r>
          </w:p>
        </w:tc>
        <w:tc>
          <w:tcPr>
            <w:tcW w:w="243" w:type="pct"/>
            <w:tcBorders>
              <w:top w:val="nil"/>
              <w:left w:val="nil"/>
              <w:bottom w:val="single" w:sz="4" w:space="0" w:color="auto"/>
              <w:right w:val="single" w:sz="4" w:space="0" w:color="auto"/>
            </w:tcBorders>
            <w:shd w:val="clear" w:color="auto" w:fill="auto"/>
            <w:noWrap/>
            <w:vAlign w:val="center"/>
            <w:hideMark/>
          </w:tcPr>
          <w:p w14:paraId="120EEB3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1,477</w:t>
            </w:r>
          </w:p>
        </w:tc>
        <w:tc>
          <w:tcPr>
            <w:tcW w:w="244" w:type="pct"/>
            <w:tcBorders>
              <w:top w:val="nil"/>
              <w:left w:val="nil"/>
              <w:bottom w:val="single" w:sz="4" w:space="0" w:color="auto"/>
              <w:right w:val="single" w:sz="4" w:space="0" w:color="auto"/>
            </w:tcBorders>
            <w:shd w:val="clear" w:color="auto" w:fill="auto"/>
            <w:noWrap/>
            <w:vAlign w:val="center"/>
            <w:hideMark/>
          </w:tcPr>
          <w:p w14:paraId="6163474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1,271</w:t>
            </w:r>
          </w:p>
        </w:tc>
        <w:tc>
          <w:tcPr>
            <w:tcW w:w="292" w:type="pct"/>
            <w:tcBorders>
              <w:top w:val="nil"/>
              <w:left w:val="nil"/>
              <w:bottom w:val="single" w:sz="4" w:space="0" w:color="auto"/>
              <w:right w:val="single" w:sz="4" w:space="0" w:color="auto"/>
            </w:tcBorders>
            <w:shd w:val="clear" w:color="auto" w:fill="auto"/>
            <w:noWrap/>
            <w:vAlign w:val="center"/>
            <w:hideMark/>
          </w:tcPr>
          <w:p w14:paraId="38B2002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278 676,76</w:t>
            </w:r>
          </w:p>
        </w:tc>
        <w:tc>
          <w:tcPr>
            <w:tcW w:w="292" w:type="pct"/>
            <w:tcBorders>
              <w:top w:val="nil"/>
              <w:left w:val="nil"/>
              <w:bottom w:val="single" w:sz="4" w:space="0" w:color="auto"/>
              <w:right w:val="single" w:sz="4" w:space="0" w:color="auto"/>
            </w:tcBorders>
            <w:shd w:val="clear" w:color="auto" w:fill="auto"/>
            <w:noWrap/>
            <w:vAlign w:val="center"/>
            <w:hideMark/>
          </w:tcPr>
          <w:p w14:paraId="1FBD9D95" w14:textId="77777777" w:rsidR="003A37A5" w:rsidRPr="00010BEE" w:rsidRDefault="00CC61FE" w:rsidP="003A37A5">
            <w:pPr>
              <w:jc w:val="right"/>
              <w:rPr>
                <w:rFonts w:ascii="Myriad Pro" w:eastAsia="Times New Roman" w:hAnsi="Myriad Pro" w:cs="Calibri"/>
                <w:color w:val="000000"/>
                <w:sz w:val="14"/>
                <w:szCs w:val="14"/>
                <w:lang w:eastAsia="ru-RU"/>
              </w:rPr>
            </w:pPr>
            <w:r>
              <w:rPr>
                <w:rFonts w:ascii="Myriad Pro" w:eastAsia="Times New Roman" w:hAnsi="Myriad Pro" w:cs="Calibri"/>
                <w:color w:val="000000"/>
                <w:sz w:val="14"/>
                <w:szCs w:val="14"/>
                <w:lang w:eastAsia="ru-RU"/>
              </w:rPr>
              <w:t>260 841,16</w:t>
            </w:r>
          </w:p>
        </w:tc>
        <w:tc>
          <w:tcPr>
            <w:tcW w:w="243" w:type="pct"/>
            <w:tcBorders>
              <w:top w:val="nil"/>
              <w:left w:val="nil"/>
              <w:bottom w:val="single" w:sz="4" w:space="0" w:color="auto"/>
              <w:right w:val="single" w:sz="4" w:space="0" w:color="auto"/>
            </w:tcBorders>
            <w:shd w:val="clear" w:color="auto" w:fill="auto"/>
            <w:noWrap/>
            <w:vAlign w:val="center"/>
            <w:hideMark/>
          </w:tcPr>
          <w:p w14:paraId="485331C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157,58</w:t>
            </w:r>
          </w:p>
        </w:tc>
        <w:tc>
          <w:tcPr>
            <w:tcW w:w="227" w:type="pct"/>
            <w:tcBorders>
              <w:top w:val="nil"/>
              <w:left w:val="nil"/>
              <w:bottom w:val="single" w:sz="4" w:space="0" w:color="auto"/>
              <w:right w:val="single" w:sz="4" w:space="0" w:color="auto"/>
            </w:tcBorders>
            <w:shd w:val="clear" w:color="auto" w:fill="auto"/>
            <w:noWrap/>
            <w:vAlign w:val="center"/>
            <w:hideMark/>
          </w:tcPr>
          <w:p w14:paraId="3AAA42B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157,58</w:t>
            </w:r>
          </w:p>
        </w:tc>
        <w:tc>
          <w:tcPr>
            <w:tcW w:w="317" w:type="pct"/>
            <w:tcBorders>
              <w:top w:val="nil"/>
              <w:left w:val="nil"/>
              <w:bottom w:val="single" w:sz="4" w:space="0" w:color="auto"/>
              <w:right w:val="single" w:sz="4" w:space="0" w:color="auto"/>
            </w:tcBorders>
            <w:shd w:val="clear" w:color="auto" w:fill="auto"/>
            <w:noWrap/>
            <w:vAlign w:val="center"/>
            <w:hideMark/>
          </w:tcPr>
          <w:p w14:paraId="30CD432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2 469 633</w:t>
            </w:r>
          </w:p>
        </w:tc>
        <w:tc>
          <w:tcPr>
            <w:tcW w:w="317" w:type="pct"/>
            <w:tcBorders>
              <w:top w:val="nil"/>
              <w:left w:val="nil"/>
              <w:bottom w:val="single" w:sz="4" w:space="0" w:color="auto"/>
              <w:right w:val="single" w:sz="4" w:space="0" w:color="auto"/>
            </w:tcBorders>
            <w:shd w:val="clear" w:color="auto" w:fill="auto"/>
            <w:noWrap/>
            <w:vAlign w:val="center"/>
            <w:hideMark/>
          </w:tcPr>
          <w:p w14:paraId="4D957074"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1 831 116</w:t>
            </w:r>
          </w:p>
        </w:tc>
        <w:tc>
          <w:tcPr>
            <w:tcW w:w="318" w:type="pct"/>
            <w:tcBorders>
              <w:top w:val="nil"/>
              <w:left w:val="nil"/>
              <w:bottom w:val="single" w:sz="4" w:space="0" w:color="auto"/>
              <w:right w:val="single" w:sz="4" w:space="0" w:color="auto"/>
            </w:tcBorders>
            <w:shd w:val="clear" w:color="auto" w:fill="auto"/>
            <w:noWrap/>
            <w:vAlign w:val="center"/>
            <w:hideMark/>
          </w:tcPr>
          <w:p w14:paraId="7907EAB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w:t>
            </w:r>
            <w:r w:rsidR="00CC61FE">
              <w:rPr>
                <w:rFonts w:ascii="Myriad Pro" w:eastAsia="Times New Roman" w:hAnsi="Myriad Pro" w:cs="Calibri"/>
                <w:sz w:val="14"/>
                <w:szCs w:val="14"/>
                <w:lang w:eastAsia="ru-RU"/>
              </w:rPr>
              <w:t> 300 749</w:t>
            </w:r>
          </w:p>
        </w:tc>
        <w:tc>
          <w:tcPr>
            <w:tcW w:w="317" w:type="pct"/>
            <w:tcBorders>
              <w:top w:val="nil"/>
              <w:left w:val="nil"/>
              <w:bottom w:val="single" w:sz="4" w:space="0" w:color="auto"/>
              <w:right w:val="single" w:sz="4" w:space="0" w:color="auto"/>
            </w:tcBorders>
            <w:shd w:val="clear" w:color="auto" w:fill="auto"/>
            <w:noWrap/>
            <w:vAlign w:val="center"/>
            <w:hideMark/>
          </w:tcPr>
          <w:p w14:paraId="3FC3F00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2 858 253</w:t>
            </w:r>
          </w:p>
        </w:tc>
        <w:tc>
          <w:tcPr>
            <w:tcW w:w="317" w:type="pct"/>
            <w:tcBorders>
              <w:top w:val="nil"/>
              <w:left w:val="nil"/>
              <w:bottom w:val="single" w:sz="4" w:space="0" w:color="auto"/>
              <w:right w:val="single" w:sz="4" w:space="0" w:color="auto"/>
            </w:tcBorders>
            <w:shd w:val="clear" w:color="auto" w:fill="auto"/>
            <w:noWrap/>
            <w:vAlign w:val="center"/>
            <w:hideMark/>
          </w:tcPr>
          <w:p w14:paraId="5ADD1BE1"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2 162 347</w:t>
            </w:r>
          </w:p>
        </w:tc>
        <w:tc>
          <w:tcPr>
            <w:tcW w:w="317" w:type="pct"/>
            <w:tcBorders>
              <w:top w:val="nil"/>
              <w:left w:val="nil"/>
              <w:bottom w:val="single" w:sz="4" w:space="0" w:color="auto"/>
              <w:right w:val="single" w:sz="4" w:space="0" w:color="auto"/>
            </w:tcBorders>
            <w:shd w:val="clear" w:color="auto" w:fill="auto"/>
            <w:noWrap/>
            <w:vAlign w:val="center"/>
            <w:hideMark/>
          </w:tcPr>
          <w:p w14:paraId="6F837BEC" w14:textId="77777777" w:rsidR="003A37A5" w:rsidRPr="00010BEE" w:rsidRDefault="00CC61FE" w:rsidP="003A37A5">
            <w:pPr>
              <w:jc w:val="right"/>
              <w:rPr>
                <w:rFonts w:ascii="Myriad Pro" w:eastAsia="Times New Roman" w:hAnsi="Myriad Pro" w:cs="Calibri"/>
                <w:sz w:val="14"/>
                <w:szCs w:val="14"/>
                <w:lang w:eastAsia="ru-RU"/>
              </w:rPr>
            </w:pPr>
            <w:r>
              <w:rPr>
                <w:rFonts w:ascii="Myriad Pro" w:eastAsia="Times New Roman" w:hAnsi="Myriad Pro" w:cs="Calibri"/>
                <w:sz w:val="14"/>
                <w:szCs w:val="14"/>
                <w:lang w:eastAsia="ru-RU"/>
              </w:rPr>
              <w:t>5 020 600</w:t>
            </w:r>
          </w:p>
        </w:tc>
      </w:tr>
      <w:tr w:rsidR="003A37A5" w:rsidRPr="00010BEE" w14:paraId="3D41B8A6"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0F199F3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28</w:t>
            </w:r>
          </w:p>
        </w:tc>
        <w:tc>
          <w:tcPr>
            <w:tcW w:w="643" w:type="pct"/>
            <w:tcBorders>
              <w:top w:val="nil"/>
              <w:left w:val="nil"/>
              <w:bottom w:val="single" w:sz="4" w:space="0" w:color="auto"/>
              <w:right w:val="single" w:sz="4" w:space="0" w:color="auto"/>
            </w:tcBorders>
            <w:shd w:val="clear" w:color="auto" w:fill="auto"/>
            <w:noWrap/>
            <w:vAlign w:val="center"/>
            <w:hideMark/>
          </w:tcPr>
          <w:p w14:paraId="64FEF85F"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Диагональ</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248B2F1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51 951,580</w:t>
            </w:r>
          </w:p>
        </w:tc>
        <w:tc>
          <w:tcPr>
            <w:tcW w:w="390" w:type="pct"/>
            <w:tcBorders>
              <w:top w:val="nil"/>
              <w:left w:val="nil"/>
              <w:bottom w:val="single" w:sz="4" w:space="0" w:color="auto"/>
              <w:right w:val="single" w:sz="4" w:space="0" w:color="auto"/>
            </w:tcBorders>
            <w:shd w:val="clear" w:color="auto" w:fill="auto"/>
            <w:noWrap/>
            <w:vAlign w:val="center"/>
            <w:hideMark/>
          </w:tcPr>
          <w:p w14:paraId="0A9AC31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47 902,110</w:t>
            </w:r>
          </w:p>
        </w:tc>
        <w:tc>
          <w:tcPr>
            <w:tcW w:w="243" w:type="pct"/>
            <w:tcBorders>
              <w:top w:val="nil"/>
              <w:left w:val="nil"/>
              <w:bottom w:val="single" w:sz="4" w:space="0" w:color="auto"/>
              <w:right w:val="single" w:sz="4" w:space="0" w:color="auto"/>
            </w:tcBorders>
            <w:shd w:val="clear" w:color="auto" w:fill="auto"/>
            <w:noWrap/>
            <w:vAlign w:val="center"/>
            <w:hideMark/>
          </w:tcPr>
          <w:p w14:paraId="6E3A867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23,860</w:t>
            </w:r>
          </w:p>
        </w:tc>
        <w:tc>
          <w:tcPr>
            <w:tcW w:w="244" w:type="pct"/>
            <w:tcBorders>
              <w:top w:val="nil"/>
              <w:left w:val="nil"/>
              <w:bottom w:val="single" w:sz="4" w:space="0" w:color="auto"/>
              <w:right w:val="single" w:sz="4" w:space="0" w:color="auto"/>
            </w:tcBorders>
            <w:shd w:val="clear" w:color="auto" w:fill="auto"/>
            <w:noWrap/>
            <w:vAlign w:val="center"/>
            <w:hideMark/>
          </w:tcPr>
          <w:p w14:paraId="5644956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22,119</w:t>
            </w:r>
          </w:p>
        </w:tc>
        <w:tc>
          <w:tcPr>
            <w:tcW w:w="292" w:type="pct"/>
            <w:tcBorders>
              <w:top w:val="nil"/>
              <w:left w:val="nil"/>
              <w:bottom w:val="single" w:sz="4" w:space="0" w:color="auto"/>
              <w:right w:val="single" w:sz="4" w:space="0" w:color="auto"/>
            </w:tcBorders>
            <w:shd w:val="clear" w:color="auto" w:fill="auto"/>
            <w:noWrap/>
            <w:vAlign w:val="center"/>
            <w:hideMark/>
          </w:tcPr>
          <w:p w14:paraId="2023C60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213 421,45</w:t>
            </w:r>
          </w:p>
        </w:tc>
        <w:tc>
          <w:tcPr>
            <w:tcW w:w="292" w:type="pct"/>
            <w:tcBorders>
              <w:top w:val="nil"/>
              <w:left w:val="nil"/>
              <w:bottom w:val="single" w:sz="4" w:space="0" w:color="auto"/>
              <w:right w:val="single" w:sz="4" w:space="0" w:color="auto"/>
            </w:tcBorders>
            <w:shd w:val="clear" w:color="auto" w:fill="auto"/>
            <w:noWrap/>
            <w:vAlign w:val="center"/>
            <w:hideMark/>
          </w:tcPr>
          <w:p w14:paraId="1770532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213 421,45</w:t>
            </w:r>
          </w:p>
        </w:tc>
        <w:tc>
          <w:tcPr>
            <w:tcW w:w="243" w:type="pct"/>
            <w:tcBorders>
              <w:top w:val="nil"/>
              <w:left w:val="nil"/>
              <w:bottom w:val="single" w:sz="4" w:space="0" w:color="auto"/>
              <w:right w:val="single" w:sz="4" w:space="0" w:color="auto"/>
            </w:tcBorders>
            <w:shd w:val="clear" w:color="auto" w:fill="auto"/>
            <w:noWrap/>
            <w:vAlign w:val="center"/>
            <w:hideMark/>
          </w:tcPr>
          <w:p w14:paraId="4B32045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130,38</w:t>
            </w:r>
          </w:p>
        </w:tc>
        <w:tc>
          <w:tcPr>
            <w:tcW w:w="227" w:type="pct"/>
            <w:tcBorders>
              <w:top w:val="nil"/>
              <w:left w:val="nil"/>
              <w:bottom w:val="single" w:sz="4" w:space="0" w:color="auto"/>
              <w:right w:val="single" w:sz="4" w:space="0" w:color="auto"/>
            </w:tcBorders>
            <w:shd w:val="clear" w:color="auto" w:fill="auto"/>
            <w:noWrap/>
            <w:vAlign w:val="center"/>
            <w:hideMark/>
          </w:tcPr>
          <w:p w14:paraId="58DE226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130,38</w:t>
            </w:r>
          </w:p>
        </w:tc>
        <w:tc>
          <w:tcPr>
            <w:tcW w:w="317" w:type="pct"/>
            <w:tcBorders>
              <w:top w:val="nil"/>
              <w:left w:val="nil"/>
              <w:bottom w:val="single" w:sz="4" w:space="0" w:color="auto"/>
              <w:right w:val="single" w:sz="4" w:space="0" w:color="auto"/>
            </w:tcBorders>
            <w:shd w:val="clear" w:color="auto" w:fill="auto"/>
            <w:noWrap/>
            <w:vAlign w:val="center"/>
            <w:hideMark/>
          </w:tcPr>
          <w:p w14:paraId="5CDB83B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30 553 415</w:t>
            </w:r>
          </w:p>
        </w:tc>
        <w:tc>
          <w:tcPr>
            <w:tcW w:w="317" w:type="pct"/>
            <w:tcBorders>
              <w:top w:val="nil"/>
              <w:left w:val="nil"/>
              <w:bottom w:val="single" w:sz="4" w:space="0" w:color="auto"/>
              <w:right w:val="single" w:sz="4" w:space="0" w:color="auto"/>
            </w:tcBorders>
            <w:shd w:val="clear" w:color="auto" w:fill="auto"/>
            <w:noWrap/>
            <w:vAlign w:val="center"/>
            <w:hideMark/>
          </w:tcPr>
          <w:p w14:paraId="6C59E93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28 323 587</w:t>
            </w:r>
          </w:p>
        </w:tc>
        <w:tc>
          <w:tcPr>
            <w:tcW w:w="318" w:type="pct"/>
            <w:tcBorders>
              <w:top w:val="nil"/>
              <w:left w:val="nil"/>
              <w:bottom w:val="single" w:sz="4" w:space="0" w:color="auto"/>
              <w:right w:val="single" w:sz="4" w:space="0" w:color="auto"/>
            </w:tcBorders>
            <w:shd w:val="clear" w:color="auto" w:fill="auto"/>
            <w:noWrap/>
            <w:vAlign w:val="center"/>
            <w:hideMark/>
          </w:tcPr>
          <w:p w14:paraId="5053B61F"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58 877 002</w:t>
            </w:r>
          </w:p>
        </w:tc>
        <w:tc>
          <w:tcPr>
            <w:tcW w:w="317" w:type="pct"/>
            <w:tcBorders>
              <w:top w:val="nil"/>
              <w:left w:val="nil"/>
              <w:bottom w:val="single" w:sz="4" w:space="0" w:color="auto"/>
              <w:right w:val="single" w:sz="4" w:space="0" w:color="auto"/>
            </w:tcBorders>
            <w:shd w:val="clear" w:color="auto" w:fill="auto"/>
            <w:noWrap/>
            <w:vAlign w:val="center"/>
            <w:hideMark/>
          </w:tcPr>
          <w:p w14:paraId="367E9B7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37 326 862</w:t>
            </w:r>
          </w:p>
        </w:tc>
        <w:tc>
          <w:tcPr>
            <w:tcW w:w="317" w:type="pct"/>
            <w:tcBorders>
              <w:top w:val="nil"/>
              <w:left w:val="nil"/>
              <w:bottom w:val="single" w:sz="4" w:space="0" w:color="auto"/>
              <w:right w:val="single" w:sz="4" w:space="0" w:color="auto"/>
            </w:tcBorders>
            <w:shd w:val="clear" w:color="auto" w:fill="auto"/>
            <w:noWrap/>
            <w:vAlign w:val="center"/>
            <w:hideMark/>
          </w:tcPr>
          <w:p w14:paraId="321E82F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34 569 065</w:t>
            </w:r>
          </w:p>
        </w:tc>
        <w:tc>
          <w:tcPr>
            <w:tcW w:w="317" w:type="pct"/>
            <w:tcBorders>
              <w:top w:val="nil"/>
              <w:left w:val="nil"/>
              <w:bottom w:val="single" w:sz="4" w:space="0" w:color="auto"/>
              <w:right w:val="single" w:sz="4" w:space="0" w:color="auto"/>
            </w:tcBorders>
            <w:shd w:val="clear" w:color="auto" w:fill="auto"/>
            <w:noWrap/>
            <w:vAlign w:val="center"/>
            <w:hideMark/>
          </w:tcPr>
          <w:p w14:paraId="5792FEB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71 895 926</w:t>
            </w:r>
          </w:p>
        </w:tc>
      </w:tr>
      <w:tr w:rsidR="003A37A5" w:rsidRPr="00010BEE" w14:paraId="2130CD4B"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1D5584C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29</w:t>
            </w:r>
          </w:p>
        </w:tc>
        <w:tc>
          <w:tcPr>
            <w:tcW w:w="643" w:type="pct"/>
            <w:tcBorders>
              <w:top w:val="nil"/>
              <w:left w:val="nil"/>
              <w:bottom w:val="single" w:sz="4" w:space="0" w:color="auto"/>
              <w:right w:val="single" w:sz="4" w:space="0" w:color="auto"/>
            </w:tcBorders>
            <w:shd w:val="clear" w:color="auto" w:fill="auto"/>
            <w:noWrap/>
            <w:vAlign w:val="center"/>
            <w:hideMark/>
          </w:tcPr>
          <w:p w14:paraId="74D4BE21"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КЭС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208EFC6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15 074,850</w:t>
            </w:r>
          </w:p>
        </w:tc>
        <w:tc>
          <w:tcPr>
            <w:tcW w:w="390" w:type="pct"/>
            <w:tcBorders>
              <w:top w:val="nil"/>
              <w:left w:val="nil"/>
              <w:bottom w:val="single" w:sz="4" w:space="0" w:color="auto"/>
              <w:right w:val="single" w:sz="4" w:space="0" w:color="auto"/>
            </w:tcBorders>
            <w:shd w:val="clear" w:color="auto" w:fill="auto"/>
            <w:noWrap/>
            <w:vAlign w:val="center"/>
            <w:hideMark/>
          </w:tcPr>
          <w:p w14:paraId="28753A4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10 137,120</w:t>
            </w:r>
          </w:p>
        </w:tc>
        <w:tc>
          <w:tcPr>
            <w:tcW w:w="243" w:type="pct"/>
            <w:tcBorders>
              <w:top w:val="nil"/>
              <w:left w:val="nil"/>
              <w:bottom w:val="single" w:sz="4" w:space="0" w:color="auto"/>
              <w:right w:val="single" w:sz="4" w:space="0" w:color="auto"/>
            </w:tcBorders>
            <w:shd w:val="clear" w:color="auto" w:fill="auto"/>
            <w:noWrap/>
            <w:vAlign w:val="center"/>
            <w:hideMark/>
          </w:tcPr>
          <w:p w14:paraId="344AA21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18,712</w:t>
            </w:r>
          </w:p>
        </w:tc>
        <w:tc>
          <w:tcPr>
            <w:tcW w:w="244" w:type="pct"/>
            <w:tcBorders>
              <w:top w:val="nil"/>
              <w:left w:val="nil"/>
              <w:bottom w:val="single" w:sz="4" w:space="0" w:color="auto"/>
              <w:right w:val="single" w:sz="4" w:space="0" w:color="auto"/>
            </w:tcBorders>
            <w:shd w:val="clear" w:color="auto" w:fill="auto"/>
            <w:noWrap/>
            <w:vAlign w:val="center"/>
            <w:hideMark/>
          </w:tcPr>
          <w:p w14:paraId="2E3951C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18,917</w:t>
            </w:r>
          </w:p>
        </w:tc>
        <w:tc>
          <w:tcPr>
            <w:tcW w:w="292" w:type="pct"/>
            <w:tcBorders>
              <w:top w:val="nil"/>
              <w:left w:val="nil"/>
              <w:bottom w:val="single" w:sz="4" w:space="0" w:color="auto"/>
              <w:right w:val="single" w:sz="4" w:space="0" w:color="auto"/>
            </w:tcBorders>
            <w:shd w:val="clear" w:color="auto" w:fill="auto"/>
            <w:noWrap/>
            <w:vAlign w:val="center"/>
            <w:hideMark/>
          </w:tcPr>
          <w:p w14:paraId="6804129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146 091,26</w:t>
            </w:r>
          </w:p>
        </w:tc>
        <w:tc>
          <w:tcPr>
            <w:tcW w:w="292" w:type="pct"/>
            <w:tcBorders>
              <w:top w:val="nil"/>
              <w:left w:val="nil"/>
              <w:bottom w:val="single" w:sz="4" w:space="0" w:color="auto"/>
              <w:right w:val="single" w:sz="4" w:space="0" w:color="auto"/>
            </w:tcBorders>
            <w:shd w:val="clear" w:color="auto" w:fill="auto"/>
            <w:noWrap/>
            <w:vAlign w:val="center"/>
            <w:hideMark/>
          </w:tcPr>
          <w:p w14:paraId="7F49307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97 173,96</w:t>
            </w:r>
          </w:p>
        </w:tc>
        <w:tc>
          <w:tcPr>
            <w:tcW w:w="243" w:type="pct"/>
            <w:tcBorders>
              <w:top w:val="nil"/>
              <w:left w:val="nil"/>
              <w:bottom w:val="single" w:sz="4" w:space="0" w:color="auto"/>
              <w:right w:val="single" w:sz="4" w:space="0" w:color="auto"/>
            </w:tcBorders>
            <w:shd w:val="clear" w:color="auto" w:fill="auto"/>
            <w:noWrap/>
            <w:vAlign w:val="center"/>
            <w:hideMark/>
          </w:tcPr>
          <w:p w14:paraId="35D6609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187,48</w:t>
            </w:r>
          </w:p>
        </w:tc>
        <w:tc>
          <w:tcPr>
            <w:tcW w:w="227" w:type="pct"/>
            <w:tcBorders>
              <w:top w:val="nil"/>
              <w:left w:val="nil"/>
              <w:bottom w:val="single" w:sz="4" w:space="0" w:color="auto"/>
              <w:right w:val="single" w:sz="4" w:space="0" w:color="auto"/>
            </w:tcBorders>
            <w:shd w:val="clear" w:color="auto" w:fill="auto"/>
            <w:noWrap/>
            <w:vAlign w:val="center"/>
            <w:hideMark/>
          </w:tcPr>
          <w:p w14:paraId="7C443C6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187,48</w:t>
            </w:r>
          </w:p>
        </w:tc>
        <w:tc>
          <w:tcPr>
            <w:tcW w:w="317" w:type="pct"/>
            <w:tcBorders>
              <w:top w:val="nil"/>
              <w:left w:val="nil"/>
              <w:bottom w:val="single" w:sz="4" w:space="0" w:color="auto"/>
              <w:right w:val="single" w:sz="4" w:space="0" w:color="auto"/>
            </w:tcBorders>
            <w:shd w:val="clear" w:color="auto" w:fill="auto"/>
            <w:noWrap/>
            <w:vAlign w:val="center"/>
            <w:hideMark/>
          </w:tcPr>
          <w:p w14:paraId="60CEE49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16 401 958</w:t>
            </w:r>
          </w:p>
        </w:tc>
        <w:tc>
          <w:tcPr>
            <w:tcW w:w="317" w:type="pct"/>
            <w:tcBorders>
              <w:top w:val="nil"/>
              <w:left w:val="nil"/>
              <w:bottom w:val="single" w:sz="4" w:space="0" w:color="auto"/>
              <w:right w:val="single" w:sz="4" w:space="0" w:color="auto"/>
            </w:tcBorders>
            <w:shd w:val="clear" w:color="auto" w:fill="auto"/>
            <w:noWrap/>
            <w:vAlign w:val="center"/>
            <w:hideMark/>
          </w:tcPr>
          <w:p w14:paraId="7C2410F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11 029 439</w:t>
            </w:r>
          </w:p>
        </w:tc>
        <w:tc>
          <w:tcPr>
            <w:tcW w:w="318" w:type="pct"/>
            <w:tcBorders>
              <w:top w:val="nil"/>
              <w:left w:val="nil"/>
              <w:bottom w:val="single" w:sz="4" w:space="0" w:color="auto"/>
              <w:right w:val="single" w:sz="4" w:space="0" w:color="auto"/>
            </w:tcBorders>
            <w:shd w:val="clear" w:color="auto" w:fill="auto"/>
            <w:noWrap/>
            <w:vAlign w:val="center"/>
            <w:hideMark/>
          </w:tcPr>
          <w:p w14:paraId="0EAB3EE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27 431 397</w:t>
            </w:r>
          </w:p>
        </w:tc>
        <w:tc>
          <w:tcPr>
            <w:tcW w:w="317" w:type="pct"/>
            <w:tcBorders>
              <w:top w:val="nil"/>
              <w:left w:val="nil"/>
              <w:bottom w:val="single" w:sz="4" w:space="0" w:color="auto"/>
              <w:right w:val="single" w:sz="4" w:space="0" w:color="auto"/>
            </w:tcBorders>
            <w:shd w:val="clear" w:color="auto" w:fill="auto"/>
            <w:noWrap/>
            <w:vAlign w:val="center"/>
            <w:hideMark/>
          </w:tcPr>
          <w:p w14:paraId="5A98EAE0"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19 228 191</w:t>
            </w:r>
          </w:p>
        </w:tc>
        <w:tc>
          <w:tcPr>
            <w:tcW w:w="317" w:type="pct"/>
            <w:tcBorders>
              <w:top w:val="nil"/>
              <w:left w:val="nil"/>
              <w:bottom w:val="single" w:sz="4" w:space="0" w:color="auto"/>
              <w:right w:val="single" w:sz="4" w:space="0" w:color="auto"/>
            </w:tcBorders>
            <w:shd w:val="clear" w:color="auto" w:fill="auto"/>
            <w:noWrap/>
            <w:vAlign w:val="center"/>
            <w:hideMark/>
          </w:tcPr>
          <w:p w14:paraId="37776DB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12 929 946</w:t>
            </w:r>
          </w:p>
        </w:tc>
        <w:tc>
          <w:tcPr>
            <w:tcW w:w="317" w:type="pct"/>
            <w:tcBorders>
              <w:top w:val="nil"/>
              <w:left w:val="nil"/>
              <w:bottom w:val="single" w:sz="4" w:space="0" w:color="auto"/>
              <w:right w:val="single" w:sz="4" w:space="0" w:color="auto"/>
            </w:tcBorders>
            <w:shd w:val="clear" w:color="auto" w:fill="auto"/>
            <w:noWrap/>
            <w:vAlign w:val="center"/>
            <w:hideMark/>
          </w:tcPr>
          <w:p w14:paraId="7BB9C7B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32 158 137</w:t>
            </w:r>
          </w:p>
        </w:tc>
      </w:tr>
      <w:tr w:rsidR="003A37A5" w:rsidRPr="00010BEE" w14:paraId="496254C6"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840871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30</w:t>
            </w:r>
          </w:p>
        </w:tc>
        <w:tc>
          <w:tcPr>
            <w:tcW w:w="643" w:type="pct"/>
            <w:tcBorders>
              <w:top w:val="nil"/>
              <w:left w:val="nil"/>
              <w:bottom w:val="single" w:sz="4" w:space="0" w:color="auto"/>
              <w:right w:val="single" w:sz="4" w:space="0" w:color="auto"/>
            </w:tcBorders>
            <w:shd w:val="clear" w:color="auto" w:fill="auto"/>
            <w:noWrap/>
            <w:vAlign w:val="center"/>
            <w:hideMark/>
          </w:tcPr>
          <w:p w14:paraId="0E8B7D30"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ТЭК</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184E494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8 320,000</w:t>
            </w:r>
          </w:p>
        </w:tc>
        <w:tc>
          <w:tcPr>
            <w:tcW w:w="390" w:type="pct"/>
            <w:tcBorders>
              <w:top w:val="nil"/>
              <w:left w:val="nil"/>
              <w:bottom w:val="single" w:sz="4" w:space="0" w:color="auto"/>
              <w:right w:val="single" w:sz="4" w:space="0" w:color="auto"/>
            </w:tcBorders>
            <w:shd w:val="clear" w:color="auto" w:fill="auto"/>
            <w:noWrap/>
            <w:vAlign w:val="center"/>
            <w:hideMark/>
          </w:tcPr>
          <w:p w14:paraId="0E5DA3B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10 620,000</w:t>
            </w:r>
          </w:p>
        </w:tc>
        <w:tc>
          <w:tcPr>
            <w:tcW w:w="243" w:type="pct"/>
            <w:tcBorders>
              <w:top w:val="nil"/>
              <w:left w:val="nil"/>
              <w:bottom w:val="single" w:sz="4" w:space="0" w:color="auto"/>
              <w:right w:val="single" w:sz="4" w:space="0" w:color="auto"/>
            </w:tcBorders>
            <w:shd w:val="clear" w:color="auto" w:fill="auto"/>
            <w:noWrap/>
            <w:vAlign w:val="center"/>
            <w:hideMark/>
          </w:tcPr>
          <w:p w14:paraId="395DD66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6,428</w:t>
            </w:r>
          </w:p>
        </w:tc>
        <w:tc>
          <w:tcPr>
            <w:tcW w:w="244" w:type="pct"/>
            <w:tcBorders>
              <w:top w:val="nil"/>
              <w:left w:val="nil"/>
              <w:bottom w:val="single" w:sz="4" w:space="0" w:color="auto"/>
              <w:right w:val="single" w:sz="4" w:space="0" w:color="auto"/>
            </w:tcBorders>
            <w:shd w:val="clear" w:color="auto" w:fill="auto"/>
            <w:noWrap/>
            <w:vAlign w:val="center"/>
            <w:hideMark/>
          </w:tcPr>
          <w:p w14:paraId="5FF6249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8,069</w:t>
            </w:r>
          </w:p>
        </w:tc>
        <w:tc>
          <w:tcPr>
            <w:tcW w:w="292" w:type="pct"/>
            <w:tcBorders>
              <w:top w:val="nil"/>
              <w:left w:val="nil"/>
              <w:bottom w:val="single" w:sz="4" w:space="0" w:color="auto"/>
              <w:right w:val="single" w:sz="4" w:space="0" w:color="auto"/>
            </w:tcBorders>
            <w:shd w:val="clear" w:color="auto" w:fill="auto"/>
            <w:noWrap/>
            <w:vAlign w:val="center"/>
            <w:hideMark/>
          </w:tcPr>
          <w:p w14:paraId="00E6E7D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118 682,06</w:t>
            </w:r>
          </w:p>
        </w:tc>
        <w:tc>
          <w:tcPr>
            <w:tcW w:w="292" w:type="pct"/>
            <w:tcBorders>
              <w:top w:val="nil"/>
              <w:left w:val="nil"/>
              <w:bottom w:val="single" w:sz="4" w:space="0" w:color="auto"/>
              <w:right w:val="single" w:sz="4" w:space="0" w:color="auto"/>
            </w:tcBorders>
            <w:shd w:val="clear" w:color="auto" w:fill="auto"/>
            <w:noWrap/>
            <w:vAlign w:val="center"/>
            <w:hideMark/>
          </w:tcPr>
          <w:p w14:paraId="3559BA7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118 682,06</w:t>
            </w:r>
          </w:p>
        </w:tc>
        <w:tc>
          <w:tcPr>
            <w:tcW w:w="243" w:type="pct"/>
            <w:tcBorders>
              <w:top w:val="nil"/>
              <w:left w:val="nil"/>
              <w:bottom w:val="single" w:sz="4" w:space="0" w:color="auto"/>
              <w:right w:val="single" w:sz="4" w:space="0" w:color="auto"/>
            </w:tcBorders>
            <w:shd w:val="clear" w:color="auto" w:fill="auto"/>
            <w:noWrap/>
            <w:vAlign w:val="center"/>
            <w:hideMark/>
          </w:tcPr>
          <w:p w14:paraId="4E523A8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366,30</w:t>
            </w:r>
          </w:p>
        </w:tc>
        <w:tc>
          <w:tcPr>
            <w:tcW w:w="227" w:type="pct"/>
            <w:tcBorders>
              <w:top w:val="nil"/>
              <w:left w:val="nil"/>
              <w:bottom w:val="single" w:sz="4" w:space="0" w:color="auto"/>
              <w:right w:val="single" w:sz="4" w:space="0" w:color="auto"/>
            </w:tcBorders>
            <w:shd w:val="clear" w:color="auto" w:fill="auto"/>
            <w:noWrap/>
            <w:vAlign w:val="center"/>
            <w:hideMark/>
          </w:tcPr>
          <w:p w14:paraId="439BF1D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366,30</w:t>
            </w:r>
          </w:p>
        </w:tc>
        <w:tc>
          <w:tcPr>
            <w:tcW w:w="317" w:type="pct"/>
            <w:tcBorders>
              <w:top w:val="nil"/>
              <w:left w:val="nil"/>
              <w:bottom w:val="single" w:sz="4" w:space="0" w:color="auto"/>
              <w:right w:val="single" w:sz="4" w:space="0" w:color="auto"/>
            </w:tcBorders>
            <w:shd w:val="clear" w:color="auto" w:fill="auto"/>
            <w:noWrap/>
            <w:vAlign w:val="center"/>
            <w:hideMark/>
          </w:tcPr>
          <w:p w14:paraId="509AC93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4 577 330</w:t>
            </w:r>
          </w:p>
        </w:tc>
        <w:tc>
          <w:tcPr>
            <w:tcW w:w="317" w:type="pct"/>
            <w:tcBorders>
              <w:top w:val="nil"/>
              <w:left w:val="nil"/>
              <w:bottom w:val="single" w:sz="4" w:space="0" w:color="auto"/>
              <w:right w:val="single" w:sz="4" w:space="0" w:color="auto"/>
            </w:tcBorders>
            <w:shd w:val="clear" w:color="auto" w:fill="auto"/>
            <w:noWrap/>
            <w:vAlign w:val="center"/>
            <w:hideMark/>
          </w:tcPr>
          <w:p w14:paraId="5D26D8B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5 745 636</w:t>
            </w:r>
          </w:p>
        </w:tc>
        <w:tc>
          <w:tcPr>
            <w:tcW w:w="318" w:type="pct"/>
            <w:tcBorders>
              <w:top w:val="nil"/>
              <w:left w:val="nil"/>
              <w:bottom w:val="single" w:sz="4" w:space="0" w:color="auto"/>
              <w:right w:val="single" w:sz="4" w:space="0" w:color="auto"/>
            </w:tcBorders>
            <w:shd w:val="clear" w:color="auto" w:fill="auto"/>
            <w:noWrap/>
            <w:vAlign w:val="center"/>
            <w:hideMark/>
          </w:tcPr>
          <w:p w14:paraId="3655B19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10 322 966</w:t>
            </w:r>
          </w:p>
        </w:tc>
        <w:tc>
          <w:tcPr>
            <w:tcW w:w="317" w:type="pct"/>
            <w:tcBorders>
              <w:top w:val="nil"/>
              <w:left w:val="nil"/>
              <w:bottom w:val="single" w:sz="4" w:space="0" w:color="auto"/>
              <w:right w:val="single" w:sz="4" w:space="0" w:color="auto"/>
            </w:tcBorders>
            <w:shd w:val="clear" w:color="auto" w:fill="auto"/>
            <w:noWrap/>
            <w:vAlign w:val="center"/>
            <w:hideMark/>
          </w:tcPr>
          <w:p w14:paraId="108B9D8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7 624 946</w:t>
            </w:r>
          </w:p>
        </w:tc>
        <w:tc>
          <w:tcPr>
            <w:tcW w:w="317" w:type="pct"/>
            <w:tcBorders>
              <w:top w:val="nil"/>
              <w:left w:val="nil"/>
              <w:bottom w:val="single" w:sz="4" w:space="0" w:color="auto"/>
              <w:right w:val="single" w:sz="4" w:space="0" w:color="auto"/>
            </w:tcBorders>
            <w:shd w:val="clear" w:color="auto" w:fill="auto"/>
            <w:noWrap/>
            <w:vAlign w:val="center"/>
            <w:hideMark/>
          </w:tcPr>
          <w:p w14:paraId="5727983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9 635 742</w:t>
            </w:r>
          </w:p>
        </w:tc>
        <w:tc>
          <w:tcPr>
            <w:tcW w:w="317" w:type="pct"/>
            <w:tcBorders>
              <w:top w:val="nil"/>
              <w:left w:val="nil"/>
              <w:bottom w:val="single" w:sz="4" w:space="0" w:color="auto"/>
              <w:right w:val="single" w:sz="4" w:space="0" w:color="auto"/>
            </w:tcBorders>
            <w:shd w:val="clear" w:color="auto" w:fill="auto"/>
            <w:noWrap/>
            <w:vAlign w:val="center"/>
            <w:hideMark/>
          </w:tcPr>
          <w:p w14:paraId="2508459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17 260 688</w:t>
            </w:r>
          </w:p>
        </w:tc>
      </w:tr>
      <w:tr w:rsidR="003A37A5" w:rsidRPr="00010BEE" w14:paraId="49486FED"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5C5AFC2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31</w:t>
            </w:r>
          </w:p>
        </w:tc>
        <w:tc>
          <w:tcPr>
            <w:tcW w:w="643" w:type="pct"/>
            <w:tcBorders>
              <w:top w:val="nil"/>
              <w:left w:val="nil"/>
              <w:bottom w:val="single" w:sz="4" w:space="0" w:color="auto"/>
              <w:right w:val="single" w:sz="4" w:space="0" w:color="auto"/>
            </w:tcBorders>
            <w:shd w:val="clear" w:color="auto" w:fill="auto"/>
            <w:noWrap/>
            <w:vAlign w:val="center"/>
            <w:hideMark/>
          </w:tcPr>
          <w:p w14:paraId="298773C7"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Газпром энерго</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 xml:space="preserve"> Саратовский филиал</w:t>
            </w:r>
          </w:p>
        </w:tc>
        <w:tc>
          <w:tcPr>
            <w:tcW w:w="389" w:type="pct"/>
            <w:tcBorders>
              <w:top w:val="nil"/>
              <w:left w:val="nil"/>
              <w:bottom w:val="single" w:sz="4" w:space="0" w:color="auto"/>
              <w:right w:val="single" w:sz="4" w:space="0" w:color="auto"/>
            </w:tcBorders>
            <w:shd w:val="clear" w:color="auto" w:fill="auto"/>
            <w:noWrap/>
            <w:vAlign w:val="center"/>
            <w:hideMark/>
          </w:tcPr>
          <w:p w14:paraId="4C71617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1 536,820</w:t>
            </w:r>
          </w:p>
        </w:tc>
        <w:tc>
          <w:tcPr>
            <w:tcW w:w="390" w:type="pct"/>
            <w:tcBorders>
              <w:top w:val="nil"/>
              <w:left w:val="nil"/>
              <w:bottom w:val="single" w:sz="4" w:space="0" w:color="auto"/>
              <w:right w:val="single" w:sz="4" w:space="0" w:color="auto"/>
            </w:tcBorders>
            <w:shd w:val="clear" w:color="auto" w:fill="auto"/>
            <w:noWrap/>
            <w:vAlign w:val="center"/>
            <w:hideMark/>
          </w:tcPr>
          <w:p w14:paraId="34B44F8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1 531,670</w:t>
            </w:r>
          </w:p>
        </w:tc>
        <w:tc>
          <w:tcPr>
            <w:tcW w:w="243" w:type="pct"/>
            <w:tcBorders>
              <w:top w:val="nil"/>
              <w:left w:val="nil"/>
              <w:bottom w:val="single" w:sz="4" w:space="0" w:color="auto"/>
              <w:right w:val="single" w:sz="4" w:space="0" w:color="auto"/>
            </w:tcBorders>
            <w:shd w:val="clear" w:color="auto" w:fill="auto"/>
            <w:noWrap/>
            <w:vAlign w:val="center"/>
            <w:hideMark/>
          </w:tcPr>
          <w:p w14:paraId="045C6E6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0,357</w:t>
            </w:r>
          </w:p>
        </w:tc>
        <w:tc>
          <w:tcPr>
            <w:tcW w:w="244" w:type="pct"/>
            <w:tcBorders>
              <w:top w:val="nil"/>
              <w:left w:val="nil"/>
              <w:bottom w:val="single" w:sz="4" w:space="0" w:color="auto"/>
              <w:right w:val="single" w:sz="4" w:space="0" w:color="auto"/>
            </w:tcBorders>
            <w:shd w:val="clear" w:color="auto" w:fill="auto"/>
            <w:noWrap/>
            <w:vAlign w:val="center"/>
            <w:hideMark/>
          </w:tcPr>
          <w:p w14:paraId="69031B6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0,349</w:t>
            </w:r>
          </w:p>
        </w:tc>
        <w:tc>
          <w:tcPr>
            <w:tcW w:w="292" w:type="pct"/>
            <w:tcBorders>
              <w:top w:val="nil"/>
              <w:left w:val="nil"/>
              <w:bottom w:val="single" w:sz="4" w:space="0" w:color="auto"/>
              <w:right w:val="single" w:sz="4" w:space="0" w:color="auto"/>
            </w:tcBorders>
            <w:shd w:val="clear" w:color="auto" w:fill="auto"/>
            <w:noWrap/>
            <w:vAlign w:val="center"/>
            <w:hideMark/>
          </w:tcPr>
          <w:p w14:paraId="373F706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696 069,90</w:t>
            </w:r>
          </w:p>
        </w:tc>
        <w:tc>
          <w:tcPr>
            <w:tcW w:w="292" w:type="pct"/>
            <w:tcBorders>
              <w:top w:val="nil"/>
              <w:left w:val="nil"/>
              <w:bottom w:val="single" w:sz="4" w:space="0" w:color="auto"/>
              <w:right w:val="single" w:sz="4" w:space="0" w:color="auto"/>
            </w:tcBorders>
            <w:shd w:val="clear" w:color="auto" w:fill="auto"/>
            <w:noWrap/>
            <w:vAlign w:val="center"/>
            <w:hideMark/>
          </w:tcPr>
          <w:p w14:paraId="17C6D59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696 069,90</w:t>
            </w:r>
          </w:p>
        </w:tc>
        <w:tc>
          <w:tcPr>
            <w:tcW w:w="243" w:type="pct"/>
            <w:tcBorders>
              <w:top w:val="nil"/>
              <w:left w:val="nil"/>
              <w:bottom w:val="single" w:sz="4" w:space="0" w:color="auto"/>
              <w:right w:val="single" w:sz="4" w:space="0" w:color="auto"/>
            </w:tcBorders>
            <w:shd w:val="clear" w:color="auto" w:fill="auto"/>
            <w:noWrap/>
            <w:vAlign w:val="center"/>
            <w:hideMark/>
          </w:tcPr>
          <w:p w14:paraId="41FBC21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37,30</w:t>
            </w:r>
          </w:p>
        </w:tc>
        <w:tc>
          <w:tcPr>
            <w:tcW w:w="227" w:type="pct"/>
            <w:tcBorders>
              <w:top w:val="nil"/>
              <w:left w:val="nil"/>
              <w:bottom w:val="single" w:sz="4" w:space="0" w:color="auto"/>
              <w:right w:val="single" w:sz="4" w:space="0" w:color="auto"/>
            </w:tcBorders>
            <w:shd w:val="clear" w:color="auto" w:fill="auto"/>
            <w:noWrap/>
            <w:vAlign w:val="center"/>
            <w:hideMark/>
          </w:tcPr>
          <w:p w14:paraId="7252B35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37,30</w:t>
            </w:r>
          </w:p>
        </w:tc>
        <w:tc>
          <w:tcPr>
            <w:tcW w:w="317" w:type="pct"/>
            <w:tcBorders>
              <w:top w:val="nil"/>
              <w:left w:val="nil"/>
              <w:bottom w:val="single" w:sz="4" w:space="0" w:color="auto"/>
              <w:right w:val="single" w:sz="4" w:space="0" w:color="auto"/>
            </w:tcBorders>
            <w:shd w:val="clear" w:color="auto" w:fill="auto"/>
            <w:noWrap/>
            <w:vAlign w:val="center"/>
            <w:hideMark/>
          </w:tcPr>
          <w:p w14:paraId="69B7048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1 490 982</w:t>
            </w:r>
          </w:p>
        </w:tc>
        <w:tc>
          <w:tcPr>
            <w:tcW w:w="317" w:type="pct"/>
            <w:tcBorders>
              <w:top w:val="nil"/>
              <w:left w:val="nil"/>
              <w:bottom w:val="single" w:sz="4" w:space="0" w:color="auto"/>
              <w:right w:val="single" w:sz="4" w:space="0" w:color="auto"/>
            </w:tcBorders>
            <w:shd w:val="clear" w:color="auto" w:fill="auto"/>
            <w:noWrap/>
            <w:vAlign w:val="center"/>
            <w:hideMark/>
          </w:tcPr>
          <w:p w14:paraId="2D353C2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1 457 570</w:t>
            </w:r>
          </w:p>
        </w:tc>
        <w:tc>
          <w:tcPr>
            <w:tcW w:w="318" w:type="pct"/>
            <w:tcBorders>
              <w:top w:val="nil"/>
              <w:left w:val="nil"/>
              <w:bottom w:val="single" w:sz="4" w:space="0" w:color="auto"/>
              <w:right w:val="single" w:sz="4" w:space="0" w:color="auto"/>
            </w:tcBorders>
            <w:shd w:val="clear" w:color="auto" w:fill="auto"/>
            <w:noWrap/>
            <w:vAlign w:val="center"/>
            <w:hideMark/>
          </w:tcPr>
          <w:p w14:paraId="6E519C3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2 948 552</w:t>
            </w:r>
          </w:p>
        </w:tc>
        <w:tc>
          <w:tcPr>
            <w:tcW w:w="317" w:type="pct"/>
            <w:tcBorders>
              <w:top w:val="nil"/>
              <w:left w:val="nil"/>
              <w:bottom w:val="single" w:sz="4" w:space="0" w:color="auto"/>
              <w:right w:val="single" w:sz="4" w:space="0" w:color="auto"/>
            </w:tcBorders>
            <w:shd w:val="clear" w:color="auto" w:fill="auto"/>
            <w:noWrap/>
            <w:vAlign w:val="center"/>
            <w:hideMark/>
          </w:tcPr>
          <w:p w14:paraId="4BE2504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1 548 305</w:t>
            </w:r>
          </w:p>
        </w:tc>
        <w:tc>
          <w:tcPr>
            <w:tcW w:w="317" w:type="pct"/>
            <w:tcBorders>
              <w:top w:val="nil"/>
              <w:left w:val="nil"/>
              <w:bottom w:val="single" w:sz="4" w:space="0" w:color="auto"/>
              <w:right w:val="single" w:sz="4" w:space="0" w:color="auto"/>
            </w:tcBorders>
            <w:shd w:val="clear" w:color="auto" w:fill="auto"/>
            <w:noWrap/>
            <w:vAlign w:val="center"/>
            <w:hideMark/>
          </w:tcPr>
          <w:p w14:paraId="442EA87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1 514 702</w:t>
            </w:r>
          </w:p>
        </w:tc>
        <w:tc>
          <w:tcPr>
            <w:tcW w:w="317" w:type="pct"/>
            <w:tcBorders>
              <w:top w:val="nil"/>
              <w:left w:val="nil"/>
              <w:bottom w:val="single" w:sz="4" w:space="0" w:color="auto"/>
              <w:right w:val="single" w:sz="4" w:space="0" w:color="auto"/>
            </w:tcBorders>
            <w:shd w:val="clear" w:color="auto" w:fill="auto"/>
            <w:noWrap/>
            <w:vAlign w:val="center"/>
            <w:hideMark/>
          </w:tcPr>
          <w:p w14:paraId="4D01633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3 063 007</w:t>
            </w:r>
          </w:p>
        </w:tc>
      </w:tr>
      <w:tr w:rsidR="003A37A5" w:rsidRPr="00010BEE" w14:paraId="5D16E952"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7AFAB85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32</w:t>
            </w:r>
          </w:p>
        </w:tc>
        <w:tc>
          <w:tcPr>
            <w:tcW w:w="643" w:type="pct"/>
            <w:tcBorders>
              <w:top w:val="nil"/>
              <w:left w:val="nil"/>
              <w:bottom w:val="single" w:sz="4" w:space="0" w:color="auto"/>
              <w:right w:val="single" w:sz="4" w:space="0" w:color="auto"/>
            </w:tcBorders>
            <w:shd w:val="clear" w:color="auto" w:fill="auto"/>
            <w:noWrap/>
            <w:vAlign w:val="center"/>
            <w:hideMark/>
          </w:tcPr>
          <w:p w14:paraId="7F7F4C0D"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Газпром энерго</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 xml:space="preserve"> Северо-Кавказский филиал</w:t>
            </w:r>
          </w:p>
        </w:tc>
        <w:tc>
          <w:tcPr>
            <w:tcW w:w="389" w:type="pct"/>
            <w:tcBorders>
              <w:top w:val="nil"/>
              <w:left w:val="nil"/>
              <w:bottom w:val="single" w:sz="4" w:space="0" w:color="auto"/>
              <w:right w:val="single" w:sz="4" w:space="0" w:color="auto"/>
            </w:tcBorders>
            <w:shd w:val="clear" w:color="auto" w:fill="auto"/>
            <w:noWrap/>
            <w:vAlign w:val="center"/>
            <w:hideMark/>
          </w:tcPr>
          <w:p w14:paraId="51959C9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3 803,283</w:t>
            </w:r>
          </w:p>
        </w:tc>
        <w:tc>
          <w:tcPr>
            <w:tcW w:w="390" w:type="pct"/>
            <w:tcBorders>
              <w:top w:val="nil"/>
              <w:left w:val="nil"/>
              <w:bottom w:val="single" w:sz="4" w:space="0" w:color="auto"/>
              <w:right w:val="single" w:sz="4" w:space="0" w:color="auto"/>
            </w:tcBorders>
            <w:shd w:val="clear" w:color="auto" w:fill="auto"/>
            <w:noWrap/>
            <w:vAlign w:val="center"/>
            <w:hideMark/>
          </w:tcPr>
          <w:p w14:paraId="73A4144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3 759,284</w:t>
            </w:r>
          </w:p>
        </w:tc>
        <w:tc>
          <w:tcPr>
            <w:tcW w:w="243" w:type="pct"/>
            <w:tcBorders>
              <w:top w:val="nil"/>
              <w:left w:val="nil"/>
              <w:bottom w:val="single" w:sz="4" w:space="0" w:color="auto"/>
              <w:right w:val="single" w:sz="4" w:space="0" w:color="auto"/>
            </w:tcBorders>
            <w:shd w:val="clear" w:color="auto" w:fill="auto"/>
            <w:noWrap/>
            <w:vAlign w:val="center"/>
            <w:hideMark/>
          </w:tcPr>
          <w:p w14:paraId="78ABE5E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1,219</w:t>
            </w:r>
          </w:p>
        </w:tc>
        <w:tc>
          <w:tcPr>
            <w:tcW w:w="244" w:type="pct"/>
            <w:tcBorders>
              <w:top w:val="nil"/>
              <w:left w:val="nil"/>
              <w:bottom w:val="single" w:sz="4" w:space="0" w:color="auto"/>
              <w:right w:val="single" w:sz="4" w:space="0" w:color="auto"/>
            </w:tcBorders>
            <w:shd w:val="clear" w:color="auto" w:fill="auto"/>
            <w:noWrap/>
            <w:vAlign w:val="center"/>
            <w:hideMark/>
          </w:tcPr>
          <w:p w14:paraId="75A09D0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1,204</w:t>
            </w:r>
          </w:p>
        </w:tc>
        <w:tc>
          <w:tcPr>
            <w:tcW w:w="292" w:type="pct"/>
            <w:tcBorders>
              <w:top w:val="nil"/>
              <w:left w:val="nil"/>
              <w:bottom w:val="single" w:sz="4" w:space="0" w:color="auto"/>
              <w:right w:val="single" w:sz="4" w:space="0" w:color="auto"/>
            </w:tcBorders>
            <w:shd w:val="clear" w:color="auto" w:fill="auto"/>
            <w:noWrap/>
            <w:vAlign w:val="center"/>
            <w:hideMark/>
          </w:tcPr>
          <w:p w14:paraId="2DB4C69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696 069,90</w:t>
            </w:r>
          </w:p>
        </w:tc>
        <w:tc>
          <w:tcPr>
            <w:tcW w:w="292" w:type="pct"/>
            <w:tcBorders>
              <w:top w:val="nil"/>
              <w:left w:val="nil"/>
              <w:bottom w:val="single" w:sz="4" w:space="0" w:color="auto"/>
              <w:right w:val="single" w:sz="4" w:space="0" w:color="auto"/>
            </w:tcBorders>
            <w:shd w:val="clear" w:color="auto" w:fill="auto"/>
            <w:noWrap/>
            <w:vAlign w:val="center"/>
            <w:hideMark/>
          </w:tcPr>
          <w:p w14:paraId="0B349AB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696 069,90</w:t>
            </w:r>
          </w:p>
        </w:tc>
        <w:tc>
          <w:tcPr>
            <w:tcW w:w="243" w:type="pct"/>
            <w:tcBorders>
              <w:top w:val="nil"/>
              <w:left w:val="nil"/>
              <w:bottom w:val="single" w:sz="4" w:space="0" w:color="auto"/>
              <w:right w:val="single" w:sz="4" w:space="0" w:color="auto"/>
            </w:tcBorders>
            <w:shd w:val="clear" w:color="auto" w:fill="auto"/>
            <w:noWrap/>
            <w:vAlign w:val="center"/>
            <w:hideMark/>
          </w:tcPr>
          <w:p w14:paraId="7C1FB62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37,30</w:t>
            </w:r>
          </w:p>
        </w:tc>
        <w:tc>
          <w:tcPr>
            <w:tcW w:w="227" w:type="pct"/>
            <w:tcBorders>
              <w:top w:val="nil"/>
              <w:left w:val="nil"/>
              <w:bottom w:val="single" w:sz="4" w:space="0" w:color="auto"/>
              <w:right w:val="single" w:sz="4" w:space="0" w:color="auto"/>
            </w:tcBorders>
            <w:shd w:val="clear" w:color="auto" w:fill="auto"/>
            <w:noWrap/>
            <w:vAlign w:val="center"/>
            <w:hideMark/>
          </w:tcPr>
          <w:p w14:paraId="679C741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37,30</w:t>
            </w:r>
          </w:p>
        </w:tc>
        <w:tc>
          <w:tcPr>
            <w:tcW w:w="317" w:type="pct"/>
            <w:tcBorders>
              <w:top w:val="nil"/>
              <w:left w:val="nil"/>
              <w:bottom w:val="single" w:sz="4" w:space="0" w:color="auto"/>
              <w:right w:val="single" w:sz="4" w:space="0" w:color="auto"/>
            </w:tcBorders>
            <w:shd w:val="clear" w:color="auto" w:fill="auto"/>
            <w:noWrap/>
            <w:vAlign w:val="center"/>
            <w:hideMark/>
          </w:tcPr>
          <w:p w14:paraId="781ED33F"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5 091 055</w:t>
            </w:r>
          </w:p>
        </w:tc>
        <w:tc>
          <w:tcPr>
            <w:tcW w:w="317" w:type="pct"/>
            <w:tcBorders>
              <w:top w:val="nil"/>
              <w:left w:val="nil"/>
              <w:bottom w:val="single" w:sz="4" w:space="0" w:color="auto"/>
              <w:right w:val="single" w:sz="4" w:space="0" w:color="auto"/>
            </w:tcBorders>
            <w:shd w:val="clear" w:color="auto" w:fill="auto"/>
            <w:noWrap/>
            <w:vAlign w:val="center"/>
            <w:hideMark/>
          </w:tcPr>
          <w:p w14:paraId="519B14D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5 028 409</w:t>
            </w:r>
          </w:p>
        </w:tc>
        <w:tc>
          <w:tcPr>
            <w:tcW w:w="318" w:type="pct"/>
            <w:tcBorders>
              <w:top w:val="nil"/>
              <w:left w:val="nil"/>
              <w:bottom w:val="single" w:sz="4" w:space="0" w:color="auto"/>
              <w:right w:val="single" w:sz="4" w:space="0" w:color="auto"/>
            </w:tcBorders>
            <w:shd w:val="clear" w:color="auto" w:fill="auto"/>
            <w:noWrap/>
            <w:vAlign w:val="center"/>
            <w:hideMark/>
          </w:tcPr>
          <w:p w14:paraId="457C619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10 119 464</w:t>
            </w:r>
          </w:p>
        </w:tc>
        <w:tc>
          <w:tcPr>
            <w:tcW w:w="317" w:type="pct"/>
            <w:tcBorders>
              <w:top w:val="nil"/>
              <w:left w:val="nil"/>
              <w:bottom w:val="single" w:sz="4" w:space="0" w:color="auto"/>
              <w:right w:val="single" w:sz="4" w:space="0" w:color="auto"/>
            </w:tcBorders>
            <w:shd w:val="clear" w:color="auto" w:fill="auto"/>
            <w:noWrap/>
            <w:vAlign w:val="center"/>
            <w:hideMark/>
          </w:tcPr>
          <w:p w14:paraId="4FB8A8A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5 232 918</w:t>
            </w:r>
          </w:p>
        </w:tc>
        <w:tc>
          <w:tcPr>
            <w:tcW w:w="317" w:type="pct"/>
            <w:tcBorders>
              <w:top w:val="nil"/>
              <w:left w:val="nil"/>
              <w:bottom w:val="single" w:sz="4" w:space="0" w:color="auto"/>
              <w:right w:val="single" w:sz="4" w:space="0" w:color="auto"/>
            </w:tcBorders>
            <w:shd w:val="clear" w:color="auto" w:fill="auto"/>
            <w:noWrap/>
            <w:vAlign w:val="center"/>
            <w:hideMark/>
          </w:tcPr>
          <w:p w14:paraId="7A2A335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5 168 630</w:t>
            </w:r>
          </w:p>
        </w:tc>
        <w:tc>
          <w:tcPr>
            <w:tcW w:w="317" w:type="pct"/>
            <w:tcBorders>
              <w:top w:val="nil"/>
              <w:left w:val="nil"/>
              <w:bottom w:val="single" w:sz="4" w:space="0" w:color="auto"/>
              <w:right w:val="single" w:sz="4" w:space="0" w:color="auto"/>
            </w:tcBorders>
            <w:shd w:val="clear" w:color="auto" w:fill="auto"/>
            <w:noWrap/>
            <w:vAlign w:val="center"/>
            <w:hideMark/>
          </w:tcPr>
          <w:p w14:paraId="40000D9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10 401 548</w:t>
            </w:r>
          </w:p>
        </w:tc>
      </w:tr>
      <w:tr w:rsidR="003A37A5" w:rsidRPr="00010BEE" w14:paraId="7A49C5F0"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5301CBD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33</w:t>
            </w:r>
          </w:p>
        </w:tc>
        <w:tc>
          <w:tcPr>
            <w:tcW w:w="643" w:type="pct"/>
            <w:tcBorders>
              <w:top w:val="nil"/>
              <w:left w:val="nil"/>
              <w:bottom w:val="single" w:sz="4" w:space="0" w:color="auto"/>
              <w:right w:val="single" w:sz="4" w:space="0" w:color="auto"/>
            </w:tcBorders>
            <w:shd w:val="clear" w:color="auto" w:fill="auto"/>
            <w:noWrap/>
            <w:vAlign w:val="center"/>
            <w:hideMark/>
          </w:tcPr>
          <w:p w14:paraId="06F6349A"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Спец-энерго</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2E4CB99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14 906,280</w:t>
            </w:r>
          </w:p>
        </w:tc>
        <w:tc>
          <w:tcPr>
            <w:tcW w:w="390" w:type="pct"/>
            <w:tcBorders>
              <w:top w:val="nil"/>
              <w:left w:val="nil"/>
              <w:bottom w:val="single" w:sz="4" w:space="0" w:color="auto"/>
              <w:right w:val="single" w:sz="4" w:space="0" w:color="auto"/>
            </w:tcBorders>
            <w:shd w:val="clear" w:color="auto" w:fill="auto"/>
            <w:noWrap/>
            <w:vAlign w:val="center"/>
            <w:hideMark/>
          </w:tcPr>
          <w:p w14:paraId="5078677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14 464,277</w:t>
            </w:r>
          </w:p>
        </w:tc>
        <w:tc>
          <w:tcPr>
            <w:tcW w:w="243" w:type="pct"/>
            <w:tcBorders>
              <w:top w:val="nil"/>
              <w:left w:val="nil"/>
              <w:bottom w:val="single" w:sz="4" w:space="0" w:color="auto"/>
              <w:right w:val="single" w:sz="4" w:space="0" w:color="auto"/>
            </w:tcBorders>
            <w:shd w:val="clear" w:color="auto" w:fill="auto"/>
            <w:noWrap/>
            <w:vAlign w:val="center"/>
            <w:hideMark/>
          </w:tcPr>
          <w:p w14:paraId="36260E0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4,199</w:t>
            </w:r>
          </w:p>
        </w:tc>
        <w:tc>
          <w:tcPr>
            <w:tcW w:w="244" w:type="pct"/>
            <w:tcBorders>
              <w:top w:val="nil"/>
              <w:left w:val="nil"/>
              <w:bottom w:val="single" w:sz="4" w:space="0" w:color="auto"/>
              <w:right w:val="single" w:sz="4" w:space="0" w:color="auto"/>
            </w:tcBorders>
            <w:shd w:val="clear" w:color="auto" w:fill="auto"/>
            <w:noWrap/>
            <w:vAlign w:val="center"/>
            <w:hideMark/>
          </w:tcPr>
          <w:p w14:paraId="6CF42B0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4,305</w:t>
            </w:r>
          </w:p>
        </w:tc>
        <w:tc>
          <w:tcPr>
            <w:tcW w:w="292" w:type="pct"/>
            <w:tcBorders>
              <w:top w:val="nil"/>
              <w:left w:val="nil"/>
              <w:bottom w:val="single" w:sz="4" w:space="0" w:color="auto"/>
              <w:right w:val="single" w:sz="4" w:space="0" w:color="auto"/>
            </w:tcBorders>
            <w:shd w:val="clear" w:color="auto" w:fill="auto"/>
            <w:noWrap/>
            <w:vAlign w:val="center"/>
            <w:hideMark/>
          </w:tcPr>
          <w:p w14:paraId="6E23B69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469 213,03</w:t>
            </w:r>
          </w:p>
        </w:tc>
        <w:tc>
          <w:tcPr>
            <w:tcW w:w="292" w:type="pct"/>
            <w:tcBorders>
              <w:top w:val="nil"/>
              <w:left w:val="nil"/>
              <w:bottom w:val="single" w:sz="4" w:space="0" w:color="auto"/>
              <w:right w:val="single" w:sz="4" w:space="0" w:color="auto"/>
            </w:tcBorders>
            <w:shd w:val="clear" w:color="auto" w:fill="auto"/>
            <w:noWrap/>
            <w:vAlign w:val="center"/>
            <w:hideMark/>
          </w:tcPr>
          <w:p w14:paraId="6B215D4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469 213,03</w:t>
            </w:r>
          </w:p>
        </w:tc>
        <w:tc>
          <w:tcPr>
            <w:tcW w:w="243" w:type="pct"/>
            <w:tcBorders>
              <w:top w:val="nil"/>
              <w:left w:val="nil"/>
              <w:bottom w:val="single" w:sz="4" w:space="0" w:color="auto"/>
              <w:right w:val="single" w:sz="4" w:space="0" w:color="auto"/>
            </w:tcBorders>
            <w:shd w:val="clear" w:color="auto" w:fill="auto"/>
            <w:noWrap/>
            <w:vAlign w:val="center"/>
            <w:hideMark/>
          </w:tcPr>
          <w:p w14:paraId="7A05630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69,18</w:t>
            </w:r>
          </w:p>
        </w:tc>
        <w:tc>
          <w:tcPr>
            <w:tcW w:w="227" w:type="pct"/>
            <w:tcBorders>
              <w:top w:val="nil"/>
              <w:left w:val="nil"/>
              <w:bottom w:val="single" w:sz="4" w:space="0" w:color="auto"/>
              <w:right w:val="single" w:sz="4" w:space="0" w:color="auto"/>
            </w:tcBorders>
            <w:shd w:val="clear" w:color="auto" w:fill="auto"/>
            <w:noWrap/>
            <w:vAlign w:val="center"/>
            <w:hideMark/>
          </w:tcPr>
          <w:p w14:paraId="3BB61BA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69,18</w:t>
            </w:r>
          </w:p>
        </w:tc>
        <w:tc>
          <w:tcPr>
            <w:tcW w:w="317" w:type="pct"/>
            <w:tcBorders>
              <w:top w:val="nil"/>
              <w:left w:val="nil"/>
              <w:bottom w:val="single" w:sz="4" w:space="0" w:color="auto"/>
              <w:right w:val="single" w:sz="4" w:space="0" w:color="auto"/>
            </w:tcBorders>
            <w:shd w:val="clear" w:color="auto" w:fill="auto"/>
            <w:noWrap/>
            <w:vAlign w:val="center"/>
            <w:hideMark/>
          </w:tcPr>
          <w:p w14:paraId="5450A4F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11 821 353</w:t>
            </w:r>
          </w:p>
        </w:tc>
        <w:tc>
          <w:tcPr>
            <w:tcW w:w="317" w:type="pct"/>
            <w:tcBorders>
              <w:top w:val="nil"/>
              <w:left w:val="nil"/>
              <w:bottom w:val="single" w:sz="4" w:space="0" w:color="auto"/>
              <w:right w:val="single" w:sz="4" w:space="0" w:color="auto"/>
            </w:tcBorders>
            <w:shd w:val="clear" w:color="auto" w:fill="auto"/>
            <w:noWrap/>
            <w:vAlign w:val="center"/>
            <w:hideMark/>
          </w:tcPr>
          <w:p w14:paraId="34D5B83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12 118 834</w:t>
            </w:r>
          </w:p>
        </w:tc>
        <w:tc>
          <w:tcPr>
            <w:tcW w:w="318" w:type="pct"/>
            <w:tcBorders>
              <w:top w:val="nil"/>
              <w:left w:val="nil"/>
              <w:bottom w:val="single" w:sz="4" w:space="0" w:color="auto"/>
              <w:right w:val="single" w:sz="4" w:space="0" w:color="auto"/>
            </w:tcBorders>
            <w:shd w:val="clear" w:color="auto" w:fill="auto"/>
            <w:noWrap/>
            <w:vAlign w:val="center"/>
            <w:hideMark/>
          </w:tcPr>
          <w:p w14:paraId="060965C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23 940 187</w:t>
            </w:r>
          </w:p>
        </w:tc>
        <w:tc>
          <w:tcPr>
            <w:tcW w:w="317" w:type="pct"/>
            <w:tcBorders>
              <w:top w:val="nil"/>
              <w:left w:val="nil"/>
              <w:bottom w:val="single" w:sz="4" w:space="0" w:color="auto"/>
              <w:right w:val="single" w:sz="4" w:space="0" w:color="auto"/>
            </w:tcBorders>
            <w:shd w:val="clear" w:color="auto" w:fill="auto"/>
            <w:noWrap/>
            <w:vAlign w:val="center"/>
            <w:hideMark/>
          </w:tcPr>
          <w:p w14:paraId="31919167"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12 852 570</w:t>
            </w:r>
          </w:p>
        </w:tc>
        <w:tc>
          <w:tcPr>
            <w:tcW w:w="317" w:type="pct"/>
            <w:tcBorders>
              <w:top w:val="nil"/>
              <w:left w:val="nil"/>
              <w:bottom w:val="single" w:sz="4" w:space="0" w:color="auto"/>
              <w:right w:val="single" w:sz="4" w:space="0" w:color="auto"/>
            </w:tcBorders>
            <w:shd w:val="clear" w:color="auto" w:fill="auto"/>
            <w:noWrap/>
            <w:vAlign w:val="center"/>
            <w:hideMark/>
          </w:tcPr>
          <w:p w14:paraId="3883F2A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13 119 473</w:t>
            </w:r>
          </w:p>
        </w:tc>
        <w:tc>
          <w:tcPr>
            <w:tcW w:w="317" w:type="pct"/>
            <w:tcBorders>
              <w:top w:val="nil"/>
              <w:left w:val="nil"/>
              <w:bottom w:val="single" w:sz="4" w:space="0" w:color="auto"/>
              <w:right w:val="single" w:sz="4" w:space="0" w:color="auto"/>
            </w:tcBorders>
            <w:shd w:val="clear" w:color="auto" w:fill="auto"/>
            <w:noWrap/>
            <w:vAlign w:val="center"/>
            <w:hideMark/>
          </w:tcPr>
          <w:p w14:paraId="390119D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25 972 042</w:t>
            </w:r>
          </w:p>
        </w:tc>
      </w:tr>
      <w:tr w:rsidR="003A37A5" w:rsidRPr="00010BEE" w14:paraId="1D13F97C"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7B3B912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34</w:t>
            </w:r>
          </w:p>
        </w:tc>
        <w:tc>
          <w:tcPr>
            <w:tcW w:w="643" w:type="pct"/>
            <w:tcBorders>
              <w:top w:val="nil"/>
              <w:left w:val="nil"/>
              <w:bottom w:val="single" w:sz="4" w:space="0" w:color="auto"/>
              <w:right w:val="single" w:sz="4" w:space="0" w:color="auto"/>
            </w:tcBorders>
            <w:shd w:val="clear" w:color="auto" w:fill="auto"/>
            <w:noWrap/>
            <w:vAlign w:val="center"/>
            <w:hideMark/>
          </w:tcPr>
          <w:p w14:paraId="373C86DF"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ЭнергоСервис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280EDCA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3 410,000</w:t>
            </w:r>
          </w:p>
        </w:tc>
        <w:tc>
          <w:tcPr>
            <w:tcW w:w="390" w:type="pct"/>
            <w:tcBorders>
              <w:top w:val="nil"/>
              <w:left w:val="nil"/>
              <w:bottom w:val="single" w:sz="4" w:space="0" w:color="auto"/>
              <w:right w:val="single" w:sz="4" w:space="0" w:color="auto"/>
            </w:tcBorders>
            <w:shd w:val="clear" w:color="auto" w:fill="auto"/>
            <w:noWrap/>
            <w:vAlign w:val="center"/>
            <w:hideMark/>
          </w:tcPr>
          <w:p w14:paraId="5D348D2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4 045,000</w:t>
            </w:r>
          </w:p>
        </w:tc>
        <w:tc>
          <w:tcPr>
            <w:tcW w:w="243" w:type="pct"/>
            <w:tcBorders>
              <w:top w:val="nil"/>
              <w:left w:val="nil"/>
              <w:bottom w:val="single" w:sz="4" w:space="0" w:color="auto"/>
              <w:right w:val="single" w:sz="4" w:space="0" w:color="auto"/>
            </w:tcBorders>
            <w:shd w:val="clear" w:color="auto" w:fill="auto"/>
            <w:noWrap/>
            <w:vAlign w:val="center"/>
            <w:hideMark/>
          </w:tcPr>
          <w:p w14:paraId="4417BC6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1,836</w:t>
            </w:r>
          </w:p>
        </w:tc>
        <w:tc>
          <w:tcPr>
            <w:tcW w:w="244" w:type="pct"/>
            <w:tcBorders>
              <w:top w:val="nil"/>
              <w:left w:val="nil"/>
              <w:bottom w:val="single" w:sz="4" w:space="0" w:color="auto"/>
              <w:right w:val="single" w:sz="4" w:space="0" w:color="auto"/>
            </w:tcBorders>
            <w:shd w:val="clear" w:color="auto" w:fill="auto"/>
            <w:noWrap/>
            <w:vAlign w:val="center"/>
            <w:hideMark/>
          </w:tcPr>
          <w:p w14:paraId="5DA38DD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2,178</w:t>
            </w:r>
          </w:p>
        </w:tc>
        <w:tc>
          <w:tcPr>
            <w:tcW w:w="292" w:type="pct"/>
            <w:tcBorders>
              <w:top w:val="nil"/>
              <w:left w:val="nil"/>
              <w:bottom w:val="single" w:sz="4" w:space="0" w:color="auto"/>
              <w:right w:val="single" w:sz="4" w:space="0" w:color="auto"/>
            </w:tcBorders>
            <w:shd w:val="clear" w:color="auto" w:fill="auto"/>
            <w:noWrap/>
            <w:vAlign w:val="center"/>
            <w:hideMark/>
          </w:tcPr>
          <w:p w14:paraId="6685437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67 919,77</w:t>
            </w:r>
          </w:p>
        </w:tc>
        <w:tc>
          <w:tcPr>
            <w:tcW w:w="292" w:type="pct"/>
            <w:tcBorders>
              <w:top w:val="nil"/>
              <w:left w:val="nil"/>
              <w:bottom w:val="single" w:sz="4" w:space="0" w:color="auto"/>
              <w:right w:val="single" w:sz="4" w:space="0" w:color="auto"/>
            </w:tcBorders>
            <w:shd w:val="clear" w:color="auto" w:fill="auto"/>
            <w:noWrap/>
            <w:vAlign w:val="center"/>
            <w:hideMark/>
          </w:tcPr>
          <w:p w14:paraId="2179848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67 919,77</w:t>
            </w:r>
          </w:p>
        </w:tc>
        <w:tc>
          <w:tcPr>
            <w:tcW w:w="243" w:type="pct"/>
            <w:tcBorders>
              <w:top w:val="nil"/>
              <w:left w:val="nil"/>
              <w:bottom w:val="single" w:sz="4" w:space="0" w:color="auto"/>
              <w:right w:val="single" w:sz="4" w:space="0" w:color="auto"/>
            </w:tcBorders>
            <w:shd w:val="clear" w:color="auto" w:fill="auto"/>
            <w:noWrap/>
            <w:vAlign w:val="center"/>
            <w:hideMark/>
          </w:tcPr>
          <w:p w14:paraId="4DDDB1D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131,90</w:t>
            </w:r>
          </w:p>
        </w:tc>
        <w:tc>
          <w:tcPr>
            <w:tcW w:w="227" w:type="pct"/>
            <w:tcBorders>
              <w:top w:val="nil"/>
              <w:left w:val="nil"/>
              <w:bottom w:val="single" w:sz="4" w:space="0" w:color="auto"/>
              <w:right w:val="single" w:sz="4" w:space="0" w:color="auto"/>
            </w:tcBorders>
            <w:shd w:val="clear" w:color="auto" w:fill="auto"/>
            <w:noWrap/>
            <w:vAlign w:val="center"/>
            <w:hideMark/>
          </w:tcPr>
          <w:p w14:paraId="4CFB6E0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131,90</w:t>
            </w:r>
          </w:p>
        </w:tc>
        <w:tc>
          <w:tcPr>
            <w:tcW w:w="317" w:type="pct"/>
            <w:tcBorders>
              <w:top w:val="nil"/>
              <w:left w:val="nil"/>
              <w:bottom w:val="single" w:sz="4" w:space="0" w:color="auto"/>
              <w:right w:val="single" w:sz="4" w:space="0" w:color="auto"/>
            </w:tcBorders>
            <w:shd w:val="clear" w:color="auto" w:fill="auto"/>
            <w:noWrap/>
            <w:vAlign w:val="center"/>
            <w:hideMark/>
          </w:tcPr>
          <w:p w14:paraId="64B9BB5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748 204</w:t>
            </w:r>
          </w:p>
        </w:tc>
        <w:tc>
          <w:tcPr>
            <w:tcW w:w="317" w:type="pct"/>
            <w:tcBorders>
              <w:top w:val="nil"/>
              <w:left w:val="nil"/>
              <w:bottom w:val="single" w:sz="4" w:space="0" w:color="auto"/>
              <w:right w:val="single" w:sz="4" w:space="0" w:color="auto"/>
            </w:tcBorders>
            <w:shd w:val="clear" w:color="auto" w:fill="auto"/>
            <w:noWrap/>
            <w:vAlign w:val="center"/>
            <w:hideMark/>
          </w:tcPr>
          <w:p w14:paraId="4455EC6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887 508</w:t>
            </w:r>
          </w:p>
        </w:tc>
        <w:tc>
          <w:tcPr>
            <w:tcW w:w="318" w:type="pct"/>
            <w:tcBorders>
              <w:top w:val="nil"/>
              <w:left w:val="nil"/>
              <w:bottom w:val="single" w:sz="4" w:space="0" w:color="auto"/>
              <w:right w:val="single" w:sz="4" w:space="0" w:color="auto"/>
            </w:tcBorders>
            <w:shd w:val="clear" w:color="auto" w:fill="auto"/>
            <w:noWrap/>
            <w:vAlign w:val="center"/>
            <w:hideMark/>
          </w:tcPr>
          <w:p w14:paraId="2F5AEA6F"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1 635 712</w:t>
            </w:r>
          </w:p>
        </w:tc>
        <w:tc>
          <w:tcPr>
            <w:tcW w:w="317" w:type="pct"/>
            <w:tcBorders>
              <w:top w:val="nil"/>
              <w:left w:val="nil"/>
              <w:bottom w:val="single" w:sz="4" w:space="0" w:color="auto"/>
              <w:right w:val="single" w:sz="4" w:space="0" w:color="auto"/>
            </w:tcBorders>
            <w:shd w:val="clear" w:color="auto" w:fill="auto"/>
            <w:noWrap/>
            <w:vAlign w:val="center"/>
            <w:hideMark/>
          </w:tcPr>
          <w:p w14:paraId="4DE074F2"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1 197 983</w:t>
            </w:r>
          </w:p>
        </w:tc>
        <w:tc>
          <w:tcPr>
            <w:tcW w:w="317" w:type="pct"/>
            <w:tcBorders>
              <w:top w:val="nil"/>
              <w:left w:val="nil"/>
              <w:bottom w:val="single" w:sz="4" w:space="0" w:color="auto"/>
              <w:right w:val="single" w:sz="4" w:space="0" w:color="auto"/>
            </w:tcBorders>
            <w:shd w:val="clear" w:color="auto" w:fill="auto"/>
            <w:noWrap/>
            <w:vAlign w:val="center"/>
            <w:hideMark/>
          </w:tcPr>
          <w:p w14:paraId="36F352D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1 421 043</w:t>
            </w:r>
          </w:p>
        </w:tc>
        <w:tc>
          <w:tcPr>
            <w:tcW w:w="317" w:type="pct"/>
            <w:tcBorders>
              <w:top w:val="nil"/>
              <w:left w:val="nil"/>
              <w:bottom w:val="single" w:sz="4" w:space="0" w:color="auto"/>
              <w:right w:val="single" w:sz="4" w:space="0" w:color="auto"/>
            </w:tcBorders>
            <w:shd w:val="clear" w:color="auto" w:fill="auto"/>
            <w:noWrap/>
            <w:vAlign w:val="center"/>
            <w:hideMark/>
          </w:tcPr>
          <w:p w14:paraId="2FBDBD4D"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2 619 026</w:t>
            </w:r>
          </w:p>
        </w:tc>
      </w:tr>
      <w:tr w:rsidR="003A37A5" w:rsidRPr="00010BEE" w14:paraId="17543807"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2256BA9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35</w:t>
            </w:r>
          </w:p>
        </w:tc>
        <w:tc>
          <w:tcPr>
            <w:tcW w:w="643" w:type="pct"/>
            <w:tcBorders>
              <w:top w:val="nil"/>
              <w:left w:val="nil"/>
              <w:bottom w:val="single" w:sz="4" w:space="0" w:color="auto"/>
              <w:right w:val="single" w:sz="4" w:space="0" w:color="auto"/>
            </w:tcBorders>
            <w:shd w:val="clear" w:color="auto" w:fill="auto"/>
            <w:noWrap/>
            <w:vAlign w:val="center"/>
            <w:hideMark/>
          </w:tcPr>
          <w:p w14:paraId="74417464"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МЭС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0E1B275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25 556,670</w:t>
            </w:r>
          </w:p>
        </w:tc>
        <w:tc>
          <w:tcPr>
            <w:tcW w:w="390" w:type="pct"/>
            <w:tcBorders>
              <w:top w:val="nil"/>
              <w:left w:val="nil"/>
              <w:bottom w:val="single" w:sz="4" w:space="0" w:color="auto"/>
              <w:right w:val="single" w:sz="4" w:space="0" w:color="auto"/>
            </w:tcBorders>
            <w:shd w:val="clear" w:color="auto" w:fill="auto"/>
            <w:noWrap/>
            <w:vAlign w:val="center"/>
            <w:hideMark/>
          </w:tcPr>
          <w:p w14:paraId="42C1677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27 081,689</w:t>
            </w:r>
          </w:p>
        </w:tc>
        <w:tc>
          <w:tcPr>
            <w:tcW w:w="243" w:type="pct"/>
            <w:tcBorders>
              <w:top w:val="nil"/>
              <w:left w:val="nil"/>
              <w:bottom w:val="single" w:sz="4" w:space="0" w:color="auto"/>
              <w:right w:val="single" w:sz="4" w:space="0" w:color="auto"/>
            </w:tcBorders>
            <w:shd w:val="clear" w:color="auto" w:fill="auto"/>
            <w:noWrap/>
            <w:vAlign w:val="center"/>
            <w:hideMark/>
          </w:tcPr>
          <w:p w14:paraId="10AAE37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8,517</w:t>
            </w:r>
          </w:p>
        </w:tc>
        <w:tc>
          <w:tcPr>
            <w:tcW w:w="244" w:type="pct"/>
            <w:tcBorders>
              <w:top w:val="nil"/>
              <w:left w:val="nil"/>
              <w:bottom w:val="single" w:sz="4" w:space="0" w:color="auto"/>
              <w:right w:val="single" w:sz="4" w:space="0" w:color="auto"/>
            </w:tcBorders>
            <w:shd w:val="clear" w:color="auto" w:fill="auto"/>
            <w:noWrap/>
            <w:vAlign w:val="center"/>
            <w:hideMark/>
          </w:tcPr>
          <w:p w14:paraId="06E4747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8,874</w:t>
            </w:r>
          </w:p>
        </w:tc>
        <w:tc>
          <w:tcPr>
            <w:tcW w:w="292" w:type="pct"/>
            <w:tcBorders>
              <w:top w:val="nil"/>
              <w:left w:val="nil"/>
              <w:bottom w:val="single" w:sz="4" w:space="0" w:color="auto"/>
              <w:right w:val="single" w:sz="4" w:space="0" w:color="auto"/>
            </w:tcBorders>
            <w:shd w:val="clear" w:color="auto" w:fill="auto"/>
            <w:noWrap/>
            <w:vAlign w:val="center"/>
            <w:hideMark/>
          </w:tcPr>
          <w:p w14:paraId="0555C4B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142 917,69</w:t>
            </w:r>
          </w:p>
        </w:tc>
        <w:tc>
          <w:tcPr>
            <w:tcW w:w="292" w:type="pct"/>
            <w:tcBorders>
              <w:top w:val="nil"/>
              <w:left w:val="nil"/>
              <w:bottom w:val="single" w:sz="4" w:space="0" w:color="auto"/>
              <w:right w:val="single" w:sz="4" w:space="0" w:color="auto"/>
            </w:tcBorders>
            <w:shd w:val="clear" w:color="auto" w:fill="auto"/>
            <w:noWrap/>
            <w:vAlign w:val="center"/>
            <w:hideMark/>
          </w:tcPr>
          <w:p w14:paraId="46686A2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137 165,56</w:t>
            </w:r>
          </w:p>
        </w:tc>
        <w:tc>
          <w:tcPr>
            <w:tcW w:w="243" w:type="pct"/>
            <w:tcBorders>
              <w:top w:val="nil"/>
              <w:left w:val="nil"/>
              <w:bottom w:val="single" w:sz="4" w:space="0" w:color="auto"/>
              <w:right w:val="single" w:sz="4" w:space="0" w:color="auto"/>
            </w:tcBorders>
            <w:shd w:val="clear" w:color="auto" w:fill="auto"/>
            <w:noWrap/>
            <w:vAlign w:val="center"/>
            <w:hideMark/>
          </w:tcPr>
          <w:p w14:paraId="2EBC8966"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0,00</w:t>
            </w:r>
          </w:p>
        </w:tc>
        <w:tc>
          <w:tcPr>
            <w:tcW w:w="227" w:type="pct"/>
            <w:tcBorders>
              <w:top w:val="nil"/>
              <w:left w:val="nil"/>
              <w:bottom w:val="single" w:sz="4" w:space="0" w:color="auto"/>
              <w:right w:val="single" w:sz="4" w:space="0" w:color="auto"/>
            </w:tcBorders>
            <w:shd w:val="clear" w:color="auto" w:fill="auto"/>
            <w:noWrap/>
            <w:vAlign w:val="center"/>
            <w:hideMark/>
          </w:tcPr>
          <w:p w14:paraId="11EFC8E0"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0,00</w:t>
            </w:r>
          </w:p>
        </w:tc>
        <w:tc>
          <w:tcPr>
            <w:tcW w:w="317" w:type="pct"/>
            <w:tcBorders>
              <w:top w:val="nil"/>
              <w:left w:val="nil"/>
              <w:bottom w:val="single" w:sz="4" w:space="0" w:color="auto"/>
              <w:right w:val="single" w:sz="4" w:space="0" w:color="auto"/>
            </w:tcBorders>
            <w:shd w:val="clear" w:color="auto" w:fill="auto"/>
            <w:noWrap/>
            <w:vAlign w:val="center"/>
            <w:hideMark/>
          </w:tcPr>
          <w:p w14:paraId="36FA0368"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7 303 380</w:t>
            </w:r>
          </w:p>
        </w:tc>
        <w:tc>
          <w:tcPr>
            <w:tcW w:w="317" w:type="pct"/>
            <w:tcBorders>
              <w:top w:val="nil"/>
              <w:left w:val="nil"/>
              <w:bottom w:val="single" w:sz="4" w:space="0" w:color="auto"/>
              <w:right w:val="single" w:sz="4" w:space="0" w:color="auto"/>
            </w:tcBorders>
            <w:shd w:val="clear" w:color="auto" w:fill="auto"/>
            <w:noWrap/>
            <w:vAlign w:val="center"/>
            <w:hideMark/>
          </w:tcPr>
          <w:p w14:paraId="306171F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7 303 380</w:t>
            </w:r>
          </w:p>
        </w:tc>
        <w:tc>
          <w:tcPr>
            <w:tcW w:w="318" w:type="pct"/>
            <w:tcBorders>
              <w:top w:val="nil"/>
              <w:left w:val="nil"/>
              <w:bottom w:val="single" w:sz="4" w:space="0" w:color="auto"/>
              <w:right w:val="single" w:sz="4" w:space="0" w:color="auto"/>
            </w:tcBorders>
            <w:shd w:val="clear" w:color="auto" w:fill="auto"/>
            <w:noWrap/>
            <w:vAlign w:val="center"/>
            <w:hideMark/>
          </w:tcPr>
          <w:p w14:paraId="255CF72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14 606 760</w:t>
            </w:r>
          </w:p>
        </w:tc>
        <w:tc>
          <w:tcPr>
            <w:tcW w:w="317" w:type="pct"/>
            <w:tcBorders>
              <w:top w:val="nil"/>
              <w:left w:val="nil"/>
              <w:bottom w:val="single" w:sz="4" w:space="0" w:color="auto"/>
              <w:right w:val="single" w:sz="4" w:space="0" w:color="auto"/>
            </w:tcBorders>
            <w:shd w:val="clear" w:color="auto" w:fill="auto"/>
            <w:noWrap/>
            <w:vAlign w:val="center"/>
            <w:hideMark/>
          </w:tcPr>
          <w:p w14:paraId="7A8178E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7 303 380</w:t>
            </w:r>
          </w:p>
        </w:tc>
        <w:tc>
          <w:tcPr>
            <w:tcW w:w="317" w:type="pct"/>
            <w:tcBorders>
              <w:top w:val="nil"/>
              <w:left w:val="nil"/>
              <w:bottom w:val="single" w:sz="4" w:space="0" w:color="auto"/>
              <w:right w:val="single" w:sz="4" w:space="0" w:color="auto"/>
            </w:tcBorders>
            <w:shd w:val="clear" w:color="auto" w:fill="auto"/>
            <w:noWrap/>
            <w:vAlign w:val="center"/>
            <w:hideMark/>
          </w:tcPr>
          <w:p w14:paraId="54079CB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7 303 380</w:t>
            </w:r>
          </w:p>
        </w:tc>
        <w:tc>
          <w:tcPr>
            <w:tcW w:w="317" w:type="pct"/>
            <w:tcBorders>
              <w:top w:val="nil"/>
              <w:left w:val="nil"/>
              <w:bottom w:val="single" w:sz="4" w:space="0" w:color="auto"/>
              <w:right w:val="single" w:sz="4" w:space="0" w:color="auto"/>
            </w:tcBorders>
            <w:shd w:val="clear" w:color="auto" w:fill="auto"/>
            <w:noWrap/>
            <w:vAlign w:val="center"/>
            <w:hideMark/>
          </w:tcPr>
          <w:p w14:paraId="4314FDA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14 606 760</w:t>
            </w:r>
          </w:p>
        </w:tc>
      </w:tr>
      <w:tr w:rsidR="003A37A5" w:rsidRPr="00010BEE" w14:paraId="1F4D142B"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14F6332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36</w:t>
            </w:r>
          </w:p>
        </w:tc>
        <w:tc>
          <w:tcPr>
            <w:tcW w:w="643" w:type="pct"/>
            <w:tcBorders>
              <w:top w:val="nil"/>
              <w:left w:val="nil"/>
              <w:bottom w:val="single" w:sz="4" w:space="0" w:color="auto"/>
              <w:right w:val="single" w:sz="4" w:space="0" w:color="auto"/>
            </w:tcBorders>
            <w:shd w:val="clear" w:color="auto" w:fill="auto"/>
            <w:noWrap/>
            <w:vAlign w:val="center"/>
            <w:hideMark/>
          </w:tcPr>
          <w:p w14:paraId="4414DAAC"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Энергосервис</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6F15D63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12 027,283</w:t>
            </w:r>
          </w:p>
        </w:tc>
        <w:tc>
          <w:tcPr>
            <w:tcW w:w="390" w:type="pct"/>
            <w:tcBorders>
              <w:top w:val="nil"/>
              <w:left w:val="nil"/>
              <w:bottom w:val="single" w:sz="4" w:space="0" w:color="auto"/>
              <w:right w:val="single" w:sz="4" w:space="0" w:color="auto"/>
            </w:tcBorders>
            <w:shd w:val="clear" w:color="auto" w:fill="auto"/>
            <w:noWrap/>
            <w:vAlign w:val="center"/>
            <w:hideMark/>
          </w:tcPr>
          <w:p w14:paraId="33C8051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10 952,848</w:t>
            </w:r>
          </w:p>
        </w:tc>
        <w:tc>
          <w:tcPr>
            <w:tcW w:w="243" w:type="pct"/>
            <w:tcBorders>
              <w:top w:val="nil"/>
              <w:left w:val="nil"/>
              <w:bottom w:val="single" w:sz="4" w:space="0" w:color="auto"/>
              <w:right w:val="single" w:sz="4" w:space="0" w:color="auto"/>
            </w:tcBorders>
            <w:shd w:val="clear" w:color="auto" w:fill="auto"/>
            <w:noWrap/>
            <w:vAlign w:val="center"/>
            <w:hideMark/>
          </w:tcPr>
          <w:p w14:paraId="1B78798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37,717</w:t>
            </w:r>
          </w:p>
        </w:tc>
        <w:tc>
          <w:tcPr>
            <w:tcW w:w="244" w:type="pct"/>
            <w:tcBorders>
              <w:top w:val="nil"/>
              <w:left w:val="nil"/>
              <w:bottom w:val="single" w:sz="4" w:space="0" w:color="auto"/>
              <w:right w:val="single" w:sz="4" w:space="0" w:color="auto"/>
            </w:tcBorders>
            <w:shd w:val="clear" w:color="auto" w:fill="auto"/>
            <w:noWrap/>
            <w:vAlign w:val="center"/>
            <w:hideMark/>
          </w:tcPr>
          <w:p w14:paraId="77DA3981"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29,584</w:t>
            </w:r>
          </w:p>
        </w:tc>
        <w:tc>
          <w:tcPr>
            <w:tcW w:w="292" w:type="pct"/>
            <w:tcBorders>
              <w:top w:val="nil"/>
              <w:left w:val="nil"/>
              <w:bottom w:val="single" w:sz="4" w:space="0" w:color="auto"/>
              <w:right w:val="single" w:sz="4" w:space="0" w:color="auto"/>
            </w:tcBorders>
            <w:shd w:val="clear" w:color="auto" w:fill="auto"/>
            <w:noWrap/>
            <w:vAlign w:val="center"/>
            <w:hideMark/>
          </w:tcPr>
          <w:p w14:paraId="09DCFC6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65 755,60</w:t>
            </w:r>
          </w:p>
        </w:tc>
        <w:tc>
          <w:tcPr>
            <w:tcW w:w="292" w:type="pct"/>
            <w:tcBorders>
              <w:top w:val="nil"/>
              <w:left w:val="nil"/>
              <w:bottom w:val="single" w:sz="4" w:space="0" w:color="auto"/>
              <w:right w:val="single" w:sz="4" w:space="0" w:color="auto"/>
            </w:tcBorders>
            <w:shd w:val="clear" w:color="auto" w:fill="auto"/>
            <w:noWrap/>
            <w:vAlign w:val="center"/>
            <w:hideMark/>
          </w:tcPr>
          <w:p w14:paraId="7DCCD77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65 755,60</w:t>
            </w:r>
          </w:p>
        </w:tc>
        <w:tc>
          <w:tcPr>
            <w:tcW w:w="243" w:type="pct"/>
            <w:tcBorders>
              <w:top w:val="nil"/>
              <w:left w:val="nil"/>
              <w:bottom w:val="single" w:sz="4" w:space="0" w:color="auto"/>
              <w:right w:val="single" w:sz="4" w:space="0" w:color="auto"/>
            </w:tcBorders>
            <w:shd w:val="clear" w:color="auto" w:fill="auto"/>
            <w:noWrap/>
            <w:vAlign w:val="center"/>
            <w:hideMark/>
          </w:tcPr>
          <w:p w14:paraId="367298F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0,00</w:t>
            </w:r>
          </w:p>
        </w:tc>
        <w:tc>
          <w:tcPr>
            <w:tcW w:w="227" w:type="pct"/>
            <w:tcBorders>
              <w:top w:val="nil"/>
              <w:left w:val="nil"/>
              <w:bottom w:val="single" w:sz="4" w:space="0" w:color="auto"/>
              <w:right w:val="single" w:sz="4" w:space="0" w:color="auto"/>
            </w:tcBorders>
            <w:shd w:val="clear" w:color="auto" w:fill="auto"/>
            <w:noWrap/>
            <w:vAlign w:val="center"/>
            <w:hideMark/>
          </w:tcPr>
          <w:p w14:paraId="65641AE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0,00</w:t>
            </w:r>
          </w:p>
        </w:tc>
        <w:tc>
          <w:tcPr>
            <w:tcW w:w="317" w:type="pct"/>
            <w:tcBorders>
              <w:top w:val="nil"/>
              <w:left w:val="nil"/>
              <w:bottom w:val="single" w:sz="4" w:space="0" w:color="auto"/>
              <w:right w:val="single" w:sz="4" w:space="0" w:color="auto"/>
            </w:tcBorders>
            <w:shd w:val="clear" w:color="auto" w:fill="auto"/>
            <w:noWrap/>
            <w:vAlign w:val="center"/>
            <w:hideMark/>
          </w:tcPr>
          <w:p w14:paraId="4C69909F"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14 880 624</w:t>
            </w:r>
          </w:p>
        </w:tc>
        <w:tc>
          <w:tcPr>
            <w:tcW w:w="317" w:type="pct"/>
            <w:tcBorders>
              <w:top w:val="nil"/>
              <w:left w:val="nil"/>
              <w:bottom w:val="single" w:sz="4" w:space="0" w:color="auto"/>
              <w:right w:val="single" w:sz="4" w:space="0" w:color="auto"/>
            </w:tcBorders>
            <w:shd w:val="clear" w:color="auto" w:fill="auto"/>
            <w:noWrap/>
            <w:vAlign w:val="center"/>
            <w:hideMark/>
          </w:tcPr>
          <w:p w14:paraId="08DE0925"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11 671 751</w:t>
            </w:r>
          </w:p>
        </w:tc>
        <w:tc>
          <w:tcPr>
            <w:tcW w:w="318" w:type="pct"/>
            <w:tcBorders>
              <w:top w:val="nil"/>
              <w:left w:val="nil"/>
              <w:bottom w:val="single" w:sz="4" w:space="0" w:color="auto"/>
              <w:right w:val="single" w:sz="4" w:space="0" w:color="auto"/>
            </w:tcBorders>
            <w:shd w:val="clear" w:color="auto" w:fill="auto"/>
            <w:noWrap/>
            <w:vAlign w:val="center"/>
            <w:hideMark/>
          </w:tcPr>
          <w:p w14:paraId="49117AB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26 552 374</w:t>
            </w:r>
          </w:p>
        </w:tc>
        <w:tc>
          <w:tcPr>
            <w:tcW w:w="317" w:type="pct"/>
            <w:tcBorders>
              <w:top w:val="nil"/>
              <w:left w:val="nil"/>
              <w:bottom w:val="single" w:sz="4" w:space="0" w:color="auto"/>
              <w:right w:val="single" w:sz="4" w:space="0" w:color="auto"/>
            </w:tcBorders>
            <w:shd w:val="clear" w:color="auto" w:fill="auto"/>
            <w:noWrap/>
            <w:vAlign w:val="center"/>
            <w:hideMark/>
          </w:tcPr>
          <w:p w14:paraId="3E9D0FF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14 880 624</w:t>
            </w:r>
          </w:p>
        </w:tc>
        <w:tc>
          <w:tcPr>
            <w:tcW w:w="317" w:type="pct"/>
            <w:tcBorders>
              <w:top w:val="nil"/>
              <w:left w:val="nil"/>
              <w:bottom w:val="single" w:sz="4" w:space="0" w:color="auto"/>
              <w:right w:val="single" w:sz="4" w:space="0" w:color="auto"/>
            </w:tcBorders>
            <w:shd w:val="clear" w:color="auto" w:fill="auto"/>
            <w:noWrap/>
            <w:vAlign w:val="center"/>
            <w:hideMark/>
          </w:tcPr>
          <w:p w14:paraId="2A79BED6"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11 671 751</w:t>
            </w:r>
          </w:p>
        </w:tc>
        <w:tc>
          <w:tcPr>
            <w:tcW w:w="317" w:type="pct"/>
            <w:tcBorders>
              <w:top w:val="nil"/>
              <w:left w:val="nil"/>
              <w:bottom w:val="single" w:sz="4" w:space="0" w:color="auto"/>
              <w:right w:val="single" w:sz="4" w:space="0" w:color="auto"/>
            </w:tcBorders>
            <w:shd w:val="clear" w:color="auto" w:fill="auto"/>
            <w:noWrap/>
            <w:vAlign w:val="center"/>
            <w:hideMark/>
          </w:tcPr>
          <w:p w14:paraId="1B9ADE4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26 552 374</w:t>
            </w:r>
          </w:p>
        </w:tc>
      </w:tr>
      <w:tr w:rsidR="003A37A5" w:rsidRPr="00010BEE" w14:paraId="71032B8B" w14:textId="77777777" w:rsidTr="00010BEE">
        <w:trPr>
          <w:trHeight w:val="225"/>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B0B8412"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37</w:t>
            </w:r>
          </w:p>
        </w:tc>
        <w:tc>
          <w:tcPr>
            <w:tcW w:w="643" w:type="pct"/>
            <w:tcBorders>
              <w:top w:val="nil"/>
              <w:left w:val="nil"/>
              <w:bottom w:val="single" w:sz="4" w:space="0" w:color="auto"/>
              <w:right w:val="single" w:sz="4" w:space="0" w:color="auto"/>
            </w:tcBorders>
            <w:shd w:val="clear" w:color="auto" w:fill="auto"/>
            <w:noWrap/>
            <w:vAlign w:val="center"/>
            <w:hideMark/>
          </w:tcPr>
          <w:p w14:paraId="33D68733"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ТЭСК</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auto"/>
              <w:right w:val="single" w:sz="4" w:space="0" w:color="auto"/>
            </w:tcBorders>
            <w:shd w:val="clear" w:color="auto" w:fill="auto"/>
            <w:noWrap/>
            <w:vAlign w:val="center"/>
            <w:hideMark/>
          </w:tcPr>
          <w:p w14:paraId="480D6F4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2 918,140</w:t>
            </w:r>
          </w:p>
        </w:tc>
        <w:tc>
          <w:tcPr>
            <w:tcW w:w="390" w:type="pct"/>
            <w:tcBorders>
              <w:top w:val="nil"/>
              <w:left w:val="nil"/>
              <w:bottom w:val="single" w:sz="4" w:space="0" w:color="auto"/>
              <w:right w:val="single" w:sz="4" w:space="0" w:color="auto"/>
            </w:tcBorders>
            <w:shd w:val="clear" w:color="auto" w:fill="auto"/>
            <w:noWrap/>
            <w:vAlign w:val="center"/>
            <w:hideMark/>
          </w:tcPr>
          <w:p w14:paraId="467359D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3 130,890</w:t>
            </w:r>
          </w:p>
        </w:tc>
        <w:tc>
          <w:tcPr>
            <w:tcW w:w="243" w:type="pct"/>
            <w:tcBorders>
              <w:top w:val="nil"/>
              <w:left w:val="nil"/>
              <w:bottom w:val="single" w:sz="4" w:space="0" w:color="auto"/>
              <w:right w:val="single" w:sz="4" w:space="0" w:color="auto"/>
            </w:tcBorders>
            <w:shd w:val="clear" w:color="auto" w:fill="auto"/>
            <w:noWrap/>
            <w:vAlign w:val="center"/>
            <w:hideMark/>
          </w:tcPr>
          <w:p w14:paraId="5249DBBA"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1,187</w:t>
            </w:r>
          </w:p>
        </w:tc>
        <w:tc>
          <w:tcPr>
            <w:tcW w:w="244" w:type="pct"/>
            <w:tcBorders>
              <w:top w:val="nil"/>
              <w:left w:val="nil"/>
              <w:bottom w:val="single" w:sz="4" w:space="0" w:color="auto"/>
              <w:right w:val="single" w:sz="4" w:space="0" w:color="auto"/>
            </w:tcBorders>
            <w:shd w:val="clear" w:color="auto" w:fill="auto"/>
            <w:noWrap/>
            <w:vAlign w:val="center"/>
            <w:hideMark/>
          </w:tcPr>
          <w:p w14:paraId="767F53DF"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1,237</w:t>
            </w:r>
          </w:p>
        </w:tc>
        <w:tc>
          <w:tcPr>
            <w:tcW w:w="292" w:type="pct"/>
            <w:tcBorders>
              <w:top w:val="nil"/>
              <w:left w:val="nil"/>
              <w:bottom w:val="single" w:sz="4" w:space="0" w:color="auto"/>
              <w:right w:val="single" w:sz="4" w:space="0" w:color="auto"/>
            </w:tcBorders>
            <w:shd w:val="clear" w:color="auto" w:fill="auto"/>
            <w:noWrap/>
            <w:vAlign w:val="center"/>
            <w:hideMark/>
          </w:tcPr>
          <w:p w14:paraId="0DC1820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689 350,75</w:t>
            </w:r>
          </w:p>
        </w:tc>
        <w:tc>
          <w:tcPr>
            <w:tcW w:w="292" w:type="pct"/>
            <w:tcBorders>
              <w:top w:val="nil"/>
              <w:left w:val="nil"/>
              <w:bottom w:val="single" w:sz="4" w:space="0" w:color="auto"/>
              <w:right w:val="single" w:sz="4" w:space="0" w:color="auto"/>
            </w:tcBorders>
            <w:shd w:val="clear" w:color="auto" w:fill="auto"/>
            <w:noWrap/>
            <w:vAlign w:val="center"/>
            <w:hideMark/>
          </w:tcPr>
          <w:p w14:paraId="53A635A9"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689 350,75</w:t>
            </w:r>
          </w:p>
        </w:tc>
        <w:tc>
          <w:tcPr>
            <w:tcW w:w="243" w:type="pct"/>
            <w:tcBorders>
              <w:top w:val="nil"/>
              <w:left w:val="nil"/>
              <w:bottom w:val="single" w:sz="4" w:space="0" w:color="auto"/>
              <w:right w:val="single" w:sz="4" w:space="0" w:color="auto"/>
            </w:tcBorders>
            <w:shd w:val="clear" w:color="auto" w:fill="auto"/>
            <w:noWrap/>
            <w:vAlign w:val="center"/>
            <w:hideMark/>
          </w:tcPr>
          <w:p w14:paraId="2A657C8C"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344,46</w:t>
            </w:r>
          </w:p>
        </w:tc>
        <w:tc>
          <w:tcPr>
            <w:tcW w:w="227" w:type="pct"/>
            <w:tcBorders>
              <w:top w:val="nil"/>
              <w:left w:val="nil"/>
              <w:bottom w:val="single" w:sz="4" w:space="0" w:color="auto"/>
              <w:right w:val="single" w:sz="4" w:space="0" w:color="auto"/>
            </w:tcBorders>
            <w:shd w:val="clear" w:color="auto" w:fill="auto"/>
            <w:noWrap/>
            <w:vAlign w:val="center"/>
            <w:hideMark/>
          </w:tcPr>
          <w:p w14:paraId="1267CCC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344,46</w:t>
            </w:r>
          </w:p>
        </w:tc>
        <w:tc>
          <w:tcPr>
            <w:tcW w:w="317" w:type="pct"/>
            <w:tcBorders>
              <w:top w:val="nil"/>
              <w:left w:val="nil"/>
              <w:bottom w:val="single" w:sz="4" w:space="0" w:color="auto"/>
              <w:right w:val="single" w:sz="4" w:space="0" w:color="auto"/>
            </w:tcBorders>
            <w:shd w:val="clear" w:color="auto" w:fill="auto"/>
            <w:noWrap/>
            <w:vAlign w:val="center"/>
            <w:hideMark/>
          </w:tcPr>
          <w:p w14:paraId="3327671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4 909 556</w:t>
            </w:r>
          </w:p>
        </w:tc>
        <w:tc>
          <w:tcPr>
            <w:tcW w:w="317" w:type="pct"/>
            <w:tcBorders>
              <w:top w:val="nil"/>
              <w:left w:val="nil"/>
              <w:bottom w:val="single" w:sz="4" w:space="0" w:color="auto"/>
              <w:right w:val="single" w:sz="4" w:space="0" w:color="auto"/>
            </w:tcBorders>
            <w:shd w:val="clear" w:color="auto" w:fill="auto"/>
            <w:noWrap/>
            <w:vAlign w:val="center"/>
            <w:hideMark/>
          </w:tcPr>
          <w:p w14:paraId="09AB1981"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5 117 051</w:t>
            </w:r>
          </w:p>
        </w:tc>
        <w:tc>
          <w:tcPr>
            <w:tcW w:w="318" w:type="pct"/>
            <w:tcBorders>
              <w:top w:val="nil"/>
              <w:left w:val="nil"/>
              <w:bottom w:val="single" w:sz="4" w:space="0" w:color="auto"/>
              <w:right w:val="single" w:sz="4" w:space="0" w:color="auto"/>
            </w:tcBorders>
            <w:shd w:val="clear" w:color="auto" w:fill="auto"/>
            <w:noWrap/>
            <w:vAlign w:val="center"/>
            <w:hideMark/>
          </w:tcPr>
          <w:p w14:paraId="03FE212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10 026 607</w:t>
            </w:r>
          </w:p>
        </w:tc>
        <w:tc>
          <w:tcPr>
            <w:tcW w:w="317" w:type="pct"/>
            <w:tcBorders>
              <w:top w:val="nil"/>
              <w:left w:val="nil"/>
              <w:bottom w:val="single" w:sz="4" w:space="0" w:color="auto"/>
              <w:right w:val="single" w:sz="4" w:space="0" w:color="auto"/>
            </w:tcBorders>
            <w:shd w:val="clear" w:color="auto" w:fill="auto"/>
            <w:noWrap/>
            <w:vAlign w:val="center"/>
            <w:hideMark/>
          </w:tcPr>
          <w:p w14:paraId="474AFDAE"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5 914 739</w:t>
            </w:r>
          </w:p>
        </w:tc>
        <w:tc>
          <w:tcPr>
            <w:tcW w:w="317" w:type="pct"/>
            <w:tcBorders>
              <w:top w:val="nil"/>
              <w:left w:val="nil"/>
              <w:bottom w:val="single" w:sz="4" w:space="0" w:color="auto"/>
              <w:right w:val="single" w:sz="4" w:space="0" w:color="auto"/>
            </w:tcBorders>
            <w:shd w:val="clear" w:color="auto" w:fill="auto"/>
            <w:noWrap/>
            <w:vAlign w:val="center"/>
            <w:hideMark/>
          </w:tcPr>
          <w:p w14:paraId="22F2E99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6 195 517</w:t>
            </w:r>
          </w:p>
        </w:tc>
        <w:tc>
          <w:tcPr>
            <w:tcW w:w="317" w:type="pct"/>
            <w:tcBorders>
              <w:top w:val="nil"/>
              <w:left w:val="nil"/>
              <w:bottom w:val="single" w:sz="4" w:space="0" w:color="auto"/>
              <w:right w:val="single" w:sz="4" w:space="0" w:color="auto"/>
            </w:tcBorders>
            <w:shd w:val="clear" w:color="auto" w:fill="auto"/>
            <w:noWrap/>
            <w:vAlign w:val="center"/>
            <w:hideMark/>
          </w:tcPr>
          <w:p w14:paraId="5BF8C0A4"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12 110 256</w:t>
            </w:r>
          </w:p>
        </w:tc>
      </w:tr>
      <w:tr w:rsidR="003A37A5" w:rsidRPr="00010BEE" w14:paraId="5031AC12" w14:textId="77777777" w:rsidTr="00010BEE">
        <w:trPr>
          <w:trHeight w:val="225"/>
        </w:trPr>
        <w:tc>
          <w:tcPr>
            <w:tcW w:w="134"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21AA56C7"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38</w:t>
            </w:r>
          </w:p>
        </w:tc>
        <w:tc>
          <w:tcPr>
            <w:tcW w:w="643" w:type="pct"/>
            <w:tcBorders>
              <w:top w:val="nil"/>
              <w:left w:val="nil"/>
              <w:bottom w:val="single" w:sz="4" w:space="0" w:color="FFFFFF" w:themeColor="background1"/>
              <w:right w:val="single" w:sz="4" w:space="0" w:color="auto"/>
            </w:tcBorders>
            <w:shd w:val="clear" w:color="auto" w:fill="auto"/>
            <w:noWrap/>
            <w:vAlign w:val="center"/>
            <w:hideMark/>
          </w:tcPr>
          <w:p w14:paraId="1ECFDDB2" w14:textId="77777777" w:rsidR="003A37A5" w:rsidRPr="00010BEE" w:rsidRDefault="003A37A5" w:rsidP="003A37A5">
            <w:pPr>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 xml:space="preserve">ООО </w:t>
            </w:r>
            <w:r>
              <w:rPr>
                <w:rFonts w:ascii="Myriad Pro" w:eastAsia="Times New Roman" w:hAnsi="Myriad Pro" w:cs="Calibri"/>
                <w:color w:val="000000"/>
                <w:sz w:val="14"/>
                <w:szCs w:val="14"/>
                <w:lang w:eastAsia="ru-RU"/>
              </w:rPr>
              <w:t>«</w:t>
            </w:r>
            <w:r w:rsidRPr="00010BEE">
              <w:rPr>
                <w:rFonts w:ascii="Myriad Pro" w:eastAsia="Times New Roman" w:hAnsi="Myriad Pro" w:cs="Calibri"/>
                <w:color w:val="000000"/>
                <w:sz w:val="14"/>
                <w:szCs w:val="14"/>
                <w:lang w:eastAsia="ru-RU"/>
              </w:rPr>
              <w:t>ЮСК</w:t>
            </w:r>
            <w:r>
              <w:rPr>
                <w:rFonts w:ascii="Myriad Pro" w:eastAsia="Times New Roman" w:hAnsi="Myriad Pro" w:cs="Calibri"/>
                <w:color w:val="000000"/>
                <w:sz w:val="14"/>
                <w:szCs w:val="14"/>
                <w:lang w:eastAsia="ru-RU"/>
              </w:rPr>
              <w:t>»</w:t>
            </w:r>
          </w:p>
        </w:tc>
        <w:tc>
          <w:tcPr>
            <w:tcW w:w="389" w:type="pct"/>
            <w:tcBorders>
              <w:top w:val="nil"/>
              <w:left w:val="nil"/>
              <w:bottom w:val="single" w:sz="4" w:space="0" w:color="FFFFFF" w:themeColor="background1"/>
              <w:right w:val="single" w:sz="4" w:space="0" w:color="auto"/>
            </w:tcBorders>
            <w:shd w:val="clear" w:color="auto" w:fill="auto"/>
            <w:noWrap/>
            <w:vAlign w:val="center"/>
            <w:hideMark/>
          </w:tcPr>
          <w:p w14:paraId="2778C17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3 695,487</w:t>
            </w:r>
          </w:p>
        </w:tc>
        <w:tc>
          <w:tcPr>
            <w:tcW w:w="390" w:type="pct"/>
            <w:tcBorders>
              <w:top w:val="nil"/>
              <w:left w:val="nil"/>
              <w:bottom w:val="single" w:sz="4" w:space="0" w:color="FFFFFF" w:themeColor="background1"/>
              <w:right w:val="single" w:sz="4" w:space="0" w:color="auto"/>
            </w:tcBorders>
            <w:shd w:val="clear" w:color="auto" w:fill="auto"/>
            <w:noWrap/>
            <w:vAlign w:val="center"/>
            <w:hideMark/>
          </w:tcPr>
          <w:p w14:paraId="5EA3D1B8"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3 675,708</w:t>
            </w:r>
          </w:p>
        </w:tc>
        <w:tc>
          <w:tcPr>
            <w:tcW w:w="243" w:type="pct"/>
            <w:tcBorders>
              <w:top w:val="nil"/>
              <w:left w:val="nil"/>
              <w:bottom w:val="single" w:sz="4" w:space="0" w:color="FFFFFF" w:themeColor="background1"/>
              <w:right w:val="single" w:sz="4" w:space="0" w:color="auto"/>
            </w:tcBorders>
            <w:shd w:val="clear" w:color="auto" w:fill="auto"/>
            <w:noWrap/>
            <w:vAlign w:val="center"/>
            <w:hideMark/>
          </w:tcPr>
          <w:p w14:paraId="4DB15C9B"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1,223</w:t>
            </w:r>
          </w:p>
        </w:tc>
        <w:tc>
          <w:tcPr>
            <w:tcW w:w="244" w:type="pct"/>
            <w:tcBorders>
              <w:top w:val="nil"/>
              <w:left w:val="nil"/>
              <w:bottom w:val="single" w:sz="4" w:space="0" w:color="FFFFFF" w:themeColor="background1"/>
              <w:right w:val="single" w:sz="4" w:space="0" w:color="auto"/>
            </w:tcBorders>
            <w:shd w:val="clear" w:color="auto" w:fill="auto"/>
            <w:noWrap/>
            <w:vAlign w:val="center"/>
            <w:hideMark/>
          </w:tcPr>
          <w:p w14:paraId="283A7B34"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1,196</w:t>
            </w:r>
          </w:p>
        </w:tc>
        <w:tc>
          <w:tcPr>
            <w:tcW w:w="292" w:type="pct"/>
            <w:tcBorders>
              <w:top w:val="nil"/>
              <w:left w:val="nil"/>
              <w:bottom w:val="single" w:sz="4" w:space="0" w:color="FFFFFF" w:themeColor="background1"/>
              <w:right w:val="single" w:sz="4" w:space="0" w:color="auto"/>
            </w:tcBorders>
            <w:shd w:val="clear" w:color="auto" w:fill="auto"/>
            <w:noWrap/>
            <w:vAlign w:val="center"/>
            <w:hideMark/>
          </w:tcPr>
          <w:p w14:paraId="66954C03"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742 891,48</w:t>
            </w:r>
          </w:p>
        </w:tc>
        <w:tc>
          <w:tcPr>
            <w:tcW w:w="292" w:type="pct"/>
            <w:tcBorders>
              <w:top w:val="nil"/>
              <w:left w:val="nil"/>
              <w:bottom w:val="single" w:sz="4" w:space="0" w:color="FFFFFF" w:themeColor="background1"/>
              <w:right w:val="single" w:sz="4" w:space="0" w:color="auto"/>
            </w:tcBorders>
            <w:shd w:val="clear" w:color="auto" w:fill="auto"/>
            <w:noWrap/>
            <w:vAlign w:val="center"/>
            <w:hideMark/>
          </w:tcPr>
          <w:p w14:paraId="0891EBEE"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742 891,48</w:t>
            </w:r>
          </w:p>
        </w:tc>
        <w:tc>
          <w:tcPr>
            <w:tcW w:w="243" w:type="pct"/>
            <w:tcBorders>
              <w:top w:val="nil"/>
              <w:left w:val="nil"/>
              <w:bottom w:val="single" w:sz="4" w:space="0" w:color="FFFFFF" w:themeColor="background1"/>
              <w:right w:val="single" w:sz="4" w:space="0" w:color="auto"/>
            </w:tcBorders>
            <w:shd w:val="clear" w:color="auto" w:fill="auto"/>
            <w:noWrap/>
            <w:vAlign w:val="center"/>
            <w:hideMark/>
          </w:tcPr>
          <w:p w14:paraId="6114BEF5"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0,00</w:t>
            </w:r>
          </w:p>
        </w:tc>
        <w:tc>
          <w:tcPr>
            <w:tcW w:w="227" w:type="pct"/>
            <w:tcBorders>
              <w:top w:val="nil"/>
              <w:left w:val="nil"/>
              <w:bottom w:val="single" w:sz="4" w:space="0" w:color="FFFFFF" w:themeColor="background1"/>
              <w:right w:val="single" w:sz="4" w:space="0" w:color="auto"/>
            </w:tcBorders>
            <w:shd w:val="clear" w:color="auto" w:fill="auto"/>
            <w:noWrap/>
            <w:vAlign w:val="center"/>
            <w:hideMark/>
          </w:tcPr>
          <w:p w14:paraId="73EEB15D" w14:textId="77777777" w:rsidR="003A37A5" w:rsidRPr="00010BEE" w:rsidRDefault="003A37A5" w:rsidP="003A37A5">
            <w:pPr>
              <w:jc w:val="right"/>
              <w:rPr>
                <w:rFonts w:ascii="Myriad Pro" w:eastAsia="Times New Roman" w:hAnsi="Myriad Pro" w:cs="Calibri"/>
                <w:color w:val="000000"/>
                <w:sz w:val="14"/>
                <w:szCs w:val="14"/>
                <w:lang w:eastAsia="ru-RU"/>
              </w:rPr>
            </w:pPr>
            <w:r w:rsidRPr="00010BEE">
              <w:rPr>
                <w:rFonts w:ascii="Myriad Pro" w:eastAsia="Times New Roman" w:hAnsi="Myriad Pro" w:cs="Calibri"/>
                <w:color w:val="000000"/>
                <w:sz w:val="14"/>
                <w:szCs w:val="14"/>
                <w:lang w:eastAsia="ru-RU"/>
              </w:rPr>
              <w:t>0,00</w:t>
            </w:r>
          </w:p>
        </w:tc>
        <w:tc>
          <w:tcPr>
            <w:tcW w:w="317" w:type="pct"/>
            <w:tcBorders>
              <w:top w:val="nil"/>
              <w:left w:val="nil"/>
              <w:bottom w:val="single" w:sz="4" w:space="0" w:color="FFFFFF" w:themeColor="background1"/>
              <w:right w:val="single" w:sz="4" w:space="0" w:color="auto"/>
            </w:tcBorders>
            <w:shd w:val="clear" w:color="auto" w:fill="auto"/>
            <w:noWrap/>
            <w:vAlign w:val="center"/>
            <w:hideMark/>
          </w:tcPr>
          <w:p w14:paraId="2717405C"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5 451 338</w:t>
            </w:r>
          </w:p>
        </w:tc>
        <w:tc>
          <w:tcPr>
            <w:tcW w:w="317" w:type="pct"/>
            <w:tcBorders>
              <w:top w:val="nil"/>
              <w:left w:val="nil"/>
              <w:bottom w:val="single" w:sz="4" w:space="0" w:color="FFFFFF" w:themeColor="background1"/>
              <w:right w:val="single" w:sz="4" w:space="0" w:color="auto"/>
            </w:tcBorders>
            <w:shd w:val="clear" w:color="auto" w:fill="auto"/>
            <w:noWrap/>
            <w:vAlign w:val="center"/>
            <w:hideMark/>
          </w:tcPr>
          <w:p w14:paraId="420CE1C3"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5 332 475</w:t>
            </w:r>
          </w:p>
        </w:tc>
        <w:tc>
          <w:tcPr>
            <w:tcW w:w="318" w:type="pct"/>
            <w:tcBorders>
              <w:top w:val="nil"/>
              <w:left w:val="nil"/>
              <w:bottom w:val="single" w:sz="4" w:space="0" w:color="FFFFFF" w:themeColor="background1"/>
              <w:right w:val="single" w:sz="4" w:space="0" w:color="auto"/>
            </w:tcBorders>
            <w:shd w:val="clear" w:color="auto" w:fill="auto"/>
            <w:noWrap/>
            <w:vAlign w:val="center"/>
            <w:hideMark/>
          </w:tcPr>
          <w:p w14:paraId="033DD59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10 783 813</w:t>
            </w:r>
          </w:p>
        </w:tc>
        <w:tc>
          <w:tcPr>
            <w:tcW w:w="317" w:type="pct"/>
            <w:tcBorders>
              <w:top w:val="nil"/>
              <w:left w:val="nil"/>
              <w:bottom w:val="single" w:sz="4" w:space="0" w:color="FFFFFF" w:themeColor="background1"/>
              <w:right w:val="single" w:sz="4" w:space="0" w:color="auto"/>
            </w:tcBorders>
            <w:shd w:val="clear" w:color="auto" w:fill="auto"/>
            <w:noWrap/>
            <w:vAlign w:val="center"/>
            <w:hideMark/>
          </w:tcPr>
          <w:p w14:paraId="76382DAA"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5 451 338</w:t>
            </w:r>
          </w:p>
        </w:tc>
        <w:tc>
          <w:tcPr>
            <w:tcW w:w="317" w:type="pct"/>
            <w:tcBorders>
              <w:top w:val="nil"/>
              <w:left w:val="nil"/>
              <w:bottom w:val="single" w:sz="4" w:space="0" w:color="FFFFFF" w:themeColor="background1"/>
              <w:right w:val="single" w:sz="4" w:space="0" w:color="auto"/>
            </w:tcBorders>
            <w:shd w:val="clear" w:color="auto" w:fill="auto"/>
            <w:noWrap/>
            <w:vAlign w:val="center"/>
            <w:hideMark/>
          </w:tcPr>
          <w:p w14:paraId="643CBFDB"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5 332 475</w:t>
            </w:r>
          </w:p>
        </w:tc>
        <w:tc>
          <w:tcPr>
            <w:tcW w:w="317" w:type="pct"/>
            <w:tcBorders>
              <w:top w:val="nil"/>
              <w:left w:val="nil"/>
              <w:bottom w:val="single" w:sz="4" w:space="0" w:color="FFFFFF" w:themeColor="background1"/>
              <w:right w:val="single" w:sz="4" w:space="0" w:color="auto"/>
            </w:tcBorders>
            <w:shd w:val="clear" w:color="auto" w:fill="auto"/>
            <w:noWrap/>
            <w:vAlign w:val="center"/>
            <w:hideMark/>
          </w:tcPr>
          <w:p w14:paraId="09991119" w14:textId="77777777" w:rsidR="003A37A5" w:rsidRPr="00010BEE" w:rsidRDefault="003A37A5" w:rsidP="003A37A5">
            <w:pPr>
              <w:jc w:val="right"/>
              <w:rPr>
                <w:rFonts w:ascii="Myriad Pro" w:eastAsia="Times New Roman" w:hAnsi="Myriad Pro" w:cs="Calibri"/>
                <w:sz w:val="14"/>
                <w:szCs w:val="14"/>
                <w:lang w:eastAsia="ru-RU"/>
              </w:rPr>
            </w:pPr>
            <w:r w:rsidRPr="00010BEE">
              <w:rPr>
                <w:rFonts w:ascii="Myriad Pro" w:eastAsia="Times New Roman" w:hAnsi="Myriad Pro" w:cs="Calibri"/>
                <w:sz w:val="14"/>
                <w:szCs w:val="14"/>
                <w:lang w:eastAsia="ru-RU"/>
              </w:rPr>
              <w:t>10 783 813</w:t>
            </w:r>
          </w:p>
        </w:tc>
      </w:tr>
      <w:tr w:rsidR="003A37A5" w:rsidRPr="00010BEE" w14:paraId="50842231" w14:textId="77777777" w:rsidTr="00010BEE">
        <w:trPr>
          <w:trHeight w:val="225"/>
        </w:trPr>
        <w:tc>
          <w:tcPr>
            <w:tcW w:w="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30D07" w14:textId="77777777" w:rsidR="003A37A5" w:rsidRPr="00010BEE" w:rsidRDefault="003A37A5" w:rsidP="003A37A5">
            <w:pP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 </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377AE5" w14:textId="77777777" w:rsidR="003A37A5" w:rsidRPr="00010BEE" w:rsidRDefault="003A37A5" w:rsidP="003A37A5">
            <w:pPr>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Итого</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726342"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1 824 106,609</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569A12"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1 805 245,749</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6155C5"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864,292</w:t>
            </w:r>
          </w:p>
        </w:tc>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242700"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857,499</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F9334B"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 </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31ADAB"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 </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E068C4"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 </w:t>
            </w:r>
          </w:p>
        </w:tc>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1FF368"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 </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C9AC35"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1 053 085 059</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E0356A"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w:t>
            </w:r>
            <w:r w:rsidR="00CC61FE">
              <w:rPr>
                <w:rFonts w:ascii="Myriad Pro" w:eastAsia="Times New Roman" w:hAnsi="Myriad Pro" w:cs="Calibri"/>
                <w:b/>
                <w:bCs/>
                <w:color w:val="FFFFFF" w:themeColor="background1"/>
                <w:sz w:val="14"/>
                <w:szCs w:val="14"/>
                <w:lang w:eastAsia="ru-RU"/>
              </w:rPr>
              <w:t> 018 669 989</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6DD3E9"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2</w:t>
            </w:r>
            <w:r w:rsidR="00CC61FE">
              <w:rPr>
                <w:rFonts w:ascii="Myriad Pro" w:eastAsia="Times New Roman" w:hAnsi="Myriad Pro" w:cs="Calibri"/>
                <w:b/>
                <w:bCs/>
                <w:color w:val="FFFFFF" w:themeColor="background1"/>
                <w:sz w:val="14"/>
                <w:szCs w:val="14"/>
                <w:lang w:eastAsia="ru-RU"/>
              </w:rPr>
              <w:t> 071 755 048</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677886"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1 210 461 205</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876F4A"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1</w:t>
            </w:r>
            <w:r w:rsidR="00CC61FE">
              <w:rPr>
                <w:rFonts w:ascii="Myriad Pro" w:eastAsia="Times New Roman" w:hAnsi="Myriad Pro" w:cs="Calibri"/>
                <w:b/>
                <w:bCs/>
                <w:color w:val="FFFFFF" w:themeColor="background1"/>
                <w:sz w:val="14"/>
                <w:szCs w:val="14"/>
                <w:lang w:eastAsia="ru-RU"/>
              </w:rPr>
              <w:t> 175 799 748</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C55613" w14:textId="77777777" w:rsidR="003A37A5" w:rsidRPr="00010BEE" w:rsidRDefault="003A37A5" w:rsidP="003A37A5">
            <w:pPr>
              <w:jc w:val="right"/>
              <w:rPr>
                <w:rFonts w:ascii="Myriad Pro" w:eastAsia="Times New Roman" w:hAnsi="Myriad Pro" w:cs="Calibri"/>
                <w:b/>
                <w:bCs/>
                <w:color w:val="FFFFFF" w:themeColor="background1"/>
                <w:sz w:val="14"/>
                <w:szCs w:val="14"/>
                <w:lang w:eastAsia="ru-RU"/>
              </w:rPr>
            </w:pPr>
            <w:r w:rsidRPr="00010BEE">
              <w:rPr>
                <w:rFonts w:ascii="Myriad Pro" w:eastAsia="Times New Roman" w:hAnsi="Myriad Pro" w:cs="Calibri"/>
                <w:b/>
                <w:bCs/>
                <w:color w:val="FFFFFF" w:themeColor="background1"/>
                <w:sz w:val="14"/>
                <w:szCs w:val="14"/>
                <w:lang w:eastAsia="ru-RU"/>
              </w:rPr>
              <w:t>2</w:t>
            </w:r>
            <w:r w:rsidR="00CC61FE">
              <w:rPr>
                <w:rFonts w:ascii="Myriad Pro" w:eastAsia="Times New Roman" w:hAnsi="Myriad Pro" w:cs="Calibri"/>
                <w:b/>
                <w:bCs/>
                <w:color w:val="FFFFFF" w:themeColor="background1"/>
                <w:sz w:val="14"/>
                <w:szCs w:val="14"/>
                <w:lang w:eastAsia="ru-RU"/>
              </w:rPr>
              <w:t> 386 260 952</w:t>
            </w:r>
          </w:p>
        </w:tc>
      </w:tr>
    </w:tbl>
    <w:p w14:paraId="7820A569" w14:textId="77777777" w:rsidR="00010BEE" w:rsidRDefault="00010BEE" w:rsidP="00B87402">
      <w:pPr>
        <w:spacing w:line="360" w:lineRule="auto"/>
        <w:ind w:firstLine="709"/>
        <w:jc w:val="both"/>
        <w:rPr>
          <w:rFonts w:ascii="Myriad Pro" w:hAnsi="Myriad Pro"/>
          <w:color w:val="000000" w:themeColor="text1"/>
          <w:sz w:val="26"/>
          <w:szCs w:val="26"/>
        </w:rPr>
        <w:sectPr w:rsidR="00010BEE" w:rsidSect="00B87402">
          <w:pgSz w:w="16838" w:h="11906" w:orient="landscape"/>
          <w:pgMar w:top="851" w:right="1134" w:bottom="1701" w:left="1134" w:header="709" w:footer="709" w:gutter="0"/>
          <w:cols w:space="708"/>
          <w:docGrid w:linePitch="360"/>
        </w:sectPr>
      </w:pPr>
    </w:p>
    <w:p w14:paraId="1776B7C4" w14:textId="77777777" w:rsidR="003A37A5" w:rsidRDefault="003A37A5" w:rsidP="00BA26A5">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Исполнителем проведен анализ фактических расходов филиала ПАО «МРСК Юга» - «Ростовэнерго» на оплату услуг ТСО в 2019 году</w:t>
      </w:r>
      <w:r w:rsidR="00BA26A5">
        <w:rPr>
          <w:rFonts w:ascii="Myriad Pro" w:hAnsi="Myriad Pro"/>
          <w:color w:val="000000" w:themeColor="text1"/>
          <w:sz w:val="26"/>
          <w:szCs w:val="26"/>
        </w:rPr>
        <w:t xml:space="preserve"> и выявлено следующее</w:t>
      </w:r>
      <w:r>
        <w:rPr>
          <w:rFonts w:ascii="Myriad Pro" w:hAnsi="Myriad Pro"/>
          <w:color w:val="000000" w:themeColor="text1"/>
          <w:sz w:val="26"/>
          <w:szCs w:val="26"/>
        </w:rPr>
        <w:t>:</w:t>
      </w:r>
    </w:p>
    <w:p w14:paraId="40748F2D" w14:textId="77777777" w:rsidR="00775BC2" w:rsidRPr="002D3D3B" w:rsidRDefault="00775BC2" w:rsidP="009C3653">
      <w:pPr>
        <w:pStyle w:val="a4"/>
        <w:numPr>
          <w:ilvl w:val="0"/>
          <w:numId w:val="14"/>
        </w:numPr>
        <w:spacing w:line="360" w:lineRule="auto"/>
        <w:ind w:left="851" w:hanging="284"/>
        <w:jc w:val="both"/>
        <w:rPr>
          <w:rFonts w:ascii="Myriad Pro" w:hAnsi="Myriad Pro"/>
          <w:color w:val="000000" w:themeColor="text1"/>
          <w:sz w:val="26"/>
          <w:szCs w:val="26"/>
        </w:rPr>
      </w:pPr>
      <w:r w:rsidRPr="002D3D3B">
        <w:rPr>
          <w:rFonts w:ascii="Myriad Pro" w:hAnsi="Myriad Pro"/>
          <w:color w:val="000000" w:themeColor="text1"/>
          <w:sz w:val="26"/>
          <w:szCs w:val="26"/>
        </w:rPr>
        <w:t xml:space="preserve">Фактический объем </w:t>
      </w:r>
      <w:r w:rsidR="00454407">
        <w:rPr>
          <w:rFonts w:ascii="Myriad Pro" w:hAnsi="Myriad Pro"/>
          <w:color w:val="000000" w:themeColor="text1"/>
          <w:sz w:val="26"/>
          <w:szCs w:val="26"/>
        </w:rPr>
        <w:t xml:space="preserve">сальдированного перетока </w:t>
      </w:r>
      <w:r w:rsidRPr="002D3D3B">
        <w:rPr>
          <w:rFonts w:ascii="Myriad Pro" w:hAnsi="Myriad Pro"/>
          <w:color w:val="000000" w:themeColor="text1"/>
          <w:sz w:val="26"/>
          <w:szCs w:val="26"/>
        </w:rPr>
        <w:t>электрической энергии</w:t>
      </w:r>
      <w:r w:rsidR="002D3D3B" w:rsidRPr="002D3D3B">
        <w:rPr>
          <w:rFonts w:ascii="Myriad Pro" w:hAnsi="Myriad Pro"/>
          <w:color w:val="000000" w:themeColor="text1"/>
          <w:sz w:val="26"/>
          <w:szCs w:val="26"/>
        </w:rPr>
        <w:t xml:space="preserve"> и отпущенной мощности</w:t>
      </w:r>
      <w:r w:rsidRPr="002D3D3B">
        <w:rPr>
          <w:rFonts w:ascii="Myriad Pro" w:hAnsi="Myriad Pro"/>
          <w:color w:val="000000" w:themeColor="text1"/>
          <w:sz w:val="26"/>
          <w:szCs w:val="26"/>
        </w:rPr>
        <w:t xml:space="preserve"> за 2019 год сложился ниже планового объема, учтенного при принятии тарифного решения на 2019 год</w:t>
      </w:r>
      <w:r w:rsidR="002D3D3B" w:rsidRPr="002D3D3B">
        <w:rPr>
          <w:rFonts w:ascii="Myriad Pro" w:hAnsi="Myriad Pro"/>
          <w:color w:val="000000" w:themeColor="text1"/>
          <w:sz w:val="26"/>
          <w:szCs w:val="26"/>
        </w:rPr>
        <w:t>.</w:t>
      </w:r>
    </w:p>
    <w:tbl>
      <w:tblPr>
        <w:tblW w:w="5000" w:type="pct"/>
        <w:tblLook w:val="04A0" w:firstRow="1" w:lastRow="0" w:firstColumn="1" w:lastColumn="0" w:noHBand="0" w:noVBand="1"/>
      </w:tblPr>
      <w:tblGrid>
        <w:gridCol w:w="1595"/>
        <w:gridCol w:w="861"/>
        <w:gridCol w:w="861"/>
        <w:gridCol w:w="862"/>
        <w:gridCol w:w="862"/>
        <w:gridCol w:w="862"/>
        <w:gridCol w:w="862"/>
        <w:gridCol w:w="862"/>
        <w:gridCol w:w="862"/>
        <w:gridCol w:w="856"/>
      </w:tblGrid>
      <w:tr w:rsidR="002D3D3B" w:rsidRPr="002D3D3B" w14:paraId="43902138" w14:textId="77777777" w:rsidTr="002D3D3B">
        <w:trPr>
          <w:trHeight w:val="300"/>
        </w:trPr>
        <w:tc>
          <w:tcPr>
            <w:tcW w:w="8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59B4C"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Показатели</w:t>
            </w:r>
          </w:p>
        </w:tc>
        <w:tc>
          <w:tcPr>
            <w:tcW w:w="13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3864E"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Плановые объемы по данным Филиала, МВт</w:t>
            </w:r>
          </w:p>
        </w:tc>
        <w:tc>
          <w:tcPr>
            <w:tcW w:w="13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4340E"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Фактические объемы по данным Филиала, МВт</w:t>
            </w:r>
          </w:p>
        </w:tc>
        <w:tc>
          <w:tcPr>
            <w:tcW w:w="13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CDCF23"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Отклонение, %</w:t>
            </w:r>
          </w:p>
        </w:tc>
      </w:tr>
      <w:tr w:rsidR="002D3D3B" w:rsidRPr="002D3D3B" w14:paraId="152ED78D" w14:textId="77777777" w:rsidTr="002D3D3B">
        <w:trPr>
          <w:trHeight w:val="300"/>
        </w:trPr>
        <w:tc>
          <w:tcPr>
            <w:tcW w:w="8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74155" w14:textId="77777777" w:rsidR="002D3D3B" w:rsidRPr="002D3D3B" w:rsidRDefault="002D3D3B" w:rsidP="002D3D3B">
            <w:pPr>
              <w:rPr>
                <w:rFonts w:ascii="Myriad Pro" w:eastAsia="Times New Roman" w:hAnsi="Myriad Pro" w:cs="Calibri"/>
                <w:b/>
                <w:bCs/>
                <w:color w:val="FFFFFF" w:themeColor="background1"/>
                <w:sz w:val="16"/>
                <w:szCs w:val="16"/>
                <w:lang w:eastAsia="ru-RU"/>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720125"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1 п/г</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A2A2D0"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2 п/г</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4CCC25"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год</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408555"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1 п/г</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47B1D8"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2 п/г</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7E8C81"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год</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E0FB57"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1 п/г</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172793"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2 п/г</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560C9E" w14:textId="77777777" w:rsidR="002D3D3B" w:rsidRPr="002D3D3B" w:rsidRDefault="002D3D3B" w:rsidP="002D3D3B">
            <w:pPr>
              <w:jc w:val="center"/>
              <w:rPr>
                <w:rFonts w:ascii="Myriad Pro" w:eastAsia="Times New Roman" w:hAnsi="Myriad Pro" w:cs="Calibri"/>
                <w:b/>
                <w:bCs/>
                <w:color w:val="FFFFFF" w:themeColor="background1"/>
                <w:sz w:val="16"/>
                <w:szCs w:val="16"/>
                <w:lang w:eastAsia="ru-RU"/>
              </w:rPr>
            </w:pPr>
            <w:r w:rsidRPr="002D3D3B">
              <w:rPr>
                <w:rFonts w:ascii="Myriad Pro" w:eastAsia="Times New Roman" w:hAnsi="Myriad Pro" w:cs="Calibri"/>
                <w:b/>
                <w:bCs/>
                <w:color w:val="FFFFFF" w:themeColor="background1"/>
                <w:sz w:val="16"/>
                <w:szCs w:val="16"/>
                <w:lang w:eastAsia="ru-RU"/>
              </w:rPr>
              <w:t>год</w:t>
            </w:r>
          </w:p>
        </w:tc>
      </w:tr>
      <w:tr w:rsidR="002D3D3B" w:rsidRPr="002D3D3B" w14:paraId="4A2CA296" w14:textId="77777777" w:rsidTr="002D3D3B">
        <w:trPr>
          <w:trHeight w:val="769"/>
        </w:trPr>
        <w:tc>
          <w:tcPr>
            <w:tcW w:w="85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100102" w14:textId="77777777" w:rsidR="002D3D3B" w:rsidRPr="002D3D3B" w:rsidRDefault="002D3D3B" w:rsidP="00454407">
            <w:pPr>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 xml:space="preserve">объем </w:t>
            </w:r>
            <w:r w:rsidR="00454407">
              <w:rPr>
                <w:rFonts w:ascii="Myriad Pro" w:eastAsia="Times New Roman" w:hAnsi="Myriad Pro" w:cs="Calibri"/>
                <w:color w:val="000000"/>
                <w:sz w:val="16"/>
                <w:szCs w:val="16"/>
                <w:lang w:eastAsia="ru-RU"/>
              </w:rPr>
              <w:t xml:space="preserve">сальдированного перетока </w:t>
            </w:r>
            <w:r w:rsidRPr="002D3D3B">
              <w:rPr>
                <w:rFonts w:ascii="Myriad Pro" w:eastAsia="Times New Roman" w:hAnsi="Myriad Pro" w:cs="Calibri"/>
                <w:color w:val="000000"/>
                <w:sz w:val="16"/>
                <w:szCs w:val="16"/>
                <w:lang w:eastAsia="ru-RU"/>
              </w:rPr>
              <w:t>электрической энергии</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0379D4"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1 838,486</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65742A"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1 822,211</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2620EF"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3 660,696</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CA5B13"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1 678,010</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14B143"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1 290,134</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E10426"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2 968,145</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68F11C"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-8,73%</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F69557"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-29,20%</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CC0019"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-18,92%</w:t>
            </w:r>
          </w:p>
        </w:tc>
      </w:tr>
      <w:tr w:rsidR="002D3D3B" w:rsidRPr="002D3D3B" w14:paraId="6575EB63" w14:textId="77777777" w:rsidTr="002D3D3B">
        <w:trPr>
          <w:trHeight w:val="300"/>
        </w:trPr>
        <w:tc>
          <w:tcPr>
            <w:tcW w:w="854" w:type="pct"/>
            <w:tcBorders>
              <w:top w:val="nil"/>
              <w:left w:val="single" w:sz="4" w:space="0" w:color="auto"/>
              <w:bottom w:val="single" w:sz="4" w:space="0" w:color="auto"/>
              <w:right w:val="single" w:sz="4" w:space="0" w:color="auto"/>
            </w:tcBorders>
            <w:shd w:val="clear" w:color="auto" w:fill="auto"/>
            <w:noWrap/>
            <w:vAlign w:val="center"/>
            <w:hideMark/>
          </w:tcPr>
          <w:p w14:paraId="2D6636BA" w14:textId="77777777" w:rsidR="002D3D3B" w:rsidRPr="002D3D3B" w:rsidRDefault="002D3D3B" w:rsidP="002D3D3B">
            <w:pPr>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мощность</w:t>
            </w:r>
          </w:p>
        </w:tc>
        <w:tc>
          <w:tcPr>
            <w:tcW w:w="461" w:type="pct"/>
            <w:tcBorders>
              <w:top w:val="nil"/>
              <w:left w:val="nil"/>
              <w:bottom w:val="single" w:sz="4" w:space="0" w:color="auto"/>
              <w:right w:val="single" w:sz="4" w:space="0" w:color="auto"/>
            </w:tcBorders>
            <w:shd w:val="clear" w:color="auto" w:fill="auto"/>
            <w:noWrap/>
            <w:vAlign w:val="center"/>
            <w:hideMark/>
          </w:tcPr>
          <w:p w14:paraId="454E3611"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869,400</w:t>
            </w:r>
          </w:p>
        </w:tc>
        <w:tc>
          <w:tcPr>
            <w:tcW w:w="461" w:type="pct"/>
            <w:tcBorders>
              <w:top w:val="nil"/>
              <w:left w:val="nil"/>
              <w:bottom w:val="single" w:sz="4" w:space="0" w:color="auto"/>
              <w:right w:val="single" w:sz="4" w:space="0" w:color="auto"/>
            </w:tcBorders>
            <w:shd w:val="clear" w:color="auto" w:fill="auto"/>
            <w:noWrap/>
            <w:vAlign w:val="center"/>
            <w:hideMark/>
          </w:tcPr>
          <w:p w14:paraId="647D025D"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863,444</w:t>
            </w:r>
          </w:p>
        </w:tc>
        <w:tc>
          <w:tcPr>
            <w:tcW w:w="461" w:type="pct"/>
            <w:tcBorders>
              <w:top w:val="nil"/>
              <w:left w:val="nil"/>
              <w:bottom w:val="single" w:sz="4" w:space="0" w:color="auto"/>
              <w:right w:val="single" w:sz="4" w:space="0" w:color="auto"/>
            </w:tcBorders>
            <w:shd w:val="clear" w:color="auto" w:fill="auto"/>
            <w:noWrap/>
            <w:vAlign w:val="center"/>
            <w:hideMark/>
          </w:tcPr>
          <w:p w14:paraId="2AD0A1F9"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866,422</w:t>
            </w:r>
          </w:p>
        </w:tc>
        <w:tc>
          <w:tcPr>
            <w:tcW w:w="461" w:type="pct"/>
            <w:tcBorders>
              <w:top w:val="nil"/>
              <w:left w:val="nil"/>
              <w:bottom w:val="single" w:sz="4" w:space="0" w:color="auto"/>
              <w:right w:val="single" w:sz="4" w:space="0" w:color="auto"/>
            </w:tcBorders>
            <w:shd w:val="clear" w:color="auto" w:fill="auto"/>
            <w:noWrap/>
            <w:vAlign w:val="center"/>
            <w:hideMark/>
          </w:tcPr>
          <w:p w14:paraId="20E28E6C"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769,008</w:t>
            </w:r>
          </w:p>
        </w:tc>
        <w:tc>
          <w:tcPr>
            <w:tcW w:w="461" w:type="pct"/>
            <w:tcBorders>
              <w:top w:val="nil"/>
              <w:left w:val="nil"/>
              <w:bottom w:val="single" w:sz="4" w:space="0" w:color="auto"/>
              <w:right w:val="single" w:sz="4" w:space="0" w:color="auto"/>
            </w:tcBorders>
            <w:shd w:val="clear" w:color="auto" w:fill="auto"/>
            <w:noWrap/>
            <w:vAlign w:val="center"/>
            <w:hideMark/>
          </w:tcPr>
          <w:p w14:paraId="2E7E8B38"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638,536</w:t>
            </w:r>
          </w:p>
        </w:tc>
        <w:tc>
          <w:tcPr>
            <w:tcW w:w="461" w:type="pct"/>
            <w:tcBorders>
              <w:top w:val="nil"/>
              <w:left w:val="nil"/>
              <w:bottom w:val="single" w:sz="4" w:space="0" w:color="auto"/>
              <w:right w:val="single" w:sz="4" w:space="0" w:color="auto"/>
            </w:tcBorders>
            <w:shd w:val="clear" w:color="auto" w:fill="auto"/>
            <w:noWrap/>
            <w:vAlign w:val="center"/>
            <w:hideMark/>
          </w:tcPr>
          <w:p w14:paraId="47AFAFD8"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703,772</w:t>
            </w:r>
          </w:p>
        </w:tc>
        <w:tc>
          <w:tcPr>
            <w:tcW w:w="461" w:type="pct"/>
            <w:tcBorders>
              <w:top w:val="nil"/>
              <w:left w:val="nil"/>
              <w:bottom w:val="single" w:sz="4" w:space="0" w:color="auto"/>
              <w:right w:val="single" w:sz="4" w:space="0" w:color="auto"/>
            </w:tcBorders>
            <w:shd w:val="clear" w:color="auto" w:fill="auto"/>
            <w:noWrap/>
            <w:vAlign w:val="center"/>
            <w:hideMark/>
          </w:tcPr>
          <w:p w14:paraId="39F9DCC4"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-11,55%</w:t>
            </w:r>
          </w:p>
        </w:tc>
        <w:tc>
          <w:tcPr>
            <w:tcW w:w="461" w:type="pct"/>
            <w:tcBorders>
              <w:top w:val="nil"/>
              <w:left w:val="nil"/>
              <w:bottom w:val="single" w:sz="4" w:space="0" w:color="auto"/>
              <w:right w:val="single" w:sz="4" w:space="0" w:color="auto"/>
            </w:tcBorders>
            <w:shd w:val="clear" w:color="auto" w:fill="auto"/>
            <w:noWrap/>
            <w:vAlign w:val="center"/>
            <w:hideMark/>
          </w:tcPr>
          <w:p w14:paraId="4197293D"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-26,05%</w:t>
            </w:r>
          </w:p>
        </w:tc>
        <w:tc>
          <w:tcPr>
            <w:tcW w:w="461" w:type="pct"/>
            <w:tcBorders>
              <w:top w:val="nil"/>
              <w:left w:val="nil"/>
              <w:bottom w:val="single" w:sz="4" w:space="0" w:color="auto"/>
              <w:right w:val="single" w:sz="4" w:space="0" w:color="auto"/>
            </w:tcBorders>
            <w:shd w:val="clear" w:color="auto" w:fill="auto"/>
            <w:noWrap/>
            <w:vAlign w:val="center"/>
            <w:hideMark/>
          </w:tcPr>
          <w:p w14:paraId="5F15E16D" w14:textId="77777777" w:rsidR="002D3D3B" w:rsidRPr="002D3D3B" w:rsidRDefault="002D3D3B" w:rsidP="002D3D3B">
            <w:pPr>
              <w:jc w:val="right"/>
              <w:rPr>
                <w:rFonts w:ascii="Myriad Pro" w:eastAsia="Times New Roman" w:hAnsi="Myriad Pro" w:cs="Calibri"/>
                <w:color w:val="000000"/>
                <w:sz w:val="16"/>
                <w:szCs w:val="16"/>
                <w:lang w:eastAsia="ru-RU"/>
              </w:rPr>
            </w:pPr>
            <w:r w:rsidRPr="002D3D3B">
              <w:rPr>
                <w:rFonts w:ascii="Myriad Pro" w:eastAsia="Times New Roman" w:hAnsi="Myriad Pro" w:cs="Calibri"/>
                <w:color w:val="000000"/>
                <w:sz w:val="16"/>
                <w:szCs w:val="16"/>
                <w:lang w:eastAsia="ru-RU"/>
              </w:rPr>
              <w:t>-18,77%</w:t>
            </w:r>
          </w:p>
        </w:tc>
      </w:tr>
    </w:tbl>
    <w:p w14:paraId="77D4182B" w14:textId="77777777" w:rsidR="002D3D3B" w:rsidRDefault="002D3D3B" w:rsidP="00775BC2">
      <w:pPr>
        <w:spacing w:line="360" w:lineRule="auto"/>
        <w:ind w:firstLine="567"/>
        <w:jc w:val="both"/>
        <w:rPr>
          <w:rFonts w:ascii="Myriad Pro" w:hAnsi="Myriad Pro"/>
          <w:color w:val="000000" w:themeColor="text1"/>
          <w:sz w:val="26"/>
          <w:szCs w:val="26"/>
        </w:rPr>
      </w:pPr>
    </w:p>
    <w:p w14:paraId="1EB01658" w14:textId="77777777" w:rsidR="00BA26A5" w:rsidRPr="002D3D3B" w:rsidRDefault="00BA26A5" w:rsidP="009C3653">
      <w:pPr>
        <w:pStyle w:val="a4"/>
        <w:numPr>
          <w:ilvl w:val="0"/>
          <w:numId w:val="14"/>
        </w:numPr>
        <w:spacing w:line="360" w:lineRule="auto"/>
        <w:ind w:left="851" w:hanging="284"/>
        <w:jc w:val="both"/>
        <w:rPr>
          <w:rFonts w:ascii="Myriad Pro" w:hAnsi="Myriad Pro"/>
          <w:sz w:val="26"/>
          <w:szCs w:val="26"/>
        </w:rPr>
      </w:pPr>
      <w:r w:rsidRPr="002D3D3B">
        <w:rPr>
          <w:rFonts w:ascii="Myriad Pro" w:hAnsi="Myriad Pro"/>
          <w:color w:val="000000" w:themeColor="text1"/>
          <w:sz w:val="26"/>
          <w:szCs w:val="26"/>
        </w:rPr>
        <w:t xml:space="preserve">В отношении АО «Шахтинский завод Гидропривод» РСТ Ростовской области были пересмотрены и утверждены постановлением от 26.06.2019 № 27/1 ставка за содержание электрических сетей в размере 33 825,03 руб./МВт в мес. и ставка на оплату потерь в размере 91,59 руб./МВтч, что позволило Филиалу </w:t>
      </w:r>
      <w:r w:rsidRPr="002D3D3B">
        <w:rPr>
          <w:rFonts w:ascii="Myriad Pro" w:hAnsi="Myriad Pro"/>
          <w:sz w:val="26"/>
          <w:szCs w:val="26"/>
        </w:rPr>
        <w:t xml:space="preserve">сократить </w:t>
      </w:r>
      <w:r w:rsidR="002D3D3B" w:rsidRPr="002D3D3B">
        <w:rPr>
          <w:rFonts w:ascii="Myriad Pro" w:hAnsi="Myriad Pro"/>
          <w:sz w:val="26"/>
          <w:szCs w:val="26"/>
        </w:rPr>
        <w:t>затраты</w:t>
      </w:r>
      <w:r w:rsidRPr="002D3D3B">
        <w:rPr>
          <w:rFonts w:ascii="Myriad Pro" w:hAnsi="Myriad Pro"/>
          <w:sz w:val="26"/>
          <w:szCs w:val="26"/>
        </w:rPr>
        <w:t xml:space="preserve"> на оплату услуг ТСО (при фактических объемах передачи электрической энергии) </w:t>
      </w:r>
      <w:r w:rsidR="00775BC2" w:rsidRPr="002D3D3B">
        <w:rPr>
          <w:rFonts w:ascii="Myriad Pro" w:hAnsi="Myriad Pro"/>
          <w:sz w:val="26"/>
          <w:szCs w:val="26"/>
        </w:rPr>
        <w:t>на 1 750,61</w:t>
      </w:r>
      <w:r w:rsidRPr="002D3D3B">
        <w:rPr>
          <w:rFonts w:ascii="Myriad Pro" w:hAnsi="Myriad Pro"/>
          <w:sz w:val="26"/>
          <w:szCs w:val="26"/>
        </w:rPr>
        <w:t xml:space="preserve"> тыс. руб.</w:t>
      </w:r>
    </w:p>
    <w:p w14:paraId="6455F706" w14:textId="77777777" w:rsidR="00EF66A8" w:rsidRDefault="002D3D3B" w:rsidP="00BA26A5">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Таким образом, ф</w:t>
      </w:r>
      <w:r w:rsidR="00EF66A8" w:rsidRPr="00EF66A8">
        <w:rPr>
          <w:rFonts w:ascii="Myriad Pro" w:hAnsi="Myriad Pro"/>
          <w:color w:val="000000" w:themeColor="text1"/>
          <w:sz w:val="26"/>
          <w:szCs w:val="26"/>
        </w:rPr>
        <w:t>актические расходы на оплату услуг ТСО за 2019 год</w:t>
      </w:r>
      <w:r w:rsidR="00252B31">
        <w:rPr>
          <w:rFonts w:ascii="Myriad Pro" w:hAnsi="Myriad Pro"/>
          <w:color w:val="000000" w:themeColor="text1"/>
          <w:sz w:val="26"/>
          <w:szCs w:val="26"/>
        </w:rPr>
        <w:t xml:space="preserve"> (в составе себестоимости) </w:t>
      </w:r>
      <w:r w:rsidR="00EF66A8" w:rsidRPr="00EF66A8">
        <w:rPr>
          <w:rFonts w:ascii="Myriad Pro" w:hAnsi="Myriad Pro"/>
          <w:color w:val="000000" w:themeColor="text1"/>
          <w:sz w:val="26"/>
          <w:szCs w:val="26"/>
        </w:rPr>
        <w:t xml:space="preserve"> по данным</w:t>
      </w:r>
      <w:r>
        <w:rPr>
          <w:rFonts w:ascii="Myriad Pro" w:hAnsi="Myriad Pro"/>
          <w:color w:val="000000" w:themeColor="text1"/>
          <w:sz w:val="26"/>
          <w:szCs w:val="26"/>
        </w:rPr>
        <w:t>,</w:t>
      </w:r>
      <w:r w:rsidR="00EF66A8" w:rsidRPr="00EF66A8">
        <w:rPr>
          <w:rFonts w:ascii="Myriad Pro" w:hAnsi="Myriad Pro"/>
          <w:color w:val="000000" w:themeColor="text1"/>
          <w:sz w:val="26"/>
          <w:szCs w:val="26"/>
        </w:rPr>
        <w:t xml:space="preserve"> представленным филиалом ПАО «МРСК </w:t>
      </w:r>
      <w:r w:rsidR="00EF66A8">
        <w:rPr>
          <w:rFonts w:ascii="Myriad Pro" w:hAnsi="Myriad Pro"/>
          <w:color w:val="000000" w:themeColor="text1"/>
          <w:sz w:val="26"/>
          <w:szCs w:val="26"/>
        </w:rPr>
        <w:t>Юга</w:t>
      </w:r>
      <w:r w:rsidR="00EF66A8" w:rsidRPr="00EF66A8">
        <w:rPr>
          <w:rFonts w:ascii="Myriad Pro" w:hAnsi="Myriad Pro"/>
          <w:color w:val="000000" w:themeColor="text1"/>
          <w:sz w:val="26"/>
          <w:szCs w:val="26"/>
        </w:rPr>
        <w:t>»</w:t>
      </w:r>
      <w:r w:rsidR="00EF66A8">
        <w:rPr>
          <w:rFonts w:ascii="Myriad Pro" w:hAnsi="Myriad Pro"/>
          <w:color w:val="000000" w:themeColor="text1"/>
          <w:sz w:val="26"/>
          <w:szCs w:val="26"/>
        </w:rPr>
        <w:t xml:space="preserve"> -</w:t>
      </w:r>
      <w:r w:rsidR="00EF66A8" w:rsidRPr="00EF66A8">
        <w:rPr>
          <w:rFonts w:ascii="Myriad Pro" w:hAnsi="Myriad Pro"/>
          <w:color w:val="000000" w:themeColor="text1"/>
          <w:sz w:val="26"/>
          <w:szCs w:val="26"/>
        </w:rPr>
        <w:t xml:space="preserve"> «</w:t>
      </w:r>
      <w:r w:rsidR="00EF66A8">
        <w:rPr>
          <w:rFonts w:ascii="Myriad Pro" w:hAnsi="Myriad Pro"/>
          <w:color w:val="000000" w:themeColor="text1"/>
          <w:sz w:val="26"/>
          <w:szCs w:val="26"/>
        </w:rPr>
        <w:t>Ростов</w:t>
      </w:r>
      <w:r w:rsidR="00EF66A8" w:rsidRPr="00EF66A8">
        <w:rPr>
          <w:rFonts w:ascii="Myriad Pro" w:hAnsi="Myriad Pro"/>
          <w:color w:val="000000" w:themeColor="text1"/>
          <w:sz w:val="26"/>
          <w:szCs w:val="26"/>
        </w:rPr>
        <w:t xml:space="preserve">энерго» составили </w:t>
      </w:r>
      <w:r w:rsidR="00EF66A8">
        <w:rPr>
          <w:rFonts w:ascii="Myriad Pro" w:hAnsi="Myriad Pro"/>
          <w:color w:val="000000" w:themeColor="text1"/>
          <w:sz w:val="26"/>
          <w:szCs w:val="26"/>
        </w:rPr>
        <w:t>2 035 889,52</w:t>
      </w:r>
      <w:r w:rsidR="00EF66A8" w:rsidRPr="00EF66A8">
        <w:rPr>
          <w:rFonts w:ascii="Myriad Pro" w:hAnsi="Myriad Pro"/>
          <w:color w:val="000000" w:themeColor="text1"/>
          <w:sz w:val="26"/>
          <w:szCs w:val="26"/>
        </w:rPr>
        <w:t xml:space="preserve"> тыс. руб., в том числе за 1 полугодие 2019 года –</w:t>
      </w:r>
      <w:r w:rsidR="003A37A5">
        <w:rPr>
          <w:rFonts w:ascii="Myriad Pro" w:hAnsi="Myriad Pro"/>
          <w:color w:val="000000" w:themeColor="text1"/>
          <w:sz w:val="26"/>
          <w:szCs w:val="26"/>
        </w:rPr>
        <w:t>1 210 461,20</w:t>
      </w:r>
      <w:r w:rsidR="00EF66A8" w:rsidRPr="00EF66A8">
        <w:rPr>
          <w:rFonts w:ascii="Myriad Pro" w:hAnsi="Myriad Pro"/>
          <w:color w:val="000000" w:themeColor="text1"/>
          <w:sz w:val="26"/>
          <w:szCs w:val="26"/>
        </w:rPr>
        <w:t xml:space="preserve"> тыс. руб., за 2  полугодие 2019 года – </w:t>
      </w:r>
      <w:r w:rsidR="003A37A5">
        <w:rPr>
          <w:rFonts w:ascii="Myriad Pro" w:hAnsi="Myriad Pro"/>
          <w:color w:val="000000" w:themeColor="text1"/>
          <w:sz w:val="26"/>
          <w:szCs w:val="26"/>
        </w:rPr>
        <w:t>1 178 090,07</w:t>
      </w:r>
      <w:r w:rsidR="00EF66A8" w:rsidRPr="00EF66A8">
        <w:rPr>
          <w:rFonts w:ascii="Myriad Pro" w:hAnsi="Myriad Pro"/>
          <w:color w:val="000000" w:themeColor="text1"/>
          <w:sz w:val="26"/>
          <w:szCs w:val="26"/>
        </w:rPr>
        <w:t xml:space="preserve"> тыс. руб.</w:t>
      </w:r>
    </w:p>
    <w:p w14:paraId="50F27ED7" w14:textId="77777777" w:rsidR="00B32791" w:rsidRPr="00843D07" w:rsidRDefault="00B32791" w:rsidP="00B32791">
      <w:pPr>
        <w:spacing w:line="360" w:lineRule="auto"/>
        <w:ind w:firstLine="567"/>
        <w:jc w:val="both"/>
        <w:rPr>
          <w:rFonts w:ascii="Myriad Pro" w:hAnsi="Myriad Pro"/>
          <w:sz w:val="26"/>
          <w:szCs w:val="26"/>
        </w:rPr>
      </w:pPr>
      <w:r w:rsidRPr="00843D07">
        <w:rPr>
          <w:rFonts w:ascii="Myriad Pro" w:hAnsi="Myriad Pro"/>
          <w:sz w:val="26"/>
          <w:szCs w:val="26"/>
        </w:rPr>
        <w:t xml:space="preserve">Отклонение фактической величины </w:t>
      </w:r>
      <w:r w:rsidRPr="00843D07">
        <w:rPr>
          <w:rFonts w:ascii="Myriad Pro" w:hAnsi="Myriad Pro"/>
          <w:color w:val="000000" w:themeColor="text1"/>
          <w:sz w:val="26"/>
          <w:szCs w:val="26"/>
        </w:rPr>
        <w:t xml:space="preserve">расходов на оплату услуг ТСО от </w:t>
      </w:r>
      <w:r w:rsidRPr="00843D07">
        <w:rPr>
          <w:rFonts w:ascii="Myriad Pro" w:hAnsi="Myriad Pro"/>
          <w:sz w:val="26"/>
          <w:szCs w:val="26"/>
        </w:rPr>
        <w:t xml:space="preserve">плановой сложилось в результате отклонений фактических объемов </w:t>
      </w:r>
      <w:r w:rsidR="00454407">
        <w:rPr>
          <w:rFonts w:ascii="Myriad Pro" w:hAnsi="Myriad Pro"/>
          <w:sz w:val="26"/>
          <w:szCs w:val="26"/>
        </w:rPr>
        <w:t xml:space="preserve">сальдированного перетока </w:t>
      </w:r>
      <w:r w:rsidRPr="00843D07">
        <w:rPr>
          <w:rFonts w:ascii="Myriad Pro" w:hAnsi="Myriad Pro"/>
          <w:sz w:val="26"/>
          <w:szCs w:val="26"/>
        </w:rPr>
        <w:t>электрической энергии от объемов, учтенных при принятии тарифных решений на 2019 год.</w:t>
      </w:r>
    </w:p>
    <w:p w14:paraId="01F8D9E6" w14:textId="77777777" w:rsidR="00B32791" w:rsidRDefault="00B32791" w:rsidP="00B32791">
      <w:pPr>
        <w:spacing w:line="360" w:lineRule="auto"/>
        <w:ind w:firstLine="567"/>
        <w:jc w:val="both"/>
        <w:rPr>
          <w:rFonts w:ascii="Myriad Pro" w:eastAsia="Calibri" w:hAnsi="Myriad Pro"/>
          <w:sz w:val="26"/>
          <w:szCs w:val="26"/>
        </w:rPr>
      </w:pPr>
      <w:r w:rsidRPr="00843D07">
        <w:rPr>
          <w:rFonts w:ascii="Myriad Pro" w:eastAsia="Calibri" w:hAnsi="Myriad Pro"/>
          <w:sz w:val="26"/>
          <w:szCs w:val="26"/>
        </w:rPr>
        <w:t xml:space="preserve">Общее </w:t>
      </w:r>
      <w:r>
        <w:rPr>
          <w:rFonts w:ascii="Myriad Pro" w:eastAsia="Calibri" w:hAnsi="Myriad Pro"/>
          <w:sz w:val="26"/>
          <w:szCs w:val="26"/>
        </w:rPr>
        <w:t>снижение ф</w:t>
      </w:r>
      <w:r w:rsidRPr="00843D07">
        <w:rPr>
          <w:rFonts w:ascii="Myriad Pro" w:eastAsia="Calibri" w:hAnsi="Myriad Pro"/>
          <w:sz w:val="26"/>
          <w:szCs w:val="26"/>
        </w:rPr>
        <w:t xml:space="preserve">актических расходов на оплату услуг ТСО </w:t>
      </w:r>
      <w:r w:rsidR="00602CAE">
        <w:rPr>
          <w:rFonts w:ascii="Myriad Pro" w:eastAsia="Calibri" w:hAnsi="Myriad Pro"/>
          <w:sz w:val="26"/>
          <w:szCs w:val="26"/>
        </w:rPr>
        <w:t xml:space="preserve">(из себестоимости) </w:t>
      </w:r>
      <w:r>
        <w:rPr>
          <w:rFonts w:ascii="Myriad Pro" w:eastAsia="Calibri" w:hAnsi="Myriad Pro"/>
          <w:sz w:val="26"/>
          <w:szCs w:val="26"/>
        </w:rPr>
        <w:t>по сравнению с</w:t>
      </w:r>
      <w:r w:rsidRPr="00843D07">
        <w:rPr>
          <w:rFonts w:ascii="Myriad Pro" w:eastAsia="Calibri" w:hAnsi="Myriad Pro"/>
          <w:sz w:val="26"/>
          <w:szCs w:val="26"/>
        </w:rPr>
        <w:t xml:space="preserve"> плановыми величинами составило </w:t>
      </w:r>
      <w:r w:rsidR="003646C3">
        <w:rPr>
          <w:rFonts w:ascii="Myriad Pro" w:eastAsia="Calibri" w:hAnsi="Myriad Pro"/>
          <w:sz w:val="26"/>
          <w:szCs w:val="26"/>
        </w:rPr>
        <w:t>14,7</w:t>
      </w:r>
      <w:r w:rsidR="00882F8F">
        <w:rPr>
          <w:rFonts w:ascii="Myriad Pro" w:eastAsia="Calibri" w:hAnsi="Myriad Pro"/>
          <w:sz w:val="26"/>
          <w:szCs w:val="26"/>
        </w:rPr>
        <w:t>3</w:t>
      </w:r>
      <w:r>
        <w:rPr>
          <w:rFonts w:ascii="Myriad Pro" w:eastAsia="Calibri" w:hAnsi="Myriad Pro"/>
          <w:sz w:val="26"/>
          <w:szCs w:val="26"/>
        </w:rPr>
        <w:t xml:space="preserve"> </w:t>
      </w:r>
      <w:r w:rsidRPr="00843D07">
        <w:rPr>
          <w:rFonts w:ascii="Myriad Pro" w:eastAsia="Calibri" w:hAnsi="Myriad Pro"/>
          <w:sz w:val="26"/>
          <w:szCs w:val="26"/>
        </w:rPr>
        <w:t xml:space="preserve">% или </w:t>
      </w:r>
      <w:r w:rsidR="003646C3">
        <w:rPr>
          <w:rFonts w:ascii="Myriad Pro" w:eastAsia="Calibri" w:hAnsi="Myriad Pro"/>
          <w:sz w:val="26"/>
          <w:szCs w:val="26"/>
        </w:rPr>
        <w:t>35</w:t>
      </w:r>
      <w:r w:rsidR="00882F8F">
        <w:rPr>
          <w:rFonts w:ascii="Myriad Pro" w:eastAsia="Calibri" w:hAnsi="Myriad Pro"/>
          <w:sz w:val="26"/>
          <w:szCs w:val="26"/>
        </w:rPr>
        <w:t>1</w:t>
      </w:r>
      <w:r w:rsidR="003646C3">
        <w:rPr>
          <w:rFonts w:ascii="Myriad Pro" w:eastAsia="Calibri" w:hAnsi="Myriad Pro"/>
          <w:sz w:val="26"/>
          <w:szCs w:val="26"/>
        </w:rPr>
        <w:t> </w:t>
      </w:r>
      <w:r w:rsidR="00882F8F">
        <w:rPr>
          <w:rFonts w:ascii="Myriad Pro" w:eastAsia="Calibri" w:hAnsi="Myriad Pro"/>
          <w:sz w:val="26"/>
          <w:szCs w:val="26"/>
        </w:rPr>
        <w:t>684</w:t>
      </w:r>
      <w:r w:rsidR="00EB1976">
        <w:rPr>
          <w:rFonts w:ascii="Myriad Pro" w:eastAsia="Calibri" w:hAnsi="Myriad Pro"/>
          <w:sz w:val="26"/>
          <w:szCs w:val="26"/>
        </w:rPr>
        <w:t>,</w:t>
      </w:r>
      <w:r w:rsidR="00882F8F">
        <w:rPr>
          <w:rFonts w:ascii="Myriad Pro" w:eastAsia="Calibri" w:hAnsi="Myriad Pro"/>
          <w:sz w:val="26"/>
          <w:szCs w:val="26"/>
        </w:rPr>
        <w:t>25</w:t>
      </w:r>
      <w:r w:rsidRPr="00843D07">
        <w:rPr>
          <w:rFonts w:ascii="Myriad Pro" w:eastAsia="Calibri" w:hAnsi="Myriad Pro"/>
          <w:sz w:val="26"/>
          <w:szCs w:val="26"/>
        </w:rPr>
        <w:t xml:space="preserve"> тыс. руб.</w:t>
      </w:r>
      <w:r>
        <w:rPr>
          <w:rFonts w:ascii="Myriad Pro" w:eastAsia="Calibri" w:hAnsi="Myriad Pro"/>
          <w:sz w:val="26"/>
          <w:szCs w:val="26"/>
        </w:rPr>
        <w:t xml:space="preserve"> при снижении фактического объема </w:t>
      </w:r>
      <w:r w:rsidR="00454407">
        <w:rPr>
          <w:rFonts w:ascii="Myriad Pro" w:eastAsia="Calibri" w:hAnsi="Myriad Pro"/>
          <w:sz w:val="26"/>
          <w:szCs w:val="26"/>
        </w:rPr>
        <w:t xml:space="preserve">сальдированного перетока </w:t>
      </w:r>
      <w:r>
        <w:rPr>
          <w:rFonts w:ascii="Myriad Pro" w:eastAsia="Calibri" w:hAnsi="Myriad Pro"/>
          <w:sz w:val="26"/>
          <w:szCs w:val="26"/>
        </w:rPr>
        <w:t>от планового на 18,92 %.</w:t>
      </w:r>
    </w:p>
    <w:p w14:paraId="42CBED39" w14:textId="77777777" w:rsidR="001F13AB" w:rsidRDefault="001F13AB" w:rsidP="00602CAE">
      <w:pPr>
        <w:spacing w:line="360" w:lineRule="auto"/>
        <w:ind w:firstLine="567"/>
        <w:jc w:val="both"/>
        <w:rPr>
          <w:rFonts w:ascii="Myriad Pro" w:hAnsi="Myriad Pro"/>
          <w:sz w:val="26"/>
          <w:szCs w:val="26"/>
        </w:rPr>
      </w:pPr>
    </w:p>
    <w:p w14:paraId="2458850B" w14:textId="77777777" w:rsidR="00775BC2" w:rsidRDefault="00775BC2" w:rsidP="00BA26A5">
      <w:pPr>
        <w:spacing w:line="360" w:lineRule="auto"/>
        <w:ind w:firstLine="567"/>
        <w:jc w:val="both"/>
        <w:rPr>
          <w:rFonts w:ascii="Myriad Pro" w:hAnsi="Myriad Pro"/>
          <w:color w:val="000000" w:themeColor="text1"/>
          <w:sz w:val="26"/>
          <w:szCs w:val="26"/>
        </w:rPr>
        <w:sectPr w:rsidR="00775BC2" w:rsidSect="007D0FF7">
          <w:pgSz w:w="11906" w:h="16838"/>
          <w:pgMar w:top="1134" w:right="850" w:bottom="1134" w:left="1701" w:header="708" w:footer="708" w:gutter="0"/>
          <w:cols w:space="708"/>
          <w:docGrid w:linePitch="360"/>
        </w:sectPr>
      </w:pPr>
    </w:p>
    <w:tbl>
      <w:tblPr>
        <w:tblW w:w="14640" w:type="dxa"/>
        <w:tblLook w:val="04A0" w:firstRow="1" w:lastRow="0" w:firstColumn="1" w:lastColumn="0" w:noHBand="0" w:noVBand="1"/>
      </w:tblPr>
      <w:tblGrid>
        <w:gridCol w:w="960"/>
        <w:gridCol w:w="3288"/>
        <w:gridCol w:w="1134"/>
        <w:gridCol w:w="1134"/>
        <w:gridCol w:w="1276"/>
        <w:gridCol w:w="1275"/>
        <w:gridCol w:w="1153"/>
        <w:gridCol w:w="1200"/>
        <w:gridCol w:w="1060"/>
        <w:gridCol w:w="960"/>
        <w:gridCol w:w="1200"/>
      </w:tblGrid>
      <w:tr w:rsidR="00775BC2" w:rsidRPr="00775BC2" w14:paraId="4EF256A4" w14:textId="77777777" w:rsidTr="00775BC2">
        <w:trPr>
          <w:trHeight w:val="855"/>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4BF99"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lastRenderedPageBreak/>
              <w:t>№ п/п</w:t>
            </w:r>
            <w:bookmarkStart w:id="29" w:name="_GoBack"/>
            <w:bookmarkEnd w:id="29"/>
          </w:p>
        </w:tc>
        <w:tc>
          <w:tcPr>
            <w:tcW w:w="32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75129"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Название ТСО</w:t>
            </w:r>
          </w:p>
        </w:tc>
        <w:tc>
          <w:tcPr>
            <w:tcW w:w="354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1600C"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Плановая стоимость услуг, оказанных ТСО на 2019 год, по расчету Исполнителя, тыс. руб.</w:t>
            </w:r>
          </w:p>
        </w:tc>
        <w:tc>
          <w:tcPr>
            <w:tcW w:w="36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E7126"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Фактические расходы на услуги ТСО по данным Филиала, тыс. руб.</w:t>
            </w:r>
          </w:p>
        </w:tc>
        <w:tc>
          <w:tcPr>
            <w:tcW w:w="32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7688B"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Отклонение, %</w:t>
            </w:r>
          </w:p>
        </w:tc>
      </w:tr>
      <w:tr w:rsidR="00775BC2" w:rsidRPr="00775BC2" w14:paraId="6B7984F6" w14:textId="77777777" w:rsidTr="00775BC2">
        <w:trPr>
          <w:trHeight w:val="225"/>
          <w:tblHead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2A99E" w14:textId="77777777" w:rsidR="00775BC2" w:rsidRPr="00775BC2" w:rsidRDefault="00775BC2" w:rsidP="00775BC2">
            <w:pPr>
              <w:rPr>
                <w:rFonts w:ascii="Myriad Pro" w:eastAsia="Times New Roman" w:hAnsi="Myriad Pro" w:cs="Calibri"/>
                <w:b/>
                <w:bCs/>
                <w:color w:val="FFFFFF" w:themeColor="background1"/>
                <w:sz w:val="16"/>
                <w:szCs w:val="16"/>
                <w:lang w:eastAsia="ru-RU"/>
              </w:rPr>
            </w:pPr>
          </w:p>
        </w:tc>
        <w:tc>
          <w:tcPr>
            <w:tcW w:w="32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1FCA6" w14:textId="77777777" w:rsidR="00775BC2" w:rsidRPr="00775BC2" w:rsidRDefault="00775BC2" w:rsidP="00775BC2">
            <w:pPr>
              <w:rPr>
                <w:rFonts w:ascii="Myriad Pro" w:eastAsia="Times New Roman" w:hAnsi="Myriad Pro" w:cs="Calibri"/>
                <w:b/>
                <w:bCs/>
                <w:color w:val="FFFFFF" w:themeColor="background1"/>
                <w:sz w:val="16"/>
                <w:szCs w:val="16"/>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263582"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1 п/г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FA7D3"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2 п/г</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61D33"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год</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AF550"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1 п/г</w:t>
            </w:r>
          </w:p>
        </w:tc>
        <w:tc>
          <w:tcPr>
            <w:tcW w:w="1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1B1FE"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2 п/г</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60C07"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год</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84F91"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1 п/г</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16496"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2 п/г</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CB285" w14:textId="77777777" w:rsidR="00775BC2" w:rsidRPr="00775BC2" w:rsidRDefault="00775BC2" w:rsidP="00775BC2">
            <w:pPr>
              <w:jc w:val="cente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год</w:t>
            </w:r>
          </w:p>
        </w:tc>
      </w:tr>
      <w:tr w:rsidR="00775BC2" w:rsidRPr="00775BC2" w14:paraId="2761A601" w14:textId="77777777" w:rsidTr="00775BC2">
        <w:trPr>
          <w:trHeight w:val="225"/>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FEEB9BE"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w:t>
            </w:r>
          </w:p>
        </w:tc>
        <w:tc>
          <w:tcPr>
            <w:tcW w:w="328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45888E9"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Донэнерготранзит</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 xml:space="preserve">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89392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39 110,02</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622CD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38 529,50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5FEDC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77 639,53</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30EC4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38 682,47</w:t>
            </w:r>
          </w:p>
        </w:tc>
        <w:tc>
          <w:tcPr>
            <w:tcW w:w="11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E5B14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38 174,54</w:t>
            </w:r>
          </w:p>
        </w:tc>
        <w:tc>
          <w:tcPr>
            <w:tcW w:w="12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CF5EF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76 857,01</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7BFA7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-1,09%</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44569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-0,92%</w:t>
            </w:r>
          </w:p>
        </w:tc>
        <w:tc>
          <w:tcPr>
            <w:tcW w:w="12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BA8A8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-1,01%</w:t>
            </w:r>
          </w:p>
        </w:tc>
      </w:tr>
      <w:tr w:rsidR="00775BC2" w:rsidRPr="00775BC2" w14:paraId="20ACC583"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2A2E22"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w:t>
            </w:r>
          </w:p>
        </w:tc>
        <w:tc>
          <w:tcPr>
            <w:tcW w:w="3288" w:type="dxa"/>
            <w:tcBorders>
              <w:top w:val="nil"/>
              <w:left w:val="nil"/>
              <w:bottom w:val="single" w:sz="4" w:space="0" w:color="auto"/>
              <w:right w:val="single" w:sz="4" w:space="0" w:color="auto"/>
            </w:tcBorders>
            <w:shd w:val="clear" w:color="auto" w:fill="auto"/>
            <w:noWrap/>
            <w:vAlign w:val="bottom"/>
            <w:hideMark/>
          </w:tcPr>
          <w:p w14:paraId="3538A9EA"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АО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Шахтинский завод Гидропривод</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59DB4E7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6 113,16</w:t>
            </w:r>
          </w:p>
        </w:tc>
        <w:tc>
          <w:tcPr>
            <w:tcW w:w="1134" w:type="dxa"/>
            <w:tcBorders>
              <w:top w:val="nil"/>
              <w:left w:val="nil"/>
              <w:bottom w:val="single" w:sz="4" w:space="0" w:color="auto"/>
              <w:right w:val="single" w:sz="4" w:space="0" w:color="auto"/>
            </w:tcBorders>
            <w:shd w:val="clear" w:color="auto" w:fill="auto"/>
            <w:noWrap/>
            <w:vAlign w:val="center"/>
            <w:hideMark/>
          </w:tcPr>
          <w:p w14:paraId="4D5F4BD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6 146,00</w:t>
            </w:r>
          </w:p>
        </w:tc>
        <w:tc>
          <w:tcPr>
            <w:tcW w:w="1276" w:type="dxa"/>
            <w:tcBorders>
              <w:top w:val="nil"/>
              <w:left w:val="nil"/>
              <w:bottom w:val="single" w:sz="4" w:space="0" w:color="auto"/>
              <w:right w:val="single" w:sz="4" w:space="0" w:color="auto"/>
            </w:tcBorders>
            <w:shd w:val="clear" w:color="auto" w:fill="auto"/>
            <w:noWrap/>
            <w:vAlign w:val="center"/>
            <w:hideMark/>
          </w:tcPr>
          <w:p w14:paraId="5BED013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12 259,17</w:t>
            </w:r>
          </w:p>
        </w:tc>
        <w:tc>
          <w:tcPr>
            <w:tcW w:w="1275" w:type="dxa"/>
            <w:tcBorders>
              <w:top w:val="nil"/>
              <w:left w:val="nil"/>
              <w:bottom w:val="single" w:sz="4" w:space="0" w:color="auto"/>
              <w:right w:val="single" w:sz="4" w:space="0" w:color="auto"/>
            </w:tcBorders>
            <w:shd w:val="clear" w:color="auto" w:fill="auto"/>
            <w:noWrap/>
            <w:vAlign w:val="center"/>
            <w:hideMark/>
          </w:tcPr>
          <w:p w14:paraId="2E54AF3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6 571,19</w:t>
            </w:r>
          </w:p>
        </w:tc>
        <w:tc>
          <w:tcPr>
            <w:tcW w:w="1153" w:type="dxa"/>
            <w:tcBorders>
              <w:top w:val="nil"/>
              <w:left w:val="nil"/>
              <w:bottom w:val="single" w:sz="4" w:space="0" w:color="auto"/>
              <w:right w:val="single" w:sz="4" w:space="0" w:color="auto"/>
            </w:tcBorders>
            <w:shd w:val="clear" w:color="auto" w:fill="auto"/>
            <w:noWrap/>
            <w:vAlign w:val="center"/>
            <w:hideMark/>
          </w:tcPr>
          <w:p w14:paraId="01D1A93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5 018,77</w:t>
            </w:r>
          </w:p>
        </w:tc>
        <w:tc>
          <w:tcPr>
            <w:tcW w:w="1200" w:type="dxa"/>
            <w:tcBorders>
              <w:top w:val="nil"/>
              <w:left w:val="nil"/>
              <w:bottom w:val="single" w:sz="4" w:space="0" w:color="auto"/>
              <w:right w:val="single" w:sz="4" w:space="0" w:color="auto"/>
            </w:tcBorders>
            <w:shd w:val="clear" w:color="auto" w:fill="auto"/>
            <w:noWrap/>
            <w:vAlign w:val="center"/>
            <w:hideMark/>
          </w:tcPr>
          <w:p w14:paraId="6355889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11 589,96</w:t>
            </w:r>
          </w:p>
        </w:tc>
        <w:tc>
          <w:tcPr>
            <w:tcW w:w="1060" w:type="dxa"/>
            <w:tcBorders>
              <w:top w:val="nil"/>
              <w:left w:val="nil"/>
              <w:bottom w:val="single" w:sz="4" w:space="0" w:color="auto"/>
              <w:right w:val="single" w:sz="4" w:space="0" w:color="auto"/>
            </w:tcBorders>
            <w:shd w:val="clear" w:color="auto" w:fill="auto"/>
            <w:noWrap/>
            <w:vAlign w:val="center"/>
            <w:hideMark/>
          </w:tcPr>
          <w:p w14:paraId="6365A1A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7,49%</w:t>
            </w:r>
          </w:p>
        </w:tc>
        <w:tc>
          <w:tcPr>
            <w:tcW w:w="960" w:type="dxa"/>
            <w:tcBorders>
              <w:top w:val="nil"/>
              <w:left w:val="nil"/>
              <w:bottom w:val="single" w:sz="4" w:space="0" w:color="auto"/>
              <w:right w:val="single" w:sz="4" w:space="0" w:color="auto"/>
            </w:tcBorders>
            <w:shd w:val="clear" w:color="auto" w:fill="auto"/>
            <w:noWrap/>
            <w:vAlign w:val="center"/>
            <w:hideMark/>
          </w:tcPr>
          <w:p w14:paraId="4CF79F9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-18,34%</w:t>
            </w:r>
          </w:p>
        </w:tc>
        <w:tc>
          <w:tcPr>
            <w:tcW w:w="1200" w:type="dxa"/>
            <w:tcBorders>
              <w:top w:val="nil"/>
              <w:left w:val="nil"/>
              <w:bottom w:val="single" w:sz="4" w:space="0" w:color="auto"/>
              <w:right w:val="single" w:sz="4" w:space="0" w:color="auto"/>
            </w:tcBorders>
            <w:shd w:val="clear" w:color="auto" w:fill="auto"/>
            <w:noWrap/>
            <w:vAlign w:val="center"/>
            <w:hideMark/>
          </w:tcPr>
          <w:p w14:paraId="52B263D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-5,46%</w:t>
            </w:r>
          </w:p>
        </w:tc>
      </w:tr>
      <w:tr w:rsidR="00775BC2" w:rsidRPr="00775BC2" w14:paraId="50828841"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21F1FB"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w:t>
            </w:r>
          </w:p>
        </w:tc>
        <w:tc>
          <w:tcPr>
            <w:tcW w:w="3288" w:type="dxa"/>
            <w:tcBorders>
              <w:top w:val="nil"/>
              <w:left w:val="nil"/>
              <w:bottom w:val="single" w:sz="4" w:space="0" w:color="auto"/>
              <w:right w:val="single" w:sz="4" w:space="0" w:color="auto"/>
            </w:tcBorders>
            <w:shd w:val="clear" w:color="auto" w:fill="auto"/>
            <w:noWrap/>
            <w:vAlign w:val="bottom"/>
            <w:hideMark/>
          </w:tcPr>
          <w:p w14:paraId="744CF748"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Энерготранс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47B781D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33 501,93</w:t>
            </w:r>
          </w:p>
        </w:tc>
        <w:tc>
          <w:tcPr>
            <w:tcW w:w="1134" w:type="dxa"/>
            <w:tcBorders>
              <w:top w:val="nil"/>
              <w:left w:val="nil"/>
              <w:bottom w:val="single" w:sz="4" w:space="0" w:color="auto"/>
              <w:right w:val="single" w:sz="4" w:space="0" w:color="auto"/>
            </w:tcBorders>
            <w:shd w:val="clear" w:color="auto" w:fill="auto"/>
            <w:noWrap/>
            <w:vAlign w:val="center"/>
            <w:hideMark/>
          </w:tcPr>
          <w:p w14:paraId="65FCD22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32 369,08</w:t>
            </w:r>
          </w:p>
        </w:tc>
        <w:tc>
          <w:tcPr>
            <w:tcW w:w="1276" w:type="dxa"/>
            <w:tcBorders>
              <w:top w:val="nil"/>
              <w:left w:val="nil"/>
              <w:bottom w:val="single" w:sz="4" w:space="0" w:color="auto"/>
              <w:right w:val="single" w:sz="4" w:space="0" w:color="auto"/>
            </w:tcBorders>
            <w:shd w:val="clear" w:color="auto" w:fill="auto"/>
            <w:noWrap/>
            <w:vAlign w:val="center"/>
            <w:hideMark/>
          </w:tcPr>
          <w:p w14:paraId="2F17BD4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65 871,01</w:t>
            </w:r>
          </w:p>
        </w:tc>
        <w:tc>
          <w:tcPr>
            <w:tcW w:w="1275" w:type="dxa"/>
            <w:tcBorders>
              <w:top w:val="nil"/>
              <w:left w:val="nil"/>
              <w:bottom w:val="single" w:sz="4" w:space="0" w:color="auto"/>
              <w:right w:val="single" w:sz="4" w:space="0" w:color="auto"/>
            </w:tcBorders>
            <w:shd w:val="clear" w:color="auto" w:fill="auto"/>
            <w:noWrap/>
            <w:vAlign w:val="center"/>
            <w:hideMark/>
          </w:tcPr>
          <w:p w14:paraId="3CC3FCD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31 604,30</w:t>
            </w:r>
          </w:p>
        </w:tc>
        <w:tc>
          <w:tcPr>
            <w:tcW w:w="1153" w:type="dxa"/>
            <w:tcBorders>
              <w:top w:val="nil"/>
              <w:left w:val="nil"/>
              <w:bottom w:val="single" w:sz="4" w:space="0" w:color="auto"/>
              <w:right w:val="single" w:sz="4" w:space="0" w:color="auto"/>
            </w:tcBorders>
            <w:shd w:val="clear" w:color="auto" w:fill="auto"/>
            <w:noWrap/>
            <w:vAlign w:val="center"/>
            <w:hideMark/>
          </w:tcPr>
          <w:p w14:paraId="45C8A87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29 221,10</w:t>
            </w:r>
          </w:p>
        </w:tc>
        <w:tc>
          <w:tcPr>
            <w:tcW w:w="1200" w:type="dxa"/>
            <w:tcBorders>
              <w:top w:val="nil"/>
              <w:left w:val="nil"/>
              <w:bottom w:val="single" w:sz="4" w:space="0" w:color="auto"/>
              <w:right w:val="single" w:sz="4" w:space="0" w:color="auto"/>
            </w:tcBorders>
            <w:shd w:val="clear" w:color="auto" w:fill="auto"/>
            <w:noWrap/>
            <w:vAlign w:val="center"/>
            <w:hideMark/>
          </w:tcPr>
          <w:p w14:paraId="3DF3B29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60 825,40</w:t>
            </w:r>
          </w:p>
        </w:tc>
        <w:tc>
          <w:tcPr>
            <w:tcW w:w="1060" w:type="dxa"/>
            <w:tcBorders>
              <w:top w:val="nil"/>
              <w:left w:val="nil"/>
              <w:bottom w:val="single" w:sz="4" w:space="0" w:color="auto"/>
              <w:right w:val="single" w:sz="4" w:space="0" w:color="auto"/>
            </w:tcBorders>
            <w:shd w:val="clear" w:color="auto" w:fill="auto"/>
            <w:noWrap/>
            <w:vAlign w:val="center"/>
            <w:hideMark/>
          </w:tcPr>
          <w:p w14:paraId="491686F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-5,66%</w:t>
            </w:r>
          </w:p>
        </w:tc>
        <w:tc>
          <w:tcPr>
            <w:tcW w:w="960" w:type="dxa"/>
            <w:tcBorders>
              <w:top w:val="nil"/>
              <w:left w:val="nil"/>
              <w:bottom w:val="single" w:sz="4" w:space="0" w:color="auto"/>
              <w:right w:val="single" w:sz="4" w:space="0" w:color="auto"/>
            </w:tcBorders>
            <w:shd w:val="clear" w:color="auto" w:fill="auto"/>
            <w:noWrap/>
            <w:vAlign w:val="center"/>
            <w:hideMark/>
          </w:tcPr>
          <w:p w14:paraId="0044C29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-9,73%</w:t>
            </w:r>
          </w:p>
        </w:tc>
        <w:tc>
          <w:tcPr>
            <w:tcW w:w="1200" w:type="dxa"/>
            <w:tcBorders>
              <w:top w:val="nil"/>
              <w:left w:val="nil"/>
              <w:bottom w:val="single" w:sz="4" w:space="0" w:color="auto"/>
              <w:right w:val="single" w:sz="4" w:space="0" w:color="auto"/>
            </w:tcBorders>
            <w:shd w:val="clear" w:color="auto" w:fill="auto"/>
            <w:noWrap/>
            <w:vAlign w:val="center"/>
            <w:hideMark/>
          </w:tcPr>
          <w:p w14:paraId="68E912C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-7,66%</w:t>
            </w:r>
          </w:p>
        </w:tc>
      </w:tr>
      <w:tr w:rsidR="00775BC2" w:rsidRPr="00775BC2" w14:paraId="62DCC0EB"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208AB"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4</w:t>
            </w:r>
          </w:p>
        </w:tc>
        <w:tc>
          <w:tcPr>
            <w:tcW w:w="3288" w:type="dxa"/>
            <w:tcBorders>
              <w:top w:val="nil"/>
              <w:left w:val="nil"/>
              <w:bottom w:val="single" w:sz="4" w:space="0" w:color="auto"/>
              <w:right w:val="single" w:sz="4" w:space="0" w:color="auto"/>
            </w:tcBorders>
            <w:shd w:val="clear" w:color="auto" w:fill="auto"/>
            <w:noWrap/>
            <w:vAlign w:val="center"/>
            <w:hideMark/>
          </w:tcPr>
          <w:p w14:paraId="5B0366E7"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МУП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ВГЭС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2C8FA38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73 604,60</w:t>
            </w:r>
          </w:p>
        </w:tc>
        <w:tc>
          <w:tcPr>
            <w:tcW w:w="1134" w:type="dxa"/>
            <w:tcBorders>
              <w:top w:val="nil"/>
              <w:left w:val="nil"/>
              <w:bottom w:val="single" w:sz="4" w:space="0" w:color="auto"/>
              <w:right w:val="single" w:sz="4" w:space="0" w:color="auto"/>
            </w:tcBorders>
            <w:shd w:val="clear" w:color="auto" w:fill="auto"/>
            <w:noWrap/>
            <w:vAlign w:val="center"/>
            <w:hideMark/>
          </w:tcPr>
          <w:p w14:paraId="1D8061C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75 009,11</w:t>
            </w:r>
          </w:p>
        </w:tc>
        <w:tc>
          <w:tcPr>
            <w:tcW w:w="1276" w:type="dxa"/>
            <w:tcBorders>
              <w:top w:val="nil"/>
              <w:left w:val="nil"/>
              <w:bottom w:val="single" w:sz="4" w:space="0" w:color="auto"/>
              <w:right w:val="single" w:sz="4" w:space="0" w:color="auto"/>
            </w:tcBorders>
            <w:shd w:val="clear" w:color="auto" w:fill="auto"/>
            <w:noWrap/>
            <w:vAlign w:val="center"/>
            <w:hideMark/>
          </w:tcPr>
          <w:p w14:paraId="613502C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148 613,71</w:t>
            </w:r>
          </w:p>
        </w:tc>
        <w:tc>
          <w:tcPr>
            <w:tcW w:w="1275" w:type="dxa"/>
            <w:tcBorders>
              <w:top w:val="nil"/>
              <w:left w:val="nil"/>
              <w:bottom w:val="single" w:sz="4" w:space="0" w:color="auto"/>
              <w:right w:val="single" w:sz="4" w:space="0" w:color="auto"/>
            </w:tcBorders>
            <w:shd w:val="clear" w:color="auto" w:fill="auto"/>
            <w:noWrap/>
            <w:vAlign w:val="center"/>
            <w:hideMark/>
          </w:tcPr>
          <w:p w14:paraId="49B8C8E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72 776,35</w:t>
            </w:r>
          </w:p>
        </w:tc>
        <w:tc>
          <w:tcPr>
            <w:tcW w:w="1153" w:type="dxa"/>
            <w:tcBorders>
              <w:top w:val="nil"/>
              <w:left w:val="nil"/>
              <w:bottom w:val="single" w:sz="4" w:space="0" w:color="auto"/>
              <w:right w:val="single" w:sz="4" w:space="0" w:color="auto"/>
            </w:tcBorders>
            <w:shd w:val="clear" w:color="auto" w:fill="auto"/>
            <w:noWrap/>
            <w:vAlign w:val="center"/>
            <w:hideMark/>
          </w:tcPr>
          <w:p w14:paraId="50FF8D9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73 880,95</w:t>
            </w:r>
          </w:p>
        </w:tc>
        <w:tc>
          <w:tcPr>
            <w:tcW w:w="1200" w:type="dxa"/>
            <w:tcBorders>
              <w:top w:val="nil"/>
              <w:left w:val="nil"/>
              <w:bottom w:val="single" w:sz="4" w:space="0" w:color="auto"/>
              <w:right w:val="single" w:sz="4" w:space="0" w:color="auto"/>
            </w:tcBorders>
            <w:shd w:val="clear" w:color="auto" w:fill="auto"/>
            <w:noWrap/>
            <w:vAlign w:val="center"/>
            <w:hideMark/>
          </w:tcPr>
          <w:p w14:paraId="76E7037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146 657,29</w:t>
            </w:r>
          </w:p>
        </w:tc>
        <w:tc>
          <w:tcPr>
            <w:tcW w:w="1060" w:type="dxa"/>
            <w:tcBorders>
              <w:top w:val="nil"/>
              <w:left w:val="nil"/>
              <w:bottom w:val="single" w:sz="4" w:space="0" w:color="auto"/>
              <w:right w:val="single" w:sz="4" w:space="0" w:color="auto"/>
            </w:tcBorders>
            <w:shd w:val="clear" w:color="auto" w:fill="auto"/>
            <w:noWrap/>
            <w:vAlign w:val="center"/>
            <w:hideMark/>
          </w:tcPr>
          <w:p w14:paraId="177CB58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-1,13%</w:t>
            </w:r>
          </w:p>
        </w:tc>
        <w:tc>
          <w:tcPr>
            <w:tcW w:w="960" w:type="dxa"/>
            <w:tcBorders>
              <w:top w:val="nil"/>
              <w:left w:val="nil"/>
              <w:bottom w:val="single" w:sz="4" w:space="0" w:color="auto"/>
              <w:right w:val="single" w:sz="4" w:space="0" w:color="auto"/>
            </w:tcBorders>
            <w:shd w:val="clear" w:color="auto" w:fill="auto"/>
            <w:noWrap/>
            <w:vAlign w:val="center"/>
            <w:hideMark/>
          </w:tcPr>
          <w:p w14:paraId="264C2EF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-1,50%</w:t>
            </w:r>
          </w:p>
        </w:tc>
        <w:tc>
          <w:tcPr>
            <w:tcW w:w="1200" w:type="dxa"/>
            <w:tcBorders>
              <w:top w:val="nil"/>
              <w:left w:val="nil"/>
              <w:bottom w:val="single" w:sz="4" w:space="0" w:color="auto"/>
              <w:right w:val="single" w:sz="4" w:space="0" w:color="auto"/>
            </w:tcBorders>
            <w:shd w:val="clear" w:color="auto" w:fill="auto"/>
            <w:noWrap/>
            <w:vAlign w:val="center"/>
            <w:hideMark/>
          </w:tcPr>
          <w:p w14:paraId="53B1B0E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-1,32%</w:t>
            </w:r>
          </w:p>
        </w:tc>
      </w:tr>
      <w:tr w:rsidR="00775BC2" w:rsidRPr="00775BC2" w14:paraId="57B25B23"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E1F54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5</w:t>
            </w:r>
          </w:p>
        </w:tc>
        <w:tc>
          <w:tcPr>
            <w:tcW w:w="3288" w:type="dxa"/>
            <w:tcBorders>
              <w:top w:val="nil"/>
              <w:left w:val="nil"/>
              <w:bottom w:val="single" w:sz="4" w:space="0" w:color="auto"/>
              <w:right w:val="single" w:sz="4" w:space="0" w:color="auto"/>
            </w:tcBorders>
            <w:shd w:val="clear" w:color="auto" w:fill="auto"/>
            <w:noWrap/>
            <w:vAlign w:val="bottom"/>
            <w:hideMark/>
          </w:tcPr>
          <w:p w14:paraId="7C8A7814"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Ростсельмашэнерго</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72DA3A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46 088,92</w:t>
            </w:r>
          </w:p>
        </w:tc>
        <w:tc>
          <w:tcPr>
            <w:tcW w:w="1134" w:type="dxa"/>
            <w:tcBorders>
              <w:top w:val="nil"/>
              <w:left w:val="nil"/>
              <w:bottom w:val="single" w:sz="4" w:space="0" w:color="auto"/>
              <w:right w:val="single" w:sz="4" w:space="0" w:color="auto"/>
            </w:tcBorders>
            <w:shd w:val="clear" w:color="auto" w:fill="auto"/>
            <w:noWrap/>
            <w:vAlign w:val="center"/>
            <w:hideMark/>
          </w:tcPr>
          <w:p w14:paraId="5CED335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41 213,83</w:t>
            </w:r>
          </w:p>
        </w:tc>
        <w:tc>
          <w:tcPr>
            <w:tcW w:w="1276" w:type="dxa"/>
            <w:tcBorders>
              <w:top w:val="nil"/>
              <w:left w:val="nil"/>
              <w:bottom w:val="single" w:sz="4" w:space="0" w:color="auto"/>
              <w:right w:val="single" w:sz="4" w:space="0" w:color="auto"/>
            </w:tcBorders>
            <w:shd w:val="clear" w:color="auto" w:fill="auto"/>
            <w:noWrap/>
            <w:vAlign w:val="center"/>
            <w:hideMark/>
          </w:tcPr>
          <w:p w14:paraId="12D73E0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87 302,75</w:t>
            </w:r>
          </w:p>
        </w:tc>
        <w:tc>
          <w:tcPr>
            <w:tcW w:w="1275" w:type="dxa"/>
            <w:tcBorders>
              <w:top w:val="nil"/>
              <w:left w:val="nil"/>
              <w:bottom w:val="single" w:sz="4" w:space="0" w:color="auto"/>
              <w:right w:val="single" w:sz="4" w:space="0" w:color="auto"/>
            </w:tcBorders>
            <w:shd w:val="clear" w:color="auto" w:fill="auto"/>
            <w:noWrap/>
            <w:vAlign w:val="center"/>
            <w:hideMark/>
          </w:tcPr>
          <w:p w14:paraId="6672D5C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45 327,47</w:t>
            </w:r>
          </w:p>
        </w:tc>
        <w:tc>
          <w:tcPr>
            <w:tcW w:w="1153" w:type="dxa"/>
            <w:tcBorders>
              <w:top w:val="nil"/>
              <w:left w:val="nil"/>
              <w:bottom w:val="single" w:sz="4" w:space="0" w:color="auto"/>
              <w:right w:val="single" w:sz="4" w:space="0" w:color="auto"/>
            </w:tcBorders>
            <w:shd w:val="clear" w:color="auto" w:fill="auto"/>
            <w:noWrap/>
            <w:vAlign w:val="center"/>
            <w:hideMark/>
          </w:tcPr>
          <w:p w14:paraId="5E80013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40 148,52</w:t>
            </w:r>
          </w:p>
        </w:tc>
        <w:tc>
          <w:tcPr>
            <w:tcW w:w="1200" w:type="dxa"/>
            <w:tcBorders>
              <w:top w:val="nil"/>
              <w:left w:val="nil"/>
              <w:bottom w:val="single" w:sz="4" w:space="0" w:color="auto"/>
              <w:right w:val="single" w:sz="4" w:space="0" w:color="auto"/>
            </w:tcBorders>
            <w:shd w:val="clear" w:color="auto" w:fill="auto"/>
            <w:noWrap/>
            <w:vAlign w:val="center"/>
            <w:hideMark/>
          </w:tcPr>
          <w:p w14:paraId="6FBB979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85 475,99</w:t>
            </w:r>
          </w:p>
        </w:tc>
        <w:tc>
          <w:tcPr>
            <w:tcW w:w="1060" w:type="dxa"/>
            <w:tcBorders>
              <w:top w:val="nil"/>
              <w:left w:val="nil"/>
              <w:bottom w:val="single" w:sz="4" w:space="0" w:color="auto"/>
              <w:right w:val="single" w:sz="4" w:space="0" w:color="auto"/>
            </w:tcBorders>
            <w:shd w:val="clear" w:color="auto" w:fill="auto"/>
            <w:noWrap/>
            <w:vAlign w:val="center"/>
            <w:hideMark/>
          </w:tcPr>
          <w:p w14:paraId="0AB331F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-1,65%</w:t>
            </w:r>
          </w:p>
        </w:tc>
        <w:tc>
          <w:tcPr>
            <w:tcW w:w="960" w:type="dxa"/>
            <w:tcBorders>
              <w:top w:val="nil"/>
              <w:left w:val="nil"/>
              <w:bottom w:val="single" w:sz="4" w:space="0" w:color="auto"/>
              <w:right w:val="single" w:sz="4" w:space="0" w:color="auto"/>
            </w:tcBorders>
            <w:shd w:val="clear" w:color="auto" w:fill="auto"/>
            <w:noWrap/>
            <w:vAlign w:val="center"/>
            <w:hideMark/>
          </w:tcPr>
          <w:p w14:paraId="17903D2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-2,58%</w:t>
            </w:r>
          </w:p>
        </w:tc>
        <w:tc>
          <w:tcPr>
            <w:tcW w:w="1200" w:type="dxa"/>
            <w:tcBorders>
              <w:top w:val="nil"/>
              <w:left w:val="nil"/>
              <w:bottom w:val="single" w:sz="4" w:space="0" w:color="auto"/>
              <w:right w:val="single" w:sz="4" w:space="0" w:color="auto"/>
            </w:tcBorders>
            <w:shd w:val="clear" w:color="auto" w:fill="auto"/>
            <w:noWrap/>
            <w:vAlign w:val="center"/>
            <w:hideMark/>
          </w:tcPr>
          <w:p w14:paraId="1387B18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-2,09%</w:t>
            </w:r>
          </w:p>
        </w:tc>
      </w:tr>
      <w:tr w:rsidR="00775BC2" w:rsidRPr="00775BC2" w14:paraId="3206B9BC"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5F3869"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6</w:t>
            </w:r>
          </w:p>
        </w:tc>
        <w:tc>
          <w:tcPr>
            <w:tcW w:w="3288" w:type="dxa"/>
            <w:tcBorders>
              <w:top w:val="nil"/>
              <w:left w:val="nil"/>
              <w:bottom w:val="single" w:sz="4" w:space="0" w:color="auto"/>
              <w:right w:val="single" w:sz="4" w:space="0" w:color="auto"/>
            </w:tcBorders>
            <w:shd w:val="clear" w:color="auto" w:fill="auto"/>
            <w:noWrap/>
            <w:vAlign w:val="bottom"/>
            <w:hideMark/>
          </w:tcPr>
          <w:p w14:paraId="1004072A"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Радиус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059382D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16 598,32</w:t>
            </w:r>
          </w:p>
        </w:tc>
        <w:tc>
          <w:tcPr>
            <w:tcW w:w="1134" w:type="dxa"/>
            <w:tcBorders>
              <w:top w:val="nil"/>
              <w:left w:val="nil"/>
              <w:bottom w:val="single" w:sz="4" w:space="0" w:color="auto"/>
              <w:right w:val="single" w:sz="4" w:space="0" w:color="auto"/>
            </w:tcBorders>
            <w:shd w:val="clear" w:color="auto" w:fill="auto"/>
            <w:noWrap/>
            <w:vAlign w:val="center"/>
            <w:hideMark/>
          </w:tcPr>
          <w:p w14:paraId="070F4ED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17 722,52</w:t>
            </w:r>
          </w:p>
        </w:tc>
        <w:tc>
          <w:tcPr>
            <w:tcW w:w="1276" w:type="dxa"/>
            <w:tcBorders>
              <w:top w:val="nil"/>
              <w:left w:val="nil"/>
              <w:bottom w:val="single" w:sz="4" w:space="0" w:color="auto"/>
              <w:right w:val="single" w:sz="4" w:space="0" w:color="auto"/>
            </w:tcBorders>
            <w:shd w:val="clear" w:color="auto" w:fill="auto"/>
            <w:noWrap/>
            <w:vAlign w:val="center"/>
            <w:hideMark/>
          </w:tcPr>
          <w:p w14:paraId="71516F8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34 320,83</w:t>
            </w:r>
          </w:p>
        </w:tc>
        <w:tc>
          <w:tcPr>
            <w:tcW w:w="1275" w:type="dxa"/>
            <w:tcBorders>
              <w:top w:val="nil"/>
              <w:left w:val="nil"/>
              <w:bottom w:val="single" w:sz="4" w:space="0" w:color="auto"/>
              <w:right w:val="single" w:sz="4" w:space="0" w:color="auto"/>
            </w:tcBorders>
            <w:shd w:val="clear" w:color="auto" w:fill="auto"/>
            <w:noWrap/>
            <w:vAlign w:val="center"/>
            <w:hideMark/>
          </w:tcPr>
          <w:p w14:paraId="5C30F99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16 516,69</w:t>
            </w:r>
          </w:p>
        </w:tc>
        <w:tc>
          <w:tcPr>
            <w:tcW w:w="1153" w:type="dxa"/>
            <w:tcBorders>
              <w:top w:val="nil"/>
              <w:left w:val="nil"/>
              <w:bottom w:val="single" w:sz="4" w:space="0" w:color="auto"/>
              <w:right w:val="single" w:sz="4" w:space="0" w:color="auto"/>
            </w:tcBorders>
            <w:shd w:val="clear" w:color="auto" w:fill="auto"/>
            <w:noWrap/>
            <w:vAlign w:val="center"/>
            <w:hideMark/>
          </w:tcPr>
          <w:p w14:paraId="5DE4FF3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17 592,90</w:t>
            </w:r>
          </w:p>
        </w:tc>
        <w:tc>
          <w:tcPr>
            <w:tcW w:w="1200" w:type="dxa"/>
            <w:tcBorders>
              <w:top w:val="nil"/>
              <w:left w:val="nil"/>
              <w:bottom w:val="single" w:sz="4" w:space="0" w:color="auto"/>
              <w:right w:val="single" w:sz="4" w:space="0" w:color="auto"/>
            </w:tcBorders>
            <w:shd w:val="clear" w:color="auto" w:fill="auto"/>
            <w:noWrap/>
            <w:vAlign w:val="center"/>
            <w:hideMark/>
          </w:tcPr>
          <w:p w14:paraId="35207CA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34 109,59</w:t>
            </w:r>
          </w:p>
        </w:tc>
        <w:tc>
          <w:tcPr>
            <w:tcW w:w="1060" w:type="dxa"/>
            <w:tcBorders>
              <w:top w:val="nil"/>
              <w:left w:val="nil"/>
              <w:bottom w:val="single" w:sz="4" w:space="0" w:color="auto"/>
              <w:right w:val="single" w:sz="4" w:space="0" w:color="auto"/>
            </w:tcBorders>
            <w:shd w:val="clear" w:color="auto" w:fill="auto"/>
            <w:noWrap/>
            <w:vAlign w:val="center"/>
            <w:hideMark/>
          </w:tcPr>
          <w:p w14:paraId="3A5B2D6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-0,49%</w:t>
            </w:r>
          </w:p>
        </w:tc>
        <w:tc>
          <w:tcPr>
            <w:tcW w:w="960" w:type="dxa"/>
            <w:tcBorders>
              <w:top w:val="nil"/>
              <w:left w:val="nil"/>
              <w:bottom w:val="single" w:sz="4" w:space="0" w:color="auto"/>
              <w:right w:val="single" w:sz="4" w:space="0" w:color="auto"/>
            </w:tcBorders>
            <w:shd w:val="clear" w:color="auto" w:fill="auto"/>
            <w:noWrap/>
            <w:vAlign w:val="center"/>
            <w:hideMark/>
          </w:tcPr>
          <w:p w14:paraId="56E958E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-0,73%</w:t>
            </w:r>
          </w:p>
        </w:tc>
        <w:tc>
          <w:tcPr>
            <w:tcW w:w="1200" w:type="dxa"/>
            <w:tcBorders>
              <w:top w:val="nil"/>
              <w:left w:val="nil"/>
              <w:bottom w:val="single" w:sz="4" w:space="0" w:color="auto"/>
              <w:right w:val="single" w:sz="4" w:space="0" w:color="auto"/>
            </w:tcBorders>
            <w:shd w:val="clear" w:color="auto" w:fill="auto"/>
            <w:noWrap/>
            <w:vAlign w:val="center"/>
            <w:hideMark/>
          </w:tcPr>
          <w:p w14:paraId="51046E4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-0,62%</w:t>
            </w:r>
          </w:p>
        </w:tc>
      </w:tr>
      <w:tr w:rsidR="00775BC2" w:rsidRPr="00775BC2" w14:paraId="71115BFC"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104061"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7</w:t>
            </w:r>
          </w:p>
        </w:tc>
        <w:tc>
          <w:tcPr>
            <w:tcW w:w="3288" w:type="dxa"/>
            <w:tcBorders>
              <w:top w:val="nil"/>
              <w:left w:val="nil"/>
              <w:bottom w:val="single" w:sz="4" w:space="0" w:color="auto"/>
              <w:right w:val="single" w:sz="4" w:space="0" w:color="auto"/>
            </w:tcBorders>
            <w:shd w:val="clear" w:color="auto" w:fill="auto"/>
            <w:noWrap/>
            <w:vAlign w:val="bottom"/>
            <w:hideMark/>
          </w:tcPr>
          <w:p w14:paraId="5582B655"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АО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Энергия</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1299C6B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292 554,19</w:t>
            </w:r>
          </w:p>
        </w:tc>
        <w:tc>
          <w:tcPr>
            <w:tcW w:w="1134" w:type="dxa"/>
            <w:tcBorders>
              <w:top w:val="nil"/>
              <w:left w:val="nil"/>
              <w:bottom w:val="single" w:sz="4" w:space="0" w:color="auto"/>
              <w:right w:val="single" w:sz="4" w:space="0" w:color="auto"/>
            </w:tcBorders>
            <w:shd w:val="clear" w:color="auto" w:fill="auto"/>
            <w:noWrap/>
            <w:vAlign w:val="center"/>
            <w:hideMark/>
          </w:tcPr>
          <w:p w14:paraId="3068A97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265 417,58</w:t>
            </w:r>
          </w:p>
        </w:tc>
        <w:tc>
          <w:tcPr>
            <w:tcW w:w="1276" w:type="dxa"/>
            <w:tcBorders>
              <w:top w:val="nil"/>
              <w:left w:val="nil"/>
              <w:bottom w:val="single" w:sz="4" w:space="0" w:color="auto"/>
              <w:right w:val="single" w:sz="4" w:space="0" w:color="auto"/>
            </w:tcBorders>
            <w:shd w:val="clear" w:color="auto" w:fill="auto"/>
            <w:noWrap/>
            <w:vAlign w:val="center"/>
            <w:hideMark/>
          </w:tcPr>
          <w:p w14:paraId="3A3A8F1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557 971,76</w:t>
            </w:r>
          </w:p>
        </w:tc>
        <w:tc>
          <w:tcPr>
            <w:tcW w:w="1275" w:type="dxa"/>
            <w:tcBorders>
              <w:top w:val="nil"/>
              <w:left w:val="nil"/>
              <w:bottom w:val="single" w:sz="4" w:space="0" w:color="auto"/>
              <w:right w:val="single" w:sz="4" w:space="0" w:color="auto"/>
            </w:tcBorders>
            <w:shd w:val="clear" w:color="auto" w:fill="auto"/>
            <w:noWrap/>
            <w:vAlign w:val="center"/>
            <w:hideMark/>
          </w:tcPr>
          <w:p w14:paraId="7390B3D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246 219,03</w:t>
            </w:r>
          </w:p>
        </w:tc>
        <w:tc>
          <w:tcPr>
            <w:tcW w:w="1153" w:type="dxa"/>
            <w:tcBorders>
              <w:top w:val="nil"/>
              <w:left w:val="nil"/>
              <w:bottom w:val="single" w:sz="4" w:space="0" w:color="auto"/>
              <w:right w:val="single" w:sz="4" w:space="0" w:color="auto"/>
            </w:tcBorders>
            <w:shd w:val="clear" w:color="auto" w:fill="auto"/>
            <w:noWrap/>
            <w:vAlign w:val="center"/>
            <w:hideMark/>
          </w:tcPr>
          <w:p w14:paraId="1150C97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1200" w:type="dxa"/>
            <w:tcBorders>
              <w:top w:val="nil"/>
              <w:left w:val="nil"/>
              <w:bottom w:val="single" w:sz="4" w:space="0" w:color="auto"/>
              <w:right w:val="single" w:sz="4" w:space="0" w:color="auto"/>
            </w:tcBorders>
            <w:shd w:val="clear" w:color="auto" w:fill="auto"/>
            <w:noWrap/>
            <w:vAlign w:val="center"/>
            <w:hideMark/>
          </w:tcPr>
          <w:p w14:paraId="634E1CF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246 219,03</w:t>
            </w:r>
          </w:p>
        </w:tc>
        <w:tc>
          <w:tcPr>
            <w:tcW w:w="1060" w:type="dxa"/>
            <w:tcBorders>
              <w:top w:val="nil"/>
              <w:left w:val="nil"/>
              <w:bottom w:val="single" w:sz="4" w:space="0" w:color="auto"/>
              <w:right w:val="single" w:sz="4" w:space="0" w:color="auto"/>
            </w:tcBorders>
            <w:shd w:val="clear" w:color="auto" w:fill="auto"/>
            <w:noWrap/>
            <w:vAlign w:val="center"/>
            <w:hideMark/>
          </w:tcPr>
          <w:p w14:paraId="46BA332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-15,84%</w:t>
            </w:r>
          </w:p>
        </w:tc>
        <w:tc>
          <w:tcPr>
            <w:tcW w:w="960" w:type="dxa"/>
            <w:tcBorders>
              <w:top w:val="nil"/>
              <w:left w:val="nil"/>
              <w:bottom w:val="single" w:sz="4" w:space="0" w:color="auto"/>
              <w:right w:val="single" w:sz="4" w:space="0" w:color="auto"/>
            </w:tcBorders>
            <w:shd w:val="clear" w:color="auto" w:fill="auto"/>
            <w:noWrap/>
            <w:vAlign w:val="center"/>
            <w:hideMark/>
          </w:tcPr>
          <w:p w14:paraId="70494FE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-100,00%</w:t>
            </w:r>
          </w:p>
        </w:tc>
        <w:tc>
          <w:tcPr>
            <w:tcW w:w="1200" w:type="dxa"/>
            <w:tcBorders>
              <w:top w:val="nil"/>
              <w:left w:val="nil"/>
              <w:bottom w:val="single" w:sz="4" w:space="0" w:color="auto"/>
              <w:right w:val="single" w:sz="4" w:space="0" w:color="auto"/>
            </w:tcBorders>
            <w:shd w:val="clear" w:color="auto" w:fill="auto"/>
            <w:noWrap/>
            <w:vAlign w:val="center"/>
            <w:hideMark/>
          </w:tcPr>
          <w:p w14:paraId="478C6BD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-55,87%</w:t>
            </w:r>
          </w:p>
        </w:tc>
      </w:tr>
      <w:tr w:rsidR="00775BC2" w:rsidRPr="00775BC2" w14:paraId="33A3A2A1"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02C6B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8</w:t>
            </w:r>
          </w:p>
        </w:tc>
        <w:tc>
          <w:tcPr>
            <w:tcW w:w="3288" w:type="dxa"/>
            <w:tcBorders>
              <w:top w:val="nil"/>
              <w:left w:val="nil"/>
              <w:bottom w:val="single" w:sz="4" w:space="0" w:color="auto"/>
              <w:right w:val="single" w:sz="4" w:space="0" w:color="auto"/>
            </w:tcBorders>
            <w:shd w:val="clear" w:color="auto" w:fill="auto"/>
            <w:noWrap/>
            <w:vAlign w:val="center"/>
            <w:hideMark/>
          </w:tcPr>
          <w:p w14:paraId="7F8D1664"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Промэлектросеть</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2A0ECF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50 061,90</w:t>
            </w:r>
          </w:p>
        </w:tc>
        <w:tc>
          <w:tcPr>
            <w:tcW w:w="1134" w:type="dxa"/>
            <w:tcBorders>
              <w:top w:val="nil"/>
              <w:left w:val="nil"/>
              <w:bottom w:val="single" w:sz="4" w:space="0" w:color="auto"/>
              <w:right w:val="single" w:sz="4" w:space="0" w:color="auto"/>
            </w:tcBorders>
            <w:shd w:val="clear" w:color="auto" w:fill="auto"/>
            <w:noWrap/>
            <w:vAlign w:val="center"/>
            <w:hideMark/>
          </w:tcPr>
          <w:p w14:paraId="52AFBCA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49 437,94</w:t>
            </w:r>
          </w:p>
        </w:tc>
        <w:tc>
          <w:tcPr>
            <w:tcW w:w="1276" w:type="dxa"/>
            <w:tcBorders>
              <w:top w:val="nil"/>
              <w:left w:val="nil"/>
              <w:bottom w:val="single" w:sz="4" w:space="0" w:color="auto"/>
              <w:right w:val="single" w:sz="4" w:space="0" w:color="auto"/>
            </w:tcBorders>
            <w:shd w:val="clear" w:color="auto" w:fill="auto"/>
            <w:noWrap/>
            <w:vAlign w:val="center"/>
            <w:hideMark/>
          </w:tcPr>
          <w:p w14:paraId="3AE48B3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99 499,84</w:t>
            </w:r>
          </w:p>
        </w:tc>
        <w:tc>
          <w:tcPr>
            <w:tcW w:w="1275" w:type="dxa"/>
            <w:tcBorders>
              <w:top w:val="nil"/>
              <w:left w:val="nil"/>
              <w:bottom w:val="single" w:sz="4" w:space="0" w:color="auto"/>
              <w:right w:val="single" w:sz="4" w:space="0" w:color="auto"/>
            </w:tcBorders>
            <w:shd w:val="clear" w:color="auto" w:fill="auto"/>
            <w:noWrap/>
            <w:vAlign w:val="center"/>
            <w:hideMark/>
          </w:tcPr>
          <w:p w14:paraId="6CBC7F5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50 130,73</w:t>
            </w:r>
          </w:p>
        </w:tc>
        <w:tc>
          <w:tcPr>
            <w:tcW w:w="1153" w:type="dxa"/>
            <w:tcBorders>
              <w:top w:val="nil"/>
              <w:left w:val="nil"/>
              <w:bottom w:val="single" w:sz="4" w:space="0" w:color="auto"/>
              <w:right w:val="single" w:sz="4" w:space="0" w:color="auto"/>
            </w:tcBorders>
            <w:shd w:val="clear" w:color="auto" w:fill="auto"/>
            <w:noWrap/>
            <w:vAlign w:val="center"/>
            <w:hideMark/>
          </w:tcPr>
          <w:p w14:paraId="166DEA5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49 271,50</w:t>
            </w:r>
          </w:p>
        </w:tc>
        <w:tc>
          <w:tcPr>
            <w:tcW w:w="1200" w:type="dxa"/>
            <w:tcBorders>
              <w:top w:val="nil"/>
              <w:left w:val="nil"/>
              <w:bottom w:val="single" w:sz="4" w:space="0" w:color="auto"/>
              <w:right w:val="single" w:sz="4" w:space="0" w:color="auto"/>
            </w:tcBorders>
            <w:shd w:val="clear" w:color="auto" w:fill="auto"/>
            <w:noWrap/>
            <w:vAlign w:val="center"/>
            <w:hideMark/>
          </w:tcPr>
          <w:p w14:paraId="11C4259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99 402,23</w:t>
            </w:r>
          </w:p>
        </w:tc>
        <w:tc>
          <w:tcPr>
            <w:tcW w:w="1060" w:type="dxa"/>
            <w:tcBorders>
              <w:top w:val="nil"/>
              <w:left w:val="nil"/>
              <w:bottom w:val="single" w:sz="4" w:space="0" w:color="auto"/>
              <w:right w:val="single" w:sz="4" w:space="0" w:color="auto"/>
            </w:tcBorders>
            <w:shd w:val="clear" w:color="auto" w:fill="auto"/>
            <w:noWrap/>
            <w:vAlign w:val="center"/>
            <w:hideMark/>
          </w:tcPr>
          <w:p w14:paraId="2CE2A96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0,14%</w:t>
            </w:r>
          </w:p>
        </w:tc>
        <w:tc>
          <w:tcPr>
            <w:tcW w:w="960" w:type="dxa"/>
            <w:tcBorders>
              <w:top w:val="nil"/>
              <w:left w:val="nil"/>
              <w:bottom w:val="single" w:sz="4" w:space="0" w:color="auto"/>
              <w:right w:val="single" w:sz="4" w:space="0" w:color="auto"/>
            </w:tcBorders>
            <w:shd w:val="clear" w:color="auto" w:fill="auto"/>
            <w:noWrap/>
            <w:vAlign w:val="center"/>
            <w:hideMark/>
          </w:tcPr>
          <w:p w14:paraId="0E88EFC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-0,34%</w:t>
            </w:r>
          </w:p>
        </w:tc>
        <w:tc>
          <w:tcPr>
            <w:tcW w:w="1200" w:type="dxa"/>
            <w:tcBorders>
              <w:top w:val="nil"/>
              <w:left w:val="nil"/>
              <w:bottom w:val="single" w:sz="4" w:space="0" w:color="auto"/>
              <w:right w:val="single" w:sz="4" w:space="0" w:color="auto"/>
            </w:tcBorders>
            <w:shd w:val="clear" w:color="auto" w:fill="auto"/>
            <w:noWrap/>
            <w:vAlign w:val="center"/>
            <w:hideMark/>
          </w:tcPr>
          <w:p w14:paraId="3663F46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-0,10%</w:t>
            </w:r>
          </w:p>
        </w:tc>
      </w:tr>
      <w:tr w:rsidR="00775BC2" w:rsidRPr="00775BC2" w14:paraId="1ED01A2E"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A2CF75"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9</w:t>
            </w:r>
          </w:p>
        </w:tc>
        <w:tc>
          <w:tcPr>
            <w:tcW w:w="3288" w:type="dxa"/>
            <w:tcBorders>
              <w:top w:val="nil"/>
              <w:left w:val="nil"/>
              <w:bottom w:val="single" w:sz="4" w:space="0" w:color="auto"/>
              <w:right w:val="single" w:sz="4" w:space="0" w:color="auto"/>
            </w:tcBorders>
            <w:shd w:val="clear" w:color="auto" w:fill="auto"/>
            <w:noWrap/>
            <w:vAlign w:val="bottom"/>
            <w:hideMark/>
          </w:tcPr>
          <w:p w14:paraId="2BFD9498"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Донэкс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3A3A63E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17 485,56</w:t>
            </w:r>
          </w:p>
        </w:tc>
        <w:tc>
          <w:tcPr>
            <w:tcW w:w="1134" w:type="dxa"/>
            <w:tcBorders>
              <w:top w:val="nil"/>
              <w:left w:val="nil"/>
              <w:bottom w:val="single" w:sz="4" w:space="0" w:color="auto"/>
              <w:right w:val="single" w:sz="4" w:space="0" w:color="auto"/>
            </w:tcBorders>
            <w:shd w:val="clear" w:color="auto" w:fill="auto"/>
            <w:noWrap/>
            <w:vAlign w:val="center"/>
            <w:hideMark/>
          </w:tcPr>
          <w:p w14:paraId="6D18A40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16 148,22</w:t>
            </w:r>
          </w:p>
        </w:tc>
        <w:tc>
          <w:tcPr>
            <w:tcW w:w="1276" w:type="dxa"/>
            <w:tcBorders>
              <w:top w:val="nil"/>
              <w:left w:val="nil"/>
              <w:bottom w:val="single" w:sz="4" w:space="0" w:color="auto"/>
              <w:right w:val="single" w:sz="4" w:space="0" w:color="auto"/>
            </w:tcBorders>
            <w:shd w:val="clear" w:color="auto" w:fill="auto"/>
            <w:noWrap/>
            <w:vAlign w:val="center"/>
            <w:hideMark/>
          </w:tcPr>
          <w:p w14:paraId="655AC44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33 633,78</w:t>
            </w:r>
          </w:p>
        </w:tc>
        <w:tc>
          <w:tcPr>
            <w:tcW w:w="1275" w:type="dxa"/>
            <w:tcBorders>
              <w:top w:val="nil"/>
              <w:left w:val="nil"/>
              <w:bottom w:val="single" w:sz="4" w:space="0" w:color="auto"/>
              <w:right w:val="single" w:sz="4" w:space="0" w:color="auto"/>
            </w:tcBorders>
            <w:shd w:val="clear" w:color="auto" w:fill="auto"/>
            <w:noWrap/>
            <w:vAlign w:val="center"/>
            <w:hideMark/>
          </w:tcPr>
          <w:p w14:paraId="66293A0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15 025,37</w:t>
            </w:r>
          </w:p>
        </w:tc>
        <w:tc>
          <w:tcPr>
            <w:tcW w:w="1153" w:type="dxa"/>
            <w:tcBorders>
              <w:top w:val="nil"/>
              <w:left w:val="nil"/>
              <w:bottom w:val="single" w:sz="4" w:space="0" w:color="auto"/>
              <w:right w:val="single" w:sz="4" w:space="0" w:color="auto"/>
            </w:tcBorders>
            <w:shd w:val="clear" w:color="auto" w:fill="auto"/>
            <w:noWrap/>
            <w:vAlign w:val="center"/>
            <w:hideMark/>
          </w:tcPr>
          <w:p w14:paraId="56A2FA2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18 309,59</w:t>
            </w:r>
          </w:p>
        </w:tc>
        <w:tc>
          <w:tcPr>
            <w:tcW w:w="1200" w:type="dxa"/>
            <w:tcBorders>
              <w:top w:val="nil"/>
              <w:left w:val="nil"/>
              <w:bottom w:val="single" w:sz="4" w:space="0" w:color="auto"/>
              <w:right w:val="single" w:sz="4" w:space="0" w:color="auto"/>
            </w:tcBorders>
            <w:shd w:val="clear" w:color="auto" w:fill="auto"/>
            <w:noWrap/>
            <w:vAlign w:val="center"/>
            <w:hideMark/>
          </w:tcPr>
          <w:p w14:paraId="4563701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33 334,96</w:t>
            </w:r>
          </w:p>
        </w:tc>
        <w:tc>
          <w:tcPr>
            <w:tcW w:w="1060" w:type="dxa"/>
            <w:tcBorders>
              <w:top w:val="nil"/>
              <w:left w:val="nil"/>
              <w:bottom w:val="single" w:sz="4" w:space="0" w:color="auto"/>
              <w:right w:val="single" w:sz="4" w:space="0" w:color="auto"/>
            </w:tcBorders>
            <w:shd w:val="clear" w:color="auto" w:fill="auto"/>
            <w:noWrap/>
            <w:vAlign w:val="center"/>
            <w:hideMark/>
          </w:tcPr>
          <w:p w14:paraId="12CF74C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-14,07%</w:t>
            </w:r>
          </w:p>
        </w:tc>
        <w:tc>
          <w:tcPr>
            <w:tcW w:w="960" w:type="dxa"/>
            <w:tcBorders>
              <w:top w:val="nil"/>
              <w:left w:val="nil"/>
              <w:bottom w:val="single" w:sz="4" w:space="0" w:color="auto"/>
              <w:right w:val="single" w:sz="4" w:space="0" w:color="auto"/>
            </w:tcBorders>
            <w:shd w:val="clear" w:color="auto" w:fill="auto"/>
            <w:noWrap/>
            <w:vAlign w:val="center"/>
            <w:hideMark/>
          </w:tcPr>
          <w:p w14:paraId="3BC0A58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13,38%</w:t>
            </w:r>
          </w:p>
        </w:tc>
        <w:tc>
          <w:tcPr>
            <w:tcW w:w="1200" w:type="dxa"/>
            <w:tcBorders>
              <w:top w:val="nil"/>
              <w:left w:val="nil"/>
              <w:bottom w:val="single" w:sz="4" w:space="0" w:color="auto"/>
              <w:right w:val="single" w:sz="4" w:space="0" w:color="auto"/>
            </w:tcBorders>
            <w:shd w:val="clear" w:color="auto" w:fill="auto"/>
            <w:noWrap/>
            <w:vAlign w:val="center"/>
            <w:hideMark/>
          </w:tcPr>
          <w:p w14:paraId="689B09B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-0,89%</w:t>
            </w:r>
          </w:p>
        </w:tc>
      </w:tr>
      <w:tr w:rsidR="00775BC2" w:rsidRPr="00775BC2" w14:paraId="62D5B444"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891DBF"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10</w:t>
            </w:r>
          </w:p>
        </w:tc>
        <w:tc>
          <w:tcPr>
            <w:tcW w:w="3288" w:type="dxa"/>
            <w:tcBorders>
              <w:top w:val="nil"/>
              <w:left w:val="nil"/>
              <w:bottom w:val="single" w:sz="4" w:space="0" w:color="auto"/>
              <w:right w:val="single" w:sz="4" w:space="0" w:color="auto"/>
            </w:tcBorders>
            <w:shd w:val="clear" w:color="auto" w:fill="auto"/>
            <w:noWrap/>
            <w:vAlign w:val="bottom"/>
            <w:hideMark/>
          </w:tcPr>
          <w:p w14:paraId="1746E35C"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ЗАО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ГПЗ-Эстейт</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158CF20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14 403,47</w:t>
            </w:r>
          </w:p>
        </w:tc>
        <w:tc>
          <w:tcPr>
            <w:tcW w:w="1134" w:type="dxa"/>
            <w:tcBorders>
              <w:top w:val="nil"/>
              <w:left w:val="nil"/>
              <w:bottom w:val="single" w:sz="4" w:space="0" w:color="auto"/>
              <w:right w:val="single" w:sz="4" w:space="0" w:color="auto"/>
            </w:tcBorders>
            <w:shd w:val="clear" w:color="auto" w:fill="auto"/>
            <w:noWrap/>
            <w:vAlign w:val="center"/>
            <w:hideMark/>
          </w:tcPr>
          <w:p w14:paraId="5B2DB37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15 258,11</w:t>
            </w:r>
          </w:p>
        </w:tc>
        <w:tc>
          <w:tcPr>
            <w:tcW w:w="1276" w:type="dxa"/>
            <w:tcBorders>
              <w:top w:val="nil"/>
              <w:left w:val="nil"/>
              <w:bottom w:val="single" w:sz="4" w:space="0" w:color="auto"/>
              <w:right w:val="single" w:sz="4" w:space="0" w:color="auto"/>
            </w:tcBorders>
            <w:shd w:val="clear" w:color="auto" w:fill="auto"/>
            <w:noWrap/>
            <w:vAlign w:val="center"/>
            <w:hideMark/>
          </w:tcPr>
          <w:p w14:paraId="034A833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29 661,59</w:t>
            </w:r>
          </w:p>
        </w:tc>
        <w:tc>
          <w:tcPr>
            <w:tcW w:w="1275" w:type="dxa"/>
            <w:tcBorders>
              <w:top w:val="nil"/>
              <w:left w:val="nil"/>
              <w:bottom w:val="single" w:sz="4" w:space="0" w:color="auto"/>
              <w:right w:val="single" w:sz="4" w:space="0" w:color="auto"/>
            </w:tcBorders>
            <w:shd w:val="clear" w:color="auto" w:fill="auto"/>
            <w:noWrap/>
            <w:vAlign w:val="center"/>
            <w:hideMark/>
          </w:tcPr>
          <w:p w14:paraId="5C97DA0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14 110,54</w:t>
            </w:r>
          </w:p>
        </w:tc>
        <w:tc>
          <w:tcPr>
            <w:tcW w:w="1153" w:type="dxa"/>
            <w:tcBorders>
              <w:top w:val="nil"/>
              <w:left w:val="nil"/>
              <w:bottom w:val="single" w:sz="4" w:space="0" w:color="auto"/>
              <w:right w:val="single" w:sz="4" w:space="0" w:color="auto"/>
            </w:tcBorders>
            <w:shd w:val="clear" w:color="auto" w:fill="auto"/>
            <w:noWrap/>
            <w:vAlign w:val="center"/>
            <w:hideMark/>
          </w:tcPr>
          <w:p w14:paraId="4893EF4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14 456,55</w:t>
            </w:r>
          </w:p>
        </w:tc>
        <w:tc>
          <w:tcPr>
            <w:tcW w:w="1200" w:type="dxa"/>
            <w:tcBorders>
              <w:top w:val="nil"/>
              <w:left w:val="nil"/>
              <w:bottom w:val="single" w:sz="4" w:space="0" w:color="auto"/>
              <w:right w:val="single" w:sz="4" w:space="0" w:color="auto"/>
            </w:tcBorders>
            <w:shd w:val="clear" w:color="auto" w:fill="auto"/>
            <w:noWrap/>
            <w:vAlign w:val="center"/>
            <w:hideMark/>
          </w:tcPr>
          <w:p w14:paraId="6E4E374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28 567,09</w:t>
            </w:r>
          </w:p>
        </w:tc>
        <w:tc>
          <w:tcPr>
            <w:tcW w:w="1060" w:type="dxa"/>
            <w:tcBorders>
              <w:top w:val="nil"/>
              <w:left w:val="nil"/>
              <w:bottom w:val="single" w:sz="4" w:space="0" w:color="auto"/>
              <w:right w:val="single" w:sz="4" w:space="0" w:color="auto"/>
            </w:tcBorders>
            <w:shd w:val="clear" w:color="auto" w:fill="auto"/>
            <w:noWrap/>
            <w:vAlign w:val="center"/>
            <w:hideMark/>
          </w:tcPr>
          <w:p w14:paraId="49AB6E2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-2,03%</w:t>
            </w:r>
          </w:p>
        </w:tc>
        <w:tc>
          <w:tcPr>
            <w:tcW w:w="960" w:type="dxa"/>
            <w:tcBorders>
              <w:top w:val="nil"/>
              <w:left w:val="nil"/>
              <w:bottom w:val="single" w:sz="4" w:space="0" w:color="auto"/>
              <w:right w:val="single" w:sz="4" w:space="0" w:color="auto"/>
            </w:tcBorders>
            <w:shd w:val="clear" w:color="auto" w:fill="auto"/>
            <w:noWrap/>
            <w:vAlign w:val="center"/>
            <w:hideMark/>
          </w:tcPr>
          <w:p w14:paraId="50AD42B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-5,25%</w:t>
            </w:r>
          </w:p>
        </w:tc>
        <w:tc>
          <w:tcPr>
            <w:tcW w:w="1200" w:type="dxa"/>
            <w:tcBorders>
              <w:top w:val="nil"/>
              <w:left w:val="nil"/>
              <w:bottom w:val="single" w:sz="4" w:space="0" w:color="auto"/>
              <w:right w:val="single" w:sz="4" w:space="0" w:color="auto"/>
            </w:tcBorders>
            <w:shd w:val="clear" w:color="auto" w:fill="auto"/>
            <w:noWrap/>
            <w:vAlign w:val="center"/>
            <w:hideMark/>
          </w:tcPr>
          <w:p w14:paraId="21E4D54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-3,69%</w:t>
            </w:r>
          </w:p>
        </w:tc>
      </w:tr>
      <w:tr w:rsidR="00775BC2" w:rsidRPr="00775BC2" w14:paraId="37A4621E"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71818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11</w:t>
            </w:r>
          </w:p>
        </w:tc>
        <w:tc>
          <w:tcPr>
            <w:tcW w:w="3288" w:type="dxa"/>
            <w:tcBorders>
              <w:top w:val="nil"/>
              <w:left w:val="nil"/>
              <w:bottom w:val="single" w:sz="4" w:space="0" w:color="auto"/>
              <w:right w:val="single" w:sz="4" w:space="0" w:color="auto"/>
            </w:tcBorders>
            <w:shd w:val="clear" w:color="auto" w:fill="auto"/>
            <w:noWrap/>
            <w:vAlign w:val="bottom"/>
            <w:hideMark/>
          </w:tcPr>
          <w:p w14:paraId="0C81DB74"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Горизонт-Энерго</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CCC9D5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10 123,33</w:t>
            </w:r>
          </w:p>
        </w:tc>
        <w:tc>
          <w:tcPr>
            <w:tcW w:w="1134" w:type="dxa"/>
            <w:tcBorders>
              <w:top w:val="nil"/>
              <w:left w:val="nil"/>
              <w:bottom w:val="single" w:sz="4" w:space="0" w:color="auto"/>
              <w:right w:val="single" w:sz="4" w:space="0" w:color="auto"/>
            </w:tcBorders>
            <w:shd w:val="clear" w:color="auto" w:fill="auto"/>
            <w:noWrap/>
            <w:vAlign w:val="center"/>
            <w:hideMark/>
          </w:tcPr>
          <w:p w14:paraId="00BD3F9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10 440,48</w:t>
            </w:r>
          </w:p>
        </w:tc>
        <w:tc>
          <w:tcPr>
            <w:tcW w:w="1276" w:type="dxa"/>
            <w:tcBorders>
              <w:top w:val="nil"/>
              <w:left w:val="nil"/>
              <w:bottom w:val="single" w:sz="4" w:space="0" w:color="auto"/>
              <w:right w:val="single" w:sz="4" w:space="0" w:color="auto"/>
            </w:tcBorders>
            <w:shd w:val="clear" w:color="auto" w:fill="auto"/>
            <w:noWrap/>
            <w:vAlign w:val="center"/>
            <w:hideMark/>
          </w:tcPr>
          <w:p w14:paraId="773E539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20 563,81</w:t>
            </w:r>
          </w:p>
        </w:tc>
        <w:tc>
          <w:tcPr>
            <w:tcW w:w="1275" w:type="dxa"/>
            <w:tcBorders>
              <w:top w:val="nil"/>
              <w:left w:val="nil"/>
              <w:bottom w:val="single" w:sz="4" w:space="0" w:color="auto"/>
              <w:right w:val="single" w:sz="4" w:space="0" w:color="auto"/>
            </w:tcBorders>
            <w:shd w:val="clear" w:color="auto" w:fill="auto"/>
            <w:noWrap/>
            <w:vAlign w:val="center"/>
            <w:hideMark/>
          </w:tcPr>
          <w:p w14:paraId="2D1A5EE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9 692,91</w:t>
            </w:r>
          </w:p>
        </w:tc>
        <w:tc>
          <w:tcPr>
            <w:tcW w:w="1153" w:type="dxa"/>
            <w:tcBorders>
              <w:top w:val="nil"/>
              <w:left w:val="nil"/>
              <w:bottom w:val="single" w:sz="4" w:space="0" w:color="auto"/>
              <w:right w:val="single" w:sz="4" w:space="0" w:color="auto"/>
            </w:tcBorders>
            <w:shd w:val="clear" w:color="auto" w:fill="auto"/>
            <w:noWrap/>
            <w:vAlign w:val="center"/>
            <w:hideMark/>
          </w:tcPr>
          <w:p w14:paraId="67B7205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9 876,75</w:t>
            </w:r>
          </w:p>
        </w:tc>
        <w:tc>
          <w:tcPr>
            <w:tcW w:w="1200" w:type="dxa"/>
            <w:tcBorders>
              <w:top w:val="nil"/>
              <w:left w:val="nil"/>
              <w:bottom w:val="single" w:sz="4" w:space="0" w:color="auto"/>
              <w:right w:val="single" w:sz="4" w:space="0" w:color="auto"/>
            </w:tcBorders>
            <w:shd w:val="clear" w:color="auto" w:fill="auto"/>
            <w:noWrap/>
            <w:vAlign w:val="center"/>
            <w:hideMark/>
          </w:tcPr>
          <w:p w14:paraId="776005A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19 569,66</w:t>
            </w:r>
          </w:p>
        </w:tc>
        <w:tc>
          <w:tcPr>
            <w:tcW w:w="1060" w:type="dxa"/>
            <w:tcBorders>
              <w:top w:val="nil"/>
              <w:left w:val="nil"/>
              <w:bottom w:val="single" w:sz="4" w:space="0" w:color="auto"/>
              <w:right w:val="single" w:sz="4" w:space="0" w:color="auto"/>
            </w:tcBorders>
            <w:shd w:val="clear" w:color="auto" w:fill="auto"/>
            <w:noWrap/>
            <w:vAlign w:val="center"/>
            <w:hideMark/>
          </w:tcPr>
          <w:p w14:paraId="39C5373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-4,25%</w:t>
            </w:r>
          </w:p>
        </w:tc>
        <w:tc>
          <w:tcPr>
            <w:tcW w:w="960" w:type="dxa"/>
            <w:tcBorders>
              <w:top w:val="nil"/>
              <w:left w:val="nil"/>
              <w:bottom w:val="single" w:sz="4" w:space="0" w:color="auto"/>
              <w:right w:val="single" w:sz="4" w:space="0" w:color="auto"/>
            </w:tcBorders>
            <w:shd w:val="clear" w:color="auto" w:fill="auto"/>
            <w:noWrap/>
            <w:vAlign w:val="center"/>
            <w:hideMark/>
          </w:tcPr>
          <w:p w14:paraId="5DE46D0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-5,40%</w:t>
            </w:r>
          </w:p>
        </w:tc>
        <w:tc>
          <w:tcPr>
            <w:tcW w:w="1200" w:type="dxa"/>
            <w:tcBorders>
              <w:top w:val="nil"/>
              <w:left w:val="nil"/>
              <w:bottom w:val="single" w:sz="4" w:space="0" w:color="auto"/>
              <w:right w:val="single" w:sz="4" w:space="0" w:color="auto"/>
            </w:tcBorders>
            <w:shd w:val="clear" w:color="auto" w:fill="auto"/>
            <w:noWrap/>
            <w:vAlign w:val="center"/>
            <w:hideMark/>
          </w:tcPr>
          <w:p w14:paraId="1F37B84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-4,83%</w:t>
            </w:r>
          </w:p>
        </w:tc>
      </w:tr>
      <w:tr w:rsidR="00775BC2" w:rsidRPr="00775BC2" w14:paraId="7B2C46FE"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54DDD5"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12</w:t>
            </w:r>
          </w:p>
        </w:tc>
        <w:tc>
          <w:tcPr>
            <w:tcW w:w="3288" w:type="dxa"/>
            <w:tcBorders>
              <w:top w:val="nil"/>
              <w:left w:val="nil"/>
              <w:bottom w:val="single" w:sz="4" w:space="0" w:color="auto"/>
              <w:right w:val="single" w:sz="4" w:space="0" w:color="auto"/>
            </w:tcBorders>
            <w:shd w:val="clear" w:color="auto" w:fill="auto"/>
            <w:noWrap/>
            <w:vAlign w:val="bottom"/>
            <w:hideMark/>
          </w:tcPr>
          <w:p w14:paraId="2ACF126A"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Фирма ТОК</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50244C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13 481,04</w:t>
            </w:r>
          </w:p>
        </w:tc>
        <w:tc>
          <w:tcPr>
            <w:tcW w:w="1134" w:type="dxa"/>
            <w:tcBorders>
              <w:top w:val="nil"/>
              <w:left w:val="nil"/>
              <w:bottom w:val="single" w:sz="4" w:space="0" w:color="auto"/>
              <w:right w:val="single" w:sz="4" w:space="0" w:color="auto"/>
            </w:tcBorders>
            <w:shd w:val="clear" w:color="auto" w:fill="auto"/>
            <w:noWrap/>
            <w:vAlign w:val="center"/>
            <w:hideMark/>
          </w:tcPr>
          <w:p w14:paraId="231538B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13 782,76</w:t>
            </w:r>
          </w:p>
        </w:tc>
        <w:tc>
          <w:tcPr>
            <w:tcW w:w="1276" w:type="dxa"/>
            <w:tcBorders>
              <w:top w:val="nil"/>
              <w:left w:val="nil"/>
              <w:bottom w:val="single" w:sz="4" w:space="0" w:color="auto"/>
              <w:right w:val="single" w:sz="4" w:space="0" w:color="auto"/>
            </w:tcBorders>
            <w:shd w:val="clear" w:color="auto" w:fill="auto"/>
            <w:noWrap/>
            <w:vAlign w:val="center"/>
            <w:hideMark/>
          </w:tcPr>
          <w:p w14:paraId="002DCE0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27 263,80</w:t>
            </w:r>
          </w:p>
        </w:tc>
        <w:tc>
          <w:tcPr>
            <w:tcW w:w="1275" w:type="dxa"/>
            <w:tcBorders>
              <w:top w:val="nil"/>
              <w:left w:val="nil"/>
              <w:bottom w:val="single" w:sz="4" w:space="0" w:color="auto"/>
              <w:right w:val="single" w:sz="4" w:space="0" w:color="auto"/>
            </w:tcBorders>
            <w:shd w:val="clear" w:color="auto" w:fill="auto"/>
            <w:noWrap/>
            <w:vAlign w:val="center"/>
            <w:hideMark/>
          </w:tcPr>
          <w:p w14:paraId="78468F1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13 167,76</w:t>
            </w:r>
          </w:p>
        </w:tc>
        <w:tc>
          <w:tcPr>
            <w:tcW w:w="1153" w:type="dxa"/>
            <w:tcBorders>
              <w:top w:val="nil"/>
              <w:left w:val="nil"/>
              <w:bottom w:val="single" w:sz="4" w:space="0" w:color="auto"/>
              <w:right w:val="single" w:sz="4" w:space="0" w:color="auto"/>
            </w:tcBorders>
            <w:shd w:val="clear" w:color="auto" w:fill="auto"/>
            <w:noWrap/>
            <w:vAlign w:val="center"/>
            <w:hideMark/>
          </w:tcPr>
          <w:p w14:paraId="45EBE19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13 327,58</w:t>
            </w:r>
          </w:p>
        </w:tc>
        <w:tc>
          <w:tcPr>
            <w:tcW w:w="1200" w:type="dxa"/>
            <w:tcBorders>
              <w:top w:val="nil"/>
              <w:left w:val="nil"/>
              <w:bottom w:val="single" w:sz="4" w:space="0" w:color="auto"/>
              <w:right w:val="single" w:sz="4" w:space="0" w:color="auto"/>
            </w:tcBorders>
            <w:shd w:val="clear" w:color="auto" w:fill="auto"/>
            <w:noWrap/>
            <w:vAlign w:val="center"/>
            <w:hideMark/>
          </w:tcPr>
          <w:p w14:paraId="053B02C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26 495,34</w:t>
            </w:r>
          </w:p>
        </w:tc>
        <w:tc>
          <w:tcPr>
            <w:tcW w:w="1060" w:type="dxa"/>
            <w:tcBorders>
              <w:top w:val="nil"/>
              <w:left w:val="nil"/>
              <w:bottom w:val="single" w:sz="4" w:space="0" w:color="auto"/>
              <w:right w:val="single" w:sz="4" w:space="0" w:color="auto"/>
            </w:tcBorders>
            <w:shd w:val="clear" w:color="auto" w:fill="auto"/>
            <w:noWrap/>
            <w:vAlign w:val="center"/>
            <w:hideMark/>
          </w:tcPr>
          <w:p w14:paraId="43E55AD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-2,32%</w:t>
            </w:r>
          </w:p>
        </w:tc>
        <w:tc>
          <w:tcPr>
            <w:tcW w:w="960" w:type="dxa"/>
            <w:tcBorders>
              <w:top w:val="nil"/>
              <w:left w:val="nil"/>
              <w:bottom w:val="single" w:sz="4" w:space="0" w:color="auto"/>
              <w:right w:val="single" w:sz="4" w:space="0" w:color="auto"/>
            </w:tcBorders>
            <w:shd w:val="clear" w:color="auto" w:fill="auto"/>
            <w:noWrap/>
            <w:vAlign w:val="center"/>
            <w:hideMark/>
          </w:tcPr>
          <w:p w14:paraId="50DBA55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-3,30%</w:t>
            </w:r>
          </w:p>
        </w:tc>
        <w:tc>
          <w:tcPr>
            <w:tcW w:w="1200" w:type="dxa"/>
            <w:tcBorders>
              <w:top w:val="nil"/>
              <w:left w:val="nil"/>
              <w:bottom w:val="single" w:sz="4" w:space="0" w:color="auto"/>
              <w:right w:val="single" w:sz="4" w:space="0" w:color="auto"/>
            </w:tcBorders>
            <w:shd w:val="clear" w:color="auto" w:fill="auto"/>
            <w:noWrap/>
            <w:vAlign w:val="center"/>
            <w:hideMark/>
          </w:tcPr>
          <w:p w14:paraId="1562679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-2,82%</w:t>
            </w:r>
          </w:p>
        </w:tc>
      </w:tr>
      <w:tr w:rsidR="00775BC2" w:rsidRPr="00775BC2" w14:paraId="569A5632"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AC813F"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13</w:t>
            </w:r>
          </w:p>
        </w:tc>
        <w:tc>
          <w:tcPr>
            <w:tcW w:w="3288" w:type="dxa"/>
            <w:tcBorders>
              <w:top w:val="nil"/>
              <w:left w:val="nil"/>
              <w:bottom w:val="single" w:sz="4" w:space="0" w:color="auto"/>
              <w:right w:val="single" w:sz="4" w:space="0" w:color="auto"/>
            </w:tcBorders>
            <w:shd w:val="clear" w:color="auto" w:fill="auto"/>
            <w:noWrap/>
            <w:vAlign w:val="bottom"/>
            <w:hideMark/>
          </w:tcPr>
          <w:p w14:paraId="30E73B35"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ОАО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Коммунальщик Дона</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31D73AB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31 639,58</w:t>
            </w:r>
          </w:p>
        </w:tc>
        <w:tc>
          <w:tcPr>
            <w:tcW w:w="1134" w:type="dxa"/>
            <w:tcBorders>
              <w:top w:val="nil"/>
              <w:left w:val="nil"/>
              <w:bottom w:val="single" w:sz="4" w:space="0" w:color="auto"/>
              <w:right w:val="single" w:sz="4" w:space="0" w:color="auto"/>
            </w:tcBorders>
            <w:shd w:val="clear" w:color="auto" w:fill="auto"/>
            <w:noWrap/>
            <w:vAlign w:val="center"/>
            <w:hideMark/>
          </w:tcPr>
          <w:p w14:paraId="28F37B5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33 565,01</w:t>
            </w:r>
          </w:p>
        </w:tc>
        <w:tc>
          <w:tcPr>
            <w:tcW w:w="1276" w:type="dxa"/>
            <w:tcBorders>
              <w:top w:val="nil"/>
              <w:left w:val="nil"/>
              <w:bottom w:val="single" w:sz="4" w:space="0" w:color="auto"/>
              <w:right w:val="single" w:sz="4" w:space="0" w:color="auto"/>
            </w:tcBorders>
            <w:shd w:val="clear" w:color="auto" w:fill="auto"/>
            <w:noWrap/>
            <w:vAlign w:val="center"/>
            <w:hideMark/>
          </w:tcPr>
          <w:p w14:paraId="1FD030D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65 204,59</w:t>
            </w:r>
          </w:p>
        </w:tc>
        <w:tc>
          <w:tcPr>
            <w:tcW w:w="1275" w:type="dxa"/>
            <w:tcBorders>
              <w:top w:val="nil"/>
              <w:left w:val="nil"/>
              <w:bottom w:val="single" w:sz="4" w:space="0" w:color="auto"/>
              <w:right w:val="single" w:sz="4" w:space="0" w:color="auto"/>
            </w:tcBorders>
            <w:shd w:val="clear" w:color="auto" w:fill="auto"/>
            <w:noWrap/>
            <w:vAlign w:val="center"/>
            <w:hideMark/>
          </w:tcPr>
          <w:p w14:paraId="10EE9FB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31 834,60</w:t>
            </w:r>
          </w:p>
        </w:tc>
        <w:tc>
          <w:tcPr>
            <w:tcW w:w="1153" w:type="dxa"/>
            <w:tcBorders>
              <w:top w:val="nil"/>
              <w:left w:val="nil"/>
              <w:bottom w:val="single" w:sz="4" w:space="0" w:color="auto"/>
              <w:right w:val="single" w:sz="4" w:space="0" w:color="auto"/>
            </w:tcBorders>
            <w:shd w:val="clear" w:color="auto" w:fill="auto"/>
            <w:noWrap/>
            <w:vAlign w:val="center"/>
            <w:hideMark/>
          </w:tcPr>
          <w:p w14:paraId="2D711F3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32 522,07</w:t>
            </w:r>
          </w:p>
        </w:tc>
        <w:tc>
          <w:tcPr>
            <w:tcW w:w="1200" w:type="dxa"/>
            <w:tcBorders>
              <w:top w:val="nil"/>
              <w:left w:val="nil"/>
              <w:bottom w:val="single" w:sz="4" w:space="0" w:color="auto"/>
              <w:right w:val="single" w:sz="4" w:space="0" w:color="auto"/>
            </w:tcBorders>
            <w:shd w:val="clear" w:color="auto" w:fill="auto"/>
            <w:noWrap/>
            <w:vAlign w:val="center"/>
            <w:hideMark/>
          </w:tcPr>
          <w:p w14:paraId="67C8747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64 356,67</w:t>
            </w:r>
          </w:p>
        </w:tc>
        <w:tc>
          <w:tcPr>
            <w:tcW w:w="1060" w:type="dxa"/>
            <w:tcBorders>
              <w:top w:val="nil"/>
              <w:left w:val="nil"/>
              <w:bottom w:val="single" w:sz="4" w:space="0" w:color="auto"/>
              <w:right w:val="single" w:sz="4" w:space="0" w:color="auto"/>
            </w:tcBorders>
            <w:shd w:val="clear" w:color="auto" w:fill="auto"/>
            <w:noWrap/>
            <w:vAlign w:val="center"/>
            <w:hideMark/>
          </w:tcPr>
          <w:p w14:paraId="102935D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0,62%</w:t>
            </w:r>
          </w:p>
        </w:tc>
        <w:tc>
          <w:tcPr>
            <w:tcW w:w="960" w:type="dxa"/>
            <w:tcBorders>
              <w:top w:val="nil"/>
              <w:left w:val="nil"/>
              <w:bottom w:val="single" w:sz="4" w:space="0" w:color="auto"/>
              <w:right w:val="single" w:sz="4" w:space="0" w:color="auto"/>
            </w:tcBorders>
            <w:shd w:val="clear" w:color="auto" w:fill="auto"/>
            <w:noWrap/>
            <w:vAlign w:val="center"/>
            <w:hideMark/>
          </w:tcPr>
          <w:p w14:paraId="1802C0C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-3,11%</w:t>
            </w:r>
          </w:p>
        </w:tc>
        <w:tc>
          <w:tcPr>
            <w:tcW w:w="1200" w:type="dxa"/>
            <w:tcBorders>
              <w:top w:val="nil"/>
              <w:left w:val="nil"/>
              <w:bottom w:val="single" w:sz="4" w:space="0" w:color="auto"/>
              <w:right w:val="single" w:sz="4" w:space="0" w:color="auto"/>
            </w:tcBorders>
            <w:shd w:val="clear" w:color="auto" w:fill="auto"/>
            <w:noWrap/>
            <w:vAlign w:val="center"/>
            <w:hideMark/>
          </w:tcPr>
          <w:p w14:paraId="3CA9BBE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-1,30%</w:t>
            </w:r>
          </w:p>
        </w:tc>
      </w:tr>
      <w:tr w:rsidR="00775BC2" w:rsidRPr="00775BC2" w14:paraId="434ED732"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9AEBA"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14</w:t>
            </w:r>
          </w:p>
        </w:tc>
        <w:tc>
          <w:tcPr>
            <w:tcW w:w="3288" w:type="dxa"/>
            <w:tcBorders>
              <w:top w:val="nil"/>
              <w:left w:val="nil"/>
              <w:bottom w:val="single" w:sz="4" w:space="0" w:color="auto"/>
              <w:right w:val="single" w:sz="4" w:space="0" w:color="auto"/>
            </w:tcBorders>
            <w:shd w:val="clear" w:color="auto" w:fill="auto"/>
            <w:noWrap/>
            <w:vAlign w:val="bottom"/>
            <w:hideMark/>
          </w:tcPr>
          <w:p w14:paraId="14E10B5C"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ОАО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РЖД</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 xml:space="preserve"> филиал СКЖД</w:t>
            </w:r>
          </w:p>
        </w:tc>
        <w:tc>
          <w:tcPr>
            <w:tcW w:w="1134" w:type="dxa"/>
            <w:tcBorders>
              <w:top w:val="nil"/>
              <w:left w:val="nil"/>
              <w:bottom w:val="single" w:sz="4" w:space="0" w:color="auto"/>
              <w:right w:val="single" w:sz="4" w:space="0" w:color="auto"/>
            </w:tcBorders>
            <w:shd w:val="clear" w:color="auto" w:fill="auto"/>
            <w:noWrap/>
            <w:vAlign w:val="center"/>
            <w:hideMark/>
          </w:tcPr>
          <w:p w14:paraId="187D909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185 475,36</w:t>
            </w:r>
          </w:p>
        </w:tc>
        <w:tc>
          <w:tcPr>
            <w:tcW w:w="1134" w:type="dxa"/>
            <w:tcBorders>
              <w:top w:val="nil"/>
              <w:left w:val="nil"/>
              <w:bottom w:val="single" w:sz="4" w:space="0" w:color="auto"/>
              <w:right w:val="single" w:sz="4" w:space="0" w:color="auto"/>
            </w:tcBorders>
            <w:shd w:val="clear" w:color="auto" w:fill="auto"/>
            <w:noWrap/>
            <w:vAlign w:val="center"/>
            <w:hideMark/>
          </w:tcPr>
          <w:p w14:paraId="2420548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192 176,31</w:t>
            </w:r>
          </w:p>
        </w:tc>
        <w:tc>
          <w:tcPr>
            <w:tcW w:w="1276" w:type="dxa"/>
            <w:tcBorders>
              <w:top w:val="nil"/>
              <w:left w:val="nil"/>
              <w:bottom w:val="single" w:sz="4" w:space="0" w:color="auto"/>
              <w:right w:val="single" w:sz="4" w:space="0" w:color="auto"/>
            </w:tcBorders>
            <w:shd w:val="clear" w:color="auto" w:fill="auto"/>
            <w:noWrap/>
            <w:vAlign w:val="center"/>
            <w:hideMark/>
          </w:tcPr>
          <w:p w14:paraId="0757CC4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377 651,67</w:t>
            </w:r>
          </w:p>
        </w:tc>
        <w:tc>
          <w:tcPr>
            <w:tcW w:w="1275" w:type="dxa"/>
            <w:tcBorders>
              <w:top w:val="nil"/>
              <w:left w:val="nil"/>
              <w:bottom w:val="single" w:sz="4" w:space="0" w:color="auto"/>
              <w:right w:val="single" w:sz="4" w:space="0" w:color="auto"/>
            </w:tcBorders>
            <w:shd w:val="clear" w:color="auto" w:fill="auto"/>
            <w:noWrap/>
            <w:vAlign w:val="center"/>
            <w:hideMark/>
          </w:tcPr>
          <w:p w14:paraId="4E44CF0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186 145,52</w:t>
            </w:r>
          </w:p>
        </w:tc>
        <w:tc>
          <w:tcPr>
            <w:tcW w:w="1153" w:type="dxa"/>
            <w:tcBorders>
              <w:top w:val="nil"/>
              <w:left w:val="nil"/>
              <w:bottom w:val="single" w:sz="4" w:space="0" w:color="auto"/>
              <w:right w:val="single" w:sz="4" w:space="0" w:color="auto"/>
            </w:tcBorders>
            <w:shd w:val="clear" w:color="auto" w:fill="auto"/>
            <w:noWrap/>
            <w:vAlign w:val="center"/>
            <w:hideMark/>
          </w:tcPr>
          <w:p w14:paraId="40C8315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191 902,71</w:t>
            </w:r>
          </w:p>
        </w:tc>
        <w:tc>
          <w:tcPr>
            <w:tcW w:w="1200" w:type="dxa"/>
            <w:tcBorders>
              <w:top w:val="nil"/>
              <w:left w:val="nil"/>
              <w:bottom w:val="single" w:sz="4" w:space="0" w:color="auto"/>
              <w:right w:val="single" w:sz="4" w:space="0" w:color="auto"/>
            </w:tcBorders>
            <w:shd w:val="clear" w:color="auto" w:fill="auto"/>
            <w:noWrap/>
            <w:vAlign w:val="center"/>
            <w:hideMark/>
          </w:tcPr>
          <w:p w14:paraId="5B18B31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378 048,23</w:t>
            </w:r>
          </w:p>
        </w:tc>
        <w:tc>
          <w:tcPr>
            <w:tcW w:w="1060" w:type="dxa"/>
            <w:tcBorders>
              <w:top w:val="nil"/>
              <w:left w:val="nil"/>
              <w:bottom w:val="single" w:sz="4" w:space="0" w:color="auto"/>
              <w:right w:val="single" w:sz="4" w:space="0" w:color="auto"/>
            </w:tcBorders>
            <w:shd w:val="clear" w:color="auto" w:fill="auto"/>
            <w:noWrap/>
            <w:vAlign w:val="center"/>
            <w:hideMark/>
          </w:tcPr>
          <w:p w14:paraId="5D9C2C5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0,36%</w:t>
            </w:r>
          </w:p>
        </w:tc>
        <w:tc>
          <w:tcPr>
            <w:tcW w:w="960" w:type="dxa"/>
            <w:tcBorders>
              <w:top w:val="nil"/>
              <w:left w:val="nil"/>
              <w:bottom w:val="single" w:sz="4" w:space="0" w:color="auto"/>
              <w:right w:val="single" w:sz="4" w:space="0" w:color="auto"/>
            </w:tcBorders>
            <w:shd w:val="clear" w:color="auto" w:fill="auto"/>
            <w:noWrap/>
            <w:vAlign w:val="center"/>
            <w:hideMark/>
          </w:tcPr>
          <w:p w14:paraId="4B5DC00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-0,14%</w:t>
            </w:r>
          </w:p>
        </w:tc>
        <w:tc>
          <w:tcPr>
            <w:tcW w:w="1200" w:type="dxa"/>
            <w:tcBorders>
              <w:top w:val="nil"/>
              <w:left w:val="nil"/>
              <w:bottom w:val="single" w:sz="4" w:space="0" w:color="auto"/>
              <w:right w:val="single" w:sz="4" w:space="0" w:color="auto"/>
            </w:tcBorders>
            <w:shd w:val="clear" w:color="auto" w:fill="auto"/>
            <w:noWrap/>
            <w:vAlign w:val="center"/>
            <w:hideMark/>
          </w:tcPr>
          <w:p w14:paraId="669D804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0,11%</w:t>
            </w:r>
          </w:p>
        </w:tc>
      </w:tr>
      <w:tr w:rsidR="00775BC2" w:rsidRPr="00775BC2" w14:paraId="3688B135"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263DE"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15</w:t>
            </w:r>
          </w:p>
        </w:tc>
        <w:tc>
          <w:tcPr>
            <w:tcW w:w="3288" w:type="dxa"/>
            <w:tcBorders>
              <w:top w:val="nil"/>
              <w:left w:val="nil"/>
              <w:bottom w:val="single" w:sz="4" w:space="0" w:color="auto"/>
              <w:right w:val="single" w:sz="4" w:space="0" w:color="auto"/>
            </w:tcBorders>
            <w:shd w:val="clear" w:color="auto" w:fill="auto"/>
            <w:noWrap/>
            <w:vAlign w:val="bottom"/>
            <w:hideMark/>
          </w:tcPr>
          <w:p w14:paraId="6ADE1928"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ЮГСТРОЙМОНТАЖ</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57807B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113 155,21</w:t>
            </w:r>
          </w:p>
        </w:tc>
        <w:tc>
          <w:tcPr>
            <w:tcW w:w="1134" w:type="dxa"/>
            <w:tcBorders>
              <w:top w:val="nil"/>
              <w:left w:val="nil"/>
              <w:bottom w:val="single" w:sz="4" w:space="0" w:color="auto"/>
              <w:right w:val="single" w:sz="4" w:space="0" w:color="auto"/>
            </w:tcBorders>
            <w:shd w:val="clear" w:color="auto" w:fill="auto"/>
            <w:noWrap/>
            <w:vAlign w:val="center"/>
            <w:hideMark/>
          </w:tcPr>
          <w:p w14:paraId="48CDF9B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111 610,17</w:t>
            </w:r>
          </w:p>
        </w:tc>
        <w:tc>
          <w:tcPr>
            <w:tcW w:w="1276" w:type="dxa"/>
            <w:tcBorders>
              <w:top w:val="nil"/>
              <w:left w:val="nil"/>
              <w:bottom w:val="single" w:sz="4" w:space="0" w:color="auto"/>
              <w:right w:val="single" w:sz="4" w:space="0" w:color="auto"/>
            </w:tcBorders>
            <w:shd w:val="clear" w:color="auto" w:fill="auto"/>
            <w:noWrap/>
            <w:vAlign w:val="center"/>
            <w:hideMark/>
          </w:tcPr>
          <w:p w14:paraId="20F288D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224 765,38</w:t>
            </w:r>
          </w:p>
        </w:tc>
        <w:tc>
          <w:tcPr>
            <w:tcW w:w="1275" w:type="dxa"/>
            <w:tcBorders>
              <w:top w:val="nil"/>
              <w:left w:val="nil"/>
              <w:bottom w:val="single" w:sz="4" w:space="0" w:color="auto"/>
              <w:right w:val="single" w:sz="4" w:space="0" w:color="auto"/>
            </w:tcBorders>
            <w:shd w:val="clear" w:color="auto" w:fill="auto"/>
            <w:noWrap/>
            <w:vAlign w:val="center"/>
            <w:hideMark/>
          </w:tcPr>
          <w:p w14:paraId="1378C7B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106 230,75</w:t>
            </w:r>
          </w:p>
        </w:tc>
        <w:tc>
          <w:tcPr>
            <w:tcW w:w="1153" w:type="dxa"/>
            <w:tcBorders>
              <w:top w:val="nil"/>
              <w:left w:val="nil"/>
              <w:bottom w:val="single" w:sz="4" w:space="0" w:color="auto"/>
              <w:right w:val="single" w:sz="4" w:space="0" w:color="auto"/>
            </w:tcBorders>
            <w:shd w:val="clear" w:color="auto" w:fill="auto"/>
            <w:noWrap/>
            <w:vAlign w:val="center"/>
            <w:hideMark/>
          </w:tcPr>
          <w:p w14:paraId="1B92C45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100 392,86</w:t>
            </w:r>
          </w:p>
        </w:tc>
        <w:tc>
          <w:tcPr>
            <w:tcW w:w="1200" w:type="dxa"/>
            <w:tcBorders>
              <w:top w:val="nil"/>
              <w:left w:val="nil"/>
              <w:bottom w:val="single" w:sz="4" w:space="0" w:color="auto"/>
              <w:right w:val="single" w:sz="4" w:space="0" w:color="auto"/>
            </w:tcBorders>
            <w:shd w:val="clear" w:color="auto" w:fill="auto"/>
            <w:noWrap/>
            <w:vAlign w:val="center"/>
            <w:hideMark/>
          </w:tcPr>
          <w:p w14:paraId="6883506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206 623,62</w:t>
            </w:r>
          </w:p>
        </w:tc>
        <w:tc>
          <w:tcPr>
            <w:tcW w:w="1060" w:type="dxa"/>
            <w:tcBorders>
              <w:top w:val="nil"/>
              <w:left w:val="nil"/>
              <w:bottom w:val="single" w:sz="4" w:space="0" w:color="auto"/>
              <w:right w:val="single" w:sz="4" w:space="0" w:color="auto"/>
            </w:tcBorders>
            <w:shd w:val="clear" w:color="auto" w:fill="auto"/>
            <w:noWrap/>
            <w:vAlign w:val="center"/>
            <w:hideMark/>
          </w:tcPr>
          <w:p w14:paraId="10AFDFC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-6,12%</w:t>
            </w:r>
          </w:p>
        </w:tc>
        <w:tc>
          <w:tcPr>
            <w:tcW w:w="960" w:type="dxa"/>
            <w:tcBorders>
              <w:top w:val="nil"/>
              <w:left w:val="nil"/>
              <w:bottom w:val="single" w:sz="4" w:space="0" w:color="auto"/>
              <w:right w:val="single" w:sz="4" w:space="0" w:color="auto"/>
            </w:tcBorders>
            <w:shd w:val="clear" w:color="auto" w:fill="auto"/>
            <w:noWrap/>
            <w:vAlign w:val="center"/>
            <w:hideMark/>
          </w:tcPr>
          <w:p w14:paraId="46297C4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-10,05%</w:t>
            </w:r>
          </w:p>
        </w:tc>
        <w:tc>
          <w:tcPr>
            <w:tcW w:w="1200" w:type="dxa"/>
            <w:tcBorders>
              <w:top w:val="nil"/>
              <w:left w:val="nil"/>
              <w:bottom w:val="single" w:sz="4" w:space="0" w:color="auto"/>
              <w:right w:val="single" w:sz="4" w:space="0" w:color="auto"/>
            </w:tcBorders>
            <w:shd w:val="clear" w:color="auto" w:fill="auto"/>
            <w:noWrap/>
            <w:vAlign w:val="center"/>
            <w:hideMark/>
          </w:tcPr>
          <w:p w14:paraId="4091DAE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-8,07%</w:t>
            </w:r>
          </w:p>
        </w:tc>
      </w:tr>
      <w:tr w:rsidR="00775BC2" w:rsidRPr="00775BC2" w14:paraId="7BCBA467"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30271"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16</w:t>
            </w:r>
          </w:p>
        </w:tc>
        <w:tc>
          <w:tcPr>
            <w:tcW w:w="3288" w:type="dxa"/>
            <w:tcBorders>
              <w:top w:val="nil"/>
              <w:left w:val="nil"/>
              <w:bottom w:val="single" w:sz="4" w:space="0" w:color="auto"/>
              <w:right w:val="single" w:sz="4" w:space="0" w:color="auto"/>
            </w:tcBorders>
            <w:shd w:val="clear" w:color="auto" w:fill="auto"/>
            <w:noWrap/>
            <w:vAlign w:val="bottom"/>
            <w:hideMark/>
          </w:tcPr>
          <w:p w14:paraId="4F8167C4"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РемЭнергоТранспорт</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3276A55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8 153,53</w:t>
            </w:r>
          </w:p>
        </w:tc>
        <w:tc>
          <w:tcPr>
            <w:tcW w:w="1134" w:type="dxa"/>
            <w:tcBorders>
              <w:top w:val="nil"/>
              <w:left w:val="nil"/>
              <w:bottom w:val="single" w:sz="4" w:space="0" w:color="auto"/>
              <w:right w:val="single" w:sz="4" w:space="0" w:color="auto"/>
            </w:tcBorders>
            <w:shd w:val="clear" w:color="auto" w:fill="auto"/>
            <w:noWrap/>
            <w:vAlign w:val="center"/>
            <w:hideMark/>
          </w:tcPr>
          <w:p w14:paraId="0CB0E97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8 054,35</w:t>
            </w:r>
          </w:p>
        </w:tc>
        <w:tc>
          <w:tcPr>
            <w:tcW w:w="1276" w:type="dxa"/>
            <w:tcBorders>
              <w:top w:val="nil"/>
              <w:left w:val="nil"/>
              <w:bottom w:val="single" w:sz="4" w:space="0" w:color="auto"/>
              <w:right w:val="single" w:sz="4" w:space="0" w:color="auto"/>
            </w:tcBorders>
            <w:shd w:val="clear" w:color="auto" w:fill="auto"/>
            <w:noWrap/>
            <w:vAlign w:val="center"/>
            <w:hideMark/>
          </w:tcPr>
          <w:p w14:paraId="79F980A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16 207,88</w:t>
            </w:r>
          </w:p>
        </w:tc>
        <w:tc>
          <w:tcPr>
            <w:tcW w:w="1275" w:type="dxa"/>
            <w:tcBorders>
              <w:top w:val="nil"/>
              <w:left w:val="nil"/>
              <w:bottom w:val="single" w:sz="4" w:space="0" w:color="auto"/>
              <w:right w:val="single" w:sz="4" w:space="0" w:color="auto"/>
            </w:tcBorders>
            <w:shd w:val="clear" w:color="auto" w:fill="auto"/>
            <w:noWrap/>
            <w:vAlign w:val="center"/>
            <w:hideMark/>
          </w:tcPr>
          <w:p w14:paraId="73C95B4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7 681,09</w:t>
            </w:r>
          </w:p>
        </w:tc>
        <w:tc>
          <w:tcPr>
            <w:tcW w:w="1153" w:type="dxa"/>
            <w:tcBorders>
              <w:top w:val="nil"/>
              <w:left w:val="nil"/>
              <w:bottom w:val="single" w:sz="4" w:space="0" w:color="auto"/>
              <w:right w:val="single" w:sz="4" w:space="0" w:color="auto"/>
            </w:tcBorders>
            <w:shd w:val="clear" w:color="auto" w:fill="auto"/>
            <w:noWrap/>
            <w:vAlign w:val="center"/>
            <w:hideMark/>
          </w:tcPr>
          <w:p w14:paraId="0EBEF60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7 526,57</w:t>
            </w:r>
          </w:p>
        </w:tc>
        <w:tc>
          <w:tcPr>
            <w:tcW w:w="1200" w:type="dxa"/>
            <w:tcBorders>
              <w:top w:val="nil"/>
              <w:left w:val="nil"/>
              <w:bottom w:val="single" w:sz="4" w:space="0" w:color="auto"/>
              <w:right w:val="single" w:sz="4" w:space="0" w:color="auto"/>
            </w:tcBorders>
            <w:shd w:val="clear" w:color="auto" w:fill="auto"/>
            <w:noWrap/>
            <w:vAlign w:val="center"/>
            <w:hideMark/>
          </w:tcPr>
          <w:p w14:paraId="4EF1388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15 207,66</w:t>
            </w:r>
          </w:p>
        </w:tc>
        <w:tc>
          <w:tcPr>
            <w:tcW w:w="1060" w:type="dxa"/>
            <w:tcBorders>
              <w:top w:val="nil"/>
              <w:left w:val="nil"/>
              <w:bottom w:val="single" w:sz="4" w:space="0" w:color="auto"/>
              <w:right w:val="single" w:sz="4" w:space="0" w:color="auto"/>
            </w:tcBorders>
            <w:shd w:val="clear" w:color="auto" w:fill="auto"/>
            <w:noWrap/>
            <w:vAlign w:val="center"/>
            <w:hideMark/>
          </w:tcPr>
          <w:p w14:paraId="171309B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-5,79%</w:t>
            </w:r>
          </w:p>
        </w:tc>
        <w:tc>
          <w:tcPr>
            <w:tcW w:w="960" w:type="dxa"/>
            <w:tcBorders>
              <w:top w:val="nil"/>
              <w:left w:val="nil"/>
              <w:bottom w:val="single" w:sz="4" w:space="0" w:color="auto"/>
              <w:right w:val="single" w:sz="4" w:space="0" w:color="auto"/>
            </w:tcBorders>
            <w:shd w:val="clear" w:color="auto" w:fill="auto"/>
            <w:noWrap/>
            <w:vAlign w:val="center"/>
            <w:hideMark/>
          </w:tcPr>
          <w:p w14:paraId="50683D1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-6,55%</w:t>
            </w:r>
          </w:p>
        </w:tc>
        <w:tc>
          <w:tcPr>
            <w:tcW w:w="1200" w:type="dxa"/>
            <w:tcBorders>
              <w:top w:val="nil"/>
              <w:left w:val="nil"/>
              <w:bottom w:val="single" w:sz="4" w:space="0" w:color="auto"/>
              <w:right w:val="single" w:sz="4" w:space="0" w:color="auto"/>
            </w:tcBorders>
            <w:shd w:val="clear" w:color="auto" w:fill="auto"/>
            <w:noWrap/>
            <w:vAlign w:val="center"/>
            <w:hideMark/>
          </w:tcPr>
          <w:p w14:paraId="49FCA17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-6,17%</w:t>
            </w:r>
          </w:p>
        </w:tc>
      </w:tr>
      <w:tr w:rsidR="00775BC2" w:rsidRPr="00775BC2" w14:paraId="006B7695"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6EF083"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17</w:t>
            </w:r>
          </w:p>
        </w:tc>
        <w:tc>
          <w:tcPr>
            <w:tcW w:w="3288" w:type="dxa"/>
            <w:tcBorders>
              <w:top w:val="nil"/>
              <w:left w:val="nil"/>
              <w:bottom w:val="single" w:sz="4" w:space="0" w:color="auto"/>
              <w:right w:val="single" w:sz="4" w:space="0" w:color="auto"/>
            </w:tcBorders>
            <w:shd w:val="clear" w:color="auto" w:fill="auto"/>
            <w:noWrap/>
            <w:vAlign w:val="bottom"/>
            <w:hideMark/>
          </w:tcPr>
          <w:p w14:paraId="110DBD6A"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РСК</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57284D9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7 462,85</w:t>
            </w:r>
          </w:p>
        </w:tc>
        <w:tc>
          <w:tcPr>
            <w:tcW w:w="1134" w:type="dxa"/>
            <w:tcBorders>
              <w:top w:val="nil"/>
              <w:left w:val="nil"/>
              <w:bottom w:val="single" w:sz="4" w:space="0" w:color="auto"/>
              <w:right w:val="single" w:sz="4" w:space="0" w:color="auto"/>
            </w:tcBorders>
            <w:shd w:val="clear" w:color="auto" w:fill="auto"/>
            <w:noWrap/>
            <w:vAlign w:val="center"/>
            <w:hideMark/>
          </w:tcPr>
          <w:p w14:paraId="4035A20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7 623,39</w:t>
            </w:r>
          </w:p>
        </w:tc>
        <w:tc>
          <w:tcPr>
            <w:tcW w:w="1276" w:type="dxa"/>
            <w:tcBorders>
              <w:top w:val="nil"/>
              <w:left w:val="nil"/>
              <w:bottom w:val="single" w:sz="4" w:space="0" w:color="auto"/>
              <w:right w:val="single" w:sz="4" w:space="0" w:color="auto"/>
            </w:tcBorders>
            <w:shd w:val="clear" w:color="auto" w:fill="auto"/>
            <w:noWrap/>
            <w:vAlign w:val="center"/>
            <w:hideMark/>
          </w:tcPr>
          <w:p w14:paraId="6494B56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15 086,23</w:t>
            </w:r>
          </w:p>
        </w:tc>
        <w:tc>
          <w:tcPr>
            <w:tcW w:w="1275" w:type="dxa"/>
            <w:tcBorders>
              <w:top w:val="nil"/>
              <w:left w:val="nil"/>
              <w:bottom w:val="single" w:sz="4" w:space="0" w:color="auto"/>
              <w:right w:val="single" w:sz="4" w:space="0" w:color="auto"/>
            </w:tcBorders>
            <w:shd w:val="clear" w:color="auto" w:fill="auto"/>
            <w:noWrap/>
            <w:vAlign w:val="center"/>
            <w:hideMark/>
          </w:tcPr>
          <w:p w14:paraId="38006E1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7 216,84</w:t>
            </w:r>
          </w:p>
        </w:tc>
        <w:tc>
          <w:tcPr>
            <w:tcW w:w="1153" w:type="dxa"/>
            <w:tcBorders>
              <w:top w:val="nil"/>
              <w:left w:val="nil"/>
              <w:bottom w:val="single" w:sz="4" w:space="0" w:color="auto"/>
              <w:right w:val="single" w:sz="4" w:space="0" w:color="auto"/>
            </w:tcBorders>
            <w:shd w:val="clear" w:color="auto" w:fill="auto"/>
            <w:noWrap/>
            <w:vAlign w:val="center"/>
            <w:hideMark/>
          </w:tcPr>
          <w:p w14:paraId="038B2B6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7 334,14</w:t>
            </w:r>
          </w:p>
        </w:tc>
        <w:tc>
          <w:tcPr>
            <w:tcW w:w="1200" w:type="dxa"/>
            <w:tcBorders>
              <w:top w:val="nil"/>
              <w:left w:val="nil"/>
              <w:bottom w:val="single" w:sz="4" w:space="0" w:color="auto"/>
              <w:right w:val="single" w:sz="4" w:space="0" w:color="auto"/>
            </w:tcBorders>
            <w:shd w:val="clear" w:color="auto" w:fill="auto"/>
            <w:noWrap/>
            <w:vAlign w:val="center"/>
            <w:hideMark/>
          </w:tcPr>
          <w:p w14:paraId="0D0C4B1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14 550,98</w:t>
            </w:r>
          </w:p>
        </w:tc>
        <w:tc>
          <w:tcPr>
            <w:tcW w:w="1060" w:type="dxa"/>
            <w:tcBorders>
              <w:top w:val="nil"/>
              <w:left w:val="nil"/>
              <w:bottom w:val="single" w:sz="4" w:space="0" w:color="auto"/>
              <w:right w:val="single" w:sz="4" w:space="0" w:color="auto"/>
            </w:tcBorders>
            <w:shd w:val="clear" w:color="auto" w:fill="auto"/>
            <w:noWrap/>
            <w:vAlign w:val="center"/>
            <w:hideMark/>
          </w:tcPr>
          <w:p w14:paraId="2BA84CF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-3,30%</w:t>
            </w:r>
          </w:p>
        </w:tc>
        <w:tc>
          <w:tcPr>
            <w:tcW w:w="960" w:type="dxa"/>
            <w:tcBorders>
              <w:top w:val="nil"/>
              <w:left w:val="nil"/>
              <w:bottom w:val="single" w:sz="4" w:space="0" w:color="auto"/>
              <w:right w:val="single" w:sz="4" w:space="0" w:color="auto"/>
            </w:tcBorders>
            <w:shd w:val="clear" w:color="auto" w:fill="auto"/>
            <w:noWrap/>
            <w:vAlign w:val="center"/>
            <w:hideMark/>
          </w:tcPr>
          <w:p w14:paraId="729DD41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-3,79%</w:t>
            </w:r>
          </w:p>
        </w:tc>
        <w:tc>
          <w:tcPr>
            <w:tcW w:w="1200" w:type="dxa"/>
            <w:tcBorders>
              <w:top w:val="nil"/>
              <w:left w:val="nil"/>
              <w:bottom w:val="single" w:sz="4" w:space="0" w:color="auto"/>
              <w:right w:val="single" w:sz="4" w:space="0" w:color="auto"/>
            </w:tcBorders>
            <w:shd w:val="clear" w:color="auto" w:fill="auto"/>
            <w:noWrap/>
            <w:vAlign w:val="center"/>
            <w:hideMark/>
          </w:tcPr>
          <w:p w14:paraId="2BDE0B7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-3,55%</w:t>
            </w:r>
          </w:p>
        </w:tc>
      </w:tr>
      <w:tr w:rsidR="00775BC2" w:rsidRPr="00775BC2" w14:paraId="2FB19855"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B0E023"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18</w:t>
            </w:r>
          </w:p>
        </w:tc>
        <w:tc>
          <w:tcPr>
            <w:tcW w:w="3288" w:type="dxa"/>
            <w:tcBorders>
              <w:top w:val="nil"/>
              <w:left w:val="nil"/>
              <w:bottom w:val="single" w:sz="4" w:space="0" w:color="auto"/>
              <w:right w:val="single" w:sz="4" w:space="0" w:color="auto"/>
            </w:tcBorders>
            <w:shd w:val="clear" w:color="auto" w:fill="auto"/>
            <w:noWrap/>
            <w:vAlign w:val="bottom"/>
            <w:hideMark/>
          </w:tcPr>
          <w:p w14:paraId="5D93666C"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ПК-энерго</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7ACD1C0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16 751,41</w:t>
            </w:r>
          </w:p>
        </w:tc>
        <w:tc>
          <w:tcPr>
            <w:tcW w:w="1134" w:type="dxa"/>
            <w:tcBorders>
              <w:top w:val="nil"/>
              <w:left w:val="nil"/>
              <w:bottom w:val="single" w:sz="4" w:space="0" w:color="auto"/>
              <w:right w:val="single" w:sz="4" w:space="0" w:color="auto"/>
            </w:tcBorders>
            <w:shd w:val="clear" w:color="auto" w:fill="auto"/>
            <w:noWrap/>
            <w:vAlign w:val="center"/>
            <w:hideMark/>
          </w:tcPr>
          <w:p w14:paraId="29B8BD0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17 275,22</w:t>
            </w:r>
          </w:p>
        </w:tc>
        <w:tc>
          <w:tcPr>
            <w:tcW w:w="1276" w:type="dxa"/>
            <w:tcBorders>
              <w:top w:val="nil"/>
              <w:left w:val="nil"/>
              <w:bottom w:val="single" w:sz="4" w:space="0" w:color="auto"/>
              <w:right w:val="single" w:sz="4" w:space="0" w:color="auto"/>
            </w:tcBorders>
            <w:shd w:val="clear" w:color="auto" w:fill="auto"/>
            <w:noWrap/>
            <w:vAlign w:val="center"/>
            <w:hideMark/>
          </w:tcPr>
          <w:p w14:paraId="2F38FE9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34 026,62</w:t>
            </w:r>
          </w:p>
        </w:tc>
        <w:tc>
          <w:tcPr>
            <w:tcW w:w="1275" w:type="dxa"/>
            <w:tcBorders>
              <w:top w:val="nil"/>
              <w:left w:val="nil"/>
              <w:bottom w:val="single" w:sz="4" w:space="0" w:color="auto"/>
              <w:right w:val="single" w:sz="4" w:space="0" w:color="auto"/>
            </w:tcBorders>
            <w:shd w:val="clear" w:color="auto" w:fill="auto"/>
            <w:noWrap/>
            <w:vAlign w:val="center"/>
            <w:hideMark/>
          </w:tcPr>
          <w:p w14:paraId="388B345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16 369,03</w:t>
            </w:r>
          </w:p>
        </w:tc>
        <w:tc>
          <w:tcPr>
            <w:tcW w:w="1153" w:type="dxa"/>
            <w:tcBorders>
              <w:top w:val="nil"/>
              <w:left w:val="nil"/>
              <w:bottom w:val="single" w:sz="4" w:space="0" w:color="auto"/>
              <w:right w:val="single" w:sz="4" w:space="0" w:color="auto"/>
            </w:tcBorders>
            <w:shd w:val="clear" w:color="auto" w:fill="auto"/>
            <w:noWrap/>
            <w:vAlign w:val="center"/>
            <w:hideMark/>
          </w:tcPr>
          <w:p w14:paraId="4F64509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17 057,63</w:t>
            </w:r>
          </w:p>
        </w:tc>
        <w:tc>
          <w:tcPr>
            <w:tcW w:w="1200" w:type="dxa"/>
            <w:tcBorders>
              <w:top w:val="nil"/>
              <w:left w:val="nil"/>
              <w:bottom w:val="single" w:sz="4" w:space="0" w:color="auto"/>
              <w:right w:val="single" w:sz="4" w:space="0" w:color="auto"/>
            </w:tcBorders>
            <w:shd w:val="clear" w:color="auto" w:fill="auto"/>
            <w:noWrap/>
            <w:vAlign w:val="center"/>
            <w:hideMark/>
          </w:tcPr>
          <w:p w14:paraId="5673856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33 426,66</w:t>
            </w:r>
          </w:p>
        </w:tc>
        <w:tc>
          <w:tcPr>
            <w:tcW w:w="1060" w:type="dxa"/>
            <w:tcBorders>
              <w:top w:val="nil"/>
              <w:left w:val="nil"/>
              <w:bottom w:val="single" w:sz="4" w:space="0" w:color="auto"/>
              <w:right w:val="single" w:sz="4" w:space="0" w:color="auto"/>
            </w:tcBorders>
            <w:shd w:val="clear" w:color="auto" w:fill="auto"/>
            <w:noWrap/>
            <w:vAlign w:val="center"/>
            <w:hideMark/>
          </w:tcPr>
          <w:p w14:paraId="28D2434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-2,28%</w:t>
            </w:r>
          </w:p>
        </w:tc>
        <w:tc>
          <w:tcPr>
            <w:tcW w:w="960" w:type="dxa"/>
            <w:tcBorders>
              <w:top w:val="nil"/>
              <w:left w:val="nil"/>
              <w:bottom w:val="single" w:sz="4" w:space="0" w:color="auto"/>
              <w:right w:val="single" w:sz="4" w:space="0" w:color="auto"/>
            </w:tcBorders>
            <w:shd w:val="clear" w:color="auto" w:fill="auto"/>
            <w:noWrap/>
            <w:vAlign w:val="center"/>
            <w:hideMark/>
          </w:tcPr>
          <w:p w14:paraId="256C83E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-1,26%</w:t>
            </w:r>
          </w:p>
        </w:tc>
        <w:tc>
          <w:tcPr>
            <w:tcW w:w="1200" w:type="dxa"/>
            <w:tcBorders>
              <w:top w:val="nil"/>
              <w:left w:val="nil"/>
              <w:bottom w:val="single" w:sz="4" w:space="0" w:color="auto"/>
              <w:right w:val="single" w:sz="4" w:space="0" w:color="auto"/>
            </w:tcBorders>
            <w:shd w:val="clear" w:color="auto" w:fill="auto"/>
            <w:noWrap/>
            <w:vAlign w:val="center"/>
            <w:hideMark/>
          </w:tcPr>
          <w:p w14:paraId="4F0C8E0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-1,76%</w:t>
            </w:r>
          </w:p>
        </w:tc>
      </w:tr>
      <w:tr w:rsidR="00775BC2" w:rsidRPr="00775BC2" w14:paraId="5633E525"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2DBD09"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19</w:t>
            </w:r>
          </w:p>
        </w:tc>
        <w:tc>
          <w:tcPr>
            <w:tcW w:w="3288" w:type="dxa"/>
            <w:tcBorders>
              <w:top w:val="nil"/>
              <w:left w:val="nil"/>
              <w:bottom w:val="single" w:sz="4" w:space="0" w:color="auto"/>
              <w:right w:val="single" w:sz="4" w:space="0" w:color="auto"/>
            </w:tcBorders>
            <w:shd w:val="clear" w:color="auto" w:fill="auto"/>
            <w:noWrap/>
            <w:vAlign w:val="bottom"/>
            <w:hideMark/>
          </w:tcPr>
          <w:p w14:paraId="34B9D90A"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ДСК</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58C8152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3 901,81</w:t>
            </w:r>
          </w:p>
        </w:tc>
        <w:tc>
          <w:tcPr>
            <w:tcW w:w="1134" w:type="dxa"/>
            <w:tcBorders>
              <w:top w:val="nil"/>
              <w:left w:val="nil"/>
              <w:bottom w:val="single" w:sz="4" w:space="0" w:color="auto"/>
              <w:right w:val="single" w:sz="4" w:space="0" w:color="auto"/>
            </w:tcBorders>
            <w:shd w:val="clear" w:color="auto" w:fill="auto"/>
            <w:noWrap/>
            <w:vAlign w:val="center"/>
            <w:hideMark/>
          </w:tcPr>
          <w:p w14:paraId="0EE0155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4 306,94</w:t>
            </w:r>
          </w:p>
        </w:tc>
        <w:tc>
          <w:tcPr>
            <w:tcW w:w="1276" w:type="dxa"/>
            <w:tcBorders>
              <w:top w:val="nil"/>
              <w:left w:val="nil"/>
              <w:bottom w:val="single" w:sz="4" w:space="0" w:color="auto"/>
              <w:right w:val="single" w:sz="4" w:space="0" w:color="auto"/>
            </w:tcBorders>
            <w:shd w:val="clear" w:color="auto" w:fill="auto"/>
            <w:noWrap/>
            <w:vAlign w:val="center"/>
            <w:hideMark/>
          </w:tcPr>
          <w:p w14:paraId="459F8FD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8 208,75</w:t>
            </w:r>
          </w:p>
        </w:tc>
        <w:tc>
          <w:tcPr>
            <w:tcW w:w="1275" w:type="dxa"/>
            <w:tcBorders>
              <w:top w:val="nil"/>
              <w:left w:val="nil"/>
              <w:bottom w:val="single" w:sz="4" w:space="0" w:color="auto"/>
              <w:right w:val="single" w:sz="4" w:space="0" w:color="auto"/>
            </w:tcBorders>
            <w:shd w:val="clear" w:color="auto" w:fill="auto"/>
            <w:noWrap/>
            <w:vAlign w:val="center"/>
            <w:hideMark/>
          </w:tcPr>
          <w:p w14:paraId="155DC76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3 769,16</w:t>
            </w:r>
          </w:p>
        </w:tc>
        <w:tc>
          <w:tcPr>
            <w:tcW w:w="1153" w:type="dxa"/>
            <w:tcBorders>
              <w:top w:val="nil"/>
              <w:left w:val="nil"/>
              <w:bottom w:val="single" w:sz="4" w:space="0" w:color="auto"/>
              <w:right w:val="single" w:sz="4" w:space="0" w:color="auto"/>
            </w:tcBorders>
            <w:shd w:val="clear" w:color="auto" w:fill="auto"/>
            <w:noWrap/>
            <w:vAlign w:val="center"/>
            <w:hideMark/>
          </w:tcPr>
          <w:p w14:paraId="49B893C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4 107,46</w:t>
            </w:r>
          </w:p>
        </w:tc>
        <w:tc>
          <w:tcPr>
            <w:tcW w:w="1200" w:type="dxa"/>
            <w:tcBorders>
              <w:top w:val="nil"/>
              <w:left w:val="nil"/>
              <w:bottom w:val="single" w:sz="4" w:space="0" w:color="auto"/>
              <w:right w:val="single" w:sz="4" w:space="0" w:color="auto"/>
            </w:tcBorders>
            <w:shd w:val="clear" w:color="auto" w:fill="auto"/>
            <w:noWrap/>
            <w:vAlign w:val="center"/>
            <w:hideMark/>
          </w:tcPr>
          <w:p w14:paraId="490980A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7 876,62</w:t>
            </w:r>
          </w:p>
        </w:tc>
        <w:tc>
          <w:tcPr>
            <w:tcW w:w="1060" w:type="dxa"/>
            <w:tcBorders>
              <w:top w:val="nil"/>
              <w:left w:val="nil"/>
              <w:bottom w:val="single" w:sz="4" w:space="0" w:color="auto"/>
              <w:right w:val="single" w:sz="4" w:space="0" w:color="auto"/>
            </w:tcBorders>
            <w:shd w:val="clear" w:color="auto" w:fill="auto"/>
            <w:noWrap/>
            <w:vAlign w:val="center"/>
            <w:hideMark/>
          </w:tcPr>
          <w:p w14:paraId="0C992DD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-3,40%</w:t>
            </w:r>
          </w:p>
        </w:tc>
        <w:tc>
          <w:tcPr>
            <w:tcW w:w="960" w:type="dxa"/>
            <w:tcBorders>
              <w:top w:val="nil"/>
              <w:left w:val="nil"/>
              <w:bottom w:val="single" w:sz="4" w:space="0" w:color="auto"/>
              <w:right w:val="single" w:sz="4" w:space="0" w:color="auto"/>
            </w:tcBorders>
            <w:shd w:val="clear" w:color="auto" w:fill="auto"/>
            <w:noWrap/>
            <w:vAlign w:val="center"/>
            <w:hideMark/>
          </w:tcPr>
          <w:p w14:paraId="6B81045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-4,63%</w:t>
            </w:r>
          </w:p>
        </w:tc>
        <w:tc>
          <w:tcPr>
            <w:tcW w:w="1200" w:type="dxa"/>
            <w:tcBorders>
              <w:top w:val="nil"/>
              <w:left w:val="nil"/>
              <w:bottom w:val="single" w:sz="4" w:space="0" w:color="auto"/>
              <w:right w:val="single" w:sz="4" w:space="0" w:color="auto"/>
            </w:tcBorders>
            <w:shd w:val="clear" w:color="auto" w:fill="auto"/>
            <w:noWrap/>
            <w:vAlign w:val="center"/>
            <w:hideMark/>
          </w:tcPr>
          <w:p w14:paraId="4F8FAED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-4,05%</w:t>
            </w:r>
          </w:p>
        </w:tc>
      </w:tr>
      <w:tr w:rsidR="00775BC2" w:rsidRPr="00775BC2" w14:paraId="2F1AA1C8"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EA9143"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20</w:t>
            </w:r>
          </w:p>
        </w:tc>
        <w:tc>
          <w:tcPr>
            <w:tcW w:w="3288" w:type="dxa"/>
            <w:tcBorders>
              <w:top w:val="nil"/>
              <w:left w:val="nil"/>
              <w:bottom w:val="single" w:sz="4" w:space="0" w:color="auto"/>
              <w:right w:val="single" w:sz="4" w:space="0" w:color="auto"/>
            </w:tcBorders>
            <w:shd w:val="clear" w:color="auto" w:fill="auto"/>
            <w:noWrap/>
            <w:vAlign w:val="bottom"/>
            <w:hideMark/>
          </w:tcPr>
          <w:p w14:paraId="04D3827F"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АО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Оборонэнерго</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4141FCB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38 067,00</w:t>
            </w:r>
          </w:p>
        </w:tc>
        <w:tc>
          <w:tcPr>
            <w:tcW w:w="1134" w:type="dxa"/>
            <w:tcBorders>
              <w:top w:val="nil"/>
              <w:left w:val="nil"/>
              <w:bottom w:val="single" w:sz="4" w:space="0" w:color="auto"/>
              <w:right w:val="single" w:sz="4" w:space="0" w:color="auto"/>
            </w:tcBorders>
            <w:shd w:val="clear" w:color="auto" w:fill="auto"/>
            <w:noWrap/>
            <w:vAlign w:val="center"/>
            <w:hideMark/>
          </w:tcPr>
          <w:p w14:paraId="1B896D6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37 210,63</w:t>
            </w:r>
          </w:p>
        </w:tc>
        <w:tc>
          <w:tcPr>
            <w:tcW w:w="1276" w:type="dxa"/>
            <w:tcBorders>
              <w:top w:val="nil"/>
              <w:left w:val="nil"/>
              <w:bottom w:val="single" w:sz="4" w:space="0" w:color="auto"/>
              <w:right w:val="single" w:sz="4" w:space="0" w:color="auto"/>
            </w:tcBorders>
            <w:shd w:val="clear" w:color="auto" w:fill="auto"/>
            <w:noWrap/>
            <w:vAlign w:val="center"/>
            <w:hideMark/>
          </w:tcPr>
          <w:p w14:paraId="023799C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75 277,63</w:t>
            </w:r>
          </w:p>
        </w:tc>
        <w:tc>
          <w:tcPr>
            <w:tcW w:w="1275" w:type="dxa"/>
            <w:tcBorders>
              <w:top w:val="nil"/>
              <w:left w:val="nil"/>
              <w:bottom w:val="single" w:sz="4" w:space="0" w:color="auto"/>
              <w:right w:val="single" w:sz="4" w:space="0" w:color="auto"/>
            </w:tcBorders>
            <w:shd w:val="clear" w:color="auto" w:fill="auto"/>
            <w:noWrap/>
            <w:vAlign w:val="center"/>
            <w:hideMark/>
          </w:tcPr>
          <w:p w14:paraId="2A1272E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37 366,46</w:t>
            </w:r>
          </w:p>
        </w:tc>
        <w:tc>
          <w:tcPr>
            <w:tcW w:w="1153" w:type="dxa"/>
            <w:tcBorders>
              <w:top w:val="nil"/>
              <w:left w:val="nil"/>
              <w:bottom w:val="single" w:sz="4" w:space="0" w:color="auto"/>
              <w:right w:val="single" w:sz="4" w:space="0" w:color="auto"/>
            </w:tcBorders>
            <w:shd w:val="clear" w:color="auto" w:fill="auto"/>
            <w:noWrap/>
            <w:vAlign w:val="center"/>
            <w:hideMark/>
          </w:tcPr>
          <w:p w14:paraId="20CFEAE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35 719,25</w:t>
            </w:r>
          </w:p>
        </w:tc>
        <w:tc>
          <w:tcPr>
            <w:tcW w:w="1200" w:type="dxa"/>
            <w:tcBorders>
              <w:top w:val="nil"/>
              <w:left w:val="nil"/>
              <w:bottom w:val="single" w:sz="4" w:space="0" w:color="auto"/>
              <w:right w:val="single" w:sz="4" w:space="0" w:color="auto"/>
            </w:tcBorders>
            <w:shd w:val="clear" w:color="auto" w:fill="auto"/>
            <w:noWrap/>
            <w:vAlign w:val="center"/>
            <w:hideMark/>
          </w:tcPr>
          <w:p w14:paraId="63748E7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73 085,71</w:t>
            </w:r>
          </w:p>
        </w:tc>
        <w:tc>
          <w:tcPr>
            <w:tcW w:w="1060" w:type="dxa"/>
            <w:tcBorders>
              <w:top w:val="nil"/>
              <w:left w:val="nil"/>
              <w:bottom w:val="single" w:sz="4" w:space="0" w:color="auto"/>
              <w:right w:val="single" w:sz="4" w:space="0" w:color="auto"/>
            </w:tcBorders>
            <w:shd w:val="clear" w:color="auto" w:fill="auto"/>
            <w:noWrap/>
            <w:vAlign w:val="center"/>
            <w:hideMark/>
          </w:tcPr>
          <w:p w14:paraId="098A5B8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-1,84%</w:t>
            </w:r>
          </w:p>
        </w:tc>
        <w:tc>
          <w:tcPr>
            <w:tcW w:w="960" w:type="dxa"/>
            <w:tcBorders>
              <w:top w:val="nil"/>
              <w:left w:val="nil"/>
              <w:bottom w:val="single" w:sz="4" w:space="0" w:color="auto"/>
              <w:right w:val="single" w:sz="4" w:space="0" w:color="auto"/>
            </w:tcBorders>
            <w:shd w:val="clear" w:color="auto" w:fill="auto"/>
            <w:noWrap/>
            <w:vAlign w:val="center"/>
            <w:hideMark/>
          </w:tcPr>
          <w:p w14:paraId="1BE6EE6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-4,01%</w:t>
            </w:r>
          </w:p>
        </w:tc>
        <w:tc>
          <w:tcPr>
            <w:tcW w:w="1200" w:type="dxa"/>
            <w:tcBorders>
              <w:top w:val="nil"/>
              <w:left w:val="nil"/>
              <w:bottom w:val="single" w:sz="4" w:space="0" w:color="auto"/>
              <w:right w:val="single" w:sz="4" w:space="0" w:color="auto"/>
            </w:tcBorders>
            <w:shd w:val="clear" w:color="auto" w:fill="auto"/>
            <w:noWrap/>
            <w:vAlign w:val="center"/>
            <w:hideMark/>
          </w:tcPr>
          <w:p w14:paraId="0555293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-2,91%</w:t>
            </w:r>
          </w:p>
        </w:tc>
      </w:tr>
      <w:tr w:rsidR="00775BC2" w:rsidRPr="00775BC2" w14:paraId="539F0D02"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BD5318"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21</w:t>
            </w:r>
          </w:p>
        </w:tc>
        <w:tc>
          <w:tcPr>
            <w:tcW w:w="3288" w:type="dxa"/>
            <w:tcBorders>
              <w:top w:val="nil"/>
              <w:left w:val="nil"/>
              <w:bottom w:val="single" w:sz="4" w:space="0" w:color="auto"/>
              <w:right w:val="single" w:sz="4" w:space="0" w:color="auto"/>
            </w:tcBorders>
            <w:shd w:val="clear" w:color="auto" w:fill="auto"/>
            <w:noWrap/>
            <w:vAlign w:val="bottom"/>
            <w:hideMark/>
          </w:tcPr>
          <w:p w14:paraId="1929869B"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Примэнерго</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691D955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11 409,32</w:t>
            </w:r>
          </w:p>
        </w:tc>
        <w:tc>
          <w:tcPr>
            <w:tcW w:w="1134" w:type="dxa"/>
            <w:tcBorders>
              <w:top w:val="nil"/>
              <w:left w:val="nil"/>
              <w:bottom w:val="single" w:sz="4" w:space="0" w:color="auto"/>
              <w:right w:val="single" w:sz="4" w:space="0" w:color="auto"/>
            </w:tcBorders>
            <w:shd w:val="clear" w:color="auto" w:fill="auto"/>
            <w:noWrap/>
            <w:vAlign w:val="center"/>
            <w:hideMark/>
          </w:tcPr>
          <w:p w14:paraId="2EF70AD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11 671,99</w:t>
            </w:r>
          </w:p>
        </w:tc>
        <w:tc>
          <w:tcPr>
            <w:tcW w:w="1276" w:type="dxa"/>
            <w:tcBorders>
              <w:top w:val="nil"/>
              <w:left w:val="nil"/>
              <w:bottom w:val="single" w:sz="4" w:space="0" w:color="auto"/>
              <w:right w:val="single" w:sz="4" w:space="0" w:color="auto"/>
            </w:tcBorders>
            <w:shd w:val="clear" w:color="auto" w:fill="auto"/>
            <w:noWrap/>
            <w:vAlign w:val="center"/>
            <w:hideMark/>
          </w:tcPr>
          <w:p w14:paraId="5666B01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23 081,31</w:t>
            </w:r>
          </w:p>
        </w:tc>
        <w:tc>
          <w:tcPr>
            <w:tcW w:w="1275" w:type="dxa"/>
            <w:tcBorders>
              <w:top w:val="nil"/>
              <w:left w:val="nil"/>
              <w:bottom w:val="single" w:sz="4" w:space="0" w:color="auto"/>
              <w:right w:val="single" w:sz="4" w:space="0" w:color="auto"/>
            </w:tcBorders>
            <w:shd w:val="clear" w:color="auto" w:fill="auto"/>
            <w:noWrap/>
            <w:vAlign w:val="center"/>
            <w:hideMark/>
          </w:tcPr>
          <w:p w14:paraId="3C7E5D1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11 219,57</w:t>
            </w:r>
          </w:p>
        </w:tc>
        <w:tc>
          <w:tcPr>
            <w:tcW w:w="1153" w:type="dxa"/>
            <w:tcBorders>
              <w:top w:val="nil"/>
              <w:left w:val="nil"/>
              <w:bottom w:val="single" w:sz="4" w:space="0" w:color="auto"/>
              <w:right w:val="single" w:sz="4" w:space="0" w:color="auto"/>
            </w:tcBorders>
            <w:shd w:val="clear" w:color="auto" w:fill="auto"/>
            <w:noWrap/>
            <w:vAlign w:val="center"/>
            <w:hideMark/>
          </w:tcPr>
          <w:p w14:paraId="56C6031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11 523,71</w:t>
            </w:r>
          </w:p>
        </w:tc>
        <w:tc>
          <w:tcPr>
            <w:tcW w:w="1200" w:type="dxa"/>
            <w:tcBorders>
              <w:top w:val="nil"/>
              <w:left w:val="nil"/>
              <w:bottom w:val="single" w:sz="4" w:space="0" w:color="auto"/>
              <w:right w:val="single" w:sz="4" w:space="0" w:color="auto"/>
            </w:tcBorders>
            <w:shd w:val="clear" w:color="auto" w:fill="auto"/>
            <w:noWrap/>
            <w:vAlign w:val="center"/>
            <w:hideMark/>
          </w:tcPr>
          <w:p w14:paraId="0570502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22 743,27</w:t>
            </w:r>
          </w:p>
        </w:tc>
        <w:tc>
          <w:tcPr>
            <w:tcW w:w="1060" w:type="dxa"/>
            <w:tcBorders>
              <w:top w:val="nil"/>
              <w:left w:val="nil"/>
              <w:bottom w:val="single" w:sz="4" w:space="0" w:color="auto"/>
              <w:right w:val="single" w:sz="4" w:space="0" w:color="auto"/>
            </w:tcBorders>
            <w:shd w:val="clear" w:color="auto" w:fill="auto"/>
            <w:noWrap/>
            <w:vAlign w:val="center"/>
            <w:hideMark/>
          </w:tcPr>
          <w:p w14:paraId="40BF019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-1,66%</w:t>
            </w:r>
          </w:p>
        </w:tc>
        <w:tc>
          <w:tcPr>
            <w:tcW w:w="960" w:type="dxa"/>
            <w:tcBorders>
              <w:top w:val="nil"/>
              <w:left w:val="nil"/>
              <w:bottom w:val="single" w:sz="4" w:space="0" w:color="auto"/>
              <w:right w:val="single" w:sz="4" w:space="0" w:color="auto"/>
            </w:tcBorders>
            <w:shd w:val="clear" w:color="auto" w:fill="auto"/>
            <w:noWrap/>
            <w:vAlign w:val="center"/>
            <w:hideMark/>
          </w:tcPr>
          <w:p w14:paraId="7AACE48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-1,27%</w:t>
            </w:r>
          </w:p>
        </w:tc>
        <w:tc>
          <w:tcPr>
            <w:tcW w:w="1200" w:type="dxa"/>
            <w:tcBorders>
              <w:top w:val="nil"/>
              <w:left w:val="nil"/>
              <w:bottom w:val="single" w:sz="4" w:space="0" w:color="auto"/>
              <w:right w:val="single" w:sz="4" w:space="0" w:color="auto"/>
            </w:tcBorders>
            <w:shd w:val="clear" w:color="auto" w:fill="auto"/>
            <w:noWrap/>
            <w:vAlign w:val="center"/>
            <w:hideMark/>
          </w:tcPr>
          <w:p w14:paraId="55C7233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-1,46%</w:t>
            </w:r>
          </w:p>
        </w:tc>
      </w:tr>
      <w:tr w:rsidR="00775BC2" w:rsidRPr="00775BC2" w14:paraId="5F4A5875"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2F4A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22</w:t>
            </w:r>
          </w:p>
        </w:tc>
        <w:tc>
          <w:tcPr>
            <w:tcW w:w="3288" w:type="dxa"/>
            <w:tcBorders>
              <w:top w:val="nil"/>
              <w:left w:val="nil"/>
              <w:bottom w:val="single" w:sz="4" w:space="0" w:color="auto"/>
              <w:right w:val="single" w:sz="4" w:space="0" w:color="auto"/>
            </w:tcBorders>
            <w:shd w:val="clear" w:color="auto" w:fill="auto"/>
            <w:noWrap/>
            <w:vAlign w:val="bottom"/>
            <w:hideMark/>
          </w:tcPr>
          <w:p w14:paraId="2D2F4B02"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МеталлЭнергоРесурс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0A5D5E0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3 359,54</w:t>
            </w:r>
          </w:p>
        </w:tc>
        <w:tc>
          <w:tcPr>
            <w:tcW w:w="1134" w:type="dxa"/>
            <w:tcBorders>
              <w:top w:val="nil"/>
              <w:left w:val="nil"/>
              <w:bottom w:val="single" w:sz="4" w:space="0" w:color="auto"/>
              <w:right w:val="single" w:sz="4" w:space="0" w:color="auto"/>
            </w:tcBorders>
            <w:shd w:val="clear" w:color="auto" w:fill="auto"/>
            <w:noWrap/>
            <w:vAlign w:val="center"/>
            <w:hideMark/>
          </w:tcPr>
          <w:p w14:paraId="3AEBEA6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3 349,76</w:t>
            </w:r>
          </w:p>
        </w:tc>
        <w:tc>
          <w:tcPr>
            <w:tcW w:w="1276" w:type="dxa"/>
            <w:tcBorders>
              <w:top w:val="nil"/>
              <w:left w:val="nil"/>
              <w:bottom w:val="single" w:sz="4" w:space="0" w:color="auto"/>
              <w:right w:val="single" w:sz="4" w:space="0" w:color="auto"/>
            </w:tcBorders>
            <w:shd w:val="clear" w:color="auto" w:fill="auto"/>
            <w:noWrap/>
            <w:vAlign w:val="center"/>
            <w:hideMark/>
          </w:tcPr>
          <w:p w14:paraId="078C91C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6 709,30</w:t>
            </w:r>
          </w:p>
        </w:tc>
        <w:tc>
          <w:tcPr>
            <w:tcW w:w="1275" w:type="dxa"/>
            <w:tcBorders>
              <w:top w:val="nil"/>
              <w:left w:val="nil"/>
              <w:bottom w:val="single" w:sz="4" w:space="0" w:color="auto"/>
              <w:right w:val="single" w:sz="4" w:space="0" w:color="auto"/>
            </w:tcBorders>
            <w:shd w:val="clear" w:color="auto" w:fill="auto"/>
            <w:noWrap/>
            <w:vAlign w:val="center"/>
            <w:hideMark/>
          </w:tcPr>
          <w:p w14:paraId="36C0DAF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2 688,56</w:t>
            </w:r>
          </w:p>
        </w:tc>
        <w:tc>
          <w:tcPr>
            <w:tcW w:w="1153" w:type="dxa"/>
            <w:tcBorders>
              <w:top w:val="nil"/>
              <w:left w:val="nil"/>
              <w:bottom w:val="single" w:sz="4" w:space="0" w:color="auto"/>
              <w:right w:val="single" w:sz="4" w:space="0" w:color="auto"/>
            </w:tcBorders>
            <w:shd w:val="clear" w:color="auto" w:fill="auto"/>
            <w:noWrap/>
            <w:vAlign w:val="center"/>
            <w:hideMark/>
          </w:tcPr>
          <w:p w14:paraId="1F9C98C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5 092,81</w:t>
            </w:r>
          </w:p>
        </w:tc>
        <w:tc>
          <w:tcPr>
            <w:tcW w:w="1200" w:type="dxa"/>
            <w:tcBorders>
              <w:top w:val="nil"/>
              <w:left w:val="nil"/>
              <w:bottom w:val="single" w:sz="4" w:space="0" w:color="auto"/>
              <w:right w:val="single" w:sz="4" w:space="0" w:color="auto"/>
            </w:tcBorders>
            <w:shd w:val="clear" w:color="auto" w:fill="auto"/>
            <w:noWrap/>
            <w:vAlign w:val="center"/>
            <w:hideMark/>
          </w:tcPr>
          <w:p w14:paraId="559F12B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7 781,37</w:t>
            </w:r>
          </w:p>
        </w:tc>
        <w:tc>
          <w:tcPr>
            <w:tcW w:w="1060" w:type="dxa"/>
            <w:tcBorders>
              <w:top w:val="nil"/>
              <w:left w:val="nil"/>
              <w:bottom w:val="single" w:sz="4" w:space="0" w:color="auto"/>
              <w:right w:val="single" w:sz="4" w:space="0" w:color="auto"/>
            </w:tcBorders>
            <w:shd w:val="clear" w:color="auto" w:fill="auto"/>
            <w:noWrap/>
            <w:vAlign w:val="center"/>
            <w:hideMark/>
          </w:tcPr>
          <w:p w14:paraId="529CF3C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-19,97%</w:t>
            </w:r>
          </w:p>
        </w:tc>
        <w:tc>
          <w:tcPr>
            <w:tcW w:w="960" w:type="dxa"/>
            <w:tcBorders>
              <w:top w:val="nil"/>
              <w:left w:val="nil"/>
              <w:bottom w:val="single" w:sz="4" w:space="0" w:color="auto"/>
              <w:right w:val="single" w:sz="4" w:space="0" w:color="auto"/>
            </w:tcBorders>
            <w:shd w:val="clear" w:color="auto" w:fill="auto"/>
            <w:noWrap/>
            <w:vAlign w:val="center"/>
            <w:hideMark/>
          </w:tcPr>
          <w:p w14:paraId="6A42081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52,03%</w:t>
            </w:r>
          </w:p>
        </w:tc>
        <w:tc>
          <w:tcPr>
            <w:tcW w:w="1200" w:type="dxa"/>
            <w:tcBorders>
              <w:top w:val="nil"/>
              <w:left w:val="nil"/>
              <w:bottom w:val="single" w:sz="4" w:space="0" w:color="auto"/>
              <w:right w:val="single" w:sz="4" w:space="0" w:color="auto"/>
            </w:tcBorders>
            <w:shd w:val="clear" w:color="auto" w:fill="auto"/>
            <w:noWrap/>
            <w:vAlign w:val="center"/>
            <w:hideMark/>
          </w:tcPr>
          <w:p w14:paraId="023C530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15,98%</w:t>
            </w:r>
          </w:p>
        </w:tc>
      </w:tr>
      <w:tr w:rsidR="00775BC2" w:rsidRPr="00775BC2" w14:paraId="6AE92C79"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3078B1"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23</w:t>
            </w:r>
          </w:p>
        </w:tc>
        <w:tc>
          <w:tcPr>
            <w:tcW w:w="3288" w:type="dxa"/>
            <w:tcBorders>
              <w:top w:val="nil"/>
              <w:left w:val="nil"/>
              <w:bottom w:val="single" w:sz="4" w:space="0" w:color="auto"/>
              <w:right w:val="single" w:sz="4" w:space="0" w:color="auto"/>
            </w:tcBorders>
            <w:shd w:val="clear" w:color="auto" w:fill="auto"/>
            <w:noWrap/>
            <w:vAlign w:val="bottom"/>
            <w:hideMark/>
          </w:tcPr>
          <w:p w14:paraId="5892F644"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МКП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РОСТГОРСВЕТ</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18FE71F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12 462,74</w:t>
            </w:r>
          </w:p>
        </w:tc>
        <w:tc>
          <w:tcPr>
            <w:tcW w:w="1134" w:type="dxa"/>
            <w:tcBorders>
              <w:top w:val="nil"/>
              <w:left w:val="nil"/>
              <w:bottom w:val="single" w:sz="4" w:space="0" w:color="auto"/>
              <w:right w:val="single" w:sz="4" w:space="0" w:color="auto"/>
            </w:tcBorders>
            <w:shd w:val="clear" w:color="auto" w:fill="auto"/>
            <w:noWrap/>
            <w:vAlign w:val="center"/>
            <w:hideMark/>
          </w:tcPr>
          <w:p w14:paraId="74679DD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13 953,84</w:t>
            </w:r>
          </w:p>
        </w:tc>
        <w:tc>
          <w:tcPr>
            <w:tcW w:w="1276" w:type="dxa"/>
            <w:tcBorders>
              <w:top w:val="nil"/>
              <w:left w:val="nil"/>
              <w:bottom w:val="single" w:sz="4" w:space="0" w:color="auto"/>
              <w:right w:val="single" w:sz="4" w:space="0" w:color="auto"/>
            </w:tcBorders>
            <w:shd w:val="clear" w:color="auto" w:fill="auto"/>
            <w:noWrap/>
            <w:vAlign w:val="center"/>
            <w:hideMark/>
          </w:tcPr>
          <w:p w14:paraId="46205F3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26 416,58</w:t>
            </w:r>
          </w:p>
        </w:tc>
        <w:tc>
          <w:tcPr>
            <w:tcW w:w="1275" w:type="dxa"/>
            <w:tcBorders>
              <w:top w:val="nil"/>
              <w:left w:val="nil"/>
              <w:bottom w:val="single" w:sz="4" w:space="0" w:color="auto"/>
              <w:right w:val="single" w:sz="4" w:space="0" w:color="auto"/>
            </w:tcBorders>
            <w:shd w:val="clear" w:color="auto" w:fill="auto"/>
            <w:noWrap/>
            <w:vAlign w:val="center"/>
            <w:hideMark/>
          </w:tcPr>
          <w:p w14:paraId="62F257F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12 064,01</w:t>
            </w:r>
          </w:p>
        </w:tc>
        <w:tc>
          <w:tcPr>
            <w:tcW w:w="1153" w:type="dxa"/>
            <w:tcBorders>
              <w:top w:val="nil"/>
              <w:left w:val="nil"/>
              <w:bottom w:val="single" w:sz="4" w:space="0" w:color="auto"/>
              <w:right w:val="single" w:sz="4" w:space="0" w:color="auto"/>
            </w:tcBorders>
            <w:shd w:val="clear" w:color="auto" w:fill="auto"/>
            <w:noWrap/>
            <w:vAlign w:val="center"/>
            <w:hideMark/>
          </w:tcPr>
          <w:p w14:paraId="0624758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13 557,95</w:t>
            </w:r>
          </w:p>
        </w:tc>
        <w:tc>
          <w:tcPr>
            <w:tcW w:w="1200" w:type="dxa"/>
            <w:tcBorders>
              <w:top w:val="nil"/>
              <w:left w:val="nil"/>
              <w:bottom w:val="single" w:sz="4" w:space="0" w:color="auto"/>
              <w:right w:val="single" w:sz="4" w:space="0" w:color="auto"/>
            </w:tcBorders>
            <w:shd w:val="clear" w:color="auto" w:fill="auto"/>
            <w:noWrap/>
            <w:vAlign w:val="center"/>
            <w:hideMark/>
          </w:tcPr>
          <w:p w14:paraId="3FBE29C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25 621,96</w:t>
            </w:r>
          </w:p>
        </w:tc>
        <w:tc>
          <w:tcPr>
            <w:tcW w:w="1060" w:type="dxa"/>
            <w:tcBorders>
              <w:top w:val="nil"/>
              <w:left w:val="nil"/>
              <w:bottom w:val="single" w:sz="4" w:space="0" w:color="auto"/>
              <w:right w:val="single" w:sz="4" w:space="0" w:color="auto"/>
            </w:tcBorders>
            <w:shd w:val="clear" w:color="auto" w:fill="auto"/>
            <w:noWrap/>
            <w:vAlign w:val="center"/>
            <w:hideMark/>
          </w:tcPr>
          <w:p w14:paraId="7D56117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-3,20%</w:t>
            </w:r>
          </w:p>
        </w:tc>
        <w:tc>
          <w:tcPr>
            <w:tcW w:w="960" w:type="dxa"/>
            <w:tcBorders>
              <w:top w:val="nil"/>
              <w:left w:val="nil"/>
              <w:bottom w:val="single" w:sz="4" w:space="0" w:color="auto"/>
              <w:right w:val="single" w:sz="4" w:space="0" w:color="auto"/>
            </w:tcBorders>
            <w:shd w:val="clear" w:color="auto" w:fill="auto"/>
            <w:noWrap/>
            <w:vAlign w:val="center"/>
            <w:hideMark/>
          </w:tcPr>
          <w:p w14:paraId="69E9997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-2,84%</w:t>
            </w:r>
          </w:p>
        </w:tc>
        <w:tc>
          <w:tcPr>
            <w:tcW w:w="1200" w:type="dxa"/>
            <w:tcBorders>
              <w:top w:val="nil"/>
              <w:left w:val="nil"/>
              <w:bottom w:val="single" w:sz="4" w:space="0" w:color="auto"/>
              <w:right w:val="single" w:sz="4" w:space="0" w:color="auto"/>
            </w:tcBorders>
            <w:shd w:val="clear" w:color="auto" w:fill="auto"/>
            <w:noWrap/>
            <w:vAlign w:val="center"/>
            <w:hideMark/>
          </w:tcPr>
          <w:p w14:paraId="41B2295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-3,01%</w:t>
            </w:r>
          </w:p>
        </w:tc>
      </w:tr>
      <w:tr w:rsidR="00775BC2" w:rsidRPr="00775BC2" w14:paraId="649EFBE4"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5C027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24</w:t>
            </w:r>
          </w:p>
        </w:tc>
        <w:tc>
          <w:tcPr>
            <w:tcW w:w="3288" w:type="dxa"/>
            <w:tcBorders>
              <w:top w:val="nil"/>
              <w:left w:val="nil"/>
              <w:bottom w:val="single" w:sz="4" w:space="0" w:color="auto"/>
              <w:right w:val="single" w:sz="4" w:space="0" w:color="auto"/>
            </w:tcBorders>
            <w:shd w:val="clear" w:color="auto" w:fill="auto"/>
            <w:noWrap/>
            <w:vAlign w:val="bottom"/>
            <w:hideMark/>
          </w:tcPr>
          <w:p w14:paraId="7AD64C7D"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Агро-Маркет</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0A41546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16 502,93</w:t>
            </w:r>
          </w:p>
        </w:tc>
        <w:tc>
          <w:tcPr>
            <w:tcW w:w="1134" w:type="dxa"/>
            <w:tcBorders>
              <w:top w:val="nil"/>
              <w:left w:val="nil"/>
              <w:bottom w:val="single" w:sz="4" w:space="0" w:color="auto"/>
              <w:right w:val="single" w:sz="4" w:space="0" w:color="auto"/>
            </w:tcBorders>
            <w:shd w:val="clear" w:color="auto" w:fill="auto"/>
            <w:noWrap/>
            <w:vAlign w:val="center"/>
            <w:hideMark/>
          </w:tcPr>
          <w:p w14:paraId="074F594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16 936,76</w:t>
            </w:r>
          </w:p>
        </w:tc>
        <w:tc>
          <w:tcPr>
            <w:tcW w:w="1276" w:type="dxa"/>
            <w:tcBorders>
              <w:top w:val="nil"/>
              <w:left w:val="nil"/>
              <w:bottom w:val="single" w:sz="4" w:space="0" w:color="auto"/>
              <w:right w:val="single" w:sz="4" w:space="0" w:color="auto"/>
            </w:tcBorders>
            <w:shd w:val="clear" w:color="auto" w:fill="auto"/>
            <w:noWrap/>
            <w:vAlign w:val="center"/>
            <w:hideMark/>
          </w:tcPr>
          <w:p w14:paraId="0A2076D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33 439,69</w:t>
            </w:r>
          </w:p>
        </w:tc>
        <w:tc>
          <w:tcPr>
            <w:tcW w:w="1275" w:type="dxa"/>
            <w:tcBorders>
              <w:top w:val="nil"/>
              <w:left w:val="nil"/>
              <w:bottom w:val="single" w:sz="4" w:space="0" w:color="auto"/>
              <w:right w:val="single" w:sz="4" w:space="0" w:color="auto"/>
            </w:tcBorders>
            <w:shd w:val="clear" w:color="auto" w:fill="auto"/>
            <w:noWrap/>
            <w:vAlign w:val="center"/>
            <w:hideMark/>
          </w:tcPr>
          <w:p w14:paraId="1A7C20F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15 746,41</w:t>
            </w:r>
          </w:p>
        </w:tc>
        <w:tc>
          <w:tcPr>
            <w:tcW w:w="1153" w:type="dxa"/>
            <w:tcBorders>
              <w:top w:val="nil"/>
              <w:left w:val="nil"/>
              <w:bottom w:val="single" w:sz="4" w:space="0" w:color="auto"/>
              <w:right w:val="single" w:sz="4" w:space="0" w:color="auto"/>
            </w:tcBorders>
            <w:shd w:val="clear" w:color="auto" w:fill="auto"/>
            <w:noWrap/>
            <w:vAlign w:val="center"/>
            <w:hideMark/>
          </w:tcPr>
          <w:p w14:paraId="2708D40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16 231,00</w:t>
            </w:r>
          </w:p>
        </w:tc>
        <w:tc>
          <w:tcPr>
            <w:tcW w:w="1200" w:type="dxa"/>
            <w:tcBorders>
              <w:top w:val="nil"/>
              <w:left w:val="nil"/>
              <w:bottom w:val="single" w:sz="4" w:space="0" w:color="auto"/>
              <w:right w:val="single" w:sz="4" w:space="0" w:color="auto"/>
            </w:tcBorders>
            <w:shd w:val="clear" w:color="auto" w:fill="auto"/>
            <w:noWrap/>
            <w:vAlign w:val="center"/>
            <w:hideMark/>
          </w:tcPr>
          <w:p w14:paraId="18BA206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31 977,40</w:t>
            </w:r>
          </w:p>
        </w:tc>
        <w:tc>
          <w:tcPr>
            <w:tcW w:w="1060" w:type="dxa"/>
            <w:tcBorders>
              <w:top w:val="nil"/>
              <w:left w:val="nil"/>
              <w:bottom w:val="single" w:sz="4" w:space="0" w:color="auto"/>
              <w:right w:val="single" w:sz="4" w:space="0" w:color="auto"/>
            </w:tcBorders>
            <w:shd w:val="clear" w:color="auto" w:fill="auto"/>
            <w:noWrap/>
            <w:vAlign w:val="center"/>
            <w:hideMark/>
          </w:tcPr>
          <w:p w14:paraId="3778DFF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-4,58%</w:t>
            </w:r>
          </w:p>
        </w:tc>
        <w:tc>
          <w:tcPr>
            <w:tcW w:w="960" w:type="dxa"/>
            <w:tcBorders>
              <w:top w:val="nil"/>
              <w:left w:val="nil"/>
              <w:bottom w:val="single" w:sz="4" w:space="0" w:color="auto"/>
              <w:right w:val="single" w:sz="4" w:space="0" w:color="auto"/>
            </w:tcBorders>
            <w:shd w:val="clear" w:color="auto" w:fill="auto"/>
            <w:noWrap/>
            <w:vAlign w:val="center"/>
            <w:hideMark/>
          </w:tcPr>
          <w:p w14:paraId="3333C49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-4,17%</w:t>
            </w:r>
          </w:p>
        </w:tc>
        <w:tc>
          <w:tcPr>
            <w:tcW w:w="1200" w:type="dxa"/>
            <w:tcBorders>
              <w:top w:val="nil"/>
              <w:left w:val="nil"/>
              <w:bottom w:val="single" w:sz="4" w:space="0" w:color="auto"/>
              <w:right w:val="single" w:sz="4" w:space="0" w:color="auto"/>
            </w:tcBorders>
            <w:shd w:val="clear" w:color="auto" w:fill="auto"/>
            <w:noWrap/>
            <w:vAlign w:val="center"/>
            <w:hideMark/>
          </w:tcPr>
          <w:p w14:paraId="6409BCD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-4,37%</w:t>
            </w:r>
          </w:p>
        </w:tc>
      </w:tr>
      <w:tr w:rsidR="00775BC2" w:rsidRPr="00775BC2" w14:paraId="502BF781"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324DF8"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25</w:t>
            </w:r>
          </w:p>
        </w:tc>
        <w:tc>
          <w:tcPr>
            <w:tcW w:w="3288" w:type="dxa"/>
            <w:tcBorders>
              <w:top w:val="nil"/>
              <w:left w:val="nil"/>
              <w:bottom w:val="single" w:sz="4" w:space="0" w:color="auto"/>
              <w:right w:val="single" w:sz="4" w:space="0" w:color="auto"/>
            </w:tcBorders>
            <w:shd w:val="clear" w:color="auto" w:fill="auto"/>
            <w:noWrap/>
            <w:vAlign w:val="center"/>
            <w:hideMark/>
          </w:tcPr>
          <w:p w14:paraId="1EE5EB67"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ОАО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ОЭК</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75848CC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22 951,71</w:t>
            </w:r>
          </w:p>
        </w:tc>
        <w:tc>
          <w:tcPr>
            <w:tcW w:w="1134" w:type="dxa"/>
            <w:tcBorders>
              <w:top w:val="nil"/>
              <w:left w:val="nil"/>
              <w:bottom w:val="single" w:sz="4" w:space="0" w:color="auto"/>
              <w:right w:val="single" w:sz="4" w:space="0" w:color="auto"/>
            </w:tcBorders>
            <w:shd w:val="clear" w:color="auto" w:fill="auto"/>
            <w:noWrap/>
            <w:vAlign w:val="center"/>
            <w:hideMark/>
          </w:tcPr>
          <w:p w14:paraId="7918CD1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23 585,19</w:t>
            </w:r>
          </w:p>
        </w:tc>
        <w:tc>
          <w:tcPr>
            <w:tcW w:w="1276" w:type="dxa"/>
            <w:tcBorders>
              <w:top w:val="nil"/>
              <w:left w:val="nil"/>
              <w:bottom w:val="single" w:sz="4" w:space="0" w:color="auto"/>
              <w:right w:val="single" w:sz="4" w:space="0" w:color="auto"/>
            </w:tcBorders>
            <w:shd w:val="clear" w:color="auto" w:fill="auto"/>
            <w:noWrap/>
            <w:vAlign w:val="center"/>
            <w:hideMark/>
          </w:tcPr>
          <w:p w14:paraId="478194E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46 536,90</w:t>
            </w:r>
          </w:p>
        </w:tc>
        <w:tc>
          <w:tcPr>
            <w:tcW w:w="1275" w:type="dxa"/>
            <w:tcBorders>
              <w:top w:val="nil"/>
              <w:left w:val="nil"/>
              <w:bottom w:val="single" w:sz="4" w:space="0" w:color="auto"/>
              <w:right w:val="single" w:sz="4" w:space="0" w:color="auto"/>
            </w:tcBorders>
            <w:shd w:val="clear" w:color="auto" w:fill="auto"/>
            <w:noWrap/>
            <w:vAlign w:val="center"/>
            <w:hideMark/>
          </w:tcPr>
          <w:p w14:paraId="5139FA6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22 956,52</w:t>
            </w:r>
          </w:p>
        </w:tc>
        <w:tc>
          <w:tcPr>
            <w:tcW w:w="1153" w:type="dxa"/>
            <w:tcBorders>
              <w:top w:val="nil"/>
              <w:left w:val="nil"/>
              <w:bottom w:val="single" w:sz="4" w:space="0" w:color="auto"/>
              <w:right w:val="single" w:sz="4" w:space="0" w:color="auto"/>
            </w:tcBorders>
            <w:shd w:val="clear" w:color="auto" w:fill="auto"/>
            <w:noWrap/>
            <w:vAlign w:val="center"/>
            <w:hideMark/>
          </w:tcPr>
          <w:p w14:paraId="3848C3E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23 453,52</w:t>
            </w:r>
          </w:p>
        </w:tc>
        <w:tc>
          <w:tcPr>
            <w:tcW w:w="1200" w:type="dxa"/>
            <w:tcBorders>
              <w:top w:val="nil"/>
              <w:left w:val="nil"/>
              <w:bottom w:val="single" w:sz="4" w:space="0" w:color="auto"/>
              <w:right w:val="single" w:sz="4" w:space="0" w:color="auto"/>
            </w:tcBorders>
            <w:shd w:val="clear" w:color="auto" w:fill="auto"/>
            <w:noWrap/>
            <w:vAlign w:val="center"/>
            <w:hideMark/>
          </w:tcPr>
          <w:p w14:paraId="5A91018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46 410,05</w:t>
            </w:r>
          </w:p>
        </w:tc>
        <w:tc>
          <w:tcPr>
            <w:tcW w:w="1060" w:type="dxa"/>
            <w:tcBorders>
              <w:top w:val="nil"/>
              <w:left w:val="nil"/>
              <w:bottom w:val="single" w:sz="4" w:space="0" w:color="auto"/>
              <w:right w:val="single" w:sz="4" w:space="0" w:color="auto"/>
            </w:tcBorders>
            <w:shd w:val="clear" w:color="auto" w:fill="auto"/>
            <w:noWrap/>
            <w:vAlign w:val="center"/>
            <w:hideMark/>
          </w:tcPr>
          <w:p w14:paraId="07F4C59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0,02%</w:t>
            </w:r>
          </w:p>
        </w:tc>
        <w:tc>
          <w:tcPr>
            <w:tcW w:w="960" w:type="dxa"/>
            <w:tcBorders>
              <w:top w:val="nil"/>
              <w:left w:val="nil"/>
              <w:bottom w:val="single" w:sz="4" w:space="0" w:color="auto"/>
              <w:right w:val="single" w:sz="4" w:space="0" w:color="auto"/>
            </w:tcBorders>
            <w:shd w:val="clear" w:color="auto" w:fill="auto"/>
            <w:noWrap/>
            <w:vAlign w:val="center"/>
            <w:hideMark/>
          </w:tcPr>
          <w:p w14:paraId="544C8C5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-0,56%</w:t>
            </w:r>
          </w:p>
        </w:tc>
        <w:tc>
          <w:tcPr>
            <w:tcW w:w="1200" w:type="dxa"/>
            <w:tcBorders>
              <w:top w:val="nil"/>
              <w:left w:val="nil"/>
              <w:bottom w:val="single" w:sz="4" w:space="0" w:color="auto"/>
              <w:right w:val="single" w:sz="4" w:space="0" w:color="auto"/>
            </w:tcBorders>
            <w:shd w:val="clear" w:color="auto" w:fill="auto"/>
            <w:noWrap/>
            <w:vAlign w:val="center"/>
            <w:hideMark/>
          </w:tcPr>
          <w:p w14:paraId="17AFD93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-0,27%</w:t>
            </w:r>
          </w:p>
        </w:tc>
      </w:tr>
      <w:tr w:rsidR="00775BC2" w:rsidRPr="00775BC2" w14:paraId="2E5DDF2D"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2ED6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26</w:t>
            </w:r>
          </w:p>
        </w:tc>
        <w:tc>
          <w:tcPr>
            <w:tcW w:w="3288" w:type="dxa"/>
            <w:tcBorders>
              <w:top w:val="nil"/>
              <w:left w:val="nil"/>
              <w:bottom w:val="single" w:sz="4" w:space="0" w:color="auto"/>
              <w:right w:val="single" w:sz="4" w:space="0" w:color="auto"/>
            </w:tcBorders>
            <w:shd w:val="clear" w:color="auto" w:fill="auto"/>
            <w:noWrap/>
            <w:vAlign w:val="bottom"/>
            <w:hideMark/>
          </w:tcPr>
          <w:p w14:paraId="6E1949B9"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Энергопрогресс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5B2E33D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4 621,68</w:t>
            </w:r>
          </w:p>
        </w:tc>
        <w:tc>
          <w:tcPr>
            <w:tcW w:w="1134" w:type="dxa"/>
            <w:tcBorders>
              <w:top w:val="nil"/>
              <w:left w:val="nil"/>
              <w:bottom w:val="single" w:sz="4" w:space="0" w:color="auto"/>
              <w:right w:val="single" w:sz="4" w:space="0" w:color="auto"/>
            </w:tcBorders>
            <w:shd w:val="clear" w:color="auto" w:fill="auto"/>
            <w:noWrap/>
            <w:vAlign w:val="center"/>
            <w:hideMark/>
          </w:tcPr>
          <w:p w14:paraId="1687C63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3 977,20</w:t>
            </w:r>
          </w:p>
        </w:tc>
        <w:tc>
          <w:tcPr>
            <w:tcW w:w="1276" w:type="dxa"/>
            <w:tcBorders>
              <w:top w:val="nil"/>
              <w:left w:val="nil"/>
              <w:bottom w:val="single" w:sz="4" w:space="0" w:color="auto"/>
              <w:right w:val="single" w:sz="4" w:space="0" w:color="auto"/>
            </w:tcBorders>
            <w:shd w:val="clear" w:color="auto" w:fill="auto"/>
            <w:noWrap/>
            <w:vAlign w:val="center"/>
            <w:hideMark/>
          </w:tcPr>
          <w:p w14:paraId="71CB7F7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8 598,88</w:t>
            </w:r>
          </w:p>
        </w:tc>
        <w:tc>
          <w:tcPr>
            <w:tcW w:w="1275" w:type="dxa"/>
            <w:tcBorders>
              <w:top w:val="nil"/>
              <w:left w:val="nil"/>
              <w:bottom w:val="single" w:sz="4" w:space="0" w:color="auto"/>
              <w:right w:val="single" w:sz="4" w:space="0" w:color="auto"/>
            </w:tcBorders>
            <w:shd w:val="clear" w:color="auto" w:fill="auto"/>
            <w:noWrap/>
            <w:vAlign w:val="center"/>
            <w:hideMark/>
          </w:tcPr>
          <w:p w14:paraId="26E622D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4 599,29</w:t>
            </w:r>
          </w:p>
        </w:tc>
        <w:tc>
          <w:tcPr>
            <w:tcW w:w="1153" w:type="dxa"/>
            <w:tcBorders>
              <w:top w:val="nil"/>
              <w:left w:val="nil"/>
              <w:bottom w:val="single" w:sz="4" w:space="0" w:color="auto"/>
              <w:right w:val="single" w:sz="4" w:space="0" w:color="auto"/>
            </w:tcBorders>
            <w:shd w:val="clear" w:color="auto" w:fill="auto"/>
            <w:noWrap/>
            <w:vAlign w:val="center"/>
            <w:hideMark/>
          </w:tcPr>
          <w:p w14:paraId="65D382D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4 086,66</w:t>
            </w:r>
          </w:p>
        </w:tc>
        <w:tc>
          <w:tcPr>
            <w:tcW w:w="1200" w:type="dxa"/>
            <w:tcBorders>
              <w:top w:val="nil"/>
              <w:left w:val="nil"/>
              <w:bottom w:val="single" w:sz="4" w:space="0" w:color="auto"/>
              <w:right w:val="single" w:sz="4" w:space="0" w:color="auto"/>
            </w:tcBorders>
            <w:shd w:val="clear" w:color="auto" w:fill="auto"/>
            <w:noWrap/>
            <w:vAlign w:val="center"/>
            <w:hideMark/>
          </w:tcPr>
          <w:p w14:paraId="7E508D0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8 685,95</w:t>
            </w:r>
          </w:p>
        </w:tc>
        <w:tc>
          <w:tcPr>
            <w:tcW w:w="1060" w:type="dxa"/>
            <w:tcBorders>
              <w:top w:val="nil"/>
              <w:left w:val="nil"/>
              <w:bottom w:val="single" w:sz="4" w:space="0" w:color="auto"/>
              <w:right w:val="single" w:sz="4" w:space="0" w:color="auto"/>
            </w:tcBorders>
            <w:shd w:val="clear" w:color="auto" w:fill="auto"/>
            <w:noWrap/>
            <w:vAlign w:val="center"/>
            <w:hideMark/>
          </w:tcPr>
          <w:p w14:paraId="733E8A6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-0,48%</w:t>
            </w:r>
          </w:p>
        </w:tc>
        <w:tc>
          <w:tcPr>
            <w:tcW w:w="960" w:type="dxa"/>
            <w:tcBorders>
              <w:top w:val="nil"/>
              <w:left w:val="nil"/>
              <w:bottom w:val="single" w:sz="4" w:space="0" w:color="auto"/>
              <w:right w:val="single" w:sz="4" w:space="0" w:color="auto"/>
            </w:tcBorders>
            <w:shd w:val="clear" w:color="auto" w:fill="auto"/>
            <w:noWrap/>
            <w:vAlign w:val="center"/>
            <w:hideMark/>
          </w:tcPr>
          <w:p w14:paraId="4151457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2,75%</w:t>
            </w:r>
          </w:p>
        </w:tc>
        <w:tc>
          <w:tcPr>
            <w:tcW w:w="1200" w:type="dxa"/>
            <w:tcBorders>
              <w:top w:val="nil"/>
              <w:left w:val="nil"/>
              <w:bottom w:val="single" w:sz="4" w:space="0" w:color="auto"/>
              <w:right w:val="single" w:sz="4" w:space="0" w:color="auto"/>
            </w:tcBorders>
            <w:shd w:val="clear" w:color="auto" w:fill="auto"/>
            <w:noWrap/>
            <w:vAlign w:val="center"/>
            <w:hideMark/>
          </w:tcPr>
          <w:p w14:paraId="65E21C2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1,01%</w:t>
            </w:r>
          </w:p>
        </w:tc>
      </w:tr>
      <w:tr w:rsidR="00775BC2" w:rsidRPr="00775BC2" w14:paraId="1B0D7D50"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79C3C"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27</w:t>
            </w:r>
          </w:p>
        </w:tc>
        <w:tc>
          <w:tcPr>
            <w:tcW w:w="3288" w:type="dxa"/>
            <w:tcBorders>
              <w:top w:val="nil"/>
              <w:left w:val="nil"/>
              <w:bottom w:val="single" w:sz="4" w:space="0" w:color="auto"/>
              <w:right w:val="single" w:sz="4" w:space="0" w:color="auto"/>
            </w:tcBorders>
            <w:shd w:val="clear" w:color="auto" w:fill="auto"/>
            <w:noWrap/>
            <w:vAlign w:val="bottom"/>
            <w:hideMark/>
          </w:tcPr>
          <w:p w14:paraId="7041904C"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Энергосеть-Р</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1E49A00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2 858,25</w:t>
            </w:r>
          </w:p>
        </w:tc>
        <w:tc>
          <w:tcPr>
            <w:tcW w:w="1134" w:type="dxa"/>
            <w:tcBorders>
              <w:top w:val="nil"/>
              <w:left w:val="nil"/>
              <w:bottom w:val="single" w:sz="4" w:space="0" w:color="auto"/>
              <w:right w:val="single" w:sz="4" w:space="0" w:color="auto"/>
            </w:tcBorders>
            <w:shd w:val="clear" w:color="auto" w:fill="auto"/>
            <w:noWrap/>
            <w:vAlign w:val="center"/>
            <w:hideMark/>
          </w:tcPr>
          <w:p w14:paraId="098D267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2 456,42</w:t>
            </w:r>
          </w:p>
        </w:tc>
        <w:tc>
          <w:tcPr>
            <w:tcW w:w="1276" w:type="dxa"/>
            <w:tcBorders>
              <w:top w:val="nil"/>
              <w:left w:val="nil"/>
              <w:bottom w:val="single" w:sz="4" w:space="0" w:color="auto"/>
              <w:right w:val="single" w:sz="4" w:space="0" w:color="auto"/>
            </w:tcBorders>
            <w:shd w:val="clear" w:color="auto" w:fill="auto"/>
            <w:noWrap/>
            <w:vAlign w:val="center"/>
            <w:hideMark/>
          </w:tcPr>
          <w:p w14:paraId="0708F7E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5 314,67</w:t>
            </w:r>
          </w:p>
        </w:tc>
        <w:tc>
          <w:tcPr>
            <w:tcW w:w="1275" w:type="dxa"/>
            <w:tcBorders>
              <w:top w:val="nil"/>
              <w:left w:val="nil"/>
              <w:bottom w:val="single" w:sz="4" w:space="0" w:color="auto"/>
              <w:right w:val="single" w:sz="4" w:space="0" w:color="auto"/>
            </w:tcBorders>
            <w:shd w:val="clear" w:color="auto" w:fill="auto"/>
            <w:noWrap/>
            <w:vAlign w:val="center"/>
            <w:hideMark/>
          </w:tcPr>
          <w:p w14:paraId="7E1BF30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2 877,02</w:t>
            </w:r>
          </w:p>
        </w:tc>
        <w:tc>
          <w:tcPr>
            <w:tcW w:w="1153" w:type="dxa"/>
            <w:tcBorders>
              <w:top w:val="nil"/>
              <w:left w:val="nil"/>
              <w:bottom w:val="single" w:sz="4" w:space="0" w:color="auto"/>
              <w:right w:val="single" w:sz="4" w:space="0" w:color="auto"/>
            </w:tcBorders>
            <w:shd w:val="clear" w:color="auto" w:fill="auto"/>
            <w:noWrap/>
            <w:vAlign w:val="center"/>
            <w:hideMark/>
          </w:tcPr>
          <w:p w14:paraId="1147024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2 265,24</w:t>
            </w:r>
          </w:p>
        </w:tc>
        <w:tc>
          <w:tcPr>
            <w:tcW w:w="1200" w:type="dxa"/>
            <w:tcBorders>
              <w:top w:val="nil"/>
              <w:left w:val="nil"/>
              <w:bottom w:val="single" w:sz="4" w:space="0" w:color="auto"/>
              <w:right w:val="single" w:sz="4" w:space="0" w:color="auto"/>
            </w:tcBorders>
            <w:shd w:val="clear" w:color="auto" w:fill="auto"/>
            <w:noWrap/>
            <w:vAlign w:val="center"/>
            <w:hideMark/>
          </w:tcPr>
          <w:p w14:paraId="6C3004A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5 142,26</w:t>
            </w:r>
          </w:p>
        </w:tc>
        <w:tc>
          <w:tcPr>
            <w:tcW w:w="1060" w:type="dxa"/>
            <w:tcBorders>
              <w:top w:val="nil"/>
              <w:left w:val="nil"/>
              <w:bottom w:val="single" w:sz="4" w:space="0" w:color="auto"/>
              <w:right w:val="single" w:sz="4" w:space="0" w:color="auto"/>
            </w:tcBorders>
            <w:shd w:val="clear" w:color="auto" w:fill="auto"/>
            <w:noWrap/>
            <w:vAlign w:val="center"/>
            <w:hideMark/>
          </w:tcPr>
          <w:p w14:paraId="092EB1B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0,66%</w:t>
            </w:r>
          </w:p>
        </w:tc>
        <w:tc>
          <w:tcPr>
            <w:tcW w:w="960" w:type="dxa"/>
            <w:tcBorders>
              <w:top w:val="nil"/>
              <w:left w:val="nil"/>
              <w:bottom w:val="single" w:sz="4" w:space="0" w:color="auto"/>
              <w:right w:val="single" w:sz="4" w:space="0" w:color="auto"/>
            </w:tcBorders>
            <w:shd w:val="clear" w:color="auto" w:fill="auto"/>
            <w:noWrap/>
            <w:vAlign w:val="center"/>
            <w:hideMark/>
          </w:tcPr>
          <w:p w14:paraId="5F638A1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-7,78%</w:t>
            </w:r>
          </w:p>
        </w:tc>
        <w:tc>
          <w:tcPr>
            <w:tcW w:w="1200" w:type="dxa"/>
            <w:tcBorders>
              <w:top w:val="nil"/>
              <w:left w:val="nil"/>
              <w:bottom w:val="single" w:sz="4" w:space="0" w:color="auto"/>
              <w:right w:val="single" w:sz="4" w:space="0" w:color="auto"/>
            </w:tcBorders>
            <w:shd w:val="clear" w:color="auto" w:fill="auto"/>
            <w:noWrap/>
            <w:vAlign w:val="center"/>
            <w:hideMark/>
          </w:tcPr>
          <w:p w14:paraId="08B4CC4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-3,24%</w:t>
            </w:r>
          </w:p>
        </w:tc>
      </w:tr>
      <w:tr w:rsidR="00775BC2" w:rsidRPr="00775BC2" w14:paraId="3C3DD465"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D1E68"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28</w:t>
            </w:r>
          </w:p>
        </w:tc>
        <w:tc>
          <w:tcPr>
            <w:tcW w:w="3288" w:type="dxa"/>
            <w:tcBorders>
              <w:top w:val="nil"/>
              <w:left w:val="nil"/>
              <w:bottom w:val="single" w:sz="4" w:space="0" w:color="auto"/>
              <w:right w:val="single" w:sz="4" w:space="0" w:color="auto"/>
            </w:tcBorders>
            <w:shd w:val="clear" w:color="auto" w:fill="auto"/>
            <w:noWrap/>
            <w:vAlign w:val="bottom"/>
            <w:hideMark/>
          </w:tcPr>
          <w:p w14:paraId="13D46C67"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Диагональ</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574F5F3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37 326,86</w:t>
            </w:r>
          </w:p>
        </w:tc>
        <w:tc>
          <w:tcPr>
            <w:tcW w:w="1134" w:type="dxa"/>
            <w:tcBorders>
              <w:top w:val="nil"/>
              <w:left w:val="nil"/>
              <w:bottom w:val="single" w:sz="4" w:space="0" w:color="auto"/>
              <w:right w:val="single" w:sz="4" w:space="0" w:color="auto"/>
            </w:tcBorders>
            <w:shd w:val="clear" w:color="auto" w:fill="auto"/>
            <w:noWrap/>
            <w:vAlign w:val="center"/>
            <w:hideMark/>
          </w:tcPr>
          <w:p w14:paraId="1B03C85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34 569,06</w:t>
            </w:r>
          </w:p>
        </w:tc>
        <w:tc>
          <w:tcPr>
            <w:tcW w:w="1276" w:type="dxa"/>
            <w:tcBorders>
              <w:top w:val="nil"/>
              <w:left w:val="nil"/>
              <w:bottom w:val="single" w:sz="4" w:space="0" w:color="auto"/>
              <w:right w:val="single" w:sz="4" w:space="0" w:color="auto"/>
            </w:tcBorders>
            <w:shd w:val="clear" w:color="auto" w:fill="auto"/>
            <w:noWrap/>
            <w:vAlign w:val="center"/>
            <w:hideMark/>
          </w:tcPr>
          <w:p w14:paraId="7B29C73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71 895,93</w:t>
            </w:r>
          </w:p>
        </w:tc>
        <w:tc>
          <w:tcPr>
            <w:tcW w:w="1275" w:type="dxa"/>
            <w:tcBorders>
              <w:top w:val="nil"/>
              <w:left w:val="nil"/>
              <w:bottom w:val="single" w:sz="4" w:space="0" w:color="auto"/>
              <w:right w:val="single" w:sz="4" w:space="0" w:color="auto"/>
            </w:tcBorders>
            <w:shd w:val="clear" w:color="auto" w:fill="auto"/>
            <w:noWrap/>
            <w:vAlign w:val="center"/>
            <w:hideMark/>
          </w:tcPr>
          <w:p w14:paraId="0CCD3EE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36 301,42</w:t>
            </w:r>
          </w:p>
        </w:tc>
        <w:tc>
          <w:tcPr>
            <w:tcW w:w="1153" w:type="dxa"/>
            <w:tcBorders>
              <w:top w:val="nil"/>
              <w:left w:val="nil"/>
              <w:bottom w:val="single" w:sz="4" w:space="0" w:color="auto"/>
              <w:right w:val="single" w:sz="4" w:space="0" w:color="auto"/>
            </w:tcBorders>
            <w:shd w:val="clear" w:color="auto" w:fill="auto"/>
            <w:noWrap/>
            <w:vAlign w:val="center"/>
            <w:hideMark/>
          </w:tcPr>
          <w:p w14:paraId="38F2482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34 219,87</w:t>
            </w:r>
          </w:p>
        </w:tc>
        <w:tc>
          <w:tcPr>
            <w:tcW w:w="1200" w:type="dxa"/>
            <w:tcBorders>
              <w:top w:val="nil"/>
              <w:left w:val="nil"/>
              <w:bottom w:val="single" w:sz="4" w:space="0" w:color="auto"/>
              <w:right w:val="single" w:sz="4" w:space="0" w:color="auto"/>
            </w:tcBorders>
            <w:shd w:val="clear" w:color="auto" w:fill="auto"/>
            <w:noWrap/>
            <w:vAlign w:val="center"/>
            <w:hideMark/>
          </w:tcPr>
          <w:p w14:paraId="41C606A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70 521,29</w:t>
            </w:r>
          </w:p>
        </w:tc>
        <w:tc>
          <w:tcPr>
            <w:tcW w:w="1060" w:type="dxa"/>
            <w:tcBorders>
              <w:top w:val="nil"/>
              <w:left w:val="nil"/>
              <w:bottom w:val="single" w:sz="4" w:space="0" w:color="auto"/>
              <w:right w:val="single" w:sz="4" w:space="0" w:color="auto"/>
            </w:tcBorders>
            <w:shd w:val="clear" w:color="auto" w:fill="auto"/>
            <w:noWrap/>
            <w:vAlign w:val="center"/>
            <w:hideMark/>
          </w:tcPr>
          <w:p w14:paraId="64F95D3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-2,75%</w:t>
            </w:r>
          </w:p>
        </w:tc>
        <w:tc>
          <w:tcPr>
            <w:tcW w:w="960" w:type="dxa"/>
            <w:tcBorders>
              <w:top w:val="nil"/>
              <w:left w:val="nil"/>
              <w:bottom w:val="single" w:sz="4" w:space="0" w:color="auto"/>
              <w:right w:val="single" w:sz="4" w:space="0" w:color="auto"/>
            </w:tcBorders>
            <w:shd w:val="clear" w:color="auto" w:fill="auto"/>
            <w:noWrap/>
            <w:vAlign w:val="center"/>
            <w:hideMark/>
          </w:tcPr>
          <w:p w14:paraId="4D7A54E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-1,01%</w:t>
            </w:r>
          </w:p>
        </w:tc>
        <w:tc>
          <w:tcPr>
            <w:tcW w:w="1200" w:type="dxa"/>
            <w:tcBorders>
              <w:top w:val="nil"/>
              <w:left w:val="nil"/>
              <w:bottom w:val="single" w:sz="4" w:space="0" w:color="auto"/>
              <w:right w:val="single" w:sz="4" w:space="0" w:color="auto"/>
            </w:tcBorders>
            <w:shd w:val="clear" w:color="auto" w:fill="auto"/>
            <w:noWrap/>
            <w:vAlign w:val="center"/>
            <w:hideMark/>
          </w:tcPr>
          <w:p w14:paraId="691741A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-1,91%</w:t>
            </w:r>
          </w:p>
        </w:tc>
      </w:tr>
      <w:tr w:rsidR="00775BC2" w:rsidRPr="00775BC2" w14:paraId="453A3FD2"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09F9CA"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29</w:t>
            </w:r>
          </w:p>
        </w:tc>
        <w:tc>
          <w:tcPr>
            <w:tcW w:w="3288" w:type="dxa"/>
            <w:tcBorders>
              <w:top w:val="nil"/>
              <w:left w:val="nil"/>
              <w:bottom w:val="single" w:sz="4" w:space="0" w:color="auto"/>
              <w:right w:val="single" w:sz="4" w:space="0" w:color="auto"/>
            </w:tcBorders>
            <w:shd w:val="clear" w:color="auto" w:fill="auto"/>
            <w:noWrap/>
            <w:vAlign w:val="bottom"/>
            <w:hideMark/>
          </w:tcPr>
          <w:p w14:paraId="38C07EB8"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КЭС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4BCA257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19 228,19</w:t>
            </w:r>
          </w:p>
        </w:tc>
        <w:tc>
          <w:tcPr>
            <w:tcW w:w="1134" w:type="dxa"/>
            <w:tcBorders>
              <w:top w:val="nil"/>
              <w:left w:val="nil"/>
              <w:bottom w:val="single" w:sz="4" w:space="0" w:color="auto"/>
              <w:right w:val="single" w:sz="4" w:space="0" w:color="auto"/>
            </w:tcBorders>
            <w:shd w:val="clear" w:color="auto" w:fill="auto"/>
            <w:noWrap/>
            <w:vAlign w:val="center"/>
            <w:hideMark/>
          </w:tcPr>
          <w:p w14:paraId="250D4C0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12 929,95</w:t>
            </w:r>
          </w:p>
        </w:tc>
        <w:tc>
          <w:tcPr>
            <w:tcW w:w="1276" w:type="dxa"/>
            <w:tcBorders>
              <w:top w:val="nil"/>
              <w:left w:val="nil"/>
              <w:bottom w:val="single" w:sz="4" w:space="0" w:color="auto"/>
              <w:right w:val="single" w:sz="4" w:space="0" w:color="auto"/>
            </w:tcBorders>
            <w:shd w:val="clear" w:color="auto" w:fill="auto"/>
            <w:noWrap/>
            <w:vAlign w:val="center"/>
            <w:hideMark/>
          </w:tcPr>
          <w:p w14:paraId="0A29BE8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32 158,14</w:t>
            </w:r>
          </w:p>
        </w:tc>
        <w:tc>
          <w:tcPr>
            <w:tcW w:w="1275" w:type="dxa"/>
            <w:tcBorders>
              <w:top w:val="nil"/>
              <w:left w:val="nil"/>
              <w:bottom w:val="single" w:sz="4" w:space="0" w:color="auto"/>
              <w:right w:val="single" w:sz="4" w:space="0" w:color="auto"/>
            </w:tcBorders>
            <w:shd w:val="clear" w:color="auto" w:fill="auto"/>
            <w:noWrap/>
            <w:vAlign w:val="center"/>
            <w:hideMark/>
          </w:tcPr>
          <w:p w14:paraId="7E7ECD5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13 976,35</w:t>
            </w:r>
          </w:p>
        </w:tc>
        <w:tc>
          <w:tcPr>
            <w:tcW w:w="1153" w:type="dxa"/>
            <w:tcBorders>
              <w:top w:val="nil"/>
              <w:left w:val="nil"/>
              <w:bottom w:val="single" w:sz="4" w:space="0" w:color="auto"/>
              <w:right w:val="single" w:sz="4" w:space="0" w:color="auto"/>
            </w:tcBorders>
            <w:shd w:val="clear" w:color="auto" w:fill="auto"/>
            <w:noWrap/>
            <w:vAlign w:val="center"/>
            <w:hideMark/>
          </w:tcPr>
          <w:p w14:paraId="619807A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13 074,45</w:t>
            </w:r>
          </w:p>
        </w:tc>
        <w:tc>
          <w:tcPr>
            <w:tcW w:w="1200" w:type="dxa"/>
            <w:tcBorders>
              <w:top w:val="nil"/>
              <w:left w:val="nil"/>
              <w:bottom w:val="single" w:sz="4" w:space="0" w:color="auto"/>
              <w:right w:val="single" w:sz="4" w:space="0" w:color="auto"/>
            </w:tcBorders>
            <w:shd w:val="clear" w:color="auto" w:fill="auto"/>
            <w:noWrap/>
            <w:vAlign w:val="center"/>
            <w:hideMark/>
          </w:tcPr>
          <w:p w14:paraId="2069658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27 050,79</w:t>
            </w:r>
          </w:p>
        </w:tc>
        <w:tc>
          <w:tcPr>
            <w:tcW w:w="1060" w:type="dxa"/>
            <w:tcBorders>
              <w:top w:val="nil"/>
              <w:left w:val="nil"/>
              <w:bottom w:val="single" w:sz="4" w:space="0" w:color="auto"/>
              <w:right w:val="single" w:sz="4" w:space="0" w:color="auto"/>
            </w:tcBorders>
            <w:shd w:val="clear" w:color="auto" w:fill="auto"/>
            <w:noWrap/>
            <w:vAlign w:val="center"/>
            <w:hideMark/>
          </w:tcPr>
          <w:p w14:paraId="0669F00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-27,31%</w:t>
            </w:r>
          </w:p>
        </w:tc>
        <w:tc>
          <w:tcPr>
            <w:tcW w:w="960" w:type="dxa"/>
            <w:tcBorders>
              <w:top w:val="nil"/>
              <w:left w:val="nil"/>
              <w:bottom w:val="single" w:sz="4" w:space="0" w:color="auto"/>
              <w:right w:val="single" w:sz="4" w:space="0" w:color="auto"/>
            </w:tcBorders>
            <w:shd w:val="clear" w:color="auto" w:fill="auto"/>
            <w:noWrap/>
            <w:vAlign w:val="center"/>
            <w:hideMark/>
          </w:tcPr>
          <w:p w14:paraId="2929DE3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1,12%</w:t>
            </w:r>
          </w:p>
        </w:tc>
        <w:tc>
          <w:tcPr>
            <w:tcW w:w="1200" w:type="dxa"/>
            <w:tcBorders>
              <w:top w:val="nil"/>
              <w:left w:val="nil"/>
              <w:bottom w:val="single" w:sz="4" w:space="0" w:color="auto"/>
              <w:right w:val="single" w:sz="4" w:space="0" w:color="auto"/>
            </w:tcBorders>
            <w:shd w:val="clear" w:color="auto" w:fill="auto"/>
            <w:noWrap/>
            <w:vAlign w:val="center"/>
            <w:hideMark/>
          </w:tcPr>
          <w:p w14:paraId="463DA04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-15,88%</w:t>
            </w:r>
          </w:p>
        </w:tc>
      </w:tr>
      <w:tr w:rsidR="00775BC2" w:rsidRPr="00775BC2" w14:paraId="44B12F97"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AF437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30</w:t>
            </w:r>
          </w:p>
        </w:tc>
        <w:tc>
          <w:tcPr>
            <w:tcW w:w="3288" w:type="dxa"/>
            <w:tcBorders>
              <w:top w:val="nil"/>
              <w:left w:val="nil"/>
              <w:bottom w:val="single" w:sz="4" w:space="0" w:color="auto"/>
              <w:right w:val="single" w:sz="4" w:space="0" w:color="auto"/>
            </w:tcBorders>
            <w:shd w:val="clear" w:color="auto" w:fill="auto"/>
            <w:noWrap/>
            <w:vAlign w:val="bottom"/>
            <w:hideMark/>
          </w:tcPr>
          <w:p w14:paraId="6CBB0BF5"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ТЭК</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5EC6A1E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7 624,95</w:t>
            </w:r>
          </w:p>
        </w:tc>
        <w:tc>
          <w:tcPr>
            <w:tcW w:w="1134" w:type="dxa"/>
            <w:tcBorders>
              <w:top w:val="nil"/>
              <w:left w:val="nil"/>
              <w:bottom w:val="single" w:sz="4" w:space="0" w:color="auto"/>
              <w:right w:val="single" w:sz="4" w:space="0" w:color="auto"/>
            </w:tcBorders>
            <w:shd w:val="clear" w:color="auto" w:fill="auto"/>
            <w:noWrap/>
            <w:vAlign w:val="center"/>
            <w:hideMark/>
          </w:tcPr>
          <w:p w14:paraId="053DE3F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9 635,74</w:t>
            </w:r>
          </w:p>
        </w:tc>
        <w:tc>
          <w:tcPr>
            <w:tcW w:w="1276" w:type="dxa"/>
            <w:tcBorders>
              <w:top w:val="nil"/>
              <w:left w:val="nil"/>
              <w:bottom w:val="single" w:sz="4" w:space="0" w:color="auto"/>
              <w:right w:val="single" w:sz="4" w:space="0" w:color="auto"/>
            </w:tcBorders>
            <w:shd w:val="clear" w:color="auto" w:fill="auto"/>
            <w:noWrap/>
            <w:vAlign w:val="center"/>
            <w:hideMark/>
          </w:tcPr>
          <w:p w14:paraId="325FA51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17 260,69</w:t>
            </w:r>
          </w:p>
        </w:tc>
        <w:tc>
          <w:tcPr>
            <w:tcW w:w="1275" w:type="dxa"/>
            <w:tcBorders>
              <w:top w:val="nil"/>
              <w:left w:val="nil"/>
              <w:bottom w:val="single" w:sz="4" w:space="0" w:color="auto"/>
              <w:right w:val="single" w:sz="4" w:space="0" w:color="auto"/>
            </w:tcBorders>
            <w:shd w:val="clear" w:color="auto" w:fill="auto"/>
            <w:noWrap/>
            <w:vAlign w:val="center"/>
            <w:hideMark/>
          </w:tcPr>
          <w:p w14:paraId="1A4E4BB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8 568,54</w:t>
            </w:r>
          </w:p>
        </w:tc>
        <w:tc>
          <w:tcPr>
            <w:tcW w:w="1153" w:type="dxa"/>
            <w:tcBorders>
              <w:top w:val="nil"/>
              <w:left w:val="nil"/>
              <w:bottom w:val="single" w:sz="4" w:space="0" w:color="auto"/>
              <w:right w:val="single" w:sz="4" w:space="0" w:color="auto"/>
            </w:tcBorders>
            <w:shd w:val="clear" w:color="auto" w:fill="auto"/>
            <w:noWrap/>
            <w:vAlign w:val="center"/>
            <w:hideMark/>
          </w:tcPr>
          <w:p w14:paraId="48BA65F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9 786,81</w:t>
            </w:r>
          </w:p>
        </w:tc>
        <w:tc>
          <w:tcPr>
            <w:tcW w:w="1200" w:type="dxa"/>
            <w:tcBorders>
              <w:top w:val="nil"/>
              <w:left w:val="nil"/>
              <w:bottom w:val="single" w:sz="4" w:space="0" w:color="auto"/>
              <w:right w:val="single" w:sz="4" w:space="0" w:color="auto"/>
            </w:tcBorders>
            <w:shd w:val="clear" w:color="auto" w:fill="auto"/>
            <w:noWrap/>
            <w:vAlign w:val="center"/>
            <w:hideMark/>
          </w:tcPr>
          <w:p w14:paraId="31E6BC6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18 355,35</w:t>
            </w:r>
          </w:p>
        </w:tc>
        <w:tc>
          <w:tcPr>
            <w:tcW w:w="1060" w:type="dxa"/>
            <w:tcBorders>
              <w:top w:val="nil"/>
              <w:left w:val="nil"/>
              <w:bottom w:val="single" w:sz="4" w:space="0" w:color="auto"/>
              <w:right w:val="single" w:sz="4" w:space="0" w:color="auto"/>
            </w:tcBorders>
            <w:shd w:val="clear" w:color="auto" w:fill="auto"/>
            <w:noWrap/>
            <w:vAlign w:val="center"/>
            <w:hideMark/>
          </w:tcPr>
          <w:p w14:paraId="7BD7798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12,38%</w:t>
            </w:r>
          </w:p>
        </w:tc>
        <w:tc>
          <w:tcPr>
            <w:tcW w:w="960" w:type="dxa"/>
            <w:tcBorders>
              <w:top w:val="nil"/>
              <w:left w:val="nil"/>
              <w:bottom w:val="single" w:sz="4" w:space="0" w:color="auto"/>
              <w:right w:val="single" w:sz="4" w:space="0" w:color="auto"/>
            </w:tcBorders>
            <w:shd w:val="clear" w:color="auto" w:fill="auto"/>
            <w:noWrap/>
            <w:vAlign w:val="center"/>
            <w:hideMark/>
          </w:tcPr>
          <w:p w14:paraId="145F6C9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1,57%</w:t>
            </w:r>
          </w:p>
        </w:tc>
        <w:tc>
          <w:tcPr>
            <w:tcW w:w="1200" w:type="dxa"/>
            <w:tcBorders>
              <w:top w:val="nil"/>
              <w:left w:val="nil"/>
              <w:bottom w:val="single" w:sz="4" w:space="0" w:color="auto"/>
              <w:right w:val="single" w:sz="4" w:space="0" w:color="auto"/>
            </w:tcBorders>
            <w:shd w:val="clear" w:color="auto" w:fill="auto"/>
            <w:noWrap/>
            <w:vAlign w:val="center"/>
            <w:hideMark/>
          </w:tcPr>
          <w:p w14:paraId="2BD5D09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6,34%</w:t>
            </w:r>
          </w:p>
        </w:tc>
      </w:tr>
      <w:tr w:rsidR="00775BC2" w:rsidRPr="00775BC2" w14:paraId="506994C7"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7B86CD"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31</w:t>
            </w:r>
          </w:p>
        </w:tc>
        <w:tc>
          <w:tcPr>
            <w:tcW w:w="3288" w:type="dxa"/>
            <w:tcBorders>
              <w:top w:val="nil"/>
              <w:left w:val="nil"/>
              <w:bottom w:val="single" w:sz="4" w:space="0" w:color="auto"/>
              <w:right w:val="single" w:sz="4" w:space="0" w:color="auto"/>
            </w:tcBorders>
            <w:shd w:val="clear" w:color="auto" w:fill="auto"/>
            <w:noWrap/>
            <w:vAlign w:val="bottom"/>
            <w:hideMark/>
          </w:tcPr>
          <w:p w14:paraId="09EF433D"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Газпром энерго</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 xml:space="preserve"> Саратовский филиал</w:t>
            </w:r>
          </w:p>
        </w:tc>
        <w:tc>
          <w:tcPr>
            <w:tcW w:w="1134" w:type="dxa"/>
            <w:tcBorders>
              <w:top w:val="nil"/>
              <w:left w:val="nil"/>
              <w:bottom w:val="single" w:sz="4" w:space="0" w:color="auto"/>
              <w:right w:val="single" w:sz="4" w:space="0" w:color="auto"/>
            </w:tcBorders>
            <w:shd w:val="clear" w:color="auto" w:fill="auto"/>
            <w:noWrap/>
            <w:vAlign w:val="center"/>
            <w:hideMark/>
          </w:tcPr>
          <w:p w14:paraId="3AF329B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1 548,31</w:t>
            </w:r>
          </w:p>
        </w:tc>
        <w:tc>
          <w:tcPr>
            <w:tcW w:w="1134" w:type="dxa"/>
            <w:tcBorders>
              <w:top w:val="nil"/>
              <w:left w:val="nil"/>
              <w:bottom w:val="single" w:sz="4" w:space="0" w:color="auto"/>
              <w:right w:val="single" w:sz="4" w:space="0" w:color="auto"/>
            </w:tcBorders>
            <w:shd w:val="clear" w:color="auto" w:fill="auto"/>
            <w:noWrap/>
            <w:vAlign w:val="center"/>
            <w:hideMark/>
          </w:tcPr>
          <w:p w14:paraId="1D933D6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1 514,70</w:t>
            </w:r>
          </w:p>
        </w:tc>
        <w:tc>
          <w:tcPr>
            <w:tcW w:w="1276" w:type="dxa"/>
            <w:tcBorders>
              <w:top w:val="nil"/>
              <w:left w:val="nil"/>
              <w:bottom w:val="single" w:sz="4" w:space="0" w:color="auto"/>
              <w:right w:val="single" w:sz="4" w:space="0" w:color="auto"/>
            </w:tcBorders>
            <w:shd w:val="clear" w:color="auto" w:fill="auto"/>
            <w:noWrap/>
            <w:vAlign w:val="center"/>
            <w:hideMark/>
          </w:tcPr>
          <w:p w14:paraId="34A8351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3 063,01</w:t>
            </w:r>
          </w:p>
        </w:tc>
        <w:tc>
          <w:tcPr>
            <w:tcW w:w="1275" w:type="dxa"/>
            <w:tcBorders>
              <w:top w:val="nil"/>
              <w:left w:val="nil"/>
              <w:bottom w:val="single" w:sz="4" w:space="0" w:color="auto"/>
              <w:right w:val="single" w:sz="4" w:space="0" w:color="auto"/>
            </w:tcBorders>
            <w:shd w:val="clear" w:color="auto" w:fill="auto"/>
            <w:noWrap/>
            <w:vAlign w:val="center"/>
            <w:hideMark/>
          </w:tcPr>
          <w:p w14:paraId="3408CF6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1 541,96</w:t>
            </w:r>
          </w:p>
        </w:tc>
        <w:tc>
          <w:tcPr>
            <w:tcW w:w="1153" w:type="dxa"/>
            <w:tcBorders>
              <w:top w:val="nil"/>
              <w:left w:val="nil"/>
              <w:bottom w:val="single" w:sz="4" w:space="0" w:color="auto"/>
              <w:right w:val="single" w:sz="4" w:space="0" w:color="auto"/>
            </w:tcBorders>
            <w:shd w:val="clear" w:color="auto" w:fill="auto"/>
            <w:noWrap/>
            <w:vAlign w:val="center"/>
            <w:hideMark/>
          </w:tcPr>
          <w:p w14:paraId="5109706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1 501,10</w:t>
            </w:r>
          </w:p>
        </w:tc>
        <w:tc>
          <w:tcPr>
            <w:tcW w:w="1200" w:type="dxa"/>
            <w:tcBorders>
              <w:top w:val="nil"/>
              <w:left w:val="nil"/>
              <w:bottom w:val="single" w:sz="4" w:space="0" w:color="auto"/>
              <w:right w:val="single" w:sz="4" w:space="0" w:color="auto"/>
            </w:tcBorders>
            <w:shd w:val="clear" w:color="auto" w:fill="auto"/>
            <w:noWrap/>
            <w:vAlign w:val="center"/>
            <w:hideMark/>
          </w:tcPr>
          <w:p w14:paraId="722A961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3 043,06</w:t>
            </w:r>
          </w:p>
        </w:tc>
        <w:tc>
          <w:tcPr>
            <w:tcW w:w="1060" w:type="dxa"/>
            <w:tcBorders>
              <w:top w:val="nil"/>
              <w:left w:val="nil"/>
              <w:bottom w:val="single" w:sz="4" w:space="0" w:color="auto"/>
              <w:right w:val="single" w:sz="4" w:space="0" w:color="auto"/>
            </w:tcBorders>
            <w:shd w:val="clear" w:color="auto" w:fill="auto"/>
            <w:noWrap/>
            <w:vAlign w:val="center"/>
            <w:hideMark/>
          </w:tcPr>
          <w:p w14:paraId="66CC7BF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-0,41%</w:t>
            </w:r>
          </w:p>
        </w:tc>
        <w:tc>
          <w:tcPr>
            <w:tcW w:w="960" w:type="dxa"/>
            <w:tcBorders>
              <w:top w:val="nil"/>
              <w:left w:val="nil"/>
              <w:bottom w:val="single" w:sz="4" w:space="0" w:color="auto"/>
              <w:right w:val="single" w:sz="4" w:space="0" w:color="auto"/>
            </w:tcBorders>
            <w:shd w:val="clear" w:color="auto" w:fill="auto"/>
            <w:noWrap/>
            <w:vAlign w:val="center"/>
            <w:hideMark/>
          </w:tcPr>
          <w:p w14:paraId="4DBCB8E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-0,90%</w:t>
            </w:r>
          </w:p>
        </w:tc>
        <w:tc>
          <w:tcPr>
            <w:tcW w:w="1200" w:type="dxa"/>
            <w:tcBorders>
              <w:top w:val="nil"/>
              <w:left w:val="nil"/>
              <w:bottom w:val="single" w:sz="4" w:space="0" w:color="auto"/>
              <w:right w:val="single" w:sz="4" w:space="0" w:color="auto"/>
            </w:tcBorders>
            <w:shd w:val="clear" w:color="auto" w:fill="auto"/>
            <w:noWrap/>
            <w:vAlign w:val="center"/>
            <w:hideMark/>
          </w:tcPr>
          <w:p w14:paraId="5C0F422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-0,65%</w:t>
            </w:r>
          </w:p>
        </w:tc>
      </w:tr>
      <w:tr w:rsidR="00775BC2" w:rsidRPr="00775BC2" w14:paraId="1D8D0DA1"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D827C"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lastRenderedPageBreak/>
              <w:t>32</w:t>
            </w:r>
          </w:p>
        </w:tc>
        <w:tc>
          <w:tcPr>
            <w:tcW w:w="3288" w:type="dxa"/>
            <w:tcBorders>
              <w:top w:val="nil"/>
              <w:left w:val="nil"/>
              <w:bottom w:val="single" w:sz="4" w:space="0" w:color="auto"/>
              <w:right w:val="single" w:sz="4" w:space="0" w:color="auto"/>
            </w:tcBorders>
            <w:shd w:val="clear" w:color="auto" w:fill="auto"/>
            <w:noWrap/>
            <w:vAlign w:val="bottom"/>
            <w:hideMark/>
          </w:tcPr>
          <w:p w14:paraId="5303DA56"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Газпром энерго</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 xml:space="preserve"> Северо-Кавказский филиал</w:t>
            </w:r>
          </w:p>
        </w:tc>
        <w:tc>
          <w:tcPr>
            <w:tcW w:w="1134" w:type="dxa"/>
            <w:tcBorders>
              <w:top w:val="nil"/>
              <w:left w:val="nil"/>
              <w:bottom w:val="single" w:sz="4" w:space="0" w:color="auto"/>
              <w:right w:val="single" w:sz="4" w:space="0" w:color="auto"/>
            </w:tcBorders>
            <w:shd w:val="clear" w:color="auto" w:fill="auto"/>
            <w:noWrap/>
            <w:vAlign w:val="center"/>
            <w:hideMark/>
          </w:tcPr>
          <w:p w14:paraId="55DC08D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5 232,92</w:t>
            </w:r>
          </w:p>
        </w:tc>
        <w:tc>
          <w:tcPr>
            <w:tcW w:w="1134" w:type="dxa"/>
            <w:tcBorders>
              <w:top w:val="nil"/>
              <w:left w:val="nil"/>
              <w:bottom w:val="single" w:sz="4" w:space="0" w:color="auto"/>
              <w:right w:val="single" w:sz="4" w:space="0" w:color="auto"/>
            </w:tcBorders>
            <w:shd w:val="clear" w:color="auto" w:fill="auto"/>
            <w:noWrap/>
            <w:vAlign w:val="center"/>
            <w:hideMark/>
          </w:tcPr>
          <w:p w14:paraId="754C9DC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5 168,63</w:t>
            </w:r>
          </w:p>
        </w:tc>
        <w:tc>
          <w:tcPr>
            <w:tcW w:w="1276" w:type="dxa"/>
            <w:tcBorders>
              <w:top w:val="nil"/>
              <w:left w:val="nil"/>
              <w:bottom w:val="single" w:sz="4" w:space="0" w:color="auto"/>
              <w:right w:val="single" w:sz="4" w:space="0" w:color="auto"/>
            </w:tcBorders>
            <w:shd w:val="clear" w:color="auto" w:fill="auto"/>
            <w:noWrap/>
            <w:vAlign w:val="center"/>
            <w:hideMark/>
          </w:tcPr>
          <w:p w14:paraId="174F0FC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10 401,55</w:t>
            </w:r>
          </w:p>
        </w:tc>
        <w:tc>
          <w:tcPr>
            <w:tcW w:w="1275" w:type="dxa"/>
            <w:tcBorders>
              <w:top w:val="nil"/>
              <w:left w:val="nil"/>
              <w:bottom w:val="single" w:sz="4" w:space="0" w:color="auto"/>
              <w:right w:val="single" w:sz="4" w:space="0" w:color="auto"/>
            </w:tcBorders>
            <w:shd w:val="clear" w:color="auto" w:fill="auto"/>
            <w:noWrap/>
            <w:vAlign w:val="center"/>
            <w:hideMark/>
          </w:tcPr>
          <w:p w14:paraId="4F1C14D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4 585,91</w:t>
            </w:r>
          </w:p>
        </w:tc>
        <w:tc>
          <w:tcPr>
            <w:tcW w:w="1153" w:type="dxa"/>
            <w:tcBorders>
              <w:top w:val="nil"/>
              <w:left w:val="nil"/>
              <w:bottom w:val="single" w:sz="4" w:space="0" w:color="auto"/>
              <w:right w:val="single" w:sz="4" w:space="0" w:color="auto"/>
            </w:tcBorders>
            <w:shd w:val="clear" w:color="auto" w:fill="auto"/>
            <w:noWrap/>
            <w:vAlign w:val="center"/>
            <w:hideMark/>
          </w:tcPr>
          <w:p w14:paraId="035838A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5 902,20</w:t>
            </w:r>
          </w:p>
        </w:tc>
        <w:tc>
          <w:tcPr>
            <w:tcW w:w="1200" w:type="dxa"/>
            <w:tcBorders>
              <w:top w:val="nil"/>
              <w:left w:val="nil"/>
              <w:bottom w:val="single" w:sz="4" w:space="0" w:color="auto"/>
              <w:right w:val="single" w:sz="4" w:space="0" w:color="auto"/>
            </w:tcBorders>
            <w:shd w:val="clear" w:color="auto" w:fill="auto"/>
            <w:noWrap/>
            <w:vAlign w:val="center"/>
            <w:hideMark/>
          </w:tcPr>
          <w:p w14:paraId="6A82092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10 488,11</w:t>
            </w:r>
          </w:p>
        </w:tc>
        <w:tc>
          <w:tcPr>
            <w:tcW w:w="1060" w:type="dxa"/>
            <w:tcBorders>
              <w:top w:val="nil"/>
              <w:left w:val="nil"/>
              <w:bottom w:val="single" w:sz="4" w:space="0" w:color="auto"/>
              <w:right w:val="single" w:sz="4" w:space="0" w:color="auto"/>
            </w:tcBorders>
            <w:shd w:val="clear" w:color="auto" w:fill="auto"/>
            <w:noWrap/>
            <w:vAlign w:val="center"/>
            <w:hideMark/>
          </w:tcPr>
          <w:p w14:paraId="19A5F6A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-12,36%</w:t>
            </w:r>
          </w:p>
        </w:tc>
        <w:tc>
          <w:tcPr>
            <w:tcW w:w="960" w:type="dxa"/>
            <w:tcBorders>
              <w:top w:val="nil"/>
              <w:left w:val="nil"/>
              <w:bottom w:val="single" w:sz="4" w:space="0" w:color="auto"/>
              <w:right w:val="single" w:sz="4" w:space="0" w:color="auto"/>
            </w:tcBorders>
            <w:shd w:val="clear" w:color="auto" w:fill="auto"/>
            <w:noWrap/>
            <w:vAlign w:val="center"/>
            <w:hideMark/>
          </w:tcPr>
          <w:p w14:paraId="0EF37A0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14,19%</w:t>
            </w:r>
          </w:p>
        </w:tc>
        <w:tc>
          <w:tcPr>
            <w:tcW w:w="1200" w:type="dxa"/>
            <w:tcBorders>
              <w:top w:val="nil"/>
              <w:left w:val="nil"/>
              <w:bottom w:val="single" w:sz="4" w:space="0" w:color="auto"/>
              <w:right w:val="single" w:sz="4" w:space="0" w:color="auto"/>
            </w:tcBorders>
            <w:shd w:val="clear" w:color="auto" w:fill="auto"/>
            <w:noWrap/>
            <w:vAlign w:val="center"/>
            <w:hideMark/>
          </w:tcPr>
          <w:p w14:paraId="2D9DE5F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0,83%</w:t>
            </w:r>
          </w:p>
        </w:tc>
      </w:tr>
      <w:tr w:rsidR="00775BC2" w:rsidRPr="00775BC2" w14:paraId="3A31C5F6"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0907C"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33</w:t>
            </w:r>
          </w:p>
        </w:tc>
        <w:tc>
          <w:tcPr>
            <w:tcW w:w="3288" w:type="dxa"/>
            <w:tcBorders>
              <w:top w:val="nil"/>
              <w:left w:val="nil"/>
              <w:bottom w:val="single" w:sz="4" w:space="0" w:color="auto"/>
              <w:right w:val="single" w:sz="4" w:space="0" w:color="auto"/>
            </w:tcBorders>
            <w:shd w:val="clear" w:color="auto" w:fill="auto"/>
            <w:noWrap/>
            <w:vAlign w:val="bottom"/>
            <w:hideMark/>
          </w:tcPr>
          <w:p w14:paraId="78C3CB52"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Спец-энерго</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0A5C06A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12 852,57</w:t>
            </w:r>
          </w:p>
        </w:tc>
        <w:tc>
          <w:tcPr>
            <w:tcW w:w="1134" w:type="dxa"/>
            <w:tcBorders>
              <w:top w:val="nil"/>
              <w:left w:val="nil"/>
              <w:bottom w:val="single" w:sz="4" w:space="0" w:color="auto"/>
              <w:right w:val="single" w:sz="4" w:space="0" w:color="auto"/>
            </w:tcBorders>
            <w:shd w:val="clear" w:color="auto" w:fill="auto"/>
            <w:noWrap/>
            <w:vAlign w:val="center"/>
            <w:hideMark/>
          </w:tcPr>
          <w:p w14:paraId="0778ADF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13 119,47</w:t>
            </w:r>
          </w:p>
        </w:tc>
        <w:tc>
          <w:tcPr>
            <w:tcW w:w="1276" w:type="dxa"/>
            <w:tcBorders>
              <w:top w:val="nil"/>
              <w:left w:val="nil"/>
              <w:bottom w:val="single" w:sz="4" w:space="0" w:color="auto"/>
              <w:right w:val="single" w:sz="4" w:space="0" w:color="auto"/>
            </w:tcBorders>
            <w:shd w:val="clear" w:color="auto" w:fill="auto"/>
            <w:noWrap/>
            <w:vAlign w:val="center"/>
            <w:hideMark/>
          </w:tcPr>
          <w:p w14:paraId="3BB64FB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25 972,04</w:t>
            </w:r>
          </w:p>
        </w:tc>
        <w:tc>
          <w:tcPr>
            <w:tcW w:w="1275" w:type="dxa"/>
            <w:tcBorders>
              <w:top w:val="nil"/>
              <w:left w:val="nil"/>
              <w:bottom w:val="single" w:sz="4" w:space="0" w:color="auto"/>
              <w:right w:val="single" w:sz="4" w:space="0" w:color="auto"/>
            </w:tcBorders>
            <w:shd w:val="clear" w:color="auto" w:fill="auto"/>
            <w:noWrap/>
            <w:vAlign w:val="center"/>
            <w:hideMark/>
          </w:tcPr>
          <w:p w14:paraId="5C1C224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12 332,60</w:t>
            </w:r>
          </w:p>
        </w:tc>
        <w:tc>
          <w:tcPr>
            <w:tcW w:w="1153" w:type="dxa"/>
            <w:tcBorders>
              <w:top w:val="nil"/>
              <w:left w:val="nil"/>
              <w:bottom w:val="single" w:sz="4" w:space="0" w:color="auto"/>
              <w:right w:val="single" w:sz="4" w:space="0" w:color="auto"/>
            </w:tcBorders>
            <w:shd w:val="clear" w:color="auto" w:fill="auto"/>
            <w:noWrap/>
            <w:vAlign w:val="center"/>
            <w:hideMark/>
          </w:tcPr>
          <w:p w14:paraId="3E5BC3A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12 815,44</w:t>
            </w:r>
          </w:p>
        </w:tc>
        <w:tc>
          <w:tcPr>
            <w:tcW w:w="1200" w:type="dxa"/>
            <w:tcBorders>
              <w:top w:val="nil"/>
              <w:left w:val="nil"/>
              <w:bottom w:val="single" w:sz="4" w:space="0" w:color="auto"/>
              <w:right w:val="single" w:sz="4" w:space="0" w:color="auto"/>
            </w:tcBorders>
            <w:shd w:val="clear" w:color="auto" w:fill="auto"/>
            <w:noWrap/>
            <w:vAlign w:val="center"/>
            <w:hideMark/>
          </w:tcPr>
          <w:p w14:paraId="616CB60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25 148,05</w:t>
            </w:r>
          </w:p>
        </w:tc>
        <w:tc>
          <w:tcPr>
            <w:tcW w:w="1060" w:type="dxa"/>
            <w:tcBorders>
              <w:top w:val="nil"/>
              <w:left w:val="nil"/>
              <w:bottom w:val="single" w:sz="4" w:space="0" w:color="auto"/>
              <w:right w:val="single" w:sz="4" w:space="0" w:color="auto"/>
            </w:tcBorders>
            <w:shd w:val="clear" w:color="auto" w:fill="auto"/>
            <w:noWrap/>
            <w:vAlign w:val="center"/>
            <w:hideMark/>
          </w:tcPr>
          <w:p w14:paraId="2291044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-4,05%</w:t>
            </w:r>
          </w:p>
        </w:tc>
        <w:tc>
          <w:tcPr>
            <w:tcW w:w="960" w:type="dxa"/>
            <w:tcBorders>
              <w:top w:val="nil"/>
              <w:left w:val="nil"/>
              <w:bottom w:val="single" w:sz="4" w:space="0" w:color="auto"/>
              <w:right w:val="single" w:sz="4" w:space="0" w:color="auto"/>
            </w:tcBorders>
            <w:shd w:val="clear" w:color="auto" w:fill="auto"/>
            <w:noWrap/>
            <w:vAlign w:val="center"/>
            <w:hideMark/>
          </w:tcPr>
          <w:p w14:paraId="305D5BA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-2,32%</w:t>
            </w:r>
          </w:p>
        </w:tc>
        <w:tc>
          <w:tcPr>
            <w:tcW w:w="1200" w:type="dxa"/>
            <w:tcBorders>
              <w:top w:val="nil"/>
              <w:left w:val="nil"/>
              <w:bottom w:val="single" w:sz="4" w:space="0" w:color="auto"/>
              <w:right w:val="single" w:sz="4" w:space="0" w:color="auto"/>
            </w:tcBorders>
            <w:shd w:val="clear" w:color="auto" w:fill="auto"/>
            <w:noWrap/>
            <w:vAlign w:val="center"/>
            <w:hideMark/>
          </w:tcPr>
          <w:p w14:paraId="0890E87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-3,17%</w:t>
            </w:r>
          </w:p>
        </w:tc>
      </w:tr>
      <w:tr w:rsidR="00775BC2" w:rsidRPr="00775BC2" w14:paraId="113574CF"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844DD4"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34</w:t>
            </w:r>
          </w:p>
        </w:tc>
        <w:tc>
          <w:tcPr>
            <w:tcW w:w="3288" w:type="dxa"/>
            <w:tcBorders>
              <w:top w:val="nil"/>
              <w:left w:val="nil"/>
              <w:bottom w:val="single" w:sz="4" w:space="0" w:color="auto"/>
              <w:right w:val="single" w:sz="4" w:space="0" w:color="auto"/>
            </w:tcBorders>
            <w:shd w:val="clear" w:color="auto" w:fill="auto"/>
            <w:noWrap/>
            <w:vAlign w:val="bottom"/>
            <w:hideMark/>
          </w:tcPr>
          <w:p w14:paraId="48AA813A"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ЭнергоСервис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502C654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1 197,98</w:t>
            </w:r>
          </w:p>
        </w:tc>
        <w:tc>
          <w:tcPr>
            <w:tcW w:w="1134" w:type="dxa"/>
            <w:tcBorders>
              <w:top w:val="nil"/>
              <w:left w:val="nil"/>
              <w:bottom w:val="single" w:sz="4" w:space="0" w:color="auto"/>
              <w:right w:val="single" w:sz="4" w:space="0" w:color="auto"/>
            </w:tcBorders>
            <w:shd w:val="clear" w:color="auto" w:fill="auto"/>
            <w:noWrap/>
            <w:vAlign w:val="center"/>
            <w:hideMark/>
          </w:tcPr>
          <w:p w14:paraId="52368BD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1 421,04</w:t>
            </w:r>
          </w:p>
        </w:tc>
        <w:tc>
          <w:tcPr>
            <w:tcW w:w="1276" w:type="dxa"/>
            <w:tcBorders>
              <w:top w:val="nil"/>
              <w:left w:val="nil"/>
              <w:bottom w:val="single" w:sz="4" w:space="0" w:color="auto"/>
              <w:right w:val="single" w:sz="4" w:space="0" w:color="auto"/>
            </w:tcBorders>
            <w:shd w:val="clear" w:color="auto" w:fill="auto"/>
            <w:noWrap/>
            <w:vAlign w:val="center"/>
            <w:hideMark/>
          </w:tcPr>
          <w:p w14:paraId="119FADA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2 619,03</w:t>
            </w:r>
          </w:p>
        </w:tc>
        <w:tc>
          <w:tcPr>
            <w:tcW w:w="1275" w:type="dxa"/>
            <w:tcBorders>
              <w:top w:val="nil"/>
              <w:left w:val="nil"/>
              <w:bottom w:val="single" w:sz="4" w:space="0" w:color="auto"/>
              <w:right w:val="single" w:sz="4" w:space="0" w:color="auto"/>
            </w:tcBorders>
            <w:shd w:val="clear" w:color="auto" w:fill="auto"/>
            <w:noWrap/>
            <w:vAlign w:val="center"/>
            <w:hideMark/>
          </w:tcPr>
          <w:p w14:paraId="35D5540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1 433,94</w:t>
            </w:r>
          </w:p>
        </w:tc>
        <w:tc>
          <w:tcPr>
            <w:tcW w:w="1153" w:type="dxa"/>
            <w:tcBorders>
              <w:top w:val="nil"/>
              <w:left w:val="nil"/>
              <w:bottom w:val="single" w:sz="4" w:space="0" w:color="auto"/>
              <w:right w:val="single" w:sz="4" w:space="0" w:color="auto"/>
            </w:tcBorders>
            <w:shd w:val="clear" w:color="auto" w:fill="auto"/>
            <w:noWrap/>
            <w:vAlign w:val="center"/>
            <w:hideMark/>
          </w:tcPr>
          <w:p w14:paraId="5406710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1 608,62</w:t>
            </w:r>
          </w:p>
        </w:tc>
        <w:tc>
          <w:tcPr>
            <w:tcW w:w="1200" w:type="dxa"/>
            <w:tcBorders>
              <w:top w:val="nil"/>
              <w:left w:val="nil"/>
              <w:bottom w:val="single" w:sz="4" w:space="0" w:color="auto"/>
              <w:right w:val="single" w:sz="4" w:space="0" w:color="auto"/>
            </w:tcBorders>
            <w:shd w:val="clear" w:color="auto" w:fill="auto"/>
            <w:noWrap/>
            <w:vAlign w:val="center"/>
            <w:hideMark/>
          </w:tcPr>
          <w:p w14:paraId="162A1DF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3 042,56</w:t>
            </w:r>
          </w:p>
        </w:tc>
        <w:tc>
          <w:tcPr>
            <w:tcW w:w="1060" w:type="dxa"/>
            <w:tcBorders>
              <w:top w:val="nil"/>
              <w:left w:val="nil"/>
              <w:bottom w:val="single" w:sz="4" w:space="0" w:color="auto"/>
              <w:right w:val="single" w:sz="4" w:space="0" w:color="auto"/>
            </w:tcBorders>
            <w:shd w:val="clear" w:color="auto" w:fill="auto"/>
            <w:noWrap/>
            <w:vAlign w:val="center"/>
            <w:hideMark/>
          </w:tcPr>
          <w:p w14:paraId="68CD389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19,70%</w:t>
            </w:r>
          </w:p>
        </w:tc>
        <w:tc>
          <w:tcPr>
            <w:tcW w:w="960" w:type="dxa"/>
            <w:tcBorders>
              <w:top w:val="nil"/>
              <w:left w:val="nil"/>
              <w:bottom w:val="single" w:sz="4" w:space="0" w:color="auto"/>
              <w:right w:val="single" w:sz="4" w:space="0" w:color="auto"/>
            </w:tcBorders>
            <w:shd w:val="clear" w:color="auto" w:fill="auto"/>
            <w:noWrap/>
            <w:vAlign w:val="center"/>
            <w:hideMark/>
          </w:tcPr>
          <w:p w14:paraId="2400F63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13,20%</w:t>
            </w:r>
          </w:p>
        </w:tc>
        <w:tc>
          <w:tcPr>
            <w:tcW w:w="1200" w:type="dxa"/>
            <w:tcBorders>
              <w:top w:val="nil"/>
              <w:left w:val="nil"/>
              <w:bottom w:val="single" w:sz="4" w:space="0" w:color="auto"/>
              <w:right w:val="single" w:sz="4" w:space="0" w:color="auto"/>
            </w:tcBorders>
            <w:shd w:val="clear" w:color="auto" w:fill="auto"/>
            <w:noWrap/>
            <w:vAlign w:val="center"/>
            <w:hideMark/>
          </w:tcPr>
          <w:p w14:paraId="53F24B0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16,17%</w:t>
            </w:r>
          </w:p>
        </w:tc>
      </w:tr>
      <w:tr w:rsidR="00775BC2" w:rsidRPr="00775BC2" w14:paraId="2ECA8B57"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EE93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35</w:t>
            </w:r>
          </w:p>
        </w:tc>
        <w:tc>
          <w:tcPr>
            <w:tcW w:w="3288" w:type="dxa"/>
            <w:tcBorders>
              <w:top w:val="nil"/>
              <w:left w:val="nil"/>
              <w:bottom w:val="single" w:sz="4" w:space="0" w:color="auto"/>
              <w:right w:val="single" w:sz="4" w:space="0" w:color="auto"/>
            </w:tcBorders>
            <w:shd w:val="clear" w:color="auto" w:fill="auto"/>
            <w:noWrap/>
            <w:vAlign w:val="bottom"/>
            <w:hideMark/>
          </w:tcPr>
          <w:p w14:paraId="7ED4B4EB"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МЭС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412D9D7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7 303,38</w:t>
            </w:r>
          </w:p>
        </w:tc>
        <w:tc>
          <w:tcPr>
            <w:tcW w:w="1134" w:type="dxa"/>
            <w:tcBorders>
              <w:top w:val="nil"/>
              <w:left w:val="nil"/>
              <w:bottom w:val="single" w:sz="4" w:space="0" w:color="auto"/>
              <w:right w:val="single" w:sz="4" w:space="0" w:color="auto"/>
            </w:tcBorders>
            <w:shd w:val="clear" w:color="auto" w:fill="auto"/>
            <w:noWrap/>
            <w:vAlign w:val="center"/>
            <w:hideMark/>
          </w:tcPr>
          <w:p w14:paraId="0DFE04D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7 303,38</w:t>
            </w:r>
          </w:p>
        </w:tc>
        <w:tc>
          <w:tcPr>
            <w:tcW w:w="1276" w:type="dxa"/>
            <w:tcBorders>
              <w:top w:val="nil"/>
              <w:left w:val="nil"/>
              <w:bottom w:val="single" w:sz="4" w:space="0" w:color="auto"/>
              <w:right w:val="single" w:sz="4" w:space="0" w:color="auto"/>
            </w:tcBorders>
            <w:shd w:val="clear" w:color="auto" w:fill="auto"/>
            <w:noWrap/>
            <w:vAlign w:val="center"/>
            <w:hideMark/>
          </w:tcPr>
          <w:p w14:paraId="650C918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14 606,76</w:t>
            </w:r>
          </w:p>
        </w:tc>
        <w:tc>
          <w:tcPr>
            <w:tcW w:w="1275" w:type="dxa"/>
            <w:tcBorders>
              <w:top w:val="nil"/>
              <w:left w:val="nil"/>
              <w:bottom w:val="single" w:sz="4" w:space="0" w:color="auto"/>
              <w:right w:val="single" w:sz="4" w:space="0" w:color="auto"/>
            </w:tcBorders>
            <w:shd w:val="clear" w:color="auto" w:fill="auto"/>
            <w:noWrap/>
            <w:vAlign w:val="center"/>
            <w:hideMark/>
          </w:tcPr>
          <w:p w14:paraId="2E38F28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7 303,38</w:t>
            </w:r>
          </w:p>
        </w:tc>
        <w:tc>
          <w:tcPr>
            <w:tcW w:w="1153" w:type="dxa"/>
            <w:tcBorders>
              <w:top w:val="nil"/>
              <w:left w:val="nil"/>
              <w:bottom w:val="single" w:sz="4" w:space="0" w:color="auto"/>
              <w:right w:val="single" w:sz="4" w:space="0" w:color="auto"/>
            </w:tcBorders>
            <w:shd w:val="clear" w:color="auto" w:fill="auto"/>
            <w:noWrap/>
            <w:vAlign w:val="center"/>
            <w:hideMark/>
          </w:tcPr>
          <w:p w14:paraId="59BD7EE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7 303,38</w:t>
            </w:r>
          </w:p>
        </w:tc>
        <w:tc>
          <w:tcPr>
            <w:tcW w:w="1200" w:type="dxa"/>
            <w:tcBorders>
              <w:top w:val="nil"/>
              <w:left w:val="nil"/>
              <w:bottom w:val="single" w:sz="4" w:space="0" w:color="auto"/>
              <w:right w:val="single" w:sz="4" w:space="0" w:color="auto"/>
            </w:tcBorders>
            <w:shd w:val="clear" w:color="auto" w:fill="auto"/>
            <w:noWrap/>
            <w:vAlign w:val="center"/>
            <w:hideMark/>
          </w:tcPr>
          <w:p w14:paraId="55BB78C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14 606,76</w:t>
            </w:r>
          </w:p>
        </w:tc>
        <w:tc>
          <w:tcPr>
            <w:tcW w:w="1060" w:type="dxa"/>
            <w:tcBorders>
              <w:top w:val="nil"/>
              <w:left w:val="nil"/>
              <w:bottom w:val="single" w:sz="4" w:space="0" w:color="auto"/>
              <w:right w:val="single" w:sz="4" w:space="0" w:color="auto"/>
            </w:tcBorders>
            <w:shd w:val="clear" w:color="auto" w:fill="auto"/>
            <w:noWrap/>
            <w:vAlign w:val="center"/>
            <w:hideMark/>
          </w:tcPr>
          <w:p w14:paraId="14146D7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960" w:type="dxa"/>
            <w:tcBorders>
              <w:top w:val="nil"/>
              <w:left w:val="nil"/>
              <w:bottom w:val="single" w:sz="4" w:space="0" w:color="auto"/>
              <w:right w:val="single" w:sz="4" w:space="0" w:color="auto"/>
            </w:tcBorders>
            <w:shd w:val="clear" w:color="auto" w:fill="auto"/>
            <w:noWrap/>
            <w:vAlign w:val="center"/>
            <w:hideMark/>
          </w:tcPr>
          <w:p w14:paraId="6EB8308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1200" w:type="dxa"/>
            <w:tcBorders>
              <w:top w:val="nil"/>
              <w:left w:val="nil"/>
              <w:bottom w:val="single" w:sz="4" w:space="0" w:color="auto"/>
              <w:right w:val="single" w:sz="4" w:space="0" w:color="auto"/>
            </w:tcBorders>
            <w:shd w:val="clear" w:color="auto" w:fill="auto"/>
            <w:noWrap/>
            <w:vAlign w:val="center"/>
            <w:hideMark/>
          </w:tcPr>
          <w:p w14:paraId="2B2B14D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r>
      <w:tr w:rsidR="00775BC2" w:rsidRPr="00775BC2" w14:paraId="4DFFC7C9"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05449"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36</w:t>
            </w:r>
          </w:p>
        </w:tc>
        <w:tc>
          <w:tcPr>
            <w:tcW w:w="3288" w:type="dxa"/>
            <w:tcBorders>
              <w:top w:val="nil"/>
              <w:left w:val="nil"/>
              <w:bottom w:val="single" w:sz="4" w:space="0" w:color="auto"/>
              <w:right w:val="single" w:sz="4" w:space="0" w:color="auto"/>
            </w:tcBorders>
            <w:shd w:val="clear" w:color="auto" w:fill="auto"/>
            <w:noWrap/>
            <w:vAlign w:val="bottom"/>
            <w:hideMark/>
          </w:tcPr>
          <w:p w14:paraId="43BE3987"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Энергосервис</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73B1D50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14 880,62</w:t>
            </w:r>
          </w:p>
        </w:tc>
        <w:tc>
          <w:tcPr>
            <w:tcW w:w="1134" w:type="dxa"/>
            <w:tcBorders>
              <w:top w:val="nil"/>
              <w:left w:val="nil"/>
              <w:bottom w:val="single" w:sz="4" w:space="0" w:color="auto"/>
              <w:right w:val="single" w:sz="4" w:space="0" w:color="auto"/>
            </w:tcBorders>
            <w:shd w:val="clear" w:color="auto" w:fill="auto"/>
            <w:noWrap/>
            <w:vAlign w:val="center"/>
            <w:hideMark/>
          </w:tcPr>
          <w:p w14:paraId="0847018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11 671,75</w:t>
            </w:r>
          </w:p>
        </w:tc>
        <w:tc>
          <w:tcPr>
            <w:tcW w:w="1276" w:type="dxa"/>
            <w:tcBorders>
              <w:top w:val="nil"/>
              <w:left w:val="nil"/>
              <w:bottom w:val="single" w:sz="4" w:space="0" w:color="auto"/>
              <w:right w:val="single" w:sz="4" w:space="0" w:color="auto"/>
            </w:tcBorders>
            <w:shd w:val="clear" w:color="auto" w:fill="auto"/>
            <w:noWrap/>
            <w:vAlign w:val="center"/>
            <w:hideMark/>
          </w:tcPr>
          <w:p w14:paraId="27118B1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26 552,37</w:t>
            </w:r>
          </w:p>
        </w:tc>
        <w:tc>
          <w:tcPr>
            <w:tcW w:w="1275" w:type="dxa"/>
            <w:tcBorders>
              <w:top w:val="nil"/>
              <w:left w:val="nil"/>
              <w:bottom w:val="single" w:sz="4" w:space="0" w:color="auto"/>
              <w:right w:val="single" w:sz="4" w:space="0" w:color="auto"/>
            </w:tcBorders>
            <w:shd w:val="clear" w:color="auto" w:fill="auto"/>
            <w:noWrap/>
            <w:vAlign w:val="center"/>
            <w:hideMark/>
          </w:tcPr>
          <w:p w14:paraId="67124B1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14 880,69</w:t>
            </w:r>
          </w:p>
        </w:tc>
        <w:tc>
          <w:tcPr>
            <w:tcW w:w="1153" w:type="dxa"/>
            <w:tcBorders>
              <w:top w:val="nil"/>
              <w:left w:val="nil"/>
              <w:bottom w:val="single" w:sz="4" w:space="0" w:color="auto"/>
              <w:right w:val="single" w:sz="4" w:space="0" w:color="auto"/>
            </w:tcBorders>
            <w:shd w:val="clear" w:color="auto" w:fill="auto"/>
            <w:noWrap/>
            <w:vAlign w:val="center"/>
            <w:hideMark/>
          </w:tcPr>
          <w:p w14:paraId="43D7D21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11 671,75</w:t>
            </w:r>
          </w:p>
        </w:tc>
        <w:tc>
          <w:tcPr>
            <w:tcW w:w="1200" w:type="dxa"/>
            <w:tcBorders>
              <w:top w:val="nil"/>
              <w:left w:val="nil"/>
              <w:bottom w:val="single" w:sz="4" w:space="0" w:color="auto"/>
              <w:right w:val="single" w:sz="4" w:space="0" w:color="auto"/>
            </w:tcBorders>
            <w:shd w:val="clear" w:color="auto" w:fill="auto"/>
            <w:noWrap/>
            <w:vAlign w:val="center"/>
            <w:hideMark/>
          </w:tcPr>
          <w:p w14:paraId="49A3147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26 552,44</w:t>
            </w:r>
          </w:p>
        </w:tc>
        <w:tc>
          <w:tcPr>
            <w:tcW w:w="1060" w:type="dxa"/>
            <w:tcBorders>
              <w:top w:val="nil"/>
              <w:left w:val="nil"/>
              <w:bottom w:val="single" w:sz="4" w:space="0" w:color="auto"/>
              <w:right w:val="single" w:sz="4" w:space="0" w:color="auto"/>
            </w:tcBorders>
            <w:shd w:val="clear" w:color="auto" w:fill="auto"/>
            <w:noWrap/>
            <w:vAlign w:val="center"/>
            <w:hideMark/>
          </w:tcPr>
          <w:p w14:paraId="10560DB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960" w:type="dxa"/>
            <w:tcBorders>
              <w:top w:val="nil"/>
              <w:left w:val="nil"/>
              <w:bottom w:val="single" w:sz="4" w:space="0" w:color="auto"/>
              <w:right w:val="single" w:sz="4" w:space="0" w:color="auto"/>
            </w:tcBorders>
            <w:shd w:val="clear" w:color="auto" w:fill="auto"/>
            <w:noWrap/>
            <w:vAlign w:val="center"/>
            <w:hideMark/>
          </w:tcPr>
          <w:p w14:paraId="5058636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1200" w:type="dxa"/>
            <w:tcBorders>
              <w:top w:val="nil"/>
              <w:left w:val="nil"/>
              <w:bottom w:val="single" w:sz="4" w:space="0" w:color="auto"/>
              <w:right w:val="single" w:sz="4" w:space="0" w:color="auto"/>
            </w:tcBorders>
            <w:shd w:val="clear" w:color="auto" w:fill="auto"/>
            <w:noWrap/>
            <w:vAlign w:val="center"/>
            <w:hideMark/>
          </w:tcPr>
          <w:p w14:paraId="69E9EB9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r>
      <w:tr w:rsidR="00775BC2" w:rsidRPr="00775BC2" w14:paraId="7C9AF2CD"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A0523E"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37</w:t>
            </w:r>
          </w:p>
        </w:tc>
        <w:tc>
          <w:tcPr>
            <w:tcW w:w="3288" w:type="dxa"/>
            <w:tcBorders>
              <w:top w:val="nil"/>
              <w:left w:val="nil"/>
              <w:bottom w:val="single" w:sz="4" w:space="0" w:color="auto"/>
              <w:right w:val="single" w:sz="4" w:space="0" w:color="auto"/>
            </w:tcBorders>
            <w:shd w:val="clear" w:color="auto" w:fill="auto"/>
            <w:noWrap/>
            <w:vAlign w:val="bottom"/>
            <w:hideMark/>
          </w:tcPr>
          <w:p w14:paraId="698007C3"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ТЭСК</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FB6AB9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5 914,74</w:t>
            </w:r>
          </w:p>
        </w:tc>
        <w:tc>
          <w:tcPr>
            <w:tcW w:w="1134" w:type="dxa"/>
            <w:tcBorders>
              <w:top w:val="nil"/>
              <w:left w:val="nil"/>
              <w:bottom w:val="single" w:sz="4" w:space="0" w:color="auto"/>
              <w:right w:val="single" w:sz="4" w:space="0" w:color="auto"/>
            </w:tcBorders>
            <w:shd w:val="clear" w:color="auto" w:fill="auto"/>
            <w:noWrap/>
            <w:vAlign w:val="center"/>
            <w:hideMark/>
          </w:tcPr>
          <w:p w14:paraId="4DE295D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6 195,52</w:t>
            </w:r>
          </w:p>
        </w:tc>
        <w:tc>
          <w:tcPr>
            <w:tcW w:w="1276" w:type="dxa"/>
            <w:tcBorders>
              <w:top w:val="nil"/>
              <w:left w:val="nil"/>
              <w:bottom w:val="single" w:sz="4" w:space="0" w:color="auto"/>
              <w:right w:val="single" w:sz="4" w:space="0" w:color="auto"/>
            </w:tcBorders>
            <w:shd w:val="clear" w:color="auto" w:fill="auto"/>
            <w:noWrap/>
            <w:vAlign w:val="center"/>
            <w:hideMark/>
          </w:tcPr>
          <w:p w14:paraId="089AC02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12 110,26</w:t>
            </w:r>
          </w:p>
        </w:tc>
        <w:tc>
          <w:tcPr>
            <w:tcW w:w="1275" w:type="dxa"/>
            <w:tcBorders>
              <w:top w:val="nil"/>
              <w:left w:val="nil"/>
              <w:bottom w:val="single" w:sz="4" w:space="0" w:color="auto"/>
              <w:right w:val="single" w:sz="4" w:space="0" w:color="auto"/>
            </w:tcBorders>
            <w:shd w:val="clear" w:color="auto" w:fill="auto"/>
            <w:noWrap/>
            <w:vAlign w:val="center"/>
            <w:hideMark/>
          </w:tcPr>
          <w:p w14:paraId="33CA85B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6 736,63</w:t>
            </w:r>
          </w:p>
        </w:tc>
        <w:tc>
          <w:tcPr>
            <w:tcW w:w="1153" w:type="dxa"/>
            <w:tcBorders>
              <w:top w:val="nil"/>
              <w:left w:val="nil"/>
              <w:bottom w:val="single" w:sz="4" w:space="0" w:color="auto"/>
              <w:right w:val="single" w:sz="4" w:space="0" w:color="auto"/>
            </w:tcBorders>
            <w:shd w:val="clear" w:color="auto" w:fill="auto"/>
            <w:noWrap/>
            <w:vAlign w:val="center"/>
            <w:hideMark/>
          </w:tcPr>
          <w:p w14:paraId="7B78866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8 722,26</w:t>
            </w:r>
          </w:p>
        </w:tc>
        <w:tc>
          <w:tcPr>
            <w:tcW w:w="1200" w:type="dxa"/>
            <w:tcBorders>
              <w:top w:val="nil"/>
              <w:left w:val="nil"/>
              <w:bottom w:val="single" w:sz="4" w:space="0" w:color="auto"/>
              <w:right w:val="single" w:sz="4" w:space="0" w:color="auto"/>
            </w:tcBorders>
            <w:shd w:val="clear" w:color="auto" w:fill="auto"/>
            <w:noWrap/>
            <w:vAlign w:val="center"/>
            <w:hideMark/>
          </w:tcPr>
          <w:p w14:paraId="59C853B0"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15 458,89</w:t>
            </w:r>
          </w:p>
        </w:tc>
        <w:tc>
          <w:tcPr>
            <w:tcW w:w="1060" w:type="dxa"/>
            <w:tcBorders>
              <w:top w:val="nil"/>
              <w:left w:val="nil"/>
              <w:bottom w:val="single" w:sz="4" w:space="0" w:color="auto"/>
              <w:right w:val="single" w:sz="4" w:space="0" w:color="auto"/>
            </w:tcBorders>
            <w:shd w:val="clear" w:color="auto" w:fill="auto"/>
            <w:noWrap/>
            <w:vAlign w:val="center"/>
            <w:hideMark/>
          </w:tcPr>
          <w:p w14:paraId="753F6AF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13,90%</w:t>
            </w:r>
          </w:p>
        </w:tc>
        <w:tc>
          <w:tcPr>
            <w:tcW w:w="960" w:type="dxa"/>
            <w:tcBorders>
              <w:top w:val="nil"/>
              <w:left w:val="nil"/>
              <w:bottom w:val="single" w:sz="4" w:space="0" w:color="auto"/>
              <w:right w:val="single" w:sz="4" w:space="0" w:color="auto"/>
            </w:tcBorders>
            <w:shd w:val="clear" w:color="auto" w:fill="auto"/>
            <w:noWrap/>
            <w:vAlign w:val="center"/>
            <w:hideMark/>
          </w:tcPr>
          <w:p w14:paraId="1CF7726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40,78%</w:t>
            </w:r>
          </w:p>
        </w:tc>
        <w:tc>
          <w:tcPr>
            <w:tcW w:w="1200" w:type="dxa"/>
            <w:tcBorders>
              <w:top w:val="nil"/>
              <w:left w:val="nil"/>
              <w:bottom w:val="single" w:sz="4" w:space="0" w:color="auto"/>
              <w:right w:val="single" w:sz="4" w:space="0" w:color="auto"/>
            </w:tcBorders>
            <w:shd w:val="clear" w:color="auto" w:fill="auto"/>
            <w:noWrap/>
            <w:vAlign w:val="center"/>
            <w:hideMark/>
          </w:tcPr>
          <w:p w14:paraId="5BEBB566"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27,65%</w:t>
            </w:r>
          </w:p>
        </w:tc>
      </w:tr>
      <w:tr w:rsidR="00775BC2" w:rsidRPr="00775BC2" w14:paraId="498F6993" w14:textId="77777777" w:rsidTr="00775BC2">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61A020"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38</w:t>
            </w:r>
          </w:p>
        </w:tc>
        <w:tc>
          <w:tcPr>
            <w:tcW w:w="3288" w:type="dxa"/>
            <w:tcBorders>
              <w:top w:val="nil"/>
              <w:left w:val="nil"/>
              <w:bottom w:val="single" w:sz="4" w:space="0" w:color="auto"/>
              <w:right w:val="single" w:sz="4" w:space="0" w:color="auto"/>
            </w:tcBorders>
            <w:shd w:val="clear" w:color="auto" w:fill="auto"/>
            <w:noWrap/>
            <w:vAlign w:val="bottom"/>
            <w:hideMark/>
          </w:tcPr>
          <w:p w14:paraId="3F48DCFE"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ЮСК</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952CF4B"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5 451,34</w:t>
            </w:r>
          </w:p>
        </w:tc>
        <w:tc>
          <w:tcPr>
            <w:tcW w:w="1134" w:type="dxa"/>
            <w:tcBorders>
              <w:top w:val="nil"/>
              <w:left w:val="nil"/>
              <w:bottom w:val="single" w:sz="4" w:space="0" w:color="auto"/>
              <w:right w:val="single" w:sz="4" w:space="0" w:color="auto"/>
            </w:tcBorders>
            <w:shd w:val="clear" w:color="auto" w:fill="auto"/>
            <w:noWrap/>
            <w:vAlign w:val="center"/>
            <w:hideMark/>
          </w:tcPr>
          <w:p w14:paraId="28E753F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5 332,48</w:t>
            </w:r>
          </w:p>
        </w:tc>
        <w:tc>
          <w:tcPr>
            <w:tcW w:w="1276" w:type="dxa"/>
            <w:tcBorders>
              <w:top w:val="nil"/>
              <w:left w:val="nil"/>
              <w:bottom w:val="single" w:sz="4" w:space="0" w:color="auto"/>
              <w:right w:val="single" w:sz="4" w:space="0" w:color="auto"/>
            </w:tcBorders>
            <w:shd w:val="clear" w:color="auto" w:fill="auto"/>
            <w:noWrap/>
            <w:vAlign w:val="center"/>
            <w:hideMark/>
          </w:tcPr>
          <w:p w14:paraId="4D8D6E98"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10 783,81</w:t>
            </w:r>
          </w:p>
        </w:tc>
        <w:tc>
          <w:tcPr>
            <w:tcW w:w="1275" w:type="dxa"/>
            <w:tcBorders>
              <w:top w:val="nil"/>
              <w:left w:val="nil"/>
              <w:bottom w:val="single" w:sz="4" w:space="0" w:color="auto"/>
              <w:right w:val="single" w:sz="4" w:space="0" w:color="auto"/>
            </w:tcBorders>
            <w:shd w:val="clear" w:color="auto" w:fill="auto"/>
            <w:noWrap/>
            <w:vAlign w:val="center"/>
            <w:hideMark/>
          </w:tcPr>
          <w:p w14:paraId="45D88FB7"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5 452,08</w:t>
            </w:r>
          </w:p>
        </w:tc>
        <w:tc>
          <w:tcPr>
            <w:tcW w:w="1153" w:type="dxa"/>
            <w:tcBorders>
              <w:top w:val="nil"/>
              <w:left w:val="nil"/>
              <w:bottom w:val="single" w:sz="4" w:space="0" w:color="auto"/>
              <w:right w:val="single" w:sz="4" w:space="0" w:color="auto"/>
            </w:tcBorders>
            <w:shd w:val="clear" w:color="auto" w:fill="auto"/>
            <w:noWrap/>
            <w:vAlign w:val="center"/>
            <w:hideMark/>
          </w:tcPr>
          <w:p w14:paraId="200E38C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5 332,48</w:t>
            </w:r>
          </w:p>
        </w:tc>
        <w:tc>
          <w:tcPr>
            <w:tcW w:w="1200" w:type="dxa"/>
            <w:tcBorders>
              <w:top w:val="nil"/>
              <w:left w:val="nil"/>
              <w:bottom w:val="single" w:sz="4" w:space="0" w:color="auto"/>
              <w:right w:val="single" w:sz="4" w:space="0" w:color="auto"/>
            </w:tcBorders>
            <w:shd w:val="clear" w:color="auto" w:fill="auto"/>
            <w:noWrap/>
            <w:vAlign w:val="center"/>
            <w:hideMark/>
          </w:tcPr>
          <w:p w14:paraId="5CA5B15D"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10 784,56</w:t>
            </w:r>
          </w:p>
        </w:tc>
        <w:tc>
          <w:tcPr>
            <w:tcW w:w="1060" w:type="dxa"/>
            <w:tcBorders>
              <w:top w:val="nil"/>
              <w:left w:val="nil"/>
              <w:bottom w:val="single" w:sz="4" w:space="0" w:color="auto"/>
              <w:right w:val="single" w:sz="4" w:space="0" w:color="auto"/>
            </w:tcBorders>
            <w:shd w:val="clear" w:color="auto" w:fill="auto"/>
            <w:noWrap/>
            <w:vAlign w:val="center"/>
            <w:hideMark/>
          </w:tcPr>
          <w:p w14:paraId="5B923305"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0,01%</w:t>
            </w:r>
          </w:p>
        </w:tc>
        <w:tc>
          <w:tcPr>
            <w:tcW w:w="960" w:type="dxa"/>
            <w:tcBorders>
              <w:top w:val="nil"/>
              <w:left w:val="nil"/>
              <w:bottom w:val="single" w:sz="4" w:space="0" w:color="auto"/>
              <w:right w:val="single" w:sz="4" w:space="0" w:color="auto"/>
            </w:tcBorders>
            <w:shd w:val="clear" w:color="auto" w:fill="auto"/>
            <w:noWrap/>
            <w:vAlign w:val="center"/>
            <w:hideMark/>
          </w:tcPr>
          <w:p w14:paraId="12BC38C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1200" w:type="dxa"/>
            <w:tcBorders>
              <w:top w:val="nil"/>
              <w:left w:val="nil"/>
              <w:bottom w:val="single" w:sz="4" w:space="0" w:color="auto"/>
              <w:right w:val="single" w:sz="4" w:space="0" w:color="auto"/>
            </w:tcBorders>
            <w:shd w:val="clear" w:color="auto" w:fill="auto"/>
            <w:noWrap/>
            <w:vAlign w:val="center"/>
            <w:hideMark/>
          </w:tcPr>
          <w:p w14:paraId="59DB350F"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0,01%</w:t>
            </w:r>
          </w:p>
        </w:tc>
      </w:tr>
      <w:tr w:rsidR="00775BC2" w:rsidRPr="00775BC2" w14:paraId="356AC030" w14:textId="77777777" w:rsidTr="00775BC2">
        <w:trPr>
          <w:trHeight w:val="225"/>
        </w:trPr>
        <w:tc>
          <w:tcPr>
            <w:tcW w:w="960" w:type="dxa"/>
            <w:tcBorders>
              <w:top w:val="nil"/>
              <w:left w:val="single" w:sz="4" w:space="0" w:color="auto"/>
              <w:bottom w:val="single" w:sz="4" w:space="0" w:color="FFFFFF" w:themeColor="background1"/>
              <w:right w:val="single" w:sz="4" w:space="0" w:color="auto"/>
            </w:tcBorders>
            <w:shd w:val="clear" w:color="auto" w:fill="auto"/>
            <w:noWrap/>
            <w:vAlign w:val="bottom"/>
            <w:hideMark/>
          </w:tcPr>
          <w:p w14:paraId="1DD2002D" w14:textId="77777777" w:rsidR="00775BC2" w:rsidRPr="00775BC2" w:rsidRDefault="00775BC2" w:rsidP="00775BC2">
            <w:pPr>
              <w:jc w:val="right"/>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39</w:t>
            </w:r>
          </w:p>
        </w:tc>
        <w:tc>
          <w:tcPr>
            <w:tcW w:w="3288" w:type="dxa"/>
            <w:tcBorders>
              <w:top w:val="nil"/>
              <w:left w:val="nil"/>
              <w:bottom w:val="single" w:sz="4" w:space="0" w:color="FFFFFF" w:themeColor="background1"/>
              <w:right w:val="single" w:sz="4" w:space="0" w:color="auto"/>
            </w:tcBorders>
            <w:shd w:val="clear" w:color="auto" w:fill="auto"/>
            <w:noWrap/>
            <w:vAlign w:val="bottom"/>
            <w:hideMark/>
          </w:tcPr>
          <w:p w14:paraId="1C5D74AC" w14:textId="77777777" w:rsidR="00775BC2" w:rsidRPr="00775BC2" w:rsidRDefault="00775BC2" w:rsidP="00775BC2">
            <w:pPr>
              <w:rPr>
                <w:rFonts w:ascii="Myriad Pro" w:eastAsia="Times New Roman" w:hAnsi="Myriad Pro" w:cs="Calibri"/>
                <w:color w:val="000000"/>
                <w:sz w:val="16"/>
                <w:szCs w:val="16"/>
                <w:lang w:eastAsia="ru-RU"/>
              </w:rPr>
            </w:pPr>
            <w:r w:rsidRPr="00775BC2">
              <w:rPr>
                <w:rFonts w:ascii="Myriad Pro" w:eastAsia="Times New Roman" w:hAnsi="Myriad Pro" w:cs="Calibri"/>
                <w:color w:val="000000"/>
                <w:sz w:val="16"/>
                <w:szCs w:val="16"/>
                <w:lang w:eastAsia="ru-RU"/>
              </w:rPr>
              <w:t xml:space="preserve">ООО </w:t>
            </w:r>
            <w:r>
              <w:rPr>
                <w:rFonts w:ascii="Myriad Pro" w:eastAsia="Times New Roman" w:hAnsi="Myriad Pro" w:cs="Calibri"/>
                <w:color w:val="000000"/>
                <w:sz w:val="16"/>
                <w:szCs w:val="16"/>
                <w:lang w:eastAsia="ru-RU"/>
              </w:rPr>
              <w:t>«</w:t>
            </w:r>
            <w:r w:rsidRPr="00775BC2">
              <w:rPr>
                <w:rFonts w:ascii="Myriad Pro" w:eastAsia="Times New Roman" w:hAnsi="Myriad Pro" w:cs="Calibri"/>
                <w:color w:val="000000"/>
                <w:sz w:val="16"/>
                <w:szCs w:val="16"/>
                <w:lang w:eastAsia="ru-RU"/>
              </w:rPr>
              <w:t>МЭК</w:t>
            </w:r>
            <w:r>
              <w:rPr>
                <w:rFonts w:ascii="Myriad Pro" w:eastAsia="Times New Roman" w:hAnsi="Myriad Pro" w:cs="Calibri"/>
                <w:color w:val="000000"/>
                <w:sz w:val="16"/>
                <w:szCs w:val="16"/>
                <w:lang w:eastAsia="ru-RU"/>
              </w:rPr>
              <w:t>»</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4851B869"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021C6A6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172A346E"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1275" w:type="dxa"/>
            <w:tcBorders>
              <w:top w:val="nil"/>
              <w:left w:val="nil"/>
              <w:bottom w:val="single" w:sz="4" w:space="0" w:color="FFFFFF" w:themeColor="background1"/>
              <w:right w:val="single" w:sz="4" w:space="0" w:color="auto"/>
            </w:tcBorders>
            <w:shd w:val="clear" w:color="auto" w:fill="auto"/>
            <w:noWrap/>
            <w:vAlign w:val="center"/>
            <w:hideMark/>
          </w:tcPr>
          <w:p w14:paraId="492A18FC"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0,00</w:t>
            </w:r>
          </w:p>
        </w:tc>
        <w:tc>
          <w:tcPr>
            <w:tcW w:w="1153" w:type="dxa"/>
            <w:tcBorders>
              <w:top w:val="nil"/>
              <w:left w:val="nil"/>
              <w:bottom w:val="single" w:sz="4" w:space="0" w:color="FFFFFF" w:themeColor="background1"/>
              <w:right w:val="single" w:sz="4" w:space="0" w:color="auto"/>
            </w:tcBorders>
            <w:shd w:val="clear" w:color="auto" w:fill="auto"/>
            <w:noWrap/>
            <w:vAlign w:val="center"/>
            <w:hideMark/>
          </w:tcPr>
          <w:p w14:paraId="6F0D4ECA"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195,70</w:t>
            </w:r>
          </w:p>
        </w:tc>
        <w:tc>
          <w:tcPr>
            <w:tcW w:w="1200" w:type="dxa"/>
            <w:tcBorders>
              <w:top w:val="nil"/>
              <w:left w:val="nil"/>
              <w:bottom w:val="single" w:sz="4" w:space="0" w:color="FFFFFF" w:themeColor="background1"/>
              <w:right w:val="single" w:sz="4" w:space="0" w:color="auto"/>
            </w:tcBorders>
            <w:shd w:val="clear" w:color="auto" w:fill="auto"/>
            <w:noWrap/>
            <w:vAlign w:val="center"/>
            <w:hideMark/>
          </w:tcPr>
          <w:p w14:paraId="6C949404"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195,70</w:t>
            </w:r>
          </w:p>
        </w:tc>
        <w:tc>
          <w:tcPr>
            <w:tcW w:w="1060" w:type="dxa"/>
            <w:tcBorders>
              <w:top w:val="nil"/>
              <w:left w:val="nil"/>
              <w:bottom w:val="single" w:sz="4" w:space="0" w:color="FFFFFF" w:themeColor="background1"/>
              <w:right w:val="single" w:sz="4" w:space="0" w:color="auto"/>
            </w:tcBorders>
            <w:shd w:val="clear" w:color="auto" w:fill="auto"/>
            <w:noWrap/>
            <w:vAlign w:val="center"/>
            <w:hideMark/>
          </w:tcPr>
          <w:p w14:paraId="1AFF4861"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 </w:t>
            </w:r>
          </w:p>
        </w:tc>
        <w:tc>
          <w:tcPr>
            <w:tcW w:w="960" w:type="dxa"/>
            <w:tcBorders>
              <w:top w:val="nil"/>
              <w:left w:val="nil"/>
              <w:bottom w:val="single" w:sz="4" w:space="0" w:color="FFFFFF" w:themeColor="background1"/>
              <w:right w:val="single" w:sz="4" w:space="0" w:color="auto"/>
            </w:tcBorders>
            <w:shd w:val="clear" w:color="auto" w:fill="auto"/>
            <w:noWrap/>
            <w:vAlign w:val="center"/>
            <w:hideMark/>
          </w:tcPr>
          <w:p w14:paraId="4E886C82"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 </w:t>
            </w:r>
          </w:p>
        </w:tc>
        <w:tc>
          <w:tcPr>
            <w:tcW w:w="1200" w:type="dxa"/>
            <w:tcBorders>
              <w:top w:val="nil"/>
              <w:left w:val="nil"/>
              <w:bottom w:val="single" w:sz="4" w:space="0" w:color="FFFFFF" w:themeColor="background1"/>
              <w:right w:val="single" w:sz="4" w:space="0" w:color="auto"/>
            </w:tcBorders>
            <w:shd w:val="clear" w:color="auto" w:fill="auto"/>
            <w:noWrap/>
            <w:vAlign w:val="center"/>
            <w:hideMark/>
          </w:tcPr>
          <w:p w14:paraId="62B784B3" w14:textId="77777777" w:rsidR="00775BC2" w:rsidRPr="00775BC2" w:rsidRDefault="00775BC2" w:rsidP="00775BC2">
            <w:pPr>
              <w:jc w:val="right"/>
              <w:rPr>
                <w:rFonts w:ascii="Myriad Pro" w:eastAsia="Times New Roman" w:hAnsi="Myriad Pro" w:cs="Calibri"/>
                <w:sz w:val="16"/>
                <w:szCs w:val="16"/>
                <w:lang w:eastAsia="ru-RU"/>
              </w:rPr>
            </w:pPr>
            <w:r w:rsidRPr="00775BC2">
              <w:rPr>
                <w:rFonts w:ascii="Myriad Pro" w:eastAsia="Times New Roman" w:hAnsi="Myriad Pro" w:cs="Calibri"/>
                <w:sz w:val="16"/>
                <w:szCs w:val="16"/>
                <w:lang w:eastAsia="ru-RU"/>
              </w:rPr>
              <w:t> </w:t>
            </w:r>
          </w:p>
        </w:tc>
      </w:tr>
      <w:tr w:rsidR="00775BC2" w:rsidRPr="00775BC2" w14:paraId="228646B7" w14:textId="77777777" w:rsidTr="00775BC2">
        <w:trPr>
          <w:trHeight w:val="225"/>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B5BC043" w14:textId="77777777" w:rsidR="00775BC2" w:rsidRPr="00775BC2" w:rsidRDefault="00775BC2" w:rsidP="00775BC2">
            <w:pP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 </w:t>
            </w:r>
          </w:p>
        </w:tc>
        <w:tc>
          <w:tcPr>
            <w:tcW w:w="3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9EBA779" w14:textId="77777777" w:rsidR="00775BC2" w:rsidRPr="00775BC2" w:rsidRDefault="00775BC2" w:rsidP="00775BC2">
            <w:pPr>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Итого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084C4B2" w14:textId="77777777" w:rsidR="00775BC2" w:rsidRPr="00775BC2" w:rsidRDefault="00775BC2" w:rsidP="00775BC2">
            <w:pPr>
              <w:jc w:val="right"/>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1 210 461,20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07A9E2E" w14:textId="77777777" w:rsidR="00775BC2" w:rsidRPr="00775BC2" w:rsidRDefault="00775BC2" w:rsidP="00775BC2">
            <w:pPr>
              <w:jc w:val="right"/>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1 178 090,07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13296D" w14:textId="77777777" w:rsidR="00775BC2" w:rsidRPr="00775BC2" w:rsidRDefault="008060D3" w:rsidP="00775BC2">
            <w:pPr>
              <w:jc w:val="right"/>
              <w:rPr>
                <w:rFonts w:ascii="Myriad Pro" w:eastAsia="Times New Roman" w:hAnsi="Myriad Pro" w:cs="Calibri"/>
                <w:b/>
                <w:bCs/>
                <w:color w:val="FFFFFF" w:themeColor="background1"/>
                <w:sz w:val="16"/>
                <w:szCs w:val="16"/>
                <w:lang w:eastAsia="ru-RU"/>
              </w:rPr>
            </w:pPr>
            <w:r>
              <w:rPr>
                <w:rFonts w:ascii="Myriad Pro" w:eastAsia="Times New Roman" w:hAnsi="Myriad Pro" w:cs="Calibri"/>
                <w:b/>
                <w:bCs/>
                <w:color w:val="FFFFFF" w:themeColor="background1"/>
                <w:sz w:val="16"/>
                <w:szCs w:val="16"/>
                <w:lang w:eastAsia="ru-RU"/>
              </w:rPr>
              <w:t>2 387 573,77</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928DE7C" w14:textId="77777777" w:rsidR="00775BC2" w:rsidRPr="00775BC2" w:rsidRDefault="00775BC2" w:rsidP="00775BC2">
            <w:pPr>
              <w:jc w:val="right"/>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1 141 703,15</w:t>
            </w:r>
          </w:p>
        </w:tc>
        <w:tc>
          <w:tcPr>
            <w:tcW w:w="1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FEC3B7A" w14:textId="77777777" w:rsidR="00775BC2" w:rsidRPr="00775BC2" w:rsidRDefault="00775BC2" w:rsidP="00775BC2">
            <w:pPr>
              <w:jc w:val="right"/>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894 186,37</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B277B0" w14:textId="77777777" w:rsidR="00775BC2" w:rsidRPr="00775BC2" w:rsidRDefault="00775BC2" w:rsidP="00775BC2">
            <w:pPr>
              <w:jc w:val="right"/>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2 035 889,52</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A64F8A" w14:textId="77777777" w:rsidR="00775BC2" w:rsidRPr="00775BC2" w:rsidRDefault="00775BC2" w:rsidP="00775BC2">
            <w:pPr>
              <w:jc w:val="right"/>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-5,68%</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46283E" w14:textId="77777777" w:rsidR="00775BC2" w:rsidRPr="00775BC2" w:rsidRDefault="00775BC2" w:rsidP="00775BC2">
            <w:pPr>
              <w:jc w:val="right"/>
              <w:rPr>
                <w:rFonts w:ascii="Myriad Pro" w:eastAsia="Times New Roman" w:hAnsi="Myriad Pro" w:cs="Calibri"/>
                <w:b/>
                <w:bCs/>
                <w:color w:val="FFFFFF" w:themeColor="background1"/>
                <w:sz w:val="16"/>
                <w:szCs w:val="16"/>
                <w:lang w:eastAsia="ru-RU"/>
              </w:rPr>
            </w:pPr>
            <w:r w:rsidRPr="00775BC2">
              <w:rPr>
                <w:rFonts w:ascii="Myriad Pro" w:eastAsia="Times New Roman" w:hAnsi="Myriad Pro" w:cs="Calibri"/>
                <w:b/>
                <w:bCs/>
                <w:color w:val="FFFFFF" w:themeColor="background1"/>
                <w:sz w:val="16"/>
                <w:szCs w:val="16"/>
                <w:lang w:eastAsia="ru-RU"/>
              </w:rPr>
              <w:t>-24,10%</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829475" w14:textId="77777777" w:rsidR="00775BC2" w:rsidRPr="00775BC2" w:rsidRDefault="008060D3" w:rsidP="00775BC2">
            <w:pPr>
              <w:jc w:val="right"/>
              <w:rPr>
                <w:rFonts w:ascii="Myriad Pro" w:eastAsia="Times New Roman" w:hAnsi="Myriad Pro" w:cs="Calibri"/>
                <w:b/>
                <w:bCs/>
                <w:color w:val="FFFFFF" w:themeColor="background1"/>
                <w:sz w:val="16"/>
                <w:szCs w:val="16"/>
                <w:lang w:eastAsia="ru-RU"/>
              </w:rPr>
            </w:pPr>
            <w:r>
              <w:rPr>
                <w:rFonts w:ascii="Myriad Pro" w:eastAsia="Times New Roman" w:hAnsi="Myriad Pro" w:cs="Calibri"/>
                <w:b/>
                <w:bCs/>
                <w:color w:val="FFFFFF" w:themeColor="background1"/>
                <w:sz w:val="16"/>
                <w:szCs w:val="16"/>
                <w:lang w:eastAsia="ru-RU"/>
              </w:rPr>
              <w:t>14,73</w:t>
            </w:r>
            <w:r w:rsidR="00775BC2" w:rsidRPr="00775BC2">
              <w:rPr>
                <w:rFonts w:ascii="Myriad Pro" w:eastAsia="Times New Roman" w:hAnsi="Myriad Pro" w:cs="Calibri"/>
                <w:b/>
                <w:bCs/>
                <w:color w:val="FFFFFF" w:themeColor="background1"/>
                <w:sz w:val="16"/>
                <w:szCs w:val="16"/>
                <w:lang w:eastAsia="ru-RU"/>
              </w:rPr>
              <w:t>%</w:t>
            </w:r>
          </w:p>
        </w:tc>
      </w:tr>
    </w:tbl>
    <w:p w14:paraId="145397DA" w14:textId="77777777" w:rsidR="00775BC2" w:rsidRPr="00775BC2" w:rsidRDefault="00775BC2" w:rsidP="00BA26A5">
      <w:pPr>
        <w:spacing w:line="360" w:lineRule="auto"/>
        <w:ind w:firstLine="567"/>
        <w:jc w:val="both"/>
        <w:rPr>
          <w:rFonts w:ascii="Myriad Pro" w:hAnsi="Myriad Pro"/>
          <w:b/>
          <w:bCs/>
          <w:color w:val="000000" w:themeColor="text1"/>
          <w:sz w:val="26"/>
          <w:szCs w:val="26"/>
        </w:rPr>
        <w:sectPr w:rsidR="00775BC2" w:rsidRPr="00775BC2" w:rsidSect="00EF021C">
          <w:pgSz w:w="16838" w:h="11906" w:orient="landscape"/>
          <w:pgMar w:top="1560" w:right="1134" w:bottom="1701" w:left="1134" w:header="708" w:footer="708" w:gutter="0"/>
          <w:cols w:space="708"/>
          <w:docGrid w:linePitch="360"/>
        </w:sectPr>
      </w:pPr>
    </w:p>
    <w:p w14:paraId="65F5309A" w14:textId="77777777" w:rsidR="001F13AB" w:rsidRDefault="007F6651" w:rsidP="001F13AB">
      <w:pPr>
        <w:spacing w:line="360" w:lineRule="auto"/>
        <w:ind w:firstLine="567"/>
        <w:jc w:val="both"/>
        <w:rPr>
          <w:rFonts w:ascii="Myriad Pro" w:hAnsi="Myriad Pro"/>
          <w:sz w:val="26"/>
          <w:szCs w:val="26"/>
        </w:rPr>
      </w:pPr>
      <w:bookmarkStart w:id="30" w:name="_Toc41045385"/>
      <w:r>
        <w:rPr>
          <w:rFonts w:ascii="Myriad Pro" w:hAnsi="Myriad Pro"/>
          <w:sz w:val="26"/>
          <w:szCs w:val="26"/>
        </w:rPr>
        <w:lastRenderedPageBreak/>
        <w:t>Ф</w:t>
      </w:r>
      <w:r w:rsidR="004C4410">
        <w:rPr>
          <w:rFonts w:ascii="Myriad Pro" w:hAnsi="Myriad Pro"/>
          <w:sz w:val="26"/>
          <w:szCs w:val="26"/>
        </w:rPr>
        <w:t>илиалом ПАО «Россети Ю</w:t>
      </w:r>
      <w:r>
        <w:rPr>
          <w:rFonts w:ascii="Myriad Pro" w:hAnsi="Myriad Pro"/>
          <w:sz w:val="26"/>
          <w:szCs w:val="26"/>
        </w:rPr>
        <w:t>г</w:t>
      </w:r>
      <w:r w:rsidR="004C4410">
        <w:rPr>
          <w:rFonts w:ascii="Myriad Pro" w:hAnsi="Myriad Pro"/>
          <w:sz w:val="26"/>
          <w:szCs w:val="26"/>
        </w:rPr>
        <w:t>» - «Ростовэнерго» представлены материалы, обосновывающие</w:t>
      </w:r>
      <w:r w:rsidR="004C4410" w:rsidRPr="00602CAE">
        <w:rPr>
          <w:rFonts w:ascii="Myriad Pro" w:hAnsi="Myriad Pro"/>
          <w:sz w:val="26"/>
          <w:szCs w:val="26"/>
        </w:rPr>
        <w:t xml:space="preserve"> </w:t>
      </w:r>
      <w:bookmarkStart w:id="31" w:name="_Hlk42185700"/>
      <w:r w:rsidR="004C4410" w:rsidRPr="00602CAE">
        <w:rPr>
          <w:rFonts w:ascii="Myriad Pro" w:hAnsi="Myriad Pro"/>
          <w:sz w:val="26"/>
          <w:szCs w:val="26"/>
        </w:rPr>
        <w:t>расход</w:t>
      </w:r>
      <w:r w:rsidR="004C4410">
        <w:rPr>
          <w:rFonts w:ascii="Myriad Pro" w:hAnsi="Myriad Pro"/>
          <w:sz w:val="26"/>
          <w:szCs w:val="26"/>
        </w:rPr>
        <w:t>ы</w:t>
      </w:r>
      <w:r w:rsidR="004C4410" w:rsidRPr="00602CAE">
        <w:rPr>
          <w:rFonts w:ascii="Myriad Pro" w:hAnsi="Myriad Pro"/>
          <w:sz w:val="26"/>
          <w:szCs w:val="26"/>
        </w:rPr>
        <w:t xml:space="preserve"> на оплату услуг ТСО прошлых периодов, отраженных в отчетности за 2019 год (убытки прошлых лет на сумму 7 797,24 тыс. руб</w:t>
      </w:r>
      <w:r w:rsidR="004C4410">
        <w:rPr>
          <w:rFonts w:ascii="Myriad Pro" w:hAnsi="Myriad Pro"/>
          <w:sz w:val="26"/>
          <w:szCs w:val="26"/>
        </w:rPr>
        <w:t>.</w:t>
      </w:r>
      <w:r w:rsidR="004C4410" w:rsidRPr="00602CAE">
        <w:rPr>
          <w:rFonts w:ascii="Myriad Pro" w:hAnsi="Myriad Pro"/>
          <w:sz w:val="26"/>
          <w:szCs w:val="26"/>
        </w:rPr>
        <w:t>) и созданного резерва оценочных обязательств по оплате услуг АО «Энергия» за июнь-декабрь 2019 года в размере 372 655,94 тыс. руб</w:t>
      </w:r>
      <w:r w:rsidR="004C4410">
        <w:rPr>
          <w:rFonts w:ascii="Myriad Pro" w:hAnsi="Myriad Pro"/>
          <w:sz w:val="26"/>
          <w:szCs w:val="26"/>
        </w:rPr>
        <w:t>.</w:t>
      </w:r>
      <w:bookmarkEnd w:id="31"/>
    </w:p>
    <w:p w14:paraId="0A567CCF" w14:textId="77777777" w:rsidR="001F13AB" w:rsidRPr="00D4654C" w:rsidRDefault="001F13AB" w:rsidP="001F13AB">
      <w:pPr>
        <w:spacing w:line="360" w:lineRule="auto"/>
        <w:ind w:firstLine="567"/>
        <w:jc w:val="both"/>
        <w:rPr>
          <w:rFonts w:ascii="Myriad Pro" w:hAnsi="Myriad Pro"/>
          <w:sz w:val="26"/>
          <w:szCs w:val="26"/>
        </w:rPr>
      </w:pPr>
      <w:r w:rsidRPr="00D4654C">
        <w:rPr>
          <w:rFonts w:ascii="Myriad Pro" w:hAnsi="Myriad Pro"/>
          <w:sz w:val="26"/>
          <w:szCs w:val="26"/>
        </w:rPr>
        <w:t xml:space="preserve">Между </w:t>
      </w:r>
      <w:r w:rsidR="004C4410">
        <w:rPr>
          <w:rFonts w:ascii="Myriad Pro" w:hAnsi="Myriad Pro"/>
          <w:sz w:val="26"/>
          <w:szCs w:val="26"/>
        </w:rPr>
        <w:t xml:space="preserve">филиалом ПАО «МРСК Юга» - </w:t>
      </w:r>
      <w:r w:rsidRPr="00D4654C">
        <w:rPr>
          <w:rFonts w:ascii="Myriad Pro" w:hAnsi="Myriad Pro"/>
          <w:sz w:val="26"/>
          <w:szCs w:val="26"/>
        </w:rPr>
        <w:t>«Ростовэнерго» и АО «Энергия» заключен договор</w:t>
      </w:r>
      <w:r w:rsidR="004C4410" w:rsidRPr="004C4410">
        <w:rPr>
          <w:rFonts w:ascii="Myriad Pro" w:hAnsi="Myriad Pro"/>
          <w:sz w:val="26"/>
          <w:szCs w:val="26"/>
        </w:rPr>
        <w:t xml:space="preserve"> </w:t>
      </w:r>
      <w:r w:rsidR="004C4410" w:rsidRPr="00D4654C">
        <w:rPr>
          <w:rFonts w:ascii="Myriad Pro" w:hAnsi="Myriad Pro"/>
          <w:sz w:val="26"/>
          <w:szCs w:val="26"/>
        </w:rPr>
        <w:t>на оказание услуг по передаче электрической энергии (мощности)</w:t>
      </w:r>
      <w:r w:rsidRPr="00D4654C">
        <w:rPr>
          <w:rFonts w:ascii="Myriad Pro" w:hAnsi="Myriad Pro"/>
          <w:sz w:val="26"/>
          <w:szCs w:val="26"/>
        </w:rPr>
        <w:t xml:space="preserve"> </w:t>
      </w:r>
      <w:r w:rsidR="004C4410" w:rsidRPr="00D4654C">
        <w:rPr>
          <w:rFonts w:ascii="Myriad Pro" w:hAnsi="Myriad Pro"/>
          <w:sz w:val="26"/>
          <w:szCs w:val="26"/>
        </w:rPr>
        <w:t>от 20.10.2010</w:t>
      </w:r>
      <w:r w:rsidR="004C4410">
        <w:rPr>
          <w:rFonts w:ascii="Myriad Pro" w:hAnsi="Myriad Pro"/>
          <w:sz w:val="26"/>
          <w:szCs w:val="26"/>
        </w:rPr>
        <w:t xml:space="preserve"> </w:t>
      </w:r>
      <w:r w:rsidRPr="00D4654C">
        <w:rPr>
          <w:rFonts w:ascii="Myriad Pro" w:hAnsi="Myriad Pro"/>
          <w:sz w:val="26"/>
          <w:szCs w:val="26"/>
        </w:rPr>
        <w:t>№</w:t>
      </w:r>
      <w:r w:rsidR="004C4410">
        <w:rPr>
          <w:rFonts w:ascii="Myriad Pro" w:hAnsi="Myriad Pro"/>
          <w:sz w:val="26"/>
          <w:szCs w:val="26"/>
        </w:rPr>
        <w:t xml:space="preserve"> </w:t>
      </w:r>
      <w:r w:rsidRPr="00D4654C">
        <w:rPr>
          <w:rFonts w:ascii="Myriad Pro" w:hAnsi="Myriad Pro"/>
          <w:sz w:val="26"/>
          <w:szCs w:val="26"/>
        </w:rPr>
        <w:t>136462/25/11/109. В связи с начатой процедурой банкротства АО</w:t>
      </w:r>
      <w:r w:rsidR="004C4410">
        <w:rPr>
          <w:rFonts w:ascii="Myriad Pro" w:hAnsi="Myriad Pro"/>
          <w:sz w:val="26"/>
          <w:szCs w:val="26"/>
        </w:rPr>
        <w:t> </w:t>
      </w:r>
      <w:r w:rsidRPr="00D4654C">
        <w:rPr>
          <w:rFonts w:ascii="Myriad Pro" w:hAnsi="Myriad Pro"/>
          <w:sz w:val="26"/>
          <w:szCs w:val="26"/>
        </w:rPr>
        <w:t xml:space="preserve">«Энергия» нарушает сроки предоставления первичных документов. Учитывая высокую вероятность предоставления АО «Энергия» актов об оказании услуг за июнь-декабрь 2019 </w:t>
      </w:r>
      <w:r w:rsidR="004C4410">
        <w:rPr>
          <w:rFonts w:ascii="Myriad Pro" w:hAnsi="Myriad Pro"/>
          <w:sz w:val="26"/>
          <w:szCs w:val="26"/>
        </w:rPr>
        <w:t>года,</w:t>
      </w:r>
      <w:r w:rsidRPr="00D4654C">
        <w:rPr>
          <w:rFonts w:ascii="Myriad Pro" w:hAnsi="Myriad Pro"/>
          <w:sz w:val="26"/>
          <w:szCs w:val="26"/>
        </w:rPr>
        <w:t xml:space="preserve"> </w:t>
      </w:r>
      <w:r w:rsidR="004C4410">
        <w:rPr>
          <w:rFonts w:ascii="Myriad Pro" w:hAnsi="Myriad Pro"/>
          <w:sz w:val="26"/>
          <w:szCs w:val="26"/>
        </w:rPr>
        <w:t>Филиалом</w:t>
      </w:r>
      <w:r w:rsidR="007F6651">
        <w:rPr>
          <w:rFonts w:ascii="Myriad Pro" w:hAnsi="Myriad Pro"/>
          <w:sz w:val="26"/>
          <w:szCs w:val="26"/>
        </w:rPr>
        <w:t xml:space="preserve"> был</w:t>
      </w:r>
      <w:r w:rsidRPr="00D4654C">
        <w:rPr>
          <w:rFonts w:ascii="Myriad Pro" w:hAnsi="Myriad Pro"/>
          <w:sz w:val="26"/>
          <w:szCs w:val="26"/>
        </w:rPr>
        <w:t xml:space="preserve"> создан резерв оценочных обязательств </w:t>
      </w:r>
      <w:r w:rsidR="004C4410">
        <w:rPr>
          <w:rFonts w:ascii="Myriad Pro" w:hAnsi="Myriad Pro"/>
          <w:sz w:val="26"/>
          <w:szCs w:val="26"/>
        </w:rPr>
        <w:t>(</w:t>
      </w:r>
      <w:r w:rsidRPr="00D4654C">
        <w:rPr>
          <w:rFonts w:ascii="Myriad Pro" w:hAnsi="Myriad Pro"/>
          <w:sz w:val="26"/>
          <w:szCs w:val="26"/>
        </w:rPr>
        <w:t>приказ ПАО «МРСК Юга» от 22.01.2020 №39</w:t>
      </w:r>
      <w:r w:rsidR="004C4410">
        <w:rPr>
          <w:rFonts w:ascii="Myriad Pro" w:hAnsi="Myriad Pro"/>
          <w:sz w:val="26"/>
          <w:szCs w:val="26"/>
        </w:rPr>
        <w:t>)</w:t>
      </w:r>
      <w:r w:rsidRPr="00D4654C">
        <w:rPr>
          <w:rFonts w:ascii="Myriad Pro" w:hAnsi="Myriad Pro"/>
          <w:sz w:val="26"/>
          <w:szCs w:val="26"/>
        </w:rPr>
        <w:t>. Оценочные обязательства отражены в бухгалтерской отчетности 2019 года</w:t>
      </w:r>
      <w:r>
        <w:rPr>
          <w:rFonts w:ascii="Myriad Pro" w:hAnsi="Myriad Pro"/>
          <w:sz w:val="26"/>
          <w:szCs w:val="26"/>
        </w:rPr>
        <w:t>.</w:t>
      </w:r>
    </w:p>
    <w:p w14:paraId="32FEC427" w14:textId="77777777" w:rsidR="001F13AB" w:rsidRDefault="001F13AB" w:rsidP="001F13AB">
      <w:pPr>
        <w:spacing w:line="360" w:lineRule="auto"/>
        <w:ind w:firstLine="567"/>
        <w:jc w:val="both"/>
        <w:rPr>
          <w:rFonts w:ascii="Myriad Pro" w:hAnsi="Myriad Pro"/>
          <w:sz w:val="26"/>
          <w:szCs w:val="26"/>
        </w:rPr>
      </w:pPr>
      <w:r w:rsidRPr="00D4654C">
        <w:rPr>
          <w:rFonts w:ascii="Myriad Pro" w:hAnsi="Myriad Pro"/>
          <w:sz w:val="26"/>
          <w:szCs w:val="26"/>
        </w:rPr>
        <w:t>В соответствии с требованиями бухгалтерского учета фактические затраты на оплату услуг ТСО за прошлые периоды, отраженные в отчетности 2019 года в расходах из прибыли</w:t>
      </w:r>
      <w:r w:rsidR="004C4410">
        <w:rPr>
          <w:rFonts w:ascii="Myriad Pro" w:hAnsi="Myriad Pro"/>
          <w:sz w:val="26"/>
          <w:szCs w:val="26"/>
        </w:rPr>
        <w:t>, являются</w:t>
      </w:r>
      <w:r w:rsidRPr="00D4654C">
        <w:rPr>
          <w:rFonts w:ascii="Myriad Pro" w:hAnsi="Myriad Pro"/>
          <w:sz w:val="26"/>
          <w:szCs w:val="26"/>
        </w:rPr>
        <w:t xml:space="preserve"> убытк</w:t>
      </w:r>
      <w:r w:rsidR="004C4410">
        <w:rPr>
          <w:rFonts w:ascii="Myriad Pro" w:hAnsi="Myriad Pro"/>
          <w:sz w:val="26"/>
          <w:szCs w:val="26"/>
        </w:rPr>
        <w:t>ами</w:t>
      </w:r>
      <w:r w:rsidRPr="00D4654C">
        <w:rPr>
          <w:rFonts w:ascii="Myriad Pro" w:hAnsi="Myriad Pro"/>
          <w:sz w:val="26"/>
          <w:szCs w:val="26"/>
        </w:rPr>
        <w:t xml:space="preserve"> прошлых лет, выявленны</w:t>
      </w:r>
      <w:r w:rsidR="004C4410">
        <w:rPr>
          <w:rFonts w:ascii="Myriad Pro" w:hAnsi="Myriad Pro"/>
          <w:sz w:val="26"/>
          <w:szCs w:val="26"/>
        </w:rPr>
        <w:t>е</w:t>
      </w:r>
      <w:r w:rsidRPr="00D4654C">
        <w:rPr>
          <w:rFonts w:ascii="Myriad Pro" w:hAnsi="Myriad Pro"/>
          <w:sz w:val="26"/>
          <w:szCs w:val="26"/>
        </w:rPr>
        <w:t xml:space="preserve"> в отчетном периоде. Убытки, сформированные в части оплаты услуг по передаче электрической энергии по сетям ТСО, не отражены в составе себестоимости в предыдущих периодах регулирования и, соответственно, ранее не учитывались в тарифных решениях филиала </w:t>
      </w:r>
      <w:r w:rsidR="004C4410">
        <w:rPr>
          <w:rFonts w:ascii="Myriad Pro" w:hAnsi="Myriad Pro"/>
          <w:sz w:val="26"/>
          <w:szCs w:val="26"/>
        </w:rPr>
        <w:t xml:space="preserve">ПАО «МРСК Юга» - </w:t>
      </w:r>
      <w:r w:rsidRPr="00D4654C">
        <w:rPr>
          <w:rFonts w:ascii="Myriad Pro" w:hAnsi="Myriad Pro"/>
          <w:sz w:val="26"/>
          <w:szCs w:val="26"/>
        </w:rPr>
        <w:t>«Ростовэнерго» при расчете корректировок необходимой валовой выручки по итогам деятельности за 2018 - 2016 г</w:t>
      </w:r>
      <w:r w:rsidR="004C4410">
        <w:rPr>
          <w:rFonts w:ascii="Myriad Pro" w:hAnsi="Myriad Pro"/>
          <w:sz w:val="26"/>
          <w:szCs w:val="26"/>
        </w:rPr>
        <w:t>оды.</w:t>
      </w:r>
    </w:p>
    <w:p w14:paraId="72B7D36C" w14:textId="77777777" w:rsidR="004C4410" w:rsidRPr="0015006A" w:rsidRDefault="004C4410" w:rsidP="004C4410">
      <w:pPr>
        <w:spacing w:line="360" w:lineRule="auto"/>
        <w:ind w:firstLine="567"/>
        <w:jc w:val="both"/>
        <w:rPr>
          <w:rFonts w:ascii="Myriad Pro" w:hAnsi="Myriad Pro"/>
          <w:color w:val="000000" w:themeColor="text1"/>
          <w:sz w:val="26"/>
          <w:szCs w:val="26"/>
        </w:rPr>
      </w:pPr>
      <w:r>
        <w:rPr>
          <w:rFonts w:ascii="Myriad Pro" w:hAnsi="Myriad Pro"/>
          <w:sz w:val="26"/>
          <w:szCs w:val="26"/>
        </w:rPr>
        <w:t>Таким образом, о</w:t>
      </w:r>
      <w:r w:rsidRPr="00843D07">
        <w:rPr>
          <w:rFonts w:ascii="Myriad Pro" w:hAnsi="Myriad Pro"/>
          <w:sz w:val="26"/>
          <w:szCs w:val="26"/>
        </w:rPr>
        <w:t xml:space="preserve">тклонение фактической величины </w:t>
      </w:r>
      <w:r w:rsidRPr="00843D07">
        <w:rPr>
          <w:rFonts w:ascii="Myriad Pro" w:hAnsi="Myriad Pro"/>
          <w:color w:val="000000" w:themeColor="text1"/>
          <w:sz w:val="26"/>
          <w:szCs w:val="26"/>
        </w:rPr>
        <w:t xml:space="preserve">расходов на оплату услуг ТСО от </w:t>
      </w:r>
      <w:r w:rsidRPr="00843D07">
        <w:rPr>
          <w:rFonts w:ascii="Myriad Pro" w:hAnsi="Myriad Pro"/>
          <w:sz w:val="26"/>
          <w:szCs w:val="26"/>
        </w:rPr>
        <w:t>плановой</w:t>
      </w:r>
      <w:r w:rsidRPr="003F5075">
        <w:rPr>
          <w:rFonts w:ascii="Myriad Pro" w:eastAsia="Calibri" w:hAnsi="Myriad Pro"/>
          <w:color w:val="000000" w:themeColor="text1"/>
          <w:sz w:val="26"/>
          <w:szCs w:val="26"/>
        </w:rPr>
        <w:t>, учтенн</w:t>
      </w:r>
      <w:r>
        <w:rPr>
          <w:rFonts w:ascii="Myriad Pro" w:eastAsia="Calibri" w:hAnsi="Myriad Pro"/>
          <w:color w:val="000000" w:themeColor="text1"/>
          <w:sz w:val="26"/>
          <w:szCs w:val="26"/>
        </w:rPr>
        <w:t>ой</w:t>
      </w:r>
      <w:r w:rsidRPr="003F5075">
        <w:rPr>
          <w:rFonts w:ascii="Myriad Pro" w:eastAsia="Calibri" w:hAnsi="Myriad Pro"/>
          <w:color w:val="000000" w:themeColor="text1"/>
          <w:sz w:val="26"/>
          <w:szCs w:val="26"/>
        </w:rPr>
        <w:t xml:space="preserve"> при опред</w:t>
      </w:r>
      <w:r>
        <w:rPr>
          <w:rFonts w:ascii="Myriad Pro" w:eastAsia="Calibri" w:hAnsi="Myriad Pro"/>
          <w:color w:val="000000" w:themeColor="text1"/>
          <w:sz w:val="26"/>
          <w:szCs w:val="26"/>
        </w:rPr>
        <w:t>е</w:t>
      </w:r>
      <w:r w:rsidRPr="003F5075">
        <w:rPr>
          <w:rFonts w:ascii="Myriad Pro" w:eastAsia="Calibri" w:hAnsi="Myriad Pro"/>
          <w:color w:val="000000" w:themeColor="text1"/>
          <w:sz w:val="26"/>
          <w:szCs w:val="26"/>
        </w:rPr>
        <w:t xml:space="preserve">лении необходимой валовой выручки на 2019 год, </w:t>
      </w:r>
      <w:r>
        <w:rPr>
          <w:rFonts w:ascii="Myriad Pro" w:eastAsia="Calibri" w:hAnsi="Myriad Pro"/>
          <w:color w:val="000000" w:themeColor="text1"/>
          <w:sz w:val="26"/>
          <w:szCs w:val="26"/>
        </w:rPr>
        <w:t xml:space="preserve">в размере </w:t>
      </w:r>
      <w:r>
        <w:rPr>
          <w:rFonts w:ascii="Myriad Pro" w:eastAsia="Calibri" w:hAnsi="Myriad Pro"/>
          <w:sz w:val="26"/>
          <w:szCs w:val="26"/>
        </w:rPr>
        <w:t>351 684,25</w:t>
      </w:r>
      <w:r w:rsidRPr="00843D07">
        <w:rPr>
          <w:rFonts w:ascii="Myriad Pro" w:eastAsia="Calibri" w:hAnsi="Myriad Pro"/>
          <w:sz w:val="26"/>
          <w:szCs w:val="26"/>
        </w:rPr>
        <w:t xml:space="preserve"> </w:t>
      </w:r>
      <w:r>
        <w:rPr>
          <w:rFonts w:ascii="Myriad Pro" w:eastAsia="Calibri" w:hAnsi="Myriad Pro"/>
          <w:sz w:val="26"/>
          <w:szCs w:val="26"/>
        </w:rPr>
        <w:t xml:space="preserve">тыс. руб., а также </w:t>
      </w:r>
      <w:r w:rsidRPr="004C4410">
        <w:rPr>
          <w:rFonts w:ascii="Myriad Pro" w:eastAsia="Calibri" w:hAnsi="Myriad Pro"/>
          <w:sz w:val="26"/>
          <w:szCs w:val="26"/>
        </w:rPr>
        <w:t xml:space="preserve">расходы на оплату услуг ТСО прошлых периодов, отраженных в отчетности за 2019 год (убытки прошлых лет на сумму 7 797,24 тыс. руб.) и </w:t>
      </w:r>
      <w:r>
        <w:rPr>
          <w:rFonts w:ascii="Myriad Pro" w:eastAsia="Calibri" w:hAnsi="Myriad Pro"/>
          <w:sz w:val="26"/>
          <w:szCs w:val="26"/>
        </w:rPr>
        <w:t xml:space="preserve">на создание </w:t>
      </w:r>
      <w:r w:rsidRPr="004C4410">
        <w:rPr>
          <w:rFonts w:ascii="Myriad Pro" w:eastAsia="Calibri" w:hAnsi="Myriad Pro"/>
          <w:sz w:val="26"/>
          <w:szCs w:val="26"/>
        </w:rPr>
        <w:t>резерва оценочных обязательств по оплате услуг АО «Энергия» за июнь-декабрь 2019 года в размере 372 655,94 тыс. руб.</w:t>
      </w:r>
      <w:r>
        <w:rPr>
          <w:rFonts w:ascii="Myriad Pro" w:eastAsia="Calibri" w:hAnsi="Myriad Pro"/>
          <w:color w:val="000000" w:themeColor="text1"/>
          <w:sz w:val="26"/>
          <w:szCs w:val="26"/>
        </w:rPr>
        <w:t xml:space="preserve"> </w:t>
      </w:r>
      <w:r w:rsidRPr="003F5075">
        <w:rPr>
          <w:rFonts w:ascii="Myriad Pro" w:eastAsia="Calibri" w:hAnsi="Myriad Pro"/>
          <w:color w:val="000000" w:themeColor="text1"/>
          <w:sz w:val="26"/>
          <w:szCs w:val="26"/>
        </w:rPr>
        <w:t>будет подлежать учету при опред</w:t>
      </w:r>
      <w:r>
        <w:rPr>
          <w:rFonts w:ascii="Myriad Pro" w:eastAsia="Calibri" w:hAnsi="Myriad Pro"/>
          <w:color w:val="000000" w:themeColor="text1"/>
          <w:sz w:val="26"/>
          <w:szCs w:val="26"/>
        </w:rPr>
        <w:t>е</w:t>
      </w:r>
      <w:r w:rsidRPr="003F5075">
        <w:rPr>
          <w:rFonts w:ascii="Myriad Pro" w:eastAsia="Calibri" w:hAnsi="Myriad Pro"/>
          <w:color w:val="000000" w:themeColor="text1"/>
          <w:sz w:val="26"/>
          <w:szCs w:val="26"/>
        </w:rPr>
        <w:t>лении</w:t>
      </w:r>
      <w:r>
        <w:rPr>
          <w:rFonts w:ascii="Myriad Pro" w:eastAsia="Calibri" w:hAnsi="Myriad Pro"/>
          <w:color w:val="000000" w:themeColor="text1"/>
          <w:sz w:val="26"/>
          <w:szCs w:val="26"/>
        </w:rPr>
        <w:t xml:space="preserve"> корректировок по итогам результатов деятельности за 2019 год в</w:t>
      </w:r>
      <w:r w:rsidRPr="003F5075">
        <w:rPr>
          <w:rFonts w:ascii="Myriad Pro" w:eastAsia="Calibri" w:hAnsi="Myriad Pro"/>
          <w:color w:val="000000" w:themeColor="text1"/>
          <w:sz w:val="26"/>
          <w:szCs w:val="26"/>
        </w:rPr>
        <w:t xml:space="preserve"> НВВ</w:t>
      </w:r>
      <w:r>
        <w:rPr>
          <w:rFonts w:ascii="Myriad Pro" w:eastAsia="Calibri" w:hAnsi="Myriad Pro"/>
          <w:color w:val="000000" w:themeColor="text1"/>
          <w:sz w:val="26"/>
          <w:szCs w:val="26"/>
        </w:rPr>
        <w:t xml:space="preserve"> филиала ПАО «Россети Юг» - «Ростовэнерго» </w:t>
      </w:r>
      <w:r w:rsidRPr="003F5075">
        <w:rPr>
          <w:rFonts w:ascii="Myriad Pro" w:eastAsia="Calibri" w:hAnsi="Myriad Pro"/>
          <w:color w:val="000000" w:themeColor="text1"/>
          <w:sz w:val="26"/>
          <w:szCs w:val="26"/>
        </w:rPr>
        <w:t>на 2021 год</w:t>
      </w:r>
      <w:r>
        <w:rPr>
          <w:rFonts w:ascii="Myriad Pro" w:eastAsia="Calibri" w:hAnsi="Myriad Pro"/>
          <w:color w:val="000000" w:themeColor="text1"/>
          <w:sz w:val="26"/>
          <w:szCs w:val="26"/>
        </w:rPr>
        <w:t>.</w:t>
      </w:r>
    </w:p>
    <w:p w14:paraId="1136CC79" w14:textId="77777777" w:rsidR="00AD3427" w:rsidRDefault="00AD3427" w:rsidP="00A473F2">
      <w:pPr>
        <w:pStyle w:val="3"/>
        <w:numPr>
          <w:ilvl w:val="0"/>
          <w:numId w:val="3"/>
        </w:numPr>
        <w:spacing w:line="360" w:lineRule="auto"/>
        <w:ind w:left="567" w:hanging="567"/>
        <w:jc w:val="both"/>
        <w:rPr>
          <w:rFonts w:ascii="Myriad Pro" w:hAnsi="Myriad Pro"/>
          <w:color w:val="4F6228" w:themeColor="accent3" w:themeShade="80"/>
          <w:sz w:val="28"/>
          <w:szCs w:val="28"/>
        </w:rPr>
        <w:sectPr w:rsidR="00AD3427" w:rsidSect="007D0FF7">
          <w:pgSz w:w="11906" w:h="16838"/>
          <w:pgMar w:top="1134" w:right="850" w:bottom="1134" w:left="1701" w:header="708" w:footer="708" w:gutter="0"/>
          <w:cols w:space="708"/>
          <w:docGrid w:linePitch="360"/>
        </w:sectPr>
      </w:pPr>
    </w:p>
    <w:p w14:paraId="7E4F09B5" w14:textId="77777777" w:rsidR="009C4524" w:rsidRPr="009C4524" w:rsidRDefault="009C4524" w:rsidP="00A473F2">
      <w:pPr>
        <w:pStyle w:val="3"/>
        <w:numPr>
          <w:ilvl w:val="0"/>
          <w:numId w:val="3"/>
        </w:numPr>
        <w:spacing w:line="360" w:lineRule="auto"/>
        <w:ind w:left="567" w:hanging="567"/>
        <w:jc w:val="both"/>
        <w:rPr>
          <w:rFonts w:ascii="Myriad Pro" w:hAnsi="Myriad Pro"/>
          <w:b w:val="0"/>
          <w:color w:val="4F6228" w:themeColor="accent3" w:themeShade="80"/>
          <w:sz w:val="28"/>
          <w:szCs w:val="28"/>
        </w:rPr>
      </w:pPr>
      <w:r w:rsidRPr="009C4524">
        <w:rPr>
          <w:rFonts w:ascii="Myriad Pro" w:hAnsi="Myriad Pro"/>
          <w:color w:val="4F6228" w:themeColor="accent3" w:themeShade="80"/>
          <w:sz w:val="28"/>
          <w:szCs w:val="28"/>
        </w:rPr>
        <w:lastRenderedPageBreak/>
        <w:t xml:space="preserve">Экспертиза обоснованности корректировок необходимой валовой выручки </w:t>
      </w:r>
      <w:r w:rsidR="007050A4">
        <w:rPr>
          <w:rFonts w:ascii="Myriad Pro" w:hAnsi="Myriad Pro"/>
          <w:color w:val="4F6228" w:themeColor="accent3" w:themeShade="80"/>
          <w:sz w:val="28"/>
          <w:szCs w:val="28"/>
        </w:rPr>
        <w:t xml:space="preserve">филиала </w:t>
      </w:r>
      <w:r w:rsidR="00AB2A96" w:rsidRPr="00AB2A96">
        <w:rPr>
          <w:rFonts w:ascii="Myriad Pro" w:hAnsi="Myriad Pro"/>
          <w:color w:val="4F6228" w:themeColor="accent3" w:themeShade="80"/>
          <w:sz w:val="28"/>
          <w:szCs w:val="28"/>
        </w:rPr>
        <w:t xml:space="preserve">ПАО </w:t>
      </w:r>
      <w:r w:rsidR="00221AE4">
        <w:rPr>
          <w:rFonts w:ascii="Myriad Pro" w:hAnsi="Myriad Pro"/>
          <w:color w:val="4F6228" w:themeColor="accent3" w:themeShade="80"/>
          <w:sz w:val="28"/>
          <w:szCs w:val="28"/>
        </w:rPr>
        <w:t>«</w:t>
      </w:r>
      <w:r w:rsidR="00AB2A96" w:rsidRPr="00AB2A96">
        <w:rPr>
          <w:rFonts w:ascii="Myriad Pro" w:hAnsi="Myriad Pro"/>
          <w:color w:val="4F6228" w:themeColor="accent3" w:themeShade="80"/>
          <w:sz w:val="28"/>
          <w:szCs w:val="28"/>
        </w:rPr>
        <w:t>МРСК Юга</w:t>
      </w:r>
      <w:r w:rsidR="00221AE4">
        <w:rPr>
          <w:rFonts w:ascii="Myriad Pro" w:hAnsi="Myriad Pro"/>
          <w:color w:val="4F6228" w:themeColor="accent3" w:themeShade="80"/>
          <w:sz w:val="28"/>
          <w:szCs w:val="28"/>
        </w:rPr>
        <w:t>»</w:t>
      </w:r>
      <w:r w:rsidR="00ED38AA">
        <w:rPr>
          <w:rFonts w:ascii="Myriad Pro" w:hAnsi="Myriad Pro"/>
          <w:color w:val="4F6228" w:themeColor="accent3" w:themeShade="80"/>
          <w:sz w:val="28"/>
          <w:szCs w:val="28"/>
        </w:rPr>
        <w:t xml:space="preserve"> </w:t>
      </w:r>
      <w:r w:rsidR="00AB2A96" w:rsidRPr="00AB2A96">
        <w:rPr>
          <w:rFonts w:ascii="Myriad Pro" w:hAnsi="Myriad Pro"/>
          <w:color w:val="4F6228" w:themeColor="accent3" w:themeShade="80"/>
          <w:sz w:val="28"/>
          <w:szCs w:val="28"/>
        </w:rPr>
        <w:t>-</w:t>
      </w:r>
      <w:r w:rsidR="00ED38AA">
        <w:rPr>
          <w:rFonts w:ascii="Myriad Pro" w:hAnsi="Myriad Pro"/>
          <w:color w:val="4F6228" w:themeColor="accent3" w:themeShade="80"/>
          <w:sz w:val="28"/>
          <w:szCs w:val="28"/>
        </w:rPr>
        <w:t xml:space="preserve"> </w:t>
      </w:r>
      <w:r w:rsidR="007050A4">
        <w:rPr>
          <w:rFonts w:ascii="Myriad Pro" w:hAnsi="Myriad Pro"/>
          <w:color w:val="4F6228" w:themeColor="accent3" w:themeShade="80"/>
          <w:sz w:val="28"/>
          <w:szCs w:val="28"/>
        </w:rPr>
        <w:t>«</w:t>
      </w:r>
      <w:r w:rsidR="005D78BE">
        <w:rPr>
          <w:rFonts w:ascii="Myriad Pro" w:hAnsi="Myriad Pro"/>
          <w:color w:val="4F6228" w:themeColor="accent3" w:themeShade="80"/>
          <w:sz w:val="28"/>
          <w:szCs w:val="28"/>
        </w:rPr>
        <w:t>Ростовэ</w:t>
      </w:r>
      <w:r w:rsidR="00AB2A96" w:rsidRPr="00AB2A96">
        <w:rPr>
          <w:rFonts w:ascii="Myriad Pro" w:hAnsi="Myriad Pro"/>
          <w:color w:val="4F6228" w:themeColor="accent3" w:themeShade="80"/>
          <w:sz w:val="28"/>
          <w:szCs w:val="28"/>
        </w:rPr>
        <w:t>нерго</w:t>
      </w:r>
      <w:r w:rsidR="00221AE4">
        <w:rPr>
          <w:rFonts w:ascii="Myriad Pro" w:hAnsi="Myriad Pro"/>
          <w:color w:val="4F6228" w:themeColor="accent3" w:themeShade="80"/>
          <w:sz w:val="28"/>
          <w:szCs w:val="28"/>
        </w:rPr>
        <w:t>»</w:t>
      </w:r>
      <w:r w:rsidRPr="009C4524">
        <w:rPr>
          <w:rFonts w:ascii="Myriad Pro" w:hAnsi="Myriad Pro"/>
          <w:color w:val="4F6228" w:themeColor="accent3" w:themeShade="80"/>
          <w:sz w:val="28"/>
          <w:szCs w:val="28"/>
        </w:rPr>
        <w:t xml:space="preserve">, проведенных </w:t>
      </w:r>
      <w:r w:rsidR="005D78BE">
        <w:rPr>
          <w:rFonts w:ascii="Myriad Pro" w:hAnsi="Myriad Pro"/>
          <w:color w:val="4F6228" w:themeColor="accent3" w:themeShade="80"/>
          <w:sz w:val="28"/>
          <w:szCs w:val="28"/>
        </w:rPr>
        <w:t>Региональной службой по тарифам Ростовс</w:t>
      </w:r>
      <w:r w:rsidR="007050A4">
        <w:rPr>
          <w:rFonts w:ascii="Myriad Pro" w:hAnsi="Myriad Pro"/>
          <w:color w:val="4F6228" w:themeColor="accent3" w:themeShade="80"/>
          <w:sz w:val="28"/>
          <w:szCs w:val="28"/>
        </w:rPr>
        <w:t>кой области</w:t>
      </w:r>
      <w:r w:rsidRPr="009C4524">
        <w:rPr>
          <w:rFonts w:ascii="Myriad Pro" w:hAnsi="Myriad Pro"/>
          <w:color w:val="4F6228" w:themeColor="accent3" w:themeShade="80"/>
          <w:sz w:val="28"/>
          <w:szCs w:val="28"/>
        </w:rPr>
        <w:t xml:space="preserve"> при определении необходимой валовой выручки на 2019 год</w:t>
      </w:r>
      <w:bookmarkEnd w:id="30"/>
    </w:p>
    <w:p w14:paraId="39345718" w14:textId="77777777" w:rsidR="001650F6" w:rsidRPr="001650F6" w:rsidRDefault="00F31C97" w:rsidP="00A44787">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П</w:t>
      </w:r>
      <w:r w:rsidR="001650F6" w:rsidRPr="001650F6">
        <w:rPr>
          <w:rFonts w:ascii="Myriad Pro" w:hAnsi="Myriad Pro"/>
          <w:sz w:val="26"/>
          <w:szCs w:val="26"/>
        </w:rPr>
        <w:t>ункт</w:t>
      </w:r>
      <w:r>
        <w:rPr>
          <w:rFonts w:ascii="Myriad Pro" w:hAnsi="Myriad Pro"/>
          <w:sz w:val="26"/>
          <w:szCs w:val="26"/>
        </w:rPr>
        <w:t>ом</w:t>
      </w:r>
      <w:r w:rsidR="001650F6" w:rsidRPr="001650F6">
        <w:rPr>
          <w:rFonts w:ascii="Myriad Pro" w:hAnsi="Myriad Pro"/>
          <w:sz w:val="26"/>
          <w:szCs w:val="26"/>
        </w:rPr>
        <w:t xml:space="preserve"> 38 Основ ценообразования </w:t>
      </w:r>
      <w:r w:rsidR="00DD252F">
        <w:rPr>
          <w:rFonts w:ascii="Myriad Pro" w:hAnsi="Myriad Pro"/>
          <w:sz w:val="26"/>
          <w:szCs w:val="26"/>
        </w:rPr>
        <w:t xml:space="preserve">№ 1178 </w:t>
      </w:r>
      <w:r>
        <w:rPr>
          <w:rFonts w:ascii="Myriad Pro" w:hAnsi="Myriad Pro"/>
          <w:sz w:val="26"/>
          <w:szCs w:val="26"/>
        </w:rPr>
        <w:t xml:space="preserve">установлено, что </w:t>
      </w:r>
      <w:r w:rsidR="001650F6" w:rsidRPr="001650F6">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00A44787">
        <w:rPr>
          <w:rFonts w:ascii="Myriad Pro" w:hAnsi="Myriad Pro" w:cs="Myriad Pro"/>
          <w:sz w:val="26"/>
          <w:szCs w:val="26"/>
        </w:rPr>
        <w:t>М</w:t>
      </w:r>
      <w:r w:rsidR="001650F6" w:rsidRPr="001650F6">
        <w:rPr>
          <w:rFonts w:ascii="Myriad Pro" w:hAnsi="Myriad Pro" w:cs="Myriad Pro"/>
          <w:sz w:val="26"/>
          <w:szCs w:val="26"/>
        </w:rPr>
        <w:t xml:space="preserve">етодическими указаниями </w:t>
      </w:r>
      <w:r w:rsidR="00DD252F">
        <w:rPr>
          <w:rFonts w:ascii="Myriad Pro" w:hAnsi="Myriad Pro" w:cs="Myriad Pro"/>
          <w:sz w:val="26"/>
          <w:szCs w:val="26"/>
        </w:rPr>
        <w:t xml:space="preserve">№ </w:t>
      </w:r>
      <w:r w:rsidR="001650F6" w:rsidRPr="001650F6">
        <w:rPr>
          <w:rFonts w:ascii="Myriad Pro" w:hAnsi="Myriad Pro" w:cs="Myriad Pro"/>
          <w:sz w:val="26"/>
          <w:szCs w:val="26"/>
        </w:rPr>
        <w:t>98</w:t>
      </w:r>
      <w:r w:rsidR="00F24246">
        <w:rPr>
          <w:rFonts w:ascii="Myriad Pro" w:hAnsi="Myriad Pro" w:cs="Myriad Pro"/>
          <w:sz w:val="26"/>
          <w:szCs w:val="26"/>
        </w:rPr>
        <w:t>-э</w:t>
      </w:r>
      <w:r w:rsidR="001650F6" w:rsidRPr="001650F6">
        <w:rPr>
          <w:rFonts w:ascii="Myriad Pro" w:hAnsi="Myriad Pro" w:cs="Myriad Pro"/>
          <w:sz w:val="26"/>
          <w:szCs w:val="26"/>
        </w:rPr>
        <w:t>.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7FE14C1" w14:textId="77777777" w:rsidR="00035C2F" w:rsidRDefault="00F31C97" w:rsidP="00A44787">
      <w:pPr>
        <w:pStyle w:val="a4"/>
        <w:spacing w:line="360" w:lineRule="auto"/>
        <w:ind w:left="0" w:firstLine="567"/>
        <w:jc w:val="both"/>
        <w:rPr>
          <w:rFonts w:ascii="Myriad Pro" w:hAnsi="Myriad Pro" w:cs="Myriad Pro"/>
          <w:sz w:val="26"/>
          <w:szCs w:val="26"/>
        </w:rPr>
      </w:pPr>
      <w:r>
        <w:rPr>
          <w:rFonts w:ascii="Myriad Pro" w:hAnsi="Myriad Pro" w:cs="Myriad Pro"/>
          <w:sz w:val="26"/>
          <w:szCs w:val="26"/>
        </w:rPr>
        <w:t>П</w:t>
      </w:r>
      <w:r w:rsidR="001650F6" w:rsidRPr="00F66764">
        <w:rPr>
          <w:rFonts w:ascii="Myriad Pro" w:hAnsi="Myriad Pro" w:cs="Myriad Pro"/>
          <w:sz w:val="26"/>
          <w:szCs w:val="26"/>
        </w:rPr>
        <w:t>оложениям пункта 39 Основ ценообразования</w:t>
      </w:r>
      <w:r w:rsidR="00DD252F">
        <w:rPr>
          <w:rFonts w:ascii="Myriad Pro" w:hAnsi="Myriad Pro" w:cs="Myriad Pro"/>
          <w:sz w:val="26"/>
          <w:szCs w:val="26"/>
        </w:rPr>
        <w:t xml:space="preserve"> №1178</w:t>
      </w:r>
      <w:r>
        <w:rPr>
          <w:rFonts w:ascii="Myriad Pro" w:hAnsi="Myriad Pro" w:cs="Myriad Pro"/>
          <w:sz w:val="26"/>
          <w:szCs w:val="26"/>
        </w:rPr>
        <w:t xml:space="preserve"> п</w:t>
      </w:r>
      <w:r w:rsidR="001650F6" w:rsidRPr="00F66764">
        <w:rPr>
          <w:rFonts w:ascii="Myriad Pro" w:hAnsi="Myriad Pro" w:cs="Myriad Pro"/>
          <w:sz w:val="26"/>
          <w:szCs w:val="26"/>
        </w:rPr>
        <w:t>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w:t>
      </w:r>
      <w:r w:rsidR="00B31D85" w:rsidRPr="00F66764">
        <w:rPr>
          <w:rFonts w:ascii="Myriad Pro" w:hAnsi="Myriad Pro" w:cs="Myriad Pro"/>
          <w:sz w:val="26"/>
          <w:szCs w:val="26"/>
        </w:rPr>
        <w:t xml:space="preserve"> выручка на соответствующий год.</w:t>
      </w:r>
    </w:p>
    <w:p w14:paraId="596EEC34" w14:textId="77777777" w:rsidR="00ED38AA" w:rsidRDefault="00854CE3" w:rsidP="00A44787">
      <w:pPr>
        <w:pStyle w:val="a4"/>
        <w:spacing w:line="360" w:lineRule="auto"/>
        <w:ind w:left="0" w:firstLine="567"/>
        <w:jc w:val="both"/>
        <w:rPr>
          <w:rFonts w:ascii="Myriad Pro" w:hAnsi="Myriad Pro" w:cs="Myriad Pro"/>
          <w:sz w:val="26"/>
          <w:szCs w:val="26"/>
        </w:rPr>
      </w:pPr>
      <w:r w:rsidRPr="00F66764">
        <w:rPr>
          <w:rFonts w:ascii="Myriad Pro" w:hAnsi="Myriad Pro" w:cs="Myriad Pro"/>
          <w:sz w:val="26"/>
          <w:szCs w:val="26"/>
        </w:rPr>
        <w:t>В отношении ф</w:t>
      </w:r>
      <w:r w:rsidR="00B31D85" w:rsidRPr="00F66764">
        <w:rPr>
          <w:rFonts w:ascii="Myriad Pro" w:hAnsi="Myriad Pro" w:cs="Myriad Pro"/>
          <w:sz w:val="26"/>
          <w:szCs w:val="26"/>
        </w:rPr>
        <w:t>илиал</w:t>
      </w:r>
      <w:r w:rsidRPr="00F66764">
        <w:rPr>
          <w:rFonts w:ascii="Myriad Pro" w:hAnsi="Myriad Pro" w:cs="Myriad Pro"/>
          <w:sz w:val="26"/>
          <w:szCs w:val="26"/>
        </w:rPr>
        <w:t>а</w:t>
      </w:r>
      <w:r w:rsidR="00B31D85" w:rsidRPr="00F66764">
        <w:rPr>
          <w:rFonts w:ascii="Myriad Pro" w:hAnsi="Myriad Pro" w:cs="Myriad Pro"/>
          <w:sz w:val="26"/>
          <w:szCs w:val="26"/>
        </w:rPr>
        <w:t xml:space="preserve"> ПАО </w:t>
      </w:r>
      <w:r w:rsidR="00221AE4">
        <w:rPr>
          <w:rFonts w:ascii="Myriad Pro" w:hAnsi="Myriad Pro" w:cs="Myriad Pro"/>
          <w:sz w:val="26"/>
          <w:szCs w:val="26"/>
        </w:rPr>
        <w:t>«</w:t>
      </w:r>
      <w:r w:rsidR="00B31D85" w:rsidRPr="00F66764">
        <w:rPr>
          <w:rFonts w:ascii="Myriad Pro" w:hAnsi="Myriad Pro" w:cs="Myriad Pro"/>
          <w:sz w:val="26"/>
          <w:szCs w:val="26"/>
        </w:rPr>
        <w:t>МРСК Юга</w:t>
      </w:r>
      <w:r w:rsidR="00221AE4">
        <w:rPr>
          <w:rFonts w:ascii="Myriad Pro" w:hAnsi="Myriad Pro" w:cs="Myriad Pro"/>
          <w:sz w:val="26"/>
          <w:szCs w:val="26"/>
        </w:rPr>
        <w:t>»</w:t>
      </w:r>
      <w:r w:rsidR="00ED38AA">
        <w:rPr>
          <w:rFonts w:ascii="Myriad Pro" w:hAnsi="Myriad Pro" w:cs="Myriad Pro"/>
          <w:sz w:val="26"/>
          <w:szCs w:val="26"/>
        </w:rPr>
        <w:t xml:space="preserve"> </w:t>
      </w:r>
      <w:r w:rsidR="00B31D85" w:rsidRPr="00F66764">
        <w:rPr>
          <w:rFonts w:ascii="Myriad Pro" w:hAnsi="Myriad Pro" w:cs="Myriad Pro"/>
          <w:sz w:val="26"/>
          <w:szCs w:val="26"/>
        </w:rPr>
        <w:t>-</w:t>
      </w:r>
      <w:r w:rsidR="00ED38AA">
        <w:rPr>
          <w:rFonts w:ascii="Myriad Pro" w:hAnsi="Myriad Pro" w:cs="Myriad Pro"/>
          <w:sz w:val="26"/>
          <w:szCs w:val="26"/>
        </w:rPr>
        <w:t xml:space="preserve"> </w:t>
      </w:r>
      <w:r w:rsidR="007050A4">
        <w:rPr>
          <w:rFonts w:ascii="Myriad Pro" w:hAnsi="Myriad Pro" w:cs="Myriad Pro"/>
          <w:sz w:val="26"/>
          <w:szCs w:val="26"/>
        </w:rPr>
        <w:t>«</w:t>
      </w:r>
      <w:r w:rsidR="00035C2F">
        <w:rPr>
          <w:rFonts w:ascii="Myriad Pro" w:hAnsi="Myriad Pro" w:cs="Myriad Pro"/>
          <w:sz w:val="26"/>
          <w:szCs w:val="26"/>
        </w:rPr>
        <w:t>Ростов</w:t>
      </w:r>
      <w:r w:rsidR="00B31D85" w:rsidRPr="00F66764">
        <w:rPr>
          <w:rFonts w:ascii="Myriad Pro" w:hAnsi="Myriad Pro" w:cs="Myriad Pro"/>
          <w:sz w:val="26"/>
          <w:szCs w:val="26"/>
        </w:rPr>
        <w:t>энерго</w:t>
      </w:r>
      <w:r w:rsidR="00221AE4">
        <w:rPr>
          <w:rFonts w:ascii="Myriad Pro" w:hAnsi="Myriad Pro" w:cs="Myriad Pro"/>
          <w:sz w:val="26"/>
          <w:szCs w:val="26"/>
        </w:rPr>
        <w:t>»</w:t>
      </w:r>
      <w:r w:rsidR="00B31D85" w:rsidRPr="00F66764">
        <w:rPr>
          <w:rFonts w:ascii="Myriad Pro" w:hAnsi="Myriad Pro" w:cs="Myriad Pro"/>
          <w:sz w:val="26"/>
          <w:szCs w:val="26"/>
        </w:rPr>
        <w:t xml:space="preserve"> </w:t>
      </w:r>
      <w:r w:rsidRPr="00F66764">
        <w:rPr>
          <w:rFonts w:ascii="Myriad Pro" w:hAnsi="Myriad Pro" w:cs="Myriad Pro"/>
          <w:sz w:val="26"/>
          <w:szCs w:val="26"/>
        </w:rPr>
        <w:t xml:space="preserve">с 2009 года по 2017 год </w:t>
      </w:r>
      <w:r w:rsidR="00ED38AA">
        <w:rPr>
          <w:rFonts w:ascii="Myriad Pro" w:hAnsi="Myriad Pro" w:cs="Myriad Pro"/>
          <w:sz w:val="26"/>
          <w:szCs w:val="26"/>
        </w:rPr>
        <w:t xml:space="preserve">тарифы на передачу электрической энергии устанавливались с применением </w:t>
      </w:r>
      <w:r w:rsidR="00F66764" w:rsidRPr="00F66764">
        <w:rPr>
          <w:rFonts w:ascii="Myriad Pro" w:hAnsi="Myriad Pro" w:cs="Myriad Pro"/>
          <w:sz w:val="26"/>
          <w:szCs w:val="26"/>
        </w:rPr>
        <w:t xml:space="preserve"> </w:t>
      </w:r>
      <w:r w:rsidR="00F66764">
        <w:rPr>
          <w:rFonts w:ascii="Myriad Pro" w:hAnsi="Myriad Pro" w:cs="Myriad Pro"/>
          <w:sz w:val="26"/>
          <w:szCs w:val="26"/>
        </w:rPr>
        <w:t>метод</w:t>
      </w:r>
      <w:r w:rsidR="00ED38AA">
        <w:rPr>
          <w:rFonts w:ascii="Myriad Pro" w:hAnsi="Myriad Pro" w:cs="Myriad Pro"/>
          <w:sz w:val="26"/>
          <w:szCs w:val="26"/>
        </w:rPr>
        <w:t>а</w:t>
      </w:r>
      <w:r w:rsidR="00F66764">
        <w:rPr>
          <w:rFonts w:ascii="Myriad Pro" w:hAnsi="Myriad Pro" w:cs="Myriad Pro"/>
          <w:sz w:val="26"/>
          <w:szCs w:val="26"/>
        </w:rPr>
        <w:t xml:space="preserve"> доходности инвестированного капитала.</w:t>
      </w:r>
    </w:p>
    <w:p w14:paraId="0F687AA8" w14:textId="77777777" w:rsidR="00F66764" w:rsidRDefault="00F66764" w:rsidP="00A44787">
      <w:pPr>
        <w:pStyle w:val="a4"/>
        <w:spacing w:line="360" w:lineRule="auto"/>
        <w:ind w:left="0" w:firstLine="567"/>
        <w:jc w:val="both"/>
        <w:rPr>
          <w:rFonts w:ascii="Myriad Pro" w:hAnsi="Myriad Pro"/>
          <w:sz w:val="26"/>
          <w:szCs w:val="26"/>
        </w:rPr>
      </w:pPr>
      <w:r>
        <w:rPr>
          <w:rFonts w:ascii="Myriad Pro" w:hAnsi="Myriad Pro" w:cs="Myriad Pro"/>
          <w:sz w:val="26"/>
          <w:szCs w:val="26"/>
        </w:rPr>
        <w:t>В</w:t>
      </w:r>
      <w:r w:rsidR="00ED38AA">
        <w:rPr>
          <w:rFonts w:ascii="Myriad Pro" w:hAnsi="Myriad Pro" w:cs="Myriad Pro"/>
          <w:sz w:val="26"/>
          <w:szCs w:val="26"/>
        </w:rPr>
        <w:t xml:space="preserve"> соответствии с положениями пункта 39 Основ ценообразования № 1178</w:t>
      </w:r>
      <w:r>
        <w:rPr>
          <w:rFonts w:ascii="Myriad Pro" w:hAnsi="Myriad Pro" w:cs="Myriad Pro"/>
          <w:sz w:val="26"/>
          <w:szCs w:val="26"/>
        </w:rPr>
        <w:t xml:space="preserve"> корректировки необходимой валовой выручки</w:t>
      </w:r>
      <w:r w:rsidR="00172A9F">
        <w:rPr>
          <w:rFonts w:ascii="Myriad Pro" w:hAnsi="Myriad Pro" w:cs="Myriad Pro"/>
          <w:sz w:val="26"/>
          <w:szCs w:val="26"/>
        </w:rPr>
        <w:t xml:space="preserve"> филиала</w:t>
      </w:r>
      <w:r>
        <w:rPr>
          <w:rFonts w:ascii="Myriad Pro" w:hAnsi="Myriad Pro" w:cs="Myriad Pro"/>
          <w:sz w:val="26"/>
          <w:szCs w:val="26"/>
        </w:rPr>
        <w:t xml:space="preserve"> ПАО </w:t>
      </w:r>
      <w:r w:rsidR="00221AE4">
        <w:rPr>
          <w:rFonts w:ascii="Myriad Pro" w:hAnsi="Myriad Pro" w:cs="Myriad Pro"/>
          <w:sz w:val="26"/>
          <w:szCs w:val="26"/>
        </w:rPr>
        <w:t>«</w:t>
      </w:r>
      <w:r>
        <w:rPr>
          <w:rFonts w:ascii="Myriad Pro" w:hAnsi="Myriad Pro" w:cs="Myriad Pro"/>
          <w:sz w:val="26"/>
          <w:szCs w:val="26"/>
        </w:rPr>
        <w:t>МРСК Юга</w:t>
      </w:r>
      <w:r w:rsidR="00221AE4">
        <w:rPr>
          <w:rFonts w:ascii="Myriad Pro" w:hAnsi="Myriad Pro" w:cs="Myriad Pro"/>
          <w:sz w:val="26"/>
          <w:szCs w:val="26"/>
        </w:rPr>
        <w:t>»</w:t>
      </w:r>
      <w:r w:rsidR="00ED38AA">
        <w:rPr>
          <w:rFonts w:ascii="Myriad Pro" w:hAnsi="Myriad Pro" w:cs="Myriad Pro"/>
          <w:sz w:val="26"/>
          <w:szCs w:val="26"/>
        </w:rPr>
        <w:t xml:space="preserve"> </w:t>
      </w:r>
      <w:r>
        <w:rPr>
          <w:rFonts w:ascii="Myriad Pro" w:hAnsi="Myriad Pro" w:cs="Myriad Pro"/>
          <w:sz w:val="26"/>
          <w:szCs w:val="26"/>
        </w:rPr>
        <w:t>-</w:t>
      </w:r>
      <w:r w:rsidR="00ED38AA">
        <w:rPr>
          <w:rFonts w:ascii="Myriad Pro" w:hAnsi="Myriad Pro" w:cs="Myriad Pro"/>
          <w:sz w:val="26"/>
          <w:szCs w:val="26"/>
        </w:rPr>
        <w:t xml:space="preserve"> </w:t>
      </w:r>
      <w:r w:rsidR="007050A4">
        <w:rPr>
          <w:rFonts w:ascii="Myriad Pro" w:hAnsi="Myriad Pro" w:cs="Myriad Pro"/>
          <w:sz w:val="26"/>
          <w:szCs w:val="26"/>
        </w:rPr>
        <w:t>«</w:t>
      </w:r>
      <w:r w:rsidR="00035C2F">
        <w:rPr>
          <w:rFonts w:ascii="Myriad Pro" w:hAnsi="Myriad Pro" w:cs="Myriad Pro"/>
          <w:sz w:val="26"/>
          <w:szCs w:val="26"/>
        </w:rPr>
        <w:t>Ростов</w:t>
      </w:r>
      <w:r>
        <w:rPr>
          <w:rFonts w:ascii="Myriad Pro" w:hAnsi="Myriad Pro" w:cs="Myriad Pro"/>
          <w:sz w:val="26"/>
          <w:szCs w:val="26"/>
        </w:rPr>
        <w:t>энерго</w:t>
      </w:r>
      <w:r w:rsidR="00221AE4">
        <w:rPr>
          <w:rFonts w:ascii="Myriad Pro" w:hAnsi="Myriad Pro" w:cs="Myriad Pro"/>
          <w:sz w:val="26"/>
          <w:szCs w:val="26"/>
        </w:rPr>
        <w:t>»</w:t>
      </w:r>
      <w:r>
        <w:rPr>
          <w:rFonts w:ascii="Myriad Pro" w:hAnsi="Myriad Pro" w:cs="Myriad Pro"/>
          <w:sz w:val="26"/>
          <w:szCs w:val="26"/>
        </w:rPr>
        <w:t xml:space="preserve"> на 2019 год по фактическим данным 2017 года осуществляются </w:t>
      </w:r>
      <w:r w:rsidR="007050A4">
        <w:rPr>
          <w:rFonts w:ascii="Myriad Pro" w:hAnsi="Myriad Pro" w:cs="Myriad Pro"/>
          <w:sz w:val="26"/>
          <w:szCs w:val="26"/>
        </w:rPr>
        <w:t xml:space="preserve">в соответствии с </w:t>
      </w:r>
      <w:r w:rsidR="00A44787">
        <w:rPr>
          <w:rFonts w:ascii="Myriad Pro" w:hAnsi="Myriad Pro" w:cs="Myriad Pro"/>
          <w:sz w:val="26"/>
          <w:szCs w:val="26"/>
        </w:rPr>
        <w:t>М</w:t>
      </w:r>
      <w:r>
        <w:rPr>
          <w:rFonts w:ascii="Myriad Pro" w:hAnsi="Myriad Pro" w:cs="Myriad Pro"/>
          <w:sz w:val="26"/>
          <w:szCs w:val="26"/>
        </w:rPr>
        <w:t>етодически</w:t>
      </w:r>
      <w:r w:rsidR="007050A4">
        <w:rPr>
          <w:rFonts w:ascii="Myriad Pro" w:hAnsi="Myriad Pro" w:cs="Myriad Pro"/>
          <w:sz w:val="26"/>
          <w:szCs w:val="26"/>
        </w:rPr>
        <w:t>ми</w:t>
      </w:r>
      <w:r>
        <w:rPr>
          <w:rFonts w:ascii="Myriad Pro" w:hAnsi="Myriad Pro" w:cs="Myriad Pro"/>
          <w:sz w:val="26"/>
          <w:szCs w:val="26"/>
        </w:rPr>
        <w:t xml:space="preserve"> указани</w:t>
      </w:r>
      <w:r w:rsidR="007050A4">
        <w:rPr>
          <w:rFonts w:ascii="Myriad Pro" w:hAnsi="Myriad Pro" w:cs="Myriad Pro"/>
          <w:sz w:val="26"/>
          <w:szCs w:val="26"/>
        </w:rPr>
        <w:t>ями</w:t>
      </w:r>
      <w:r>
        <w:rPr>
          <w:rFonts w:ascii="Myriad Pro" w:hAnsi="Myriad Pro" w:cs="Myriad Pro"/>
          <w:sz w:val="26"/>
          <w:szCs w:val="26"/>
        </w:rPr>
        <w:t xml:space="preserve"> </w:t>
      </w:r>
      <w:r w:rsidR="00A44787">
        <w:rPr>
          <w:rFonts w:ascii="Myriad Pro" w:hAnsi="Myriad Pro"/>
          <w:sz w:val="26"/>
          <w:szCs w:val="26"/>
        </w:rPr>
        <w:t>№</w:t>
      </w:r>
      <w:r w:rsidR="00EF0C8E">
        <w:rPr>
          <w:rFonts w:ascii="Myriad Pro" w:hAnsi="Myriad Pro"/>
          <w:sz w:val="26"/>
          <w:szCs w:val="26"/>
        </w:rPr>
        <w:t xml:space="preserve"> 228</w:t>
      </w:r>
      <w:r w:rsidR="00F24246">
        <w:rPr>
          <w:rFonts w:ascii="Myriad Pro" w:hAnsi="Myriad Pro"/>
          <w:sz w:val="26"/>
          <w:szCs w:val="26"/>
        </w:rPr>
        <w:t>-э</w:t>
      </w:r>
      <w:r w:rsidR="006558B1">
        <w:rPr>
          <w:rFonts w:ascii="Myriad Pro" w:hAnsi="Myriad Pro"/>
          <w:sz w:val="26"/>
          <w:szCs w:val="26"/>
        </w:rPr>
        <w:t xml:space="preserve">. </w:t>
      </w:r>
    </w:p>
    <w:p w14:paraId="36364ADC" w14:textId="77777777" w:rsidR="00F66764" w:rsidRDefault="00B13AC6" w:rsidP="00A44787">
      <w:pPr>
        <w:pStyle w:val="ConsPlusNormal"/>
        <w:spacing w:line="360" w:lineRule="auto"/>
        <w:ind w:firstLine="567"/>
        <w:jc w:val="both"/>
      </w:pPr>
      <w:r>
        <w:lastRenderedPageBreak/>
        <w:t>С</w:t>
      </w:r>
      <w:r w:rsidR="00F66764">
        <w:t xml:space="preserve">огласно пункту </w:t>
      </w:r>
      <w:r w:rsidR="00B32669">
        <w:t>42</w:t>
      </w:r>
      <w:r w:rsidR="00F66764">
        <w:t xml:space="preserve"> </w:t>
      </w:r>
      <w:r w:rsidR="007050A4">
        <w:t>М</w:t>
      </w:r>
      <w:r w:rsidR="00F66764">
        <w:t xml:space="preserve">етодических указаний </w:t>
      </w:r>
      <w:r w:rsidR="007050A4">
        <w:t xml:space="preserve">№ </w:t>
      </w:r>
      <w:r w:rsidR="00F66764">
        <w:t>228</w:t>
      </w:r>
      <w:r w:rsidR="00B72C01">
        <w:t>-э</w:t>
      </w:r>
      <w:r w:rsidR="00F66764">
        <w:t xml:space="preserve"> </w:t>
      </w:r>
      <w:r w:rsidR="00F31C97">
        <w:t xml:space="preserve">при определении плановой необходимой валовой выручки на очередной год долгосрочного периода регулирования на основании фактических данных за прошедший период регулирования </w:t>
      </w:r>
      <w:r w:rsidR="00F66764">
        <w:t>регулирующими органами производ</w:t>
      </w:r>
      <w:r w:rsidR="007050A4">
        <w:t>ят</w:t>
      </w:r>
      <w:r w:rsidR="00F66764">
        <w:t>ся</w:t>
      </w:r>
      <w:r w:rsidR="00EF0C8E">
        <w:t xml:space="preserve"> следующие </w:t>
      </w:r>
      <w:r w:rsidR="00F66764">
        <w:t>корректировк</w:t>
      </w:r>
      <w:r w:rsidR="00EF0C8E">
        <w:t>и</w:t>
      </w:r>
      <w:r w:rsidR="00F66764">
        <w:t xml:space="preserve"> величины </w:t>
      </w:r>
      <w:r w:rsidR="00EF0C8E">
        <w:t xml:space="preserve">необходимой валовой выручки: </w:t>
      </w:r>
    </w:p>
    <w:p w14:paraId="5BE2ACDE" w14:textId="77777777" w:rsidR="00EF0C8E" w:rsidRDefault="00531491" w:rsidP="00A44787">
      <w:pPr>
        <w:pStyle w:val="ConsPlusNormal"/>
        <w:spacing w:line="360" w:lineRule="auto"/>
        <w:ind w:firstLine="567"/>
        <w:jc w:val="both"/>
      </w:pPr>
      <w:r>
        <w:t>-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220E9D69" w14:textId="77777777" w:rsidR="00392AFA" w:rsidRDefault="00F31C97" w:rsidP="00F31C97">
      <w:pPr>
        <w:pStyle w:val="ConsPlusNormal"/>
        <w:spacing w:line="360" w:lineRule="auto"/>
        <w:ind w:firstLine="567"/>
        <w:jc w:val="both"/>
      </w:pPr>
      <w:r>
        <w:t>-</w:t>
      </w:r>
      <w:r w:rsidR="00392AFA">
        <w:t xml:space="preserve"> 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25B99A0A" w14:textId="77777777" w:rsidR="00531491" w:rsidRDefault="00392AFA" w:rsidP="00A44787">
      <w:pPr>
        <w:pStyle w:val="ConsPlusNormal"/>
        <w:spacing w:line="360" w:lineRule="auto"/>
        <w:ind w:firstLine="567"/>
        <w:jc w:val="both"/>
      </w:pPr>
      <w:r>
        <w:t xml:space="preserve">- </w:t>
      </w:r>
      <w:r w:rsidR="00F31C97">
        <w:t>корректировка необходимой валовой выручки сетевой организации с учетом фактических показателей достижения уровня надежности и качества производимых (реализуемых) товаров (услуг)</w:t>
      </w:r>
      <w:r w:rsidR="00A576E6">
        <w:t>.</w:t>
      </w:r>
    </w:p>
    <w:p w14:paraId="5C5743C1" w14:textId="77777777" w:rsidR="002003E6" w:rsidRDefault="00471D6C" w:rsidP="007050A4">
      <w:pPr>
        <w:pStyle w:val="a4"/>
        <w:spacing w:line="360" w:lineRule="auto"/>
        <w:ind w:left="0" w:firstLine="567"/>
        <w:jc w:val="both"/>
        <w:rPr>
          <w:rFonts w:ascii="Myriad Pro" w:hAnsi="Myriad Pro"/>
          <w:sz w:val="26"/>
          <w:szCs w:val="26"/>
        </w:rPr>
      </w:pPr>
      <w:r>
        <w:rPr>
          <w:rFonts w:ascii="Myriad Pro" w:eastAsiaTheme="minorHAnsi" w:hAnsi="Myriad Pro" w:cs="Myriad Pro"/>
          <w:sz w:val="26"/>
          <w:szCs w:val="26"/>
        </w:rPr>
        <w:t>Расчет к</w:t>
      </w:r>
      <w:r w:rsidR="009B682D">
        <w:rPr>
          <w:rFonts w:ascii="Myriad Pro" w:eastAsiaTheme="minorHAnsi" w:hAnsi="Myriad Pro" w:cs="Myriad Pro"/>
          <w:sz w:val="26"/>
          <w:szCs w:val="26"/>
        </w:rPr>
        <w:t>орректиров</w:t>
      </w:r>
      <w:r>
        <w:rPr>
          <w:rFonts w:ascii="Myriad Pro" w:eastAsiaTheme="minorHAnsi" w:hAnsi="Myriad Pro" w:cs="Myriad Pro"/>
          <w:sz w:val="26"/>
          <w:szCs w:val="26"/>
        </w:rPr>
        <w:t>о</w:t>
      </w:r>
      <w:r w:rsidR="009B682D">
        <w:rPr>
          <w:rFonts w:ascii="Myriad Pro" w:eastAsiaTheme="minorHAnsi" w:hAnsi="Myriad Pro" w:cs="Myriad Pro"/>
          <w:sz w:val="26"/>
          <w:szCs w:val="26"/>
        </w:rPr>
        <w:t xml:space="preserve">к </w:t>
      </w:r>
      <w:r w:rsidR="00EF0C8E" w:rsidRPr="009B1234">
        <w:rPr>
          <w:rFonts w:ascii="Myriad Pro" w:eastAsiaTheme="minorHAnsi" w:hAnsi="Myriad Pro" w:cs="Myriad Pro"/>
          <w:sz w:val="26"/>
          <w:szCs w:val="26"/>
        </w:rPr>
        <w:t>необходимой валовой выручки</w:t>
      </w:r>
      <w:r w:rsidR="009B1234" w:rsidRPr="009B1234">
        <w:rPr>
          <w:rFonts w:ascii="Myriad Pro" w:eastAsiaTheme="minorHAnsi" w:hAnsi="Myriad Pro" w:cs="Myriad Pro"/>
          <w:sz w:val="26"/>
          <w:szCs w:val="26"/>
        </w:rPr>
        <w:t>, возникающи</w:t>
      </w:r>
      <w:r>
        <w:rPr>
          <w:rFonts w:ascii="Myriad Pro" w:eastAsiaTheme="minorHAnsi" w:hAnsi="Myriad Pro" w:cs="Myriad Pro"/>
          <w:sz w:val="26"/>
          <w:szCs w:val="26"/>
        </w:rPr>
        <w:t>х</w:t>
      </w:r>
      <w:r w:rsidR="009B1234" w:rsidRPr="009B1234">
        <w:rPr>
          <w:rFonts w:ascii="Myriad Pro" w:eastAsiaTheme="minorHAnsi" w:hAnsi="Myriad Pro" w:cs="Myriad Pro"/>
          <w:sz w:val="26"/>
          <w:szCs w:val="26"/>
        </w:rPr>
        <w:t xml:space="preserve"> в результате отличия фактических значений параметров регулирования от установленных при утверждении тарифов</w:t>
      </w:r>
      <w:r w:rsidR="00EF0C8E" w:rsidRPr="009B1234">
        <w:rPr>
          <w:rFonts w:ascii="Myriad Pro" w:eastAsiaTheme="minorHAnsi" w:hAnsi="Myriad Pro" w:cs="Myriad Pro"/>
          <w:sz w:val="26"/>
          <w:szCs w:val="26"/>
        </w:rPr>
        <w:t xml:space="preserve"> по итогам 2017 года</w:t>
      </w:r>
      <w:r>
        <w:rPr>
          <w:rFonts w:ascii="Myriad Pro" w:eastAsiaTheme="minorHAnsi" w:hAnsi="Myriad Pro" w:cs="Myriad Pro"/>
          <w:sz w:val="26"/>
          <w:szCs w:val="26"/>
        </w:rPr>
        <w:t>,</w:t>
      </w:r>
      <w:r w:rsidR="00EF0C8E" w:rsidRPr="009B1234">
        <w:rPr>
          <w:rFonts w:ascii="Myriad Pro" w:eastAsiaTheme="minorHAnsi" w:hAnsi="Myriad Pro" w:cs="Myriad Pro"/>
          <w:sz w:val="26"/>
          <w:szCs w:val="26"/>
        </w:rPr>
        <w:t xml:space="preserve"> филиалом</w:t>
      </w:r>
      <w:r w:rsidR="00303CCA" w:rsidRPr="009B1234">
        <w:rPr>
          <w:rFonts w:ascii="Myriad Pro" w:eastAsiaTheme="minorHAnsi" w:hAnsi="Myriad Pro" w:cs="Myriad Pro"/>
          <w:sz w:val="26"/>
          <w:szCs w:val="26"/>
        </w:rPr>
        <w:t xml:space="preserve"> </w:t>
      </w:r>
      <w:r w:rsidR="00571CD2">
        <w:rPr>
          <w:rFonts w:ascii="Myriad Pro" w:eastAsiaTheme="minorHAnsi" w:hAnsi="Myriad Pro" w:cs="Myriad Pro"/>
          <w:sz w:val="26"/>
          <w:szCs w:val="26"/>
        </w:rPr>
        <w:br/>
      </w:r>
      <w:r w:rsidR="00303CCA" w:rsidRPr="009B1234">
        <w:rPr>
          <w:rFonts w:ascii="Myriad Pro" w:eastAsiaTheme="minorHAnsi" w:hAnsi="Myriad Pro" w:cs="Myriad Pro"/>
          <w:sz w:val="26"/>
          <w:szCs w:val="26"/>
        </w:rPr>
        <w:t xml:space="preserve">ПАО </w:t>
      </w:r>
      <w:r w:rsidR="00221AE4">
        <w:rPr>
          <w:rFonts w:ascii="Myriad Pro" w:eastAsiaTheme="minorHAnsi" w:hAnsi="Myriad Pro" w:cs="Myriad Pro"/>
          <w:sz w:val="26"/>
          <w:szCs w:val="26"/>
        </w:rPr>
        <w:t>«</w:t>
      </w:r>
      <w:r w:rsidR="00303CCA" w:rsidRPr="009B1234">
        <w:rPr>
          <w:rFonts w:ascii="Myriad Pro" w:eastAsiaTheme="minorHAnsi" w:hAnsi="Myriad Pro" w:cs="Myriad Pro"/>
          <w:sz w:val="26"/>
          <w:szCs w:val="26"/>
        </w:rPr>
        <w:t>МРСК Юга</w:t>
      </w:r>
      <w:r w:rsidR="00221AE4">
        <w:rPr>
          <w:rFonts w:ascii="Myriad Pro" w:eastAsiaTheme="minorHAnsi" w:hAnsi="Myriad Pro" w:cs="Myriad Pro"/>
          <w:sz w:val="26"/>
          <w:szCs w:val="26"/>
        </w:rPr>
        <w:t>»</w:t>
      </w:r>
      <w:r>
        <w:rPr>
          <w:rFonts w:ascii="Myriad Pro" w:eastAsiaTheme="minorHAnsi" w:hAnsi="Myriad Pro" w:cs="Myriad Pro"/>
          <w:sz w:val="26"/>
          <w:szCs w:val="26"/>
        </w:rPr>
        <w:t xml:space="preserve"> </w:t>
      </w:r>
      <w:r w:rsidR="00303CCA" w:rsidRPr="009B1234">
        <w:rPr>
          <w:rFonts w:ascii="Myriad Pro" w:eastAsiaTheme="minorHAnsi" w:hAnsi="Myriad Pro" w:cs="Myriad Pro"/>
          <w:sz w:val="26"/>
          <w:szCs w:val="26"/>
        </w:rPr>
        <w:t>-</w:t>
      </w:r>
      <w:r>
        <w:rPr>
          <w:rFonts w:ascii="Myriad Pro" w:eastAsiaTheme="minorHAnsi" w:hAnsi="Myriad Pro" w:cs="Myriad Pro"/>
          <w:sz w:val="26"/>
          <w:szCs w:val="26"/>
        </w:rPr>
        <w:t xml:space="preserve"> </w:t>
      </w:r>
      <w:r w:rsidR="007050A4">
        <w:rPr>
          <w:rFonts w:ascii="Myriad Pro" w:eastAsiaTheme="minorHAnsi" w:hAnsi="Myriad Pro" w:cs="Myriad Pro"/>
          <w:sz w:val="26"/>
          <w:szCs w:val="26"/>
        </w:rPr>
        <w:t>«</w:t>
      </w:r>
      <w:r w:rsidR="00035C2F">
        <w:rPr>
          <w:rFonts w:ascii="Myriad Pro" w:eastAsiaTheme="minorHAnsi" w:hAnsi="Myriad Pro" w:cs="Myriad Pro"/>
          <w:sz w:val="26"/>
          <w:szCs w:val="26"/>
        </w:rPr>
        <w:t>Ростов</w:t>
      </w:r>
      <w:r w:rsidR="00303CCA" w:rsidRPr="009B1234">
        <w:rPr>
          <w:rFonts w:ascii="Myriad Pro" w:eastAsiaTheme="minorHAnsi" w:hAnsi="Myriad Pro" w:cs="Myriad Pro"/>
          <w:sz w:val="26"/>
          <w:szCs w:val="26"/>
        </w:rPr>
        <w:t>энерго</w:t>
      </w:r>
      <w:r w:rsidR="00221AE4">
        <w:rPr>
          <w:rFonts w:ascii="Myriad Pro" w:eastAsiaTheme="minorHAnsi" w:hAnsi="Myriad Pro" w:cs="Myriad Pro"/>
          <w:sz w:val="26"/>
          <w:szCs w:val="26"/>
        </w:rPr>
        <w:t>»</w:t>
      </w:r>
      <w:r w:rsidR="00303CCA" w:rsidRPr="009B1234">
        <w:rPr>
          <w:rFonts w:ascii="Myriad Pro" w:eastAsiaTheme="minorHAnsi" w:hAnsi="Myriad Pro" w:cs="Myriad Pro"/>
          <w:sz w:val="26"/>
          <w:szCs w:val="26"/>
        </w:rPr>
        <w:t xml:space="preserve"> направлен</w:t>
      </w:r>
      <w:r w:rsidR="009B682D">
        <w:rPr>
          <w:rFonts w:ascii="Myriad Pro" w:eastAsiaTheme="minorHAnsi" w:hAnsi="Myriad Pro" w:cs="Myriad Pro"/>
          <w:sz w:val="26"/>
          <w:szCs w:val="26"/>
        </w:rPr>
        <w:t>ы</w:t>
      </w:r>
      <w:r w:rsidR="00303CCA" w:rsidRPr="009B1234">
        <w:rPr>
          <w:rFonts w:ascii="Myriad Pro" w:eastAsiaTheme="minorHAnsi" w:hAnsi="Myriad Pro" w:cs="Myriad Pro"/>
          <w:sz w:val="26"/>
          <w:szCs w:val="26"/>
        </w:rPr>
        <w:t xml:space="preserve"> в адрес </w:t>
      </w:r>
      <w:r w:rsidR="00035C2F">
        <w:rPr>
          <w:rFonts w:ascii="Myriad Pro" w:eastAsiaTheme="minorHAnsi" w:hAnsi="Myriad Pro" w:cs="Myriad Pro"/>
          <w:sz w:val="26"/>
          <w:szCs w:val="26"/>
        </w:rPr>
        <w:t xml:space="preserve">РСТ Ростовской области </w:t>
      </w:r>
      <w:r w:rsidR="00303CCA">
        <w:rPr>
          <w:rFonts w:ascii="Myriad Pro" w:hAnsi="Myriad Pro"/>
          <w:sz w:val="26"/>
          <w:szCs w:val="26"/>
        </w:rPr>
        <w:t xml:space="preserve">письмом от 27.04.2018 </w:t>
      </w:r>
      <w:r w:rsidR="006825D4">
        <w:rPr>
          <w:rFonts w:ascii="Myriad Pro" w:hAnsi="Myriad Pro"/>
          <w:sz w:val="26"/>
          <w:szCs w:val="26"/>
        </w:rPr>
        <w:t>№</w:t>
      </w:r>
      <w:r w:rsidR="003C0D82">
        <w:rPr>
          <w:rFonts w:ascii="Myriad Pro" w:hAnsi="Myriad Pro"/>
          <w:sz w:val="26"/>
          <w:szCs w:val="26"/>
        </w:rPr>
        <w:t xml:space="preserve"> МР5</w:t>
      </w:r>
      <w:r w:rsidR="006825D4">
        <w:rPr>
          <w:rFonts w:ascii="Myriad Pro" w:hAnsi="Myriad Pro"/>
          <w:sz w:val="26"/>
          <w:szCs w:val="26"/>
        </w:rPr>
        <w:t>/</w:t>
      </w:r>
      <w:r w:rsidR="003C0D82">
        <w:rPr>
          <w:rFonts w:ascii="Myriad Pro" w:hAnsi="Myriad Pro"/>
          <w:sz w:val="26"/>
          <w:szCs w:val="26"/>
        </w:rPr>
        <w:t>30</w:t>
      </w:r>
      <w:r w:rsidR="006825D4">
        <w:rPr>
          <w:rFonts w:ascii="Myriad Pro" w:hAnsi="Myriad Pro"/>
          <w:sz w:val="26"/>
          <w:szCs w:val="26"/>
        </w:rPr>
        <w:t>00/</w:t>
      </w:r>
      <w:r w:rsidR="003C0D82">
        <w:rPr>
          <w:rFonts w:ascii="Myriad Pro" w:hAnsi="Myriad Pro"/>
          <w:sz w:val="26"/>
          <w:szCs w:val="26"/>
        </w:rPr>
        <w:t>390</w:t>
      </w:r>
      <w:r w:rsidR="006825D4">
        <w:rPr>
          <w:rFonts w:ascii="Myriad Pro" w:hAnsi="Myriad Pro"/>
          <w:sz w:val="26"/>
          <w:szCs w:val="26"/>
        </w:rPr>
        <w:t xml:space="preserve">, </w:t>
      </w:r>
      <w:r w:rsidR="00BD63AF">
        <w:rPr>
          <w:rFonts w:ascii="Myriad Pro" w:hAnsi="Myriad Pro"/>
          <w:sz w:val="26"/>
          <w:szCs w:val="26"/>
        </w:rPr>
        <w:t>дополнительные материалы</w:t>
      </w:r>
      <w:r w:rsidR="006825D4">
        <w:rPr>
          <w:rFonts w:ascii="Myriad Pro" w:hAnsi="Myriad Pro"/>
          <w:sz w:val="26"/>
          <w:szCs w:val="26"/>
        </w:rPr>
        <w:t xml:space="preserve"> представлены</w:t>
      </w:r>
      <w:r w:rsidR="007050A4">
        <w:rPr>
          <w:rFonts w:ascii="Myriad Pro" w:hAnsi="Myriad Pro"/>
          <w:sz w:val="26"/>
          <w:szCs w:val="26"/>
        </w:rPr>
        <w:t xml:space="preserve"> филиалом</w:t>
      </w:r>
      <w:r w:rsidR="006825D4">
        <w:rPr>
          <w:rFonts w:ascii="Myriad Pro" w:hAnsi="Myriad Pro"/>
          <w:sz w:val="26"/>
          <w:szCs w:val="26"/>
        </w:rPr>
        <w:t xml:space="preserve"> ПАО </w:t>
      </w:r>
      <w:r w:rsidR="00221AE4">
        <w:rPr>
          <w:rFonts w:ascii="Myriad Pro" w:hAnsi="Myriad Pro"/>
          <w:sz w:val="26"/>
          <w:szCs w:val="26"/>
        </w:rPr>
        <w:t>«</w:t>
      </w:r>
      <w:r w:rsidR="006825D4">
        <w:rPr>
          <w:rFonts w:ascii="Myriad Pro" w:hAnsi="Myriad Pro"/>
          <w:sz w:val="26"/>
          <w:szCs w:val="26"/>
        </w:rPr>
        <w:t>МРСК Юга</w:t>
      </w:r>
      <w:r w:rsidR="00221AE4">
        <w:rPr>
          <w:rFonts w:ascii="Myriad Pro" w:hAnsi="Myriad Pro"/>
          <w:sz w:val="26"/>
          <w:szCs w:val="26"/>
        </w:rPr>
        <w:t>»</w:t>
      </w:r>
      <w:r>
        <w:rPr>
          <w:rFonts w:ascii="Myriad Pro" w:hAnsi="Myriad Pro"/>
          <w:sz w:val="26"/>
          <w:szCs w:val="26"/>
        </w:rPr>
        <w:t xml:space="preserve"> </w:t>
      </w:r>
      <w:r w:rsidR="006825D4">
        <w:rPr>
          <w:rFonts w:ascii="Myriad Pro" w:hAnsi="Myriad Pro"/>
          <w:sz w:val="26"/>
          <w:szCs w:val="26"/>
        </w:rPr>
        <w:t>-</w:t>
      </w:r>
      <w:r>
        <w:rPr>
          <w:rFonts w:ascii="Myriad Pro" w:hAnsi="Myriad Pro"/>
          <w:sz w:val="26"/>
          <w:szCs w:val="26"/>
        </w:rPr>
        <w:t xml:space="preserve"> </w:t>
      </w:r>
      <w:r w:rsidR="007050A4">
        <w:rPr>
          <w:rFonts w:ascii="Myriad Pro" w:hAnsi="Myriad Pro"/>
          <w:sz w:val="26"/>
          <w:szCs w:val="26"/>
        </w:rPr>
        <w:t>«</w:t>
      </w:r>
      <w:r w:rsidR="00BD63AF">
        <w:rPr>
          <w:rFonts w:ascii="Myriad Pro" w:hAnsi="Myriad Pro"/>
          <w:sz w:val="26"/>
          <w:szCs w:val="26"/>
        </w:rPr>
        <w:t>Ростовэнерг</w:t>
      </w:r>
      <w:r w:rsidR="006825D4">
        <w:rPr>
          <w:rFonts w:ascii="Myriad Pro" w:hAnsi="Myriad Pro"/>
          <w:sz w:val="26"/>
          <w:szCs w:val="26"/>
        </w:rPr>
        <w:t>о</w:t>
      </w:r>
      <w:r w:rsidR="00221AE4">
        <w:rPr>
          <w:rFonts w:ascii="Myriad Pro" w:hAnsi="Myriad Pro"/>
          <w:sz w:val="26"/>
          <w:szCs w:val="26"/>
        </w:rPr>
        <w:t>»</w:t>
      </w:r>
      <w:r w:rsidR="006825D4">
        <w:rPr>
          <w:rFonts w:ascii="Myriad Pro" w:hAnsi="Myriad Pro"/>
          <w:sz w:val="26"/>
          <w:szCs w:val="26"/>
        </w:rPr>
        <w:t xml:space="preserve"> </w:t>
      </w:r>
      <w:r w:rsidR="00060523">
        <w:rPr>
          <w:rFonts w:ascii="Myriad Pro" w:hAnsi="Myriad Pro"/>
          <w:sz w:val="26"/>
          <w:szCs w:val="26"/>
        </w:rPr>
        <w:t>письмом от 22.11.2019 № МР5/3000/1079</w:t>
      </w:r>
      <w:r w:rsidR="00A62C99" w:rsidRPr="00A62C99">
        <w:rPr>
          <w:rFonts w:ascii="Myriad Pro" w:hAnsi="Myriad Pro"/>
          <w:sz w:val="26"/>
          <w:szCs w:val="26"/>
        </w:rPr>
        <w:t xml:space="preserve"> </w:t>
      </w:r>
      <w:r w:rsidR="00A62C99">
        <w:rPr>
          <w:rFonts w:ascii="Myriad Pro" w:hAnsi="Myriad Pro"/>
          <w:sz w:val="26"/>
          <w:szCs w:val="26"/>
        </w:rPr>
        <w:t>в рамках исполнения предписания ФАС России от 19.07.2019 №</w:t>
      </w:r>
      <w:r>
        <w:rPr>
          <w:rFonts w:ascii="Myriad Pro" w:hAnsi="Myriad Pro"/>
          <w:sz w:val="26"/>
          <w:szCs w:val="26"/>
        </w:rPr>
        <w:t> </w:t>
      </w:r>
      <w:r w:rsidR="00A62C99">
        <w:rPr>
          <w:rFonts w:ascii="Myriad Pro" w:hAnsi="Myriad Pro"/>
          <w:sz w:val="26"/>
          <w:szCs w:val="26"/>
        </w:rPr>
        <w:t>СП/62460/19</w:t>
      </w:r>
      <w:r w:rsidR="00C532EB">
        <w:rPr>
          <w:rFonts w:ascii="Myriad Pro" w:hAnsi="Myriad Pro"/>
          <w:sz w:val="26"/>
          <w:szCs w:val="26"/>
        </w:rPr>
        <w:t xml:space="preserve">. </w:t>
      </w:r>
      <w:r w:rsidR="002003E6">
        <w:rPr>
          <w:rFonts w:ascii="Myriad Pro" w:hAnsi="Myriad Pro"/>
          <w:sz w:val="26"/>
          <w:szCs w:val="26"/>
        </w:rPr>
        <w:br w:type="page"/>
      </w:r>
    </w:p>
    <w:p w14:paraId="1ACF1FF4" w14:textId="77777777" w:rsidR="00ED4786" w:rsidRDefault="00ED4786" w:rsidP="00A473F2">
      <w:pPr>
        <w:pStyle w:val="3"/>
        <w:numPr>
          <w:ilvl w:val="1"/>
          <w:numId w:val="3"/>
        </w:numPr>
        <w:spacing w:line="360" w:lineRule="auto"/>
        <w:ind w:left="567" w:hanging="567"/>
        <w:jc w:val="both"/>
        <w:rPr>
          <w:rFonts w:ascii="Myriad Pro" w:hAnsi="Myriad Pro"/>
          <w:b w:val="0"/>
          <w:color w:val="4F6228" w:themeColor="accent3" w:themeShade="80"/>
          <w:sz w:val="28"/>
          <w:szCs w:val="28"/>
        </w:rPr>
      </w:pPr>
      <w:bookmarkStart w:id="32" w:name="_Toc41045386"/>
      <w:r w:rsidRPr="009C4524">
        <w:rPr>
          <w:rFonts w:ascii="Myriad Pro" w:hAnsi="Myriad Pro"/>
          <w:color w:val="4F6228" w:themeColor="accent3" w:themeShade="80"/>
          <w:sz w:val="28"/>
          <w:szCs w:val="28"/>
        </w:rPr>
        <w:lastRenderedPageBreak/>
        <w:t xml:space="preserve">Экспертиза обоснованности </w:t>
      </w:r>
      <w:r>
        <w:rPr>
          <w:rFonts w:ascii="Myriad Pro" w:hAnsi="Myriad Pro"/>
          <w:color w:val="4F6228" w:themeColor="accent3" w:themeShade="80"/>
          <w:sz w:val="28"/>
          <w:szCs w:val="28"/>
        </w:rPr>
        <w:t xml:space="preserve">определения величины корректировки, </w:t>
      </w:r>
      <w:r w:rsidR="003C1C3C">
        <w:rPr>
          <w:rFonts w:ascii="Myriad Pro" w:hAnsi="Myriad Pro"/>
          <w:color w:val="4F6228" w:themeColor="accent3" w:themeShade="80"/>
          <w:sz w:val="28"/>
          <w:szCs w:val="28"/>
        </w:rPr>
        <w:t xml:space="preserve">связанной с </w:t>
      </w:r>
      <w:r w:rsidR="003C1C3C" w:rsidRPr="003C1C3C">
        <w:rPr>
          <w:rFonts w:ascii="Myriad Pro" w:hAnsi="Myriad Pro"/>
          <w:color w:val="4F6228" w:themeColor="accent3" w:themeShade="80"/>
          <w:sz w:val="28"/>
          <w:szCs w:val="28"/>
        </w:rPr>
        <w:t>компенсаци</w:t>
      </w:r>
      <w:r w:rsidR="003C1C3C">
        <w:rPr>
          <w:rFonts w:ascii="Myriad Pro" w:hAnsi="Myriad Pro"/>
          <w:color w:val="4F6228" w:themeColor="accent3" w:themeShade="80"/>
          <w:sz w:val="28"/>
          <w:szCs w:val="28"/>
        </w:rPr>
        <w:t xml:space="preserve">ей </w:t>
      </w:r>
      <w:r w:rsidR="003C1C3C" w:rsidRPr="003C1C3C">
        <w:rPr>
          <w:rFonts w:ascii="Myriad Pro" w:hAnsi="Myriad Pro"/>
          <w:color w:val="4F6228" w:themeColor="accent3" w:themeShade="80"/>
          <w:sz w:val="28"/>
          <w:szCs w:val="28"/>
        </w:rPr>
        <w:t>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bookmarkEnd w:id="32"/>
    </w:p>
    <w:p w14:paraId="17098924" w14:textId="77777777" w:rsidR="00952B5B" w:rsidRDefault="00952B5B" w:rsidP="00952B5B">
      <w:pPr>
        <w:pStyle w:val="ConsPlusNormal"/>
        <w:spacing w:line="360" w:lineRule="auto"/>
        <w:ind w:firstLine="567"/>
        <w:jc w:val="both"/>
      </w:pPr>
      <w:r>
        <w:t xml:space="preserve">Согласно пункту 42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63DEF814" w14:textId="77777777" w:rsidR="00952B5B" w:rsidRDefault="00952B5B" w:rsidP="00952B5B">
      <w:pPr>
        <w:pStyle w:val="ConsPlusNormal"/>
        <w:spacing w:line="360" w:lineRule="auto"/>
        <w:ind w:firstLine="567"/>
        <w:jc w:val="both"/>
      </w:pPr>
      <w:r>
        <w:rPr>
          <w:noProof/>
          <w:position w:val="-11"/>
          <w:lang w:eastAsia="ru-RU"/>
        </w:rPr>
        <w:drawing>
          <wp:inline distT="0" distB="0" distL="0" distR="0" wp14:anchorId="1BB25CAB" wp14:editId="2499BC74">
            <wp:extent cx="5562600" cy="2705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68831" cy="270813"/>
                    </a:xfrm>
                    <a:prstGeom prst="rect">
                      <a:avLst/>
                    </a:prstGeom>
                    <a:noFill/>
                    <a:ln>
                      <a:noFill/>
                    </a:ln>
                  </pic:spPr>
                </pic:pic>
              </a:graphicData>
            </a:graphic>
          </wp:inline>
        </w:drawing>
      </w:r>
    </w:p>
    <w:p w14:paraId="7BDFF479"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sz w:val="26"/>
          <w:szCs w:val="26"/>
        </w:rPr>
        <w:t>где:</w:t>
      </w:r>
    </w:p>
    <w:p w14:paraId="59B2C4A9"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38DF67B0" wp14:editId="6D999198">
            <wp:extent cx="906780" cy="299720"/>
            <wp:effectExtent l="0" t="0" r="7620" b="508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истекший отчетный период года i-1;</w:t>
      </w:r>
    </w:p>
    <w:p w14:paraId="3A2F673A"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37735913" wp14:editId="5F2CF442">
            <wp:extent cx="753745" cy="299720"/>
            <wp:effectExtent l="0" t="0" r="8255" b="50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12 месяцев года i-2;</w:t>
      </w:r>
    </w:p>
    <w:p w14:paraId="4798021F"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5AA37752" wp14:editId="4C255B7B">
            <wp:extent cx="906780" cy="299720"/>
            <wp:effectExtent l="0" t="0" r="7620" b="508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отчетный период года i-2, составляющий менее года, учтенная при корректировке необходимой валовой выручки на год i-1;</w:t>
      </w:r>
    </w:p>
    <w:p w14:paraId="2D96483D"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50335D97" wp14:editId="5D9A56E0">
            <wp:extent cx="4403725" cy="299720"/>
            <wp:effectExtent l="0" t="0" r="0" b="508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03725" cy="299720"/>
                    </a:xfrm>
                    <a:prstGeom prst="rect">
                      <a:avLst/>
                    </a:prstGeom>
                    <a:noFill/>
                    <a:ln>
                      <a:noFill/>
                    </a:ln>
                  </pic:spPr>
                </pic:pic>
              </a:graphicData>
            </a:graphic>
          </wp:inline>
        </w:drawing>
      </w:r>
      <w:r w:rsidRPr="00646772">
        <w:rPr>
          <w:rFonts w:ascii="Myriad Pro" w:hAnsi="Myriad Pro"/>
          <w:sz w:val="26"/>
          <w:szCs w:val="26"/>
        </w:rPr>
        <w:t>,</w:t>
      </w:r>
    </w:p>
    <w:p w14:paraId="795E11FD" w14:textId="77777777" w:rsidR="00952B5B" w:rsidRDefault="00952B5B" w:rsidP="00952B5B">
      <w:pPr>
        <w:spacing w:line="360" w:lineRule="auto"/>
        <w:ind w:firstLine="567"/>
        <w:jc w:val="both"/>
        <w:rPr>
          <w:rFonts w:ascii="Myriad Pro" w:hAnsi="Myriad Pro"/>
          <w:sz w:val="26"/>
          <w:szCs w:val="26"/>
        </w:rPr>
      </w:pPr>
      <w:r w:rsidRPr="00646772">
        <w:rPr>
          <w:rFonts w:ascii="Myriad Pro" w:hAnsi="Myriad Pro"/>
          <w:sz w:val="26"/>
          <w:szCs w:val="26"/>
        </w:rPr>
        <w:t>где:</w:t>
      </w:r>
    </w:p>
    <w:p w14:paraId="28E52234" w14:textId="77777777" w:rsidR="00572D0B" w:rsidRPr="00572D0B" w:rsidRDefault="00572D0B" w:rsidP="00572D0B">
      <w:pPr>
        <w:spacing w:line="360" w:lineRule="auto"/>
        <w:ind w:firstLine="567"/>
        <w:jc w:val="both"/>
        <w:rPr>
          <w:rFonts w:ascii="Myriad Pro" w:hAnsi="Myriad Pro"/>
          <w:noProof/>
          <w:sz w:val="26"/>
          <w:szCs w:val="26"/>
        </w:rPr>
      </w:pPr>
      <w:r w:rsidRPr="00572D0B">
        <w:rPr>
          <w:rFonts w:ascii="Myriad Pro" w:hAnsi="Myriad Pro"/>
          <w:noProof/>
          <w:sz w:val="26"/>
          <w:szCs w:val="26"/>
          <w:lang w:eastAsia="ru-RU"/>
        </w:rPr>
        <w:drawing>
          <wp:inline distT="0" distB="0" distL="0" distR="0" wp14:anchorId="0503B43B" wp14:editId="7A2601A3">
            <wp:extent cx="561975" cy="295275"/>
            <wp:effectExtent l="0" t="0" r="9525" b="9525"/>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572D0B">
        <w:rPr>
          <w:rFonts w:ascii="Myriad Pro" w:hAnsi="Myriad Pro"/>
          <w:noProof/>
          <w:sz w:val="26"/>
          <w:szCs w:val="26"/>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795DF223"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1F19D1FD" wp14:editId="3C998F7B">
            <wp:extent cx="563245" cy="299720"/>
            <wp:effectExtent l="0" t="0" r="8255"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646772">
        <w:rPr>
          <w:rFonts w:ascii="Myriad Pro" w:hAnsi="Myriad Pro"/>
          <w:sz w:val="26"/>
          <w:szCs w:val="26"/>
        </w:rPr>
        <w:t xml:space="preserve"> - </w:t>
      </w:r>
      <w:r w:rsidRPr="0001746C">
        <w:rPr>
          <w:rFonts w:ascii="Myriad Pro" w:hAnsi="Myriad Pro"/>
          <w:sz w:val="26"/>
          <w:szCs w:val="26"/>
        </w:rPr>
        <w:t xml:space="preserve">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w:t>
      </w:r>
      <w:r w:rsidRPr="0001746C">
        <w:rPr>
          <w:rFonts w:ascii="Myriad Pro" w:hAnsi="Myriad Pro"/>
          <w:sz w:val="26"/>
          <w:szCs w:val="26"/>
        </w:rPr>
        <w:lastRenderedPageBreak/>
        <w:t>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41F3356"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6A2240D7" wp14:editId="3F1E6C2B">
            <wp:extent cx="563245" cy="270510"/>
            <wp:effectExtent l="0" t="0" r="825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646772">
        <w:rPr>
          <w:rFonts w:ascii="Myriad Pro" w:hAnsi="Myriad Pro"/>
          <w:sz w:val="26"/>
          <w:szCs w:val="26"/>
        </w:rPr>
        <w:t xml:space="preserve"> - компенсация фактически понесенных в году i-2 неподконтрольных расходов, не учтенных при установлении тарифов на год i-2, определяемая в соответствии с </w:t>
      </w:r>
      <w:hyperlink w:anchor="Par19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646772">
          <w:rPr>
            <w:rStyle w:val="ab"/>
            <w:rFonts w:ascii="Myriad Pro" w:hAnsi="Myriad Pro"/>
            <w:color w:val="auto"/>
            <w:sz w:val="26"/>
            <w:szCs w:val="26"/>
            <w:u w:val="none"/>
          </w:rPr>
          <w:t>пунктами 20</w:t>
        </w:r>
      </w:hyperlink>
      <w:r w:rsidRPr="00646772">
        <w:rPr>
          <w:rFonts w:ascii="Myriad Pro" w:hAnsi="Myriad Pro"/>
          <w:sz w:val="26"/>
          <w:szCs w:val="26"/>
        </w:rPr>
        <w:t xml:space="preserve"> - </w:t>
      </w:r>
      <w:hyperlink w:anchor="Par21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646772">
          <w:rPr>
            <w:rStyle w:val="ab"/>
            <w:rFonts w:ascii="Myriad Pro" w:hAnsi="Myriad Pro"/>
            <w:color w:val="auto"/>
            <w:sz w:val="26"/>
            <w:szCs w:val="26"/>
            <w:u w:val="none"/>
          </w:rPr>
          <w:t>21</w:t>
        </w:r>
      </w:hyperlink>
      <w:r w:rsidRPr="00646772">
        <w:rPr>
          <w:rFonts w:ascii="Myriad Pro" w:hAnsi="Myriad Pro"/>
          <w:sz w:val="26"/>
          <w:szCs w:val="26"/>
        </w:rPr>
        <w:t xml:space="preserve"> Методических указаний</w:t>
      </w:r>
      <w:r>
        <w:rPr>
          <w:rFonts w:ascii="Myriad Pro" w:hAnsi="Myriad Pro"/>
          <w:sz w:val="26"/>
          <w:szCs w:val="26"/>
        </w:rPr>
        <w:t xml:space="preserve"> № 228-э</w:t>
      </w:r>
      <w:r w:rsidRPr="00646772">
        <w:rPr>
          <w:rFonts w:ascii="Myriad Pro" w:hAnsi="Myriad Pro"/>
          <w:sz w:val="26"/>
          <w:szCs w:val="26"/>
        </w:rPr>
        <w:t>.</w:t>
      </w:r>
    </w:p>
    <w:p w14:paraId="5C011F37"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0D289553" wp14:editId="68F5539D">
            <wp:extent cx="1741170" cy="299720"/>
            <wp:effectExtent l="0" t="0" r="0" b="508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41170" cy="299720"/>
                    </a:xfrm>
                    <a:prstGeom prst="rect">
                      <a:avLst/>
                    </a:prstGeom>
                    <a:noFill/>
                    <a:ln>
                      <a:noFill/>
                    </a:ln>
                  </pic:spPr>
                </pic:pic>
              </a:graphicData>
            </a:graphic>
          </wp:inline>
        </w:drawing>
      </w:r>
      <w:r w:rsidRPr="00646772">
        <w:rPr>
          <w:rFonts w:ascii="Myriad Pro" w:hAnsi="Myriad Pro"/>
          <w:sz w:val="26"/>
          <w:szCs w:val="26"/>
        </w:rPr>
        <w:t>.</w:t>
      </w:r>
    </w:p>
    <w:p w14:paraId="32176AEE"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26958C4C" wp14:editId="5234066A">
            <wp:extent cx="461010" cy="299720"/>
            <wp:effectExtent l="0" t="0" r="0" b="508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646772">
        <w:rPr>
          <w:rFonts w:ascii="Myriad Pro" w:hAnsi="Myriad Pro"/>
          <w:sz w:val="26"/>
          <w:szCs w:val="26"/>
        </w:rPr>
        <w:t xml:space="preserve"> - объем неподконтрольных расходов, установленный регулирующими органами, при корректировке НВВ (тарифов) на год i-2;</w:t>
      </w:r>
    </w:p>
    <w:p w14:paraId="476E0028"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30E7034D" wp14:editId="29765EF1">
            <wp:extent cx="461010" cy="299720"/>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646772">
        <w:rPr>
          <w:rFonts w:ascii="Myriad Pro" w:hAnsi="Myriad Pro"/>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6208D43F" w14:textId="77777777" w:rsidR="00952B5B"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3D24FF58" wp14:editId="4F64AADC">
            <wp:extent cx="563245" cy="270510"/>
            <wp:effectExtent l="0" t="0" r="825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646772">
        <w:rPr>
          <w:rFonts w:ascii="Myriad Pro" w:hAnsi="Myriad Pro"/>
          <w:sz w:val="26"/>
          <w:szCs w:val="26"/>
        </w:rPr>
        <w:t xml:space="preserve"> -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p w14:paraId="07C36D4D"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63FB963B" wp14:editId="45BF4D3E">
            <wp:extent cx="2713990" cy="299720"/>
            <wp:effectExtent l="0" t="0" r="0"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13990" cy="299720"/>
                    </a:xfrm>
                    <a:prstGeom prst="rect">
                      <a:avLst/>
                    </a:prstGeom>
                    <a:noFill/>
                    <a:ln>
                      <a:noFill/>
                    </a:ln>
                  </pic:spPr>
                </pic:pic>
              </a:graphicData>
            </a:graphic>
          </wp:inline>
        </w:drawing>
      </w:r>
      <w:r w:rsidRPr="00646772">
        <w:rPr>
          <w:rFonts w:ascii="Myriad Pro" w:hAnsi="Myriad Pro"/>
          <w:sz w:val="26"/>
          <w:szCs w:val="26"/>
        </w:rPr>
        <w:t>.</w:t>
      </w:r>
    </w:p>
    <w:p w14:paraId="6F44D27A"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57032E5F" wp14:editId="3016CD1A">
            <wp:extent cx="446405" cy="299720"/>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46405" cy="299720"/>
                    </a:xfrm>
                    <a:prstGeom prst="rect">
                      <a:avLst/>
                    </a:prstGeom>
                    <a:noFill/>
                    <a:ln>
                      <a:noFill/>
                    </a:ln>
                  </pic:spPr>
                </pic:pic>
              </a:graphicData>
            </a:graphic>
          </wp:inline>
        </w:drawing>
      </w:r>
      <w:r w:rsidRPr="00646772">
        <w:rPr>
          <w:rFonts w:ascii="Myriad Pro" w:hAnsi="Myriad Pro"/>
          <w:sz w:val="26"/>
          <w:szCs w:val="26"/>
        </w:rPr>
        <w:t xml:space="preserve"> </w:t>
      </w:r>
      <w:r w:rsidR="009B62E6">
        <w:rPr>
          <w:rFonts w:ascii="Myriad Pro" w:hAnsi="Myriad Pro"/>
          <w:sz w:val="26"/>
          <w:szCs w:val="26"/>
        </w:rPr>
        <w:t>-</w:t>
      </w:r>
      <w:r w:rsidRPr="00646772">
        <w:rPr>
          <w:rFonts w:ascii="Myriad Pro" w:hAnsi="Myriad Pro"/>
          <w:sz w:val="26"/>
          <w:szCs w:val="26"/>
        </w:rPr>
        <w:t xml:space="preserve"> величина операционных расходов, учтенная при корректировке НВВ (тарифов) на год i-3;</w:t>
      </w:r>
    </w:p>
    <w:p w14:paraId="3E4B724E"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75C72912" wp14:editId="747F9471">
            <wp:extent cx="621665" cy="299720"/>
            <wp:effectExtent l="0" t="0" r="6985"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646772">
        <w:rPr>
          <w:rFonts w:ascii="Myriad Pro" w:hAnsi="Myriad Pro"/>
          <w:sz w:val="26"/>
          <w:szCs w:val="26"/>
        </w:rPr>
        <w:t xml:space="preserve"> - коэффициент индексации, учтенный при корректировке тарифов на год i-2, определенный в соответствии с </w:t>
      </w:r>
      <w:hyperlink w:anchor="Par180" w:tooltip="19. Е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 w:history="1">
        <w:r w:rsidRPr="00646772">
          <w:rPr>
            <w:rStyle w:val="ab"/>
            <w:rFonts w:ascii="Myriad Pro" w:hAnsi="Myriad Pro"/>
            <w:color w:val="auto"/>
            <w:sz w:val="26"/>
            <w:szCs w:val="26"/>
            <w:u w:val="none"/>
          </w:rPr>
          <w:t>пунктом 19</w:t>
        </w:r>
      </w:hyperlink>
      <w:r w:rsidRPr="00646772">
        <w:rPr>
          <w:rFonts w:ascii="Myriad Pro" w:hAnsi="Myriad Pro"/>
          <w:sz w:val="26"/>
          <w:szCs w:val="26"/>
        </w:rPr>
        <w:t xml:space="preserve"> Методических указаний</w:t>
      </w:r>
      <w:r>
        <w:rPr>
          <w:rFonts w:ascii="Myriad Pro" w:hAnsi="Myriad Pro"/>
          <w:sz w:val="26"/>
          <w:szCs w:val="26"/>
        </w:rPr>
        <w:t xml:space="preserve"> № 228-э</w:t>
      </w:r>
      <w:r w:rsidRPr="00646772">
        <w:rPr>
          <w:rFonts w:ascii="Myriad Pro" w:hAnsi="Myriad Pro"/>
          <w:sz w:val="26"/>
          <w:szCs w:val="26"/>
        </w:rPr>
        <w:t>;</w:t>
      </w:r>
    </w:p>
    <w:p w14:paraId="6F6CE809"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5D6EAB76" wp14:editId="79B4A3CF">
            <wp:extent cx="621665" cy="299720"/>
            <wp:effectExtent l="0" t="0" r="6985"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646772">
        <w:rPr>
          <w:rFonts w:ascii="Myriad Pro" w:hAnsi="Myriad Pro"/>
          <w:sz w:val="26"/>
          <w:szCs w:val="26"/>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400E88F8"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21FD2327" wp14:editId="073A58D4">
            <wp:extent cx="4008755" cy="299720"/>
            <wp:effectExtent l="0" t="0" r="0" b="508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08755" cy="299720"/>
                    </a:xfrm>
                    <a:prstGeom prst="rect">
                      <a:avLst/>
                    </a:prstGeom>
                    <a:noFill/>
                    <a:ln>
                      <a:noFill/>
                    </a:ln>
                  </pic:spPr>
                </pic:pic>
              </a:graphicData>
            </a:graphic>
          </wp:inline>
        </w:drawing>
      </w:r>
      <w:r w:rsidRPr="00646772">
        <w:rPr>
          <w:rFonts w:ascii="Myriad Pro" w:hAnsi="Myriad Pro"/>
          <w:sz w:val="26"/>
          <w:szCs w:val="26"/>
        </w:rPr>
        <w:t>.</w:t>
      </w:r>
    </w:p>
    <w:p w14:paraId="08A97AEC"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lastRenderedPageBreak/>
        <w:drawing>
          <wp:inline distT="0" distB="0" distL="0" distR="0" wp14:anchorId="646E5F55" wp14:editId="794C210F">
            <wp:extent cx="563245" cy="299720"/>
            <wp:effectExtent l="0" t="0" r="8255"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646772">
        <w:rPr>
          <w:rFonts w:ascii="Myriad Pro" w:hAnsi="Myriad Pro"/>
          <w:sz w:val="26"/>
          <w:szCs w:val="26"/>
        </w:rPr>
        <w:t xml:space="preserve"> - фактический индекс инфляции за расчетный год i.</w:t>
      </w:r>
    </w:p>
    <w:p w14:paraId="68DD67A1"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789D2CD7" wp14:editId="40CE1FA1">
            <wp:extent cx="1741170" cy="5562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41170" cy="556260"/>
                    </a:xfrm>
                    <a:prstGeom prst="rect">
                      <a:avLst/>
                    </a:prstGeom>
                    <a:noFill/>
                    <a:ln>
                      <a:noFill/>
                    </a:ln>
                  </pic:spPr>
                </pic:pic>
              </a:graphicData>
            </a:graphic>
          </wp:inline>
        </w:drawing>
      </w:r>
    </w:p>
    <w:p w14:paraId="10DD78A9"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3EA03024" wp14:editId="2263A7F3">
            <wp:extent cx="636270" cy="3073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36270" cy="307340"/>
                    </a:xfrm>
                    <a:prstGeom prst="rect">
                      <a:avLst/>
                    </a:prstGeom>
                    <a:noFill/>
                    <a:ln>
                      <a:noFill/>
                    </a:ln>
                  </pic:spPr>
                </pic:pic>
              </a:graphicData>
            </a:graphic>
          </wp:inline>
        </w:drawing>
      </w:r>
      <w:r w:rsidRPr="00646772">
        <w:rPr>
          <w:rFonts w:ascii="Myriad Pro" w:hAnsi="Myriad Pro"/>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1B6AB7D3" w14:textId="77777777" w:rsidR="00952B5B" w:rsidRPr="00646772" w:rsidRDefault="00952B5B" w:rsidP="00952B5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642EEB11" wp14:editId="76FCEA8D">
            <wp:extent cx="753745" cy="299720"/>
            <wp:effectExtent l="0" t="0" r="825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год i-2 цен покупки технологических потерь электрической энергии, определяемая в соответствии с </w:t>
      </w:r>
      <w:hyperlink w:anchor="Par269" w:tooltip="26.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 w:history="1">
        <w:r w:rsidRPr="00646772">
          <w:rPr>
            <w:rStyle w:val="ab"/>
            <w:rFonts w:ascii="Myriad Pro" w:hAnsi="Myriad Pro"/>
            <w:color w:val="auto"/>
            <w:sz w:val="26"/>
            <w:szCs w:val="26"/>
            <w:u w:val="none"/>
          </w:rPr>
          <w:t>пунктом 26</w:t>
        </w:r>
      </w:hyperlink>
      <w:r w:rsidRPr="00646772">
        <w:rPr>
          <w:rFonts w:ascii="Myriad Pro" w:hAnsi="Myriad Pro"/>
          <w:sz w:val="26"/>
          <w:szCs w:val="26"/>
        </w:rPr>
        <w:t xml:space="preserve"> Методических указаний</w:t>
      </w:r>
      <w:r>
        <w:rPr>
          <w:rFonts w:ascii="Myriad Pro" w:hAnsi="Myriad Pro"/>
          <w:sz w:val="26"/>
          <w:szCs w:val="26"/>
        </w:rPr>
        <w:t xml:space="preserve"> № 228-э.</w:t>
      </w:r>
    </w:p>
    <w:p w14:paraId="681AD79E" w14:textId="77777777" w:rsidR="0082285D" w:rsidRPr="0082285D" w:rsidRDefault="0082285D" w:rsidP="00132559">
      <w:pPr>
        <w:pStyle w:val="a4"/>
        <w:spacing w:line="360" w:lineRule="auto"/>
        <w:ind w:left="0" w:firstLine="567"/>
        <w:jc w:val="both"/>
        <w:rPr>
          <w:rFonts w:ascii="Myriad Pro" w:eastAsiaTheme="minorHAnsi" w:hAnsi="Myriad Pro" w:cs="Myriad Pro"/>
          <w:sz w:val="26"/>
          <w:szCs w:val="26"/>
        </w:rPr>
      </w:pPr>
    </w:p>
    <w:p w14:paraId="68CEAA8D" w14:textId="77777777" w:rsidR="00132559" w:rsidRPr="00CB1A26" w:rsidRDefault="00132559" w:rsidP="00414F25">
      <w:pPr>
        <w:pStyle w:val="a4"/>
        <w:spacing w:line="360" w:lineRule="auto"/>
        <w:ind w:left="0"/>
        <w:jc w:val="both"/>
        <w:rPr>
          <w:rFonts w:ascii="Myriad Pro" w:eastAsiaTheme="minorHAnsi" w:hAnsi="Myriad Pro" w:cs="Myriad Pro"/>
          <w:b/>
          <w:bCs/>
          <w:sz w:val="26"/>
          <w:szCs w:val="26"/>
        </w:rPr>
      </w:pPr>
      <w:r w:rsidRPr="00CB1A26">
        <w:rPr>
          <w:rFonts w:ascii="Myriad Pro" w:hAnsi="Myriad Pro"/>
          <w:b/>
          <w:bCs/>
          <w:sz w:val="26"/>
          <w:szCs w:val="26"/>
        </w:rPr>
        <w:t>ПОЗИЦИЯ ТЕРРИТОРИАЛЬНОЙ СЕТЕВОЙ ОРГАНИЗАЦИИ</w:t>
      </w:r>
    </w:p>
    <w:p w14:paraId="5B71E17A" w14:textId="77777777" w:rsidR="00471D6C" w:rsidRDefault="00471D6C" w:rsidP="00ED4786">
      <w:pPr>
        <w:pStyle w:val="a4"/>
        <w:spacing w:line="360" w:lineRule="auto"/>
        <w:ind w:left="0" w:firstLine="567"/>
        <w:jc w:val="both"/>
        <w:rPr>
          <w:rFonts w:ascii="Myriad Pro" w:hAnsi="Myriad Pro"/>
          <w:sz w:val="26"/>
          <w:szCs w:val="26"/>
        </w:rPr>
      </w:pPr>
      <w:r>
        <w:rPr>
          <w:rFonts w:ascii="Myriad Pro" w:hAnsi="Myriad Pro"/>
          <w:sz w:val="26"/>
          <w:szCs w:val="26"/>
        </w:rPr>
        <w:t>Согласно материалам тарифного дела, направленным в адрес РСТ Ростовской области ф</w:t>
      </w:r>
      <w:r w:rsidR="00B72C01">
        <w:rPr>
          <w:rFonts w:ascii="Myriad Pro" w:hAnsi="Myriad Pro"/>
          <w:sz w:val="26"/>
          <w:szCs w:val="26"/>
        </w:rPr>
        <w:t>илиалом ПАО «МРСК Юга» - «</w:t>
      </w:r>
      <w:r w:rsidR="00E13393">
        <w:rPr>
          <w:rFonts w:ascii="Myriad Pro" w:hAnsi="Myriad Pro"/>
          <w:sz w:val="26"/>
          <w:szCs w:val="26"/>
        </w:rPr>
        <w:t>Ростов</w:t>
      </w:r>
      <w:r w:rsidR="00B72C01">
        <w:rPr>
          <w:rFonts w:ascii="Myriad Pro" w:hAnsi="Myriad Pro"/>
          <w:sz w:val="26"/>
          <w:szCs w:val="26"/>
        </w:rPr>
        <w:t>энерго»</w:t>
      </w:r>
      <w:r w:rsidR="00A555F6">
        <w:rPr>
          <w:rFonts w:ascii="Myriad Pro" w:hAnsi="Myriad Pro"/>
          <w:sz w:val="26"/>
          <w:szCs w:val="26"/>
        </w:rPr>
        <w:t>,</w:t>
      </w:r>
      <w:r w:rsidR="00B72C01">
        <w:rPr>
          <w:rFonts w:ascii="Myriad Pro" w:hAnsi="Myriad Pro"/>
          <w:sz w:val="26"/>
          <w:szCs w:val="26"/>
        </w:rPr>
        <w:t xml:space="preserve"> </w:t>
      </w:r>
      <w:r>
        <w:rPr>
          <w:rFonts w:ascii="Myriad Pro" w:hAnsi="Myriad Pro"/>
          <w:sz w:val="26"/>
          <w:szCs w:val="26"/>
        </w:rPr>
        <w:t xml:space="preserve">корректировка в части </w:t>
      </w:r>
      <w:r w:rsidRPr="00471D6C">
        <w:rPr>
          <w:rFonts w:ascii="Myriad Pro" w:hAnsi="Myriad Pro"/>
          <w:sz w:val="26"/>
          <w:szCs w:val="26"/>
        </w:rPr>
        <w:t xml:space="preserve">компенсации выпадающих/излишне полученных доходов в результате отличия фактических значений параметров регулирования от утвержденных на 2017 год </w:t>
      </w:r>
      <w:r w:rsidR="00B72C01">
        <w:rPr>
          <w:rFonts w:ascii="Myriad Pro" w:hAnsi="Myriad Pro"/>
          <w:sz w:val="26"/>
          <w:szCs w:val="26"/>
        </w:rPr>
        <w:t xml:space="preserve">заявлена в размере </w:t>
      </w:r>
      <w:r w:rsidR="007F6092">
        <w:rPr>
          <w:rFonts w:ascii="Myriad Pro" w:hAnsi="Myriad Pro"/>
          <w:sz w:val="26"/>
          <w:szCs w:val="26"/>
        </w:rPr>
        <w:t>236 548</w:t>
      </w:r>
      <w:r w:rsidR="00E13393">
        <w:rPr>
          <w:rFonts w:ascii="Myriad Pro" w:hAnsi="Myriad Pro"/>
          <w:sz w:val="26"/>
          <w:szCs w:val="26"/>
        </w:rPr>
        <w:t xml:space="preserve"> тыс. руб</w:t>
      </w:r>
      <w:r w:rsidR="00B72C01">
        <w:rPr>
          <w:rFonts w:ascii="Myriad Pro" w:hAnsi="Myriad Pro"/>
          <w:sz w:val="26"/>
          <w:szCs w:val="26"/>
        </w:rPr>
        <w:t>.</w:t>
      </w:r>
    </w:p>
    <w:p w14:paraId="3AE3E1A2" w14:textId="77777777" w:rsidR="00ED4786" w:rsidRDefault="00471D6C" w:rsidP="00ED4786">
      <w:pPr>
        <w:pStyle w:val="a4"/>
        <w:spacing w:line="360" w:lineRule="auto"/>
        <w:ind w:left="0" w:firstLine="567"/>
        <w:jc w:val="both"/>
        <w:rPr>
          <w:rFonts w:ascii="Myriad Pro" w:hAnsi="Myriad Pro"/>
          <w:sz w:val="26"/>
          <w:szCs w:val="26"/>
        </w:rPr>
      </w:pPr>
      <w:r>
        <w:rPr>
          <w:rFonts w:ascii="Myriad Pro" w:hAnsi="Myriad Pro"/>
          <w:sz w:val="26"/>
          <w:szCs w:val="26"/>
        </w:rPr>
        <w:t>Письмом от 22.11.2019 № МР5/3000/1079 корректировка была увеличена</w:t>
      </w:r>
      <w:r w:rsidR="00B72C01">
        <w:rPr>
          <w:rFonts w:ascii="Myriad Pro" w:hAnsi="Myriad Pro"/>
          <w:sz w:val="26"/>
          <w:szCs w:val="26"/>
        </w:rPr>
        <w:t xml:space="preserve"> до </w:t>
      </w:r>
      <w:r w:rsidR="007E65E9">
        <w:rPr>
          <w:rFonts w:ascii="Myriad Pro" w:hAnsi="Myriad Pro"/>
          <w:sz w:val="26"/>
          <w:szCs w:val="26"/>
        </w:rPr>
        <w:t>307 043,40 тыс. руб.</w:t>
      </w:r>
      <w:r w:rsidR="00B55D07">
        <w:rPr>
          <w:rFonts w:ascii="Myriad Pro" w:hAnsi="Myriad Pro"/>
          <w:sz w:val="26"/>
          <w:szCs w:val="26"/>
        </w:rPr>
        <w:t xml:space="preserve"> </w:t>
      </w:r>
      <w:r>
        <w:rPr>
          <w:rFonts w:ascii="Myriad Pro" w:hAnsi="Myriad Pro"/>
          <w:sz w:val="26"/>
          <w:szCs w:val="26"/>
        </w:rPr>
        <w:t xml:space="preserve">в связи с корректировкой расходов по статье «Налог на прибыль» в НВВ Филиала на 2017 год в рамках исполнения </w:t>
      </w:r>
      <w:r w:rsidR="00D8039C">
        <w:rPr>
          <w:rFonts w:ascii="Myriad Pro" w:hAnsi="Myriad Pro"/>
          <w:sz w:val="26"/>
          <w:szCs w:val="26"/>
        </w:rPr>
        <w:t>П</w:t>
      </w:r>
      <w:r>
        <w:rPr>
          <w:rFonts w:ascii="Myriad Pro" w:hAnsi="Myriad Pro"/>
          <w:sz w:val="26"/>
          <w:szCs w:val="26"/>
        </w:rPr>
        <w:t>редписания №</w:t>
      </w:r>
      <w:r w:rsidR="00D8039C">
        <w:rPr>
          <w:rFonts w:ascii="Myriad Pro" w:hAnsi="Myriad Pro"/>
          <w:sz w:val="26"/>
          <w:szCs w:val="26"/>
        </w:rPr>
        <w:t> </w:t>
      </w:r>
      <w:r>
        <w:rPr>
          <w:rFonts w:ascii="Myriad Pro" w:hAnsi="Myriad Pro"/>
          <w:sz w:val="26"/>
          <w:szCs w:val="26"/>
        </w:rPr>
        <w:t>СП/62460/19.</w:t>
      </w:r>
    </w:p>
    <w:p w14:paraId="5353D54C" w14:textId="77777777" w:rsidR="002B7D28" w:rsidRDefault="002B7D28" w:rsidP="007F6092">
      <w:pPr>
        <w:pStyle w:val="a4"/>
        <w:ind w:left="0" w:firstLine="567"/>
        <w:jc w:val="center"/>
        <w:rPr>
          <w:rFonts w:ascii="Myriad Pro" w:eastAsia="Times New Roman" w:hAnsi="Myriad Pro"/>
          <w:b/>
          <w:bCs/>
          <w:sz w:val="26"/>
          <w:szCs w:val="26"/>
          <w:lang w:eastAsia="ru-RU"/>
        </w:rPr>
        <w:sectPr w:rsidR="002B7D28" w:rsidSect="007D0FF7">
          <w:pgSz w:w="11906" w:h="16838"/>
          <w:pgMar w:top="1134" w:right="850" w:bottom="1134" w:left="1701" w:header="708" w:footer="708" w:gutter="0"/>
          <w:cols w:space="708"/>
          <w:docGrid w:linePitch="360"/>
        </w:sectPr>
      </w:pPr>
    </w:p>
    <w:p w14:paraId="522AAF75" w14:textId="77777777" w:rsidR="007F6092" w:rsidRDefault="007F6092" w:rsidP="007F6092">
      <w:pPr>
        <w:pStyle w:val="a4"/>
        <w:ind w:left="0" w:firstLine="567"/>
        <w:jc w:val="center"/>
        <w:rPr>
          <w:rFonts w:ascii="Myriad Pro" w:hAnsi="Myriad Pro"/>
          <w:sz w:val="26"/>
          <w:szCs w:val="26"/>
        </w:rPr>
      </w:pPr>
      <w:r w:rsidRPr="007E65E9">
        <w:rPr>
          <w:rFonts w:ascii="Myriad Pro" w:eastAsia="Times New Roman" w:hAnsi="Myriad Pro"/>
          <w:b/>
          <w:bCs/>
          <w:sz w:val="26"/>
          <w:szCs w:val="26"/>
          <w:lang w:eastAsia="ru-RU"/>
        </w:rPr>
        <w:lastRenderedPageBreak/>
        <w:t>Расчет компенсации выпадающих/излишне полученных доходов в результате отличия фактических значений параметров регулирования от утвержденных на 2017 год</w:t>
      </w:r>
      <w:r w:rsidR="008B321F">
        <w:rPr>
          <w:rFonts w:ascii="Myriad Pro" w:eastAsia="Times New Roman" w:hAnsi="Myriad Pro"/>
          <w:b/>
          <w:bCs/>
          <w:sz w:val="26"/>
          <w:szCs w:val="26"/>
          <w:lang w:eastAsia="ru-RU"/>
        </w:rPr>
        <w:t xml:space="preserve"> по данным Филиала</w:t>
      </w:r>
    </w:p>
    <w:tbl>
      <w:tblPr>
        <w:tblW w:w="5000" w:type="pct"/>
        <w:tblLayout w:type="fixed"/>
        <w:tblLook w:val="04A0" w:firstRow="1" w:lastRow="0" w:firstColumn="1" w:lastColumn="0" w:noHBand="0" w:noVBand="1"/>
      </w:tblPr>
      <w:tblGrid>
        <w:gridCol w:w="569"/>
        <w:gridCol w:w="4384"/>
        <w:gridCol w:w="1133"/>
        <w:gridCol w:w="1701"/>
        <w:gridCol w:w="1548"/>
      </w:tblGrid>
      <w:tr w:rsidR="007F6092" w:rsidRPr="007F6092" w14:paraId="2DE436EF" w14:textId="77777777" w:rsidTr="002B7D28">
        <w:trPr>
          <w:trHeight w:val="20"/>
          <w:tblHeader/>
        </w:trPr>
        <w:tc>
          <w:tcPr>
            <w:tcW w:w="30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A99F618" w14:textId="77777777" w:rsidR="007F6092" w:rsidRPr="007F6092" w:rsidRDefault="007F6092" w:rsidP="007F6092">
            <w:pPr>
              <w:jc w:val="center"/>
              <w:rPr>
                <w:rFonts w:ascii="Myriad Pro" w:eastAsia="Times New Roman" w:hAnsi="Myriad Pro" w:cs="Arial"/>
                <w:color w:val="FFFFFF" w:themeColor="background1"/>
                <w:sz w:val="20"/>
                <w:szCs w:val="20"/>
                <w:lang w:eastAsia="ru-RU"/>
              </w:rPr>
            </w:pPr>
            <w:r w:rsidRPr="007F6092">
              <w:rPr>
                <w:rFonts w:ascii="Myriad Pro" w:eastAsia="Times New Roman" w:hAnsi="Myriad Pro" w:cs="Arial"/>
                <w:color w:val="FFFFFF" w:themeColor="background1"/>
                <w:sz w:val="20"/>
                <w:szCs w:val="20"/>
                <w:lang w:eastAsia="ru-RU"/>
              </w:rPr>
              <w:t>№ п/п</w:t>
            </w:r>
          </w:p>
        </w:tc>
        <w:tc>
          <w:tcPr>
            <w:tcW w:w="234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F82C15A" w14:textId="77777777" w:rsidR="007F6092" w:rsidRPr="007F6092" w:rsidRDefault="007F6092" w:rsidP="007F6092">
            <w:pPr>
              <w:jc w:val="center"/>
              <w:rPr>
                <w:rFonts w:ascii="Myriad Pro" w:eastAsia="Times New Roman" w:hAnsi="Myriad Pro" w:cs="Arial"/>
                <w:color w:val="FFFFFF" w:themeColor="background1"/>
                <w:sz w:val="20"/>
                <w:szCs w:val="20"/>
                <w:lang w:eastAsia="ru-RU"/>
              </w:rPr>
            </w:pPr>
            <w:r w:rsidRPr="007F6092">
              <w:rPr>
                <w:rFonts w:ascii="Myriad Pro" w:eastAsia="Times New Roman" w:hAnsi="Myriad Pro" w:cs="Arial"/>
                <w:color w:val="FFFFFF" w:themeColor="background1"/>
                <w:sz w:val="20"/>
                <w:szCs w:val="20"/>
                <w:lang w:eastAsia="ru-RU"/>
              </w:rPr>
              <w:t>Показатели</w:t>
            </w:r>
          </w:p>
        </w:tc>
        <w:tc>
          <w:tcPr>
            <w:tcW w:w="60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64049E0" w14:textId="77777777" w:rsidR="007F6092" w:rsidRPr="007F6092" w:rsidRDefault="007F6092" w:rsidP="007F6092">
            <w:pPr>
              <w:jc w:val="center"/>
              <w:rPr>
                <w:rFonts w:ascii="Myriad Pro" w:eastAsia="Times New Roman" w:hAnsi="Myriad Pro" w:cs="Arial"/>
                <w:color w:val="FFFFFF" w:themeColor="background1"/>
                <w:sz w:val="20"/>
                <w:szCs w:val="20"/>
                <w:lang w:eastAsia="ru-RU"/>
              </w:rPr>
            </w:pPr>
            <w:r w:rsidRPr="007F6092">
              <w:rPr>
                <w:rFonts w:ascii="Myriad Pro" w:eastAsia="Times New Roman" w:hAnsi="Myriad Pro" w:cs="Arial"/>
                <w:color w:val="FFFFFF" w:themeColor="background1"/>
                <w:sz w:val="20"/>
                <w:szCs w:val="20"/>
                <w:lang w:eastAsia="ru-RU"/>
              </w:rPr>
              <w:t>Ед. изм.</w:t>
            </w:r>
          </w:p>
        </w:tc>
        <w:tc>
          <w:tcPr>
            <w:tcW w:w="9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B5EE85A" w14:textId="77777777" w:rsidR="007F6092" w:rsidRPr="007F6092" w:rsidRDefault="007F6092" w:rsidP="007F6092">
            <w:pPr>
              <w:jc w:val="center"/>
              <w:rPr>
                <w:rFonts w:ascii="Myriad Pro" w:eastAsia="Times New Roman" w:hAnsi="Myriad Pro" w:cs="Arial"/>
                <w:color w:val="FFFFFF" w:themeColor="background1"/>
                <w:sz w:val="20"/>
                <w:szCs w:val="20"/>
                <w:lang w:eastAsia="ru-RU"/>
              </w:rPr>
            </w:pPr>
            <w:r w:rsidRPr="007F6092">
              <w:rPr>
                <w:rFonts w:ascii="Myriad Pro" w:eastAsia="Times New Roman" w:hAnsi="Myriad Pro" w:cs="Arial"/>
                <w:color w:val="FFFFFF" w:themeColor="background1"/>
                <w:sz w:val="20"/>
                <w:szCs w:val="20"/>
                <w:lang w:eastAsia="ru-RU"/>
              </w:rPr>
              <w:t>Первоначальная заявка</w:t>
            </w:r>
          </w:p>
          <w:p w14:paraId="53046D3B" w14:textId="77777777" w:rsidR="007F6092" w:rsidRPr="007F6092" w:rsidRDefault="007F6092" w:rsidP="007F6092">
            <w:pPr>
              <w:jc w:val="center"/>
              <w:rPr>
                <w:rFonts w:ascii="Myriad Pro" w:eastAsia="Times New Roman" w:hAnsi="Myriad Pro" w:cs="Arial"/>
                <w:color w:val="FFFFFF" w:themeColor="background1"/>
                <w:sz w:val="20"/>
                <w:szCs w:val="20"/>
                <w:lang w:eastAsia="ru-RU"/>
              </w:rPr>
            </w:pPr>
            <w:r w:rsidRPr="007F6092">
              <w:rPr>
                <w:rFonts w:ascii="Myriad Pro" w:eastAsia="Times New Roman" w:hAnsi="Myriad Pro" w:cs="Arial"/>
                <w:color w:val="FFFFFF" w:themeColor="background1"/>
                <w:sz w:val="20"/>
                <w:szCs w:val="20"/>
                <w:lang w:eastAsia="ru-RU"/>
              </w:rPr>
              <w:t>письмо от 27.04.2018 № МР5/3000/390</w:t>
            </w:r>
          </w:p>
        </w:tc>
        <w:tc>
          <w:tcPr>
            <w:tcW w:w="82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BDF5489" w14:textId="77777777" w:rsidR="007F6092" w:rsidRPr="007F6092" w:rsidRDefault="007F6092" w:rsidP="007F6092">
            <w:pPr>
              <w:jc w:val="center"/>
              <w:rPr>
                <w:rFonts w:ascii="Myriad Pro" w:eastAsia="Times New Roman" w:hAnsi="Myriad Pro" w:cs="Arial"/>
                <w:color w:val="FFFFFF" w:themeColor="background1"/>
                <w:sz w:val="20"/>
                <w:szCs w:val="20"/>
                <w:lang w:eastAsia="ru-RU"/>
              </w:rPr>
            </w:pPr>
            <w:r w:rsidRPr="007F6092">
              <w:rPr>
                <w:rFonts w:ascii="Myriad Pro" w:eastAsia="Times New Roman" w:hAnsi="Myriad Pro" w:cs="Arial"/>
                <w:color w:val="FFFFFF" w:themeColor="background1"/>
                <w:sz w:val="20"/>
                <w:szCs w:val="20"/>
                <w:lang w:eastAsia="ru-RU"/>
              </w:rPr>
              <w:t>Заявка к учету</w:t>
            </w:r>
          </w:p>
          <w:p w14:paraId="71BAFF62" w14:textId="77777777" w:rsidR="007F6092" w:rsidRPr="007F6092" w:rsidRDefault="007F6092" w:rsidP="007F6092">
            <w:pPr>
              <w:jc w:val="center"/>
              <w:rPr>
                <w:rFonts w:ascii="Myriad Pro" w:eastAsia="Times New Roman" w:hAnsi="Myriad Pro" w:cs="Arial"/>
                <w:color w:val="FFFFFF" w:themeColor="background1"/>
                <w:sz w:val="20"/>
                <w:szCs w:val="20"/>
                <w:lang w:eastAsia="ru-RU"/>
              </w:rPr>
            </w:pPr>
            <w:r w:rsidRPr="007F6092">
              <w:rPr>
                <w:rFonts w:ascii="Myriad Pro" w:eastAsia="Times New Roman" w:hAnsi="Myriad Pro" w:cs="Arial"/>
                <w:color w:val="FFFFFF" w:themeColor="background1"/>
                <w:sz w:val="20"/>
                <w:szCs w:val="20"/>
                <w:lang w:eastAsia="ru-RU"/>
              </w:rPr>
              <w:t>от 22.11.2019 № МР5/3000/1079</w:t>
            </w:r>
          </w:p>
        </w:tc>
      </w:tr>
      <w:tr w:rsidR="007F6092" w:rsidRPr="007F6092" w14:paraId="33F1F1B4" w14:textId="77777777" w:rsidTr="002B7D28">
        <w:trPr>
          <w:trHeight w:val="20"/>
        </w:trPr>
        <w:tc>
          <w:tcPr>
            <w:tcW w:w="305" w:type="pct"/>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271C2AB2"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w:t>
            </w:r>
          </w:p>
        </w:tc>
        <w:tc>
          <w:tcPr>
            <w:tcW w:w="2348"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7E9EA728"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Индекс потребительских цен 2019/2018</w:t>
            </w:r>
          </w:p>
        </w:tc>
        <w:tc>
          <w:tcPr>
            <w:tcW w:w="607"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277FA816"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w:t>
            </w:r>
          </w:p>
        </w:tc>
        <w:tc>
          <w:tcPr>
            <w:tcW w:w="911"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676025E3"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4,00%</w:t>
            </w:r>
          </w:p>
        </w:tc>
        <w:tc>
          <w:tcPr>
            <w:tcW w:w="82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6E9A63C2"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4,60%</w:t>
            </w:r>
          </w:p>
        </w:tc>
      </w:tr>
      <w:tr w:rsidR="007F6092" w:rsidRPr="007F6092" w14:paraId="042F6BB9"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63D25357"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w:t>
            </w:r>
          </w:p>
        </w:tc>
        <w:tc>
          <w:tcPr>
            <w:tcW w:w="2348" w:type="pct"/>
            <w:tcBorders>
              <w:top w:val="nil"/>
              <w:left w:val="nil"/>
              <w:bottom w:val="single" w:sz="8" w:space="0" w:color="auto"/>
              <w:right w:val="single" w:sz="8" w:space="0" w:color="auto"/>
            </w:tcBorders>
            <w:shd w:val="clear" w:color="auto" w:fill="auto"/>
            <w:noWrap/>
            <w:vAlign w:val="center"/>
            <w:hideMark/>
          </w:tcPr>
          <w:p w14:paraId="16D41F5A"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Индекс потребительских цен 2018/2017</w:t>
            </w:r>
          </w:p>
        </w:tc>
        <w:tc>
          <w:tcPr>
            <w:tcW w:w="607" w:type="pct"/>
            <w:tcBorders>
              <w:top w:val="nil"/>
              <w:left w:val="nil"/>
              <w:bottom w:val="single" w:sz="8" w:space="0" w:color="auto"/>
              <w:right w:val="single" w:sz="8" w:space="0" w:color="auto"/>
            </w:tcBorders>
            <w:shd w:val="clear" w:color="auto" w:fill="auto"/>
            <w:noWrap/>
            <w:vAlign w:val="center"/>
            <w:hideMark/>
          </w:tcPr>
          <w:p w14:paraId="62C38501"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w:t>
            </w:r>
          </w:p>
        </w:tc>
        <w:tc>
          <w:tcPr>
            <w:tcW w:w="911" w:type="pct"/>
            <w:tcBorders>
              <w:top w:val="nil"/>
              <w:left w:val="nil"/>
              <w:bottom w:val="single" w:sz="8" w:space="0" w:color="auto"/>
              <w:right w:val="single" w:sz="8" w:space="0" w:color="auto"/>
            </w:tcBorders>
            <w:shd w:val="clear" w:color="auto" w:fill="auto"/>
            <w:noWrap/>
            <w:vAlign w:val="center"/>
            <w:hideMark/>
          </w:tcPr>
          <w:p w14:paraId="01D251E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3,70%</w:t>
            </w:r>
          </w:p>
        </w:tc>
        <w:tc>
          <w:tcPr>
            <w:tcW w:w="829" w:type="pct"/>
            <w:tcBorders>
              <w:top w:val="nil"/>
              <w:left w:val="nil"/>
              <w:bottom w:val="single" w:sz="8" w:space="0" w:color="auto"/>
              <w:right w:val="single" w:sz="8" w:space="0" w:color="auto"/>
            </w:tcBorders>
            <w:shd w:val="clear" w:color="auto" w:fill="auto"/>
            <w:noWrap/>
            <w:vAlign w:val="center"/>
            <w:hideMark/>
          </w:tcPr>
          <w:p w14:paraId="7C9BE865"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2,70%</w:t>
            </w:r>
          </w:p>
        </w:tc>
      </w:tr>
      <w:tr w:rsidR="007F6092" w:rsidRPr="007F6092" w14:paraId="0534497F"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2A445A85"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3</w:t>
            </w:r>
          </w:p>
        </w:tc>
        <w:tc>
          <w:tcPr>
            <w:tcW w:w="2348" w:type="pct"/>
            <w:tcBorders>
              <w:top w:val="nil"/>
              <w:left w:val="nil"/>
              <w:bottom w:val="single" w:sz="8" w:space="0" w:color="auto"/>
              <w:right w:val="single" w:sz="8" w:space="0" w:color="auto"/>
            </w:tcBorders>
            <w:shd w:val="clear" w:color="auto" w:fill="auto"/>
            <w:noWrap/>
            <w:vAlign w:val="center"/>
            <w:hideMark/>
          </w:tcPr>
          <w:p w14:paraId="1B5170A4"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Утвержденная выручка на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1E5B12A1"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 руб.</w:t>
            </w:r>
          </w:p>
        </w:tc>
        <w:tc>
          <w:tcPr>
            <w:tcW w:w="911" w:type="pct"/>
            <w:tcBorders>
              <w:top w:val="nil"/>
              <w:left w:val="nil"/>
              <w:bottom w:val="single" w:sz="8" w:space="0" w:color="auto"/>
              <w:right w:val="single" w:sz="8" w:space="0" w:color="auto"/>
            </w:tcBorders>
            <w:shd w:val="clear" w:color="auto" w:fill="auto"/>
            <w:noWrap/>
            <w:vAlign w:val="center"/>
            <w:hideMark/>
          </w:tcPr>
          <w:p w14:paraId="26E6762B"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13 906 454</w:t>
            </w:r>
          </w:p>
        </w:tc>
        <w:tc>
          <w:tcPr>
            <w:tcW w:w="829" w:type="pct"/>
            <w:tcBorders>
              <w:top w:val="nil"/>
              <w:left w:val="nil"/>
              <w:bottom w:val="single" w:sz="8" w:space="0" w:color="auto"/>
              <w:right w:val="single" w:sz="8" w:space="0" w:color="auto"/>
            </w:tcBorders>
            <w:shd w:val="clear" w:color="auto" w:fill="auto"/>
            <w:noWrap/>
            <w:vAlign w:val="center"/>
            <w:hideMark/>
          </w:tcPr>
          <w:p w14:paraId="725014A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13 906 454</w:t>
            </w:r>
          </w:p>
        </w:tc>
      </w:tr>
      <w:tr w:rsidR="007F6092" w:rsidRPr="007F6092" w14:paraId="15493577"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41F43AEB"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4</w:t>
            </w:r>
          </w:p>
        </w:tc>
        <w:tc>
          <w:tcPr>
            <w:tcW w:w="2348" w:type="pct"/>
            <w:tcBorders>
              <w:top w:val="nil"/>
              <w:left w:val="nil"/>
              <w:bottom w:val="single" w:sz="8" w:space="0" w:color="auto"/>
              <w:right w:val="single" w:sz="8" w:space="0" w:color="auto"/>
            </w:tcBorders>
            <w:shd w:val="clear" w:color="auto" w:fill="auto"/>
            <w:noWrap/>
            <w:vAlign w:val="center"/>
            <w:hideMark/>
          </w:tcPr>
          <w:p w14:paraId="51852289"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Фактическая выручка за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7B8AC173"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7F6092">
              <w:rPr>
                <w:rFonts w:ascii="Myriad Pro" w:eastAsia="Times New Roman" w:hAnsi="Myriad Pro" w:cs="Arial"/>
                <w:sz w:val="20"/>
                <w:szCs w:val="20"/>
                <w:lang w:eastAsia="ru-RU"/>
              </w:rPr>
              <w:t>руб.</w:t>
            </w:r>
          </w:p>
        </w:tc>
        <w:tc>
          <w:tcPr>
            <w:tcW w:w="911" w:type="pct"/>
            <w:tcBorders>
              <w:top w:val="nil"/>
              <w:left w:val="nil"/>
              <w:bottom w:val="single" w:sz="8" w:space="0" w:color="auto"/>
              <w:right w:val="single" w:sz="8" w:space="0" w:color="auto"/>
            </w:tcBorders>
            <w:shd w:val="clear" w:color="auto" w:fill="auto"/>
            <w:noWrap/>
            <w:vAlign w:val="center"/>
            <w:hideMark/>
          </w:tcPr>
          <w:p w14:paraId="152C5742"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13 760 865</w:t>
            </w:r>
          </w:p>
        </w:tc>
        <w:tc>
          <w:tcPr>
            <w:tcW w:w="829" w:type="pct"/>
            <w:tcBorders>
              <w:top w:val="nil"/>
              <w:left w:val="nil"/>
              <w:bottom w:val="single" w:sz="8" w:space="0" w:color="auto"/>
              <w:right w:val="single" w:sz="8" w:space="0" w:color="auto"/>
            </w:tcBorders>
            <w:shd w:val="clear" w:color="auto" w:fill="auto"/>
            <w:noWrap/>
            <w:vAlign w:val="center"/>
            <w:hideMark/>
          </w:tcPr>
          <w:p w14:paraId="611C49D4"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13 760 865</w:t>
            </w:r>
          </w:p>
        </w:tc>
      </w:tr>
      <w:tr w:rsidR="007F6092" w:rsidRPr="007F6092" w14:paraId="4DECDD01"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3494DBD7"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5</w:t>
            </w:r>
          </w:p>
        </w:tc>
        <w:tc>
          <w:tcPr>
            <w:tcW w:w="2348" w:type="pct"/>
            <w:tcBorders>
              <w:top w:val="nil"/>
              <w:left w:val="nil"/>
              <w:bottom w:val="single" w:sz="8" w:space="0" w:color="auto"/>
              <w:right w:val="single" w:sz="8" w:space="0" w:color="auto"/>
            </w:tcBorders>
            <w:shd w:val="clear" w:color="auto" w:fill="auto"/>
            <w:vAlign w:val="center"/>
            <w:hideMark/>
          </w:tcPr>
          <w:p w14:paraId="4DC29721"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Фактические неподконтрольные расходы за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3D2CA687"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7F6092">
              <w:rPr>
                <w:rFonts w:ascii="Myriad Pro" w:eastAsia="Times New Roman" w:hAnsi="Myriad Pro" w:cs="Arial"/>
                <w:sz w:val="20"/>
                <w:szCs w:val="20"/>
                <w:lang w:eastAsia="ru-RU"/>
              </w:rPr>
              <w:t>руб.</w:t>
            </w:r>
          </w:p>
        </w:tc>
        <w:tc>
          <w:tcPr>
            <w:tcW w:w="911" w:type="pct"/>
            <w:tcBorders>
              <w:top w:val="nil"/>
              <w:left w:val="nil"/>
              <w:bottom w:val="single" w:sz="8" w:space="0" w:color="auto"/>
              <w:right w:val="single" w:sz="8" w:space="0" w:color="auto"/>
            </w:tcBorders>
            <w:shd w:val="clear" w:color="auto" w:fill="auto"/>
            <w:noWrap/>
            <w:vAlign w:val="center"/>
            <w:hideMark/>
          </w:tcPr>
          <w:p w14:paraId="74FD6534"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6 815 130</w:t>
            </w:r>
          </w:p>
        </w:tc>
        <w:tc>
          <w:tcPr>
            <w:tcW w:w="829" w:type="pct"/>
            <w:tcBorders>
              <w:top w:val="nil"/>
              <w:left w:val="nil"/>
              <w:bottom w:val="single" w:sz="8" w:space="0" w:color="auto"/>
              <w:right w:val="single" w:sz="8" w:space="0" w:color="auto"/>
            </w:tcBorders>
            <w:shd w:val="clear" w:color="auto" w:fill="auto"/>
            <w:noWrap/>
            <w:vAlign w:val="center"/>
            <w:hideMark/>
          </w:tcPr>
          <w:p w14:paraId="382065C4"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6 719 063</w:t>
            </w:r>
          </w:p>
        </w:tc>
      </w:tr>
      <w:tr w:rsidR="007F6092" w:rsidRPr="007F6092" w14:paraId="79BB3871"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12E7502C" w14:textId="77777777" w:rsidR="007F6092" w:rsidRPr="007F6092" w:rsidRDefault="007F6092" w:rsidP="007F6092">
            <w:pPr>
              <w:rPr>
                <w:rFonts w:ascii="Myriad Pro" w:eastAsia="Times New Roman" w:hAnsi="Myriad Pro" w:cs="Arial"/>
                <w:sz w:val="20"/>
                <w:szCs w:val="20"/>
                <w:lang w:eastAsia="ru-RU"/>
              </w:rPr>
            </w:pPr>
            <w:r>
              <w:rPr>
                <w:rFonts w:ascii="Myriad Pro" w:eastAsia="Times New Roman" w:hAnsi="Myriad Pro" w:cs="Arial"/>
                <w:sz w:val="20"/>
                <w:szCs w:val="20"/>
                <w:lang w:eastAsia="ru-RU"/>
              </w:rPr>
              <w:t>6</w:t>
            </w:r>
          </w:p>
        </w:tc>
        <w:tc>
          <w:tcPr>
            <w:tcW w:w="2348" w:type="pct"/>
            <w:tcBorders>
              <w:top w:val="nil"/>
              <w:left w:val="nil"/>
              <w:bottom w:val="single" w:sz="8" w:space="0" w:color="auto"/>
              <w:right w:val="single" w:sz="8" w:space="0" w:color="auto"/>
            </w:tcBorders>
            <w:shd w:val="clear" w:color="auto" w:fill="auto"/>
            <w:vAlign w:val="center"/>
            <w:hideMark/>
          </w:tcPr>
          <w:p w14:paraId="4EFB7589"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Утвержденные неподконтрольные расходы на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1FD8E289"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7F6092">
              <w:rPr>
                <w:rFonts w:ascii="Myriad Pro" w:eastAsia="Times New Roman" w:hAnsi="Myriad Pro" w:cs="Arial"/>
                <w:sz w:val="20"/>
                <w:szCs w:val="20"/>
                <w:lang w:eastAsia="ru-RU"/>
              </w:rPr>
              <w:t>руб.</w:t>
            </w:r>
          </w:p>
        </w:tc>
        <w:tc>
          <w:tcPr>
            <w:tcW w:w="911" w:type="pct"/>
            <w:tcBorders>
              <w:top w:val="nil"/>
              <w:left w:val="nil"/>
              <w:bottom w:val="single" w:sz="8" w:space="0" w:color="auto"/>
              <w:right w:val="single" w:sz="8" w:space="0" w:color="auto"/>
            </w:tcBorders>
            <w:shd w:val="clear" w:color="auto" w:fill="auto"/>
            <w:noWrap/>
            <w:vAlign w:val="center"/>
            <w:hideMark/>
          </w:tcPr>
          <w:p w14:paraId="5E776C79"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6 879 358</w:t>
            </w:r>
          </w:p>
        </w:tc>
        <w:tc>
          <w:tcPr>
            <w:tcW w:w="829" w:type="pct"/>
            <w:tcBorders>
              <w:top w:val="nil"/>
              <w:left w:val="nil"/>
              <w:bottom w:val="single" w:sz="8" w:space="0" w:color="auto"/>
              <w:right w:val="single" w:sz="8" w:space="0" w:color="auto"/>
            </w:tcBorders>
            <w:shd w:val="clear" w:color="auto" w:fill="auto"/>
            <w:noWrap/>
            <w:vAlign w:val="center"/>
            <w:hideMark/>
          </w:tcPr>
          <w:p w14:paraId="26893B78"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6 710 028</w:t>
            </w:r>
          </w:p>
        </w:tc>
      </w:tr>
      <w:tr w:rsidR="007F6092" w:rsidRPr="007F6092" w14:paraId="353850E4"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1E713CB1"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7</w:t>
            </w:r>
          </w:p>
        </w:tc>
        <w:tc>
          <w:tcPr>
            <w:tcW w:w="2348" w:type="pct"/>
            <w:tcBorders>
              <w:top w:val="nil"/>
              <w:left w:val="nil"/>
              <w:bottom w:val="single" w:sz="8" w:space="0" w:color="auto"/>
              <w:right w:val="single" w:sz="8" w:space="0" w:color="auto"/>
            </w:tcBorders>
            <w:shd w:val="clear" w:color="auto" w:fill="auto"/>
            <w:vAlign w:val="center"/>
            <w:hideMark/>
          </w:tcPr>
          <w:p w14:paraId="79320CAB"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Операционные расходы, утвержденные на 2016 год</w:t>
            </w:r>
          </w:p>
        </w:tc>
        <w:tc>
          <w:tcPr>
            <w:tcW w:w="607" w:type="pct"/>
            <w:tcBorders>
              <w:top w:val="nil"/>
              <w:left w:val="nil"/>
              <w:bottom w:val="single" w:sz="8" w:space="0" w:color="auto"/>
              <w:right w:val="single" w:sz="8" w:space="0" w:color="auto"/>
            </w:tcBorders>
            <w:shd w:val="clear" w:color="auto" w:fill="auto"/>
            <w:noWrap/>
            <w:vAlign w:val="center"/>
            <w:hideMark/>
          </w:tcPr>
          <w:p w14:paraId="101CE912"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 руб</w:t>
            </w:r>
            <w:r>
              <w:rPr>
                <w:rFonts w:ascii="Myriad Pro" w:eastAsia="Times New Roman" w:hAnsi="Myriad Pro" w:cs="Arial"/>
                <w:sz w:val="20"/>
                <w:szCs w:val="20"/>
                <w:lang w:eastAsia="ru-RU"/>
              </w:rPr>
              <w:t>.</w:t>
            </w:r>
          </w:p>
        </w:tc>
        <w:tc>
          <w:tcPr>
            <w:tcW w:w="911" w:type="pct"/>
            <w:tcBorders>
              <w:top w:val="nil"/>
              <w:left w:val="nil"/>
              <w:bottom w:val="single" w:sz="8" w:space="0" w:color="auto"/>
              <w:right w:val="single" w:sz="8" w:space="0" w:color="auto"/>
            </w:tcBorders>
            <w:shd w:val="clear" w:color="auto" w:fill="auto"/>
            <w:noWrap/>
            <w:vAlign w:val="center"/>
            <w:hideMark/>
          </w:tcPr>
          <w:p w14:paraId="40260F36"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3 405 390</w:t>
            </w:r>
          </w:p>
        </w:tc>
        <w:tc>
          <w:tcPr>
            <w:tcW w:w="829" w:type="pct"/>
            <w:tcBorders>
              <w:top w:val="nil"/>
              <w:left w:val="nil"/>
              <w:bottom w:val="single" w:sz="8" w:space="0" w:color="auto"/>
              <w:right w:val="single" w:sz="8" w:space="0" w:color="auto"/>
            </w:tcBorders>
            <w:shd w:val="clear" w:color="auto" w:fill="auto"/>
            <w:noWrap/>
            <w:vAlign w:val="center"/>
            <w:hideMark/>
          </w:tcPr>
          <w:p w14:paraId="0F2262E3"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3 405 390</w:t>
            </w:r>
          </w:p>
        </w:tc>
      </w:tr>
      <w:tr w:rsidR="007F6092" w:rsidRPr="007F6092" w14:paraId="03F9569F"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4C841E08"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8</w:t>
            </w:r>
          </w:p>
        </w:tc>
        <w:tc>
          <w:tcPr>
            <w:tcW w:w="2348" w:type="pct"/>
            <w:tcBorders>
              <w:top w:val="nil"/>
              <w:left w:val="nil"/>
              <w:bottom w:val="single" w:sz="8" w:space="0" w:color="auto"/>
              <w:right w:val="single" w:sz="8" w:space="0" w:color="auto"/>
            </w:tcBorders>
            <w:shd w:val="clear" w:color="auto" w:fill="auto"/>
            <w:vAlign w:val="center"/>
            <w:hideMark/>
          </w:tcPr>
          <w:p w14:paraId="038105A2"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Коэффициент индексации</w:t>
            </w:r>
            <w:r>
              <w:rPr>
                <w:rFonts w:ascii="Myriad Pro" w:eastAsia="Times New Roman" w:hAnsi="Myriad Pro" w:cs="Arial"/>
                <w:sz w:val="20"/>
                <w:szCs w:val="20"/>
                <w:lang w:eastAsia="ru-RU"/>
              </w:rPr>
              <w:t>,</w:t>
            </w:r>
            <w:r w:rsidRPr="007F6092">
              <w:rPr>
                <w:rFonts w:ascii="Myriad Pro" w:eastAsia="Times New Roman" w:hAnsi="Myriad Pro" w:cs="Arial"/>
                <w:sz w:val="20"/>
                <w:szCs w:val="20"/>
                <w:lang w:eastAsia="ru-RU"/>
              </w:rPr>
              <w:t xml:space="preserve"> утвержденный на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07C1BA79" w14:textId="77777777" w:rsidR="007F6092" w:rsidRPr="007F6092" w:rsidRDefault="007F6092" w:rsidP="002B7D28">
            <w:pPr>
              <w:jc w:val="center"/>
              <w:rPr>
                <w:rFonts w:ascii="Myriad Pro" w:eastAsia="Times New Roman" w:hAnsi="Myriad Pro" w:cs="Arial"/>
                <w:sz w:val="20"/>
                <w:szCs w:val="20"/>
                <w:lang w:eastAsia="ru-RU"/>
              </w:rPr>
            </w:pPr>
          </w:p>
        </w:tc>
        <w:tc>
          <w:tcPr>
            <w:tcW w:w="911" w:type="pct"/>
            <w:tcBorders>
              <w:top w:val="nil"/>
              <w:left w:val="nil"/>
              <w:bottom w:val="single" w:sz="8" w:space="0" w:color="auto"/>
              <w:right w:val="single" w:sz="8" w:space="0" w:color="auto"/>
            </w:tcBorders>
            <w:shd w:val="clear" w:color="auto" w:fill="auto"/>
            <w:noWrap/>
            <w:vAlign w:val="center"/>
            <w:hideMark/>
          </w:tcPr>
          <w:p w14:paraId="2E1B644A"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1,0356</w:t>
            </w:r>
          </w:p>
        </w:tc>
        <w:tc>
          <w:tcPr>
            <w:tcW w:w="829" w:type="pct"/>
            <w:tcBorders>
              <w:top w:val="nil"/>
              <w:left w:val="nil"/>
              <w:bottom w:val="single" w:sz="8" w:space="0" w:color="auto"/>
              <w:right w:val="single" w:sz="8" w:space="0" w:color="auto"/>
            </w:tcBorders>
            <w:shd w:val="clear" w:color="auto" w:fill="auto"/>
            <w:noWrap/>
            <w:vAlign w:val="center"/>
            <w:hideMark/>
          </w:tcPr>
          <w:p w14:paraId="6BE3246D"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1,0356</w:t>
            </w:r>
          </w:p>
        </w:tc>
      </w:tr>
      <w:tr w:rsidR="007F6092" w:rsidRPr="007F6092" w14:paraId="3C4C08B5"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0F7CD055"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9</w:t>
            </w:r>
          </w:p>
        </w:tc>
        <w:tc>
          <w:tcPr>
            <w:tcW w:w="2348" w:type="pct"/>
            <w:tcBorders>
              <w:top w:val="nil"/>
              <w:left w:val="nil"/>
              <w:bottom w:val="single" w:sz="8" w:space="0" w:color="auto"/>
              <w:right w:val="single" w:sz="8" w:space="0" w:color="auto"/>
            </w:tcBorders>
            <w:shd w:val="clear" w:color="auto" w:fill="auto"/>
            <w:noWrap/>
            <w:vAlign w:val="center"/>
            <w:hideMark/>
          </w:tcPr>
          <w:p w14:paraId="4250F3B1"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Коэффициент эластичности</w:t>
            </w:r>
          </w:p>
        </w:tc>
        <w:tc>
          <w:tcPr>
            <w:tcW w:w="607" w:type="pct"/>
            <w:tcBorders>
              <w:top w:val="nil"/>
              <w:left w:val="nil"/>
              <w:bottom w:val="single" w:sz="8" w:space="0" w:color="auto"/>
              <w:right w:val="single" w:sz="8" w:space="0" w:color="auto"/>
            </w:tcBorders>
            <w:shd w:val="clear" w:color="auto" w:fill="auto"/>
            <w:noWrap/>
            <w:vAlign w:val="center"/>
            <w:hideMark/>
          </w:tcPr>
          <w:p w14:paraId="36A1AA96" w14:textId="77777777" w:rsidR="007F6092" w:rsidRPr="007F6092" w:rsidRDefault="007F6092" w:rsidP="002B7D28">
            <w:pPr>
              <w:jc w:val="center"/>
              <w:rPr>
                <w:rFonts w:ascii="Myriad Pro" w:eastAsia="Times New Roman" w:hAnsi="Myriad Pro" w:cs="Arial"/>
                <w:sz w:val="20"/>
                <w:szCs w:val="20"/>
                <w:lang w:eastAsia="ru-RU"/>
              </w:rPr>
            </w:pPr>
          </w:p>
        </w:tc>
        <w:tc>
          <w:tcPr>
            <w:tcW w:w="911" w:type="pct"/>
            <w:tcBorders>
              <w:top w:val="nil"/>
              <w:left w:val="nil"/>
              <w:bottom w:val="single" w:sz="8" w:space="0" w:color="auto"/>
              <w:right w:val="single" w:sz="8" w:space="0" w:color="auto"/>
            </w:tcBorders>
            <w:shd w:val="clear" w:color="auto" w:fill="auto"/>
            <w:noWrap/>
            <w:vAlign w:val="center"/>
            <w:hideMark/>
          </w:tcPr>
          <w:p w14:paraId="731A1BCC"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0,75</w:t>
            </w:r>
          </w:p>
        </w:tc>
        <w:tc>
          <w:tcPr>
            <w:tcW w:w="829" w:type="pct"/>
            <w:tcBorders>
              <w:top w:val="nil"/>
              <w:left w:val="nil"/>
              <w:bottom w:val="single" w:sz="8" w:space="0" w:color="auto"/>
              <w:right w:val="single" w:sz="8" w:space="0" w:color="auto"/>
            </w:tcBorders>
            <w:shd w:val="clear" w:color="auto" w:fill="auto"/>
            <w:noWrap/>
            <w:vAlign w:val="center"/>
            <w:hideMark/>
          </w:tcPr>
          <w:p w14:paraId="4BA9631C"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0,75</w:t>
            </w:r>
          </w:p>
        </w:tc>
      </w:tr>
      <w:tr w:rsidR="007F6092" w:rsidRPr="007F6092" w14:paraId="5069DDA5"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4BF6D1EF"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10</w:t>
            </w:r>
          </w:p>
        </w:tc>
        <w:tc>
          <w:tcPr>
            <w:tcW w:w="2348" w:type="pct"/>
            <w:tcBorders>
              <w:top w:val="nil"/>
              <w:left w:val="nil"/>
              <w:bottom w:val="single" w:sz="8" w:space="0" w:color="auto"/>
              <w:right w:val="single" w:sz="8" w:space="0" w:color="auto"/>
            </w:tcBorders>
            <w:shd w:val="clear" w:color="auto" w:fill="auto"/>
            <w:vAlign w:val="center"/>
            <w:hideMark/>
          </w:tcPr>
          <w:p w14:paraId="56E090EB"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Индекс эффективности операционных расходов</w:t>
            </w:r>
          </w:p>
        </w:tc>
        <w:tc>
          <w:tcPr>
            <w:tcW w:w="607" w:type="pct"/>
            <w:tcBorders>
              <w:top w:val="nil"/>
              <w:left w:val="nil"/>
              <w:bottom w:val="single" w:sz="8" w:space="0" w:color="auto"/>
              <w:right w:val="single" w:sz="8" w:space="0" w:color="auto"/>
            </w:tcBorders>
            <w:shd w:val="clear" w:color="auto" w:fill="auto"/>
            <w:noWrap/>
            <w:vAlign w:val="center"/>
            <w:hideMark/>
          </w:tcPr>
          <w:p w14:paraId="00247213" w14:textId="77777777" w:rsidR="007F6092" w:rsidRPr="007F6092" w:rsidRDefault="007F6092" w:rsidP="002B7D28">
            <w:pPr>
              <w:jc w:val="center"/>
              <w:rPr>
                <w:rFonts w:ascii="Myriad Pro" w:eastAsia="Times New Roman" w:hAnsi="Myriad Pro" w:cs="Arial"/>
                <w:sz w:val="20"/>
                <w:szCs w:val="20"/>
                <w:lang w:eastAsia="ru-RU"/>
              </w:rPr>
            </w:pPr>
          </w:p>
        </w:tc>
        <w:tc>
          <w:tcPr>
            <w:tcW w:w="911" w:type="pct"/>
            <w:tcBorders>
              <w:top w:val="nil"/>
              <w:left w:val="nil"/>
              <w:bottom w:val="single" w:sz="8" w:space="0" w:color="auto"/>
              <w:right w:val="single" w:sz="8" w:space="0" w:color="auto"/>
            </w:tcBorders>
            <w:shd w:val="clear" w:color="auto" w:fill="auto"/>
            <w:noWrap/>
            <w:vAlign w:val="center"/>
            <w:hideMark/>
          </w:tcPr>
          <w:p w14:paraId="1138E932"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w:t>
            </w:r>
          </w:p>
        </w:tc>
        <w:tc>
          <w:tcPr>
            <w:tcW w:w="829" w:type="pct"/>
            <w:tcBorders>
              <w:top w:val="nil"/>
              <w:left w:val="nil"/>
              <w:bottom w:val="single" w:sz="8" w:space="0" w:color="auto"/>
              <w:right w:val="single" w:sz="8" w:space="0" w:color="auto"/>
            </w:tcBorders>
            <w:shd w:val="clear" w:color="auto" w:fill="auto"/>
            <w:noWrap/>
            <w:vAlign w:val="center"/>
            <w:hideMark/>
          </w:tcPr>
          <w:p w14:paraId="4F56CFAC"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w:t>
            </w:r>
          </w:p>
        </w:tc>
      </w:tr>
      <w:tr w:rsidR="007F6092" w:rsidRPr="007F6092" w14:paraId="7C7F115A"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0868DF08"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11</w:t>
            </w:r>
          </w:p>
        </w:tc>
        <w:tc>
          <w:tcPr>
            <w:tcW w:w="2348" w:type="pct"/>
            <w:tcBorders>
              <w:top w:val="nil"/>
              <w:left w:val="nil"/>
              <w:bottom w:val="single" w:sz="8" w:space="0" w:color="auto"/>
              <w:right w:val="single" w:sz="8" w:space="0" w:color="auto"/>
            </w:tcBorders>
            <w:shd w:val="clear" w:color="auto" w:fill="auto"/>
            <w:noWrap/>
            <w:vAlign w:val="center"/>
            <w:hideMark/>
          </w:tcPr>
          <w:p w14:paraId="3A40F273"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Фактический индекс инфляции за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68A1F69F"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w:t>
            </w:r>
          </w:p>
        </w:tc>
        <w:tc>
          <w:tcPr>
            <w:tcW w:w="911" w:type="pct"/>
            <w:tcBorders>
              <w:top w:val="nil"/>
              <w:left w:val="nil"/>
              <w:bottom w:val="single" w:sz="8" w:space="0" w:color="auto"/>
              <w:right w:val="single" w:sz="8" w:space="0" w:color="auto"/>
            </w:tcBorders>
            <w:shd w:val="clear" w:color="auto" w:fill="auto"/>
            <w:noWrap/>
            <w:vAlign w:val="center"/>
            <w:hideMark/>
          </w:tcPr>
          <w:p w14:paraId="287F3197"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3,90%</w:t>
            </w:r>
          </w:p>
        </w:tc>
        <w:tc>
          <w:tcPr>
            <w:tcW w:w="829" w:type="pct"/>
            <w:tcBorders>
              <w:top w:val="nil"/>
              <w:left w:val="nil"/>
              <w:bottom w:val="single" w:sz="8" w:space="0" w:color="auto"/>
              <w:right w:val="single" w:sz="8" w:space="0" w:color="auto"/>
            </w:tcBorders>
            <w:shd w:val="clear" w:color="auto" w:fill="auto"/>
            <w:noWrap/>
            <w:vAlign w:val="center"/>
            <w:hideMark/>
          </w:tcPr>
          <w:p w14:paraId="329E430D"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3,70%</w:t>
            </w:r>
          </w:p>
        </w:tc>
      </w:tr>
      <w:tr w:rsidR="007F6092" w:rsidRPr="007F6092" w14:paraId="0CE0F326"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31C99C69"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12</w:t>
            </w:r>
          </w:p>
        </w:tc>
        <w:tc>
          <w:tcPr>
            <w:tcW w:w="2348" w:type="pct"/>
            <w:tcBorders>
              <w:top w:val="nil"/>
              <w:left w:val="nil"/>
              <w:bottom w:val="single" w:sz="8" w:space="0" w:color="auto"/>
              <w:right w:val="single" w:sz="8" w:space="0" w:color="auto"/>
            </w:tcBorders>
            <w:shd w:val="clear" w:color="auto" w:fill="auto"/>
            <w:vAlign w:val="center"/>
            <w:hideMark/>
          </w:tcPr>
          <w:p w14:paraId="1E824595"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Фактический объем условных единиц за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06B42C04" w14:textId="77777777" w:rsidR="007F6092" w:rsidRPr="007F6092" w:rsidRDefault="007F6092" w:rsidP="002B7D28">
            <w:pPr>
              <w:jc w:val="center"/>
              <w:rPr>
                <w:rFonts w:ascii="Myriad Pro" w:eastAsia="Times New Roman" w:hAnsi="Myriad Pro" w:cs="Arial"/>
                <w:sz w:val="20"/>
                <w:szCs w:val="20"/>
                <w:lang w:eastAsia="ru-RU"/>
              </w:rPr>
            </w:pPr>
          </w:p>
        </w:tc>
        <w:tc>
          <w:tcPr>
            <w:tcW w:w="911" w:type="pct"/>
            <w:tcBorders>
              <w:top w:val="nil"/>
              <w:left w:val="nil"/>
              <w:bottom w:val="single" w:sz="8" w:space="0" w:color="auto"/>
              <w:right w:val="single" w:sz="8" w:space="0" w:color="auto"/>
            </w:tcBorders>
            <w:shd w:val="clear" w:color="auto" w:fill="auto"/>
            <w:noWrap/>
            <w:vAlign w:val="center"/>
            <w:hideMark/>
          </w:tcPr>
          <w:p w14:paraId="4909427C"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243 710,20</w:t>
            </w:r>
          </w:p>
        </w:tc>
        <w:tc>
          <w:tcPr>
            <w:tcW w:w="829" w:type="pct"/>
            <w:tcBorders>
              <w:top w:val="nil"/>
              <w:left w:val="nil"/>
              <w:bottom w:val="single" w:sz="8" w:space="0" w:color="auto"/>
              <w:right w:val="single" w:sz="8" w:space="0" w:color="auto"/>
            </w:tcBorders>
            <w:shd w:val="clear" w:color="auto" w:fill="auto"/>
            <w:noWrap/>
            <w:vAlign w:val="center"/>
            <w:hideMark/>
          </w:tcPr>
          <w:p w14:paraId="03486F42"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243 710,20</w:t>
            </w:r>
          </w:p>
        </w:tc>
      </w:tr>
      <w:tr w:rsidR="007F6092" w:rsidRPr="007F6092" w14:paraId="126F44B0"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2CDCA6D1"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13</w:t>
            </w:r>
          </w:p>
        </w:tc>
        <w:tc>
          <w:tcPr>
            <w:tcW w:w="2348" w:type="pct"/>
            <w:tcBorders>
              <w:top w:val="nil"/>
              <w:left w:val="nil"/>
              <w:bottom w:val="single" w:sz="8" w:space="0" w:color="auto"/>
              <w:right w:val="single" w:sz="8" w:space="0" w:color="auto"/>
            </w:tcBorders>
            <w:shd w:val="clear" w:color="auto" w:fill="auto"/>
            <w:vAlign w:val="center"/>
            <w:hideMark/>
          </w:tcPr>
          <w:p w14:paraId="27F85844"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Фактический объем условных единиц за 2016 год</w:t>
            </w:r>
          </w:p>
        </w:tc>
        <w:tc>
          <w:tcPr>
            <w:tcW w:w="607" w:type="pct"/>
            <w:tcBorders>
              <w:top w:val="nil"/>
              <w:left w:val="nil"/>
              <w:bottom w:val="single" w:sz="8" w:space="0" w:color="auto"/>
              <w:right w:val="single" w:sz="8" w:space="0" w:color="auto"/>
            </w:tcBorders>
            <w:shd w:val="clear" w:color="auto" w:fill="auto"/>
            <w:noWrap/>
            <w:vAlign w:val="center"/>
            <w:hideMark/>
          </w:tcPr>
          <w:p w14:paraId="7D5EE3B5" w14:textId="77777777" w:rsidR="007F6092" w:rsidRPr="007F6092" w:rsidRDefault="007F6092" w:rsidP="002B7D28">
            <w:pPr>
              <w:jc w:val="center"/>
              <w:rPr>
                <w:rFonts w:ascii="Myriad Pro" w:eastAsia="Times New Roman" w:hAnsi="Myriad Pro" w:cs="Arial"/>
                <w:sz w:val="20"/>
                <w:szCs w:val="20"/>
                <w:lang w:eastAsia="ru-RU"/>
              </w:rPr>
            </w:pPr>
          </w:p>
        </w:tc>
        <w:tc>
          <w:tcPr>
            <w:tcW w:w="911" w:type="pct"/>
            <w:tcBorders>
              <w:top w:val="nil"/>
              <w:left w:val="nil"/>
              <w:bottom w:val="single" w:sz="8" w:space="0" w:color="auto"/>
              <w:right w:val="single" w:sz="8" w:space="0" w:color="auto"/>
            </w:tcBorders>
            <w:shd w:val="clear" w:color="auto" w:fill="auto"/>
            <w:noWrap/>
            <w:vAlign w:val="center"/>
            <w:hideMark/>
          </w:tcPr>
          <w:p w14:paraId="3C528563"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242 277,20</w:t>
            </w:r>
          </w:p>
        </w:tc>
        <w:tc>
          <w:tcPr>
            <w:tcW w:w="829" w:type="pct"/>
            <w:tcBorders>
              <w:top w:val="nil"/>
              <w:left w:val="nil"/>
              <w:bottom w:val="single" w:sz="8" w:space="0" w:color="auto"/>
              <w:right w:val="single" w:sz="8" w:space="0" w:color="auto"/>
            </w:tcBorders>
            <w:shd w:val="clear" w:color="auto" w:fill="auto"/>
            <w:noWrap/>
            <w:vAlign w:val="center"/>
            <w:hideMark/>
          </w:tcPr>
          <w:p w14:paraId="44D3F51D"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242 277,20</w:t>
            </w:r>
          </w:p>
        </w:tc>
      </w:tr>
      <w:tr w:rsidR="007F6092" w:rsidRPr="007F6092" w14:paraId="1306704E"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51AABDAC"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w:t>
            </w:r>
          </w:p>
        </w:tc>
        <w:tc>
          <w:tcPr>
            <w:tcW w:w="2348" w:type="pct"/>
            <w:tcBorders>
              <w:top w:val="nil"/>
              <w:left w:val="nil"/>
              <w:bottom w:val="single" w:sz="8" w:space="0" w:color="auto"/>
              <w:right w:val="single" w:sz="8" w:space="0" w:color="auto"/>
            </w:tcBorders>
            <w:shd w:val="clear" w:color="auto" w:fill="auto"/>
            <w:vAlign w:val="center"/>
            <w:hideMark/>
          </w:tcPr>
          <w:p w14:paraId="1E3B4FFF"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Некомпенсир</w:t>
            </w:r>
            <w:r>
              <w:rPr>
                <w:rFonts w:ascii="Myriad Pro" w:eastAsia="Times New Roman" w:hAnsi="Myriad Pro" w:cs="Arial"/>
                <w:sz w:val="20"/>
                <w:szCs w:val="20"/>
                <w:lang w:eastAsia="ru-RU"/>
              </w:rPr>
              <w:t>ованные</w:t>
            </w:r>
            <w:r w:rsidRPr="007F6092">
              <w:rPr>
                <w:rFonts w:ascii="Myriad Pro" w:eastAsia="Times New Roman" w:hAnsi="Myriad Pro" w:cs="Arial"/>
                <w:sz w:val="20"/>
                <w:szCs w:val="20"/>
                <w:lang w:eastAsia="ru-RU"/>
              </w:rPr>
              <w:t xml:space="preserve"> расходы на покупку потерь за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64789B50"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7F6092">
              <w:rPr>
                <w:rFonts w:ascii="Myriad Pro" w:eastAsia="Times New Roman" w:hAnsi="Myriad Pro" w:cs="Arial"/>
                <w:sz w:val="20"/>
                <w:szCs w:val="20"/>
                <w:lang w:eastAsia="ru-RU"/>
              </w:rPr>
              <w:t>руб.</w:t>
            </w:r>
          </w:p>
        </w:tc>
        <w:tc>
          <w:tcPr>
            <w:tcW w:w="911" w:type="pct"/>
            <w:tcBorders>
              <w:top w:val="nil"/>
              <w:left w:val="nil"/>
              <w:bottom w:val="single" w:sz="8" w:space="0" w:color="auto"/>
              <w:right w:val="single" w:sz="8" w:space="0" w:color="auto"/>
            </w:tcBorders>
            <w:shd w:val="clear" w:color="auto" w:fill="auto"/>
            <w:noWrap/>
            <w:vAlign w:val="center"/>
            <w:hideMark/>
          </w:tcPr>
          <w:p w14:paraId="01EB365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-146 202</w:t>
            </w:r>
          </w:p>
        </w:tc>
        <w:tc>
          <w:tcPr>
            <w:tcW w:w="829" w:type="pct"/>
            <w:tcBorders>
              <w:top w:val="nil"/>
              <w:left w:val="nil"/>
              <w:bottom w:val="single" w:sz="8" w:space="0" w:color="auto"/>
              <w:right w:val="single" w:sz="8" w:space="0" w:color="auto"/>
            </w:tcBorders>
            <w:shd w:val="clear" w:color="auto" w:fill="auto"/>
            <w:noWrap/>
            <w:vAlign w:val="center"/>
            <w:hideMark/>
          </w:tcPr>
          <w:p w14:paraId="378F6445"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-146 202</w:t>
            </w:r>
          </w:p>
        </w:tc>
      </w:tr>
      <w:tr w:rsidR="007F6092" w:rsidRPr="007F6092" w14:paraId="5E9EA4FB"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790F2484"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14.1</w:t>
            </w:r>
          </w:p>
        </w:tc>
        <w:tc>
          <w:tcPr>
            <w:tcW w:w="2348" w:type="pct"/>
            <w:tcBorders>
              <w:top w:val="nil"/>
              <w:left w:val="nil"/>
              <w:bottom w:val="single" w:sz="8" w:space="0" w:color="auto"/>
              <w:right w:val="single" w:sz="8" w:space="0" w:color="auto"/>
            </w:tcBorders>
            <w:shd w:val="clear" w:color="auto" w:fill="auto"/>
            <w:vAlign w:val="center"/>
            <w:hideMark/>
          </w:tcPr>
          <w:p w14:paraId="54F8E765"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Тариф на покупку потерь утвержденный на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6BD1E8E0" w14:textId="77777777" w:rsidR="007F6092" w:rsidRPr="007F6092" w:rsidRDefault="007F6092" w:rsidP="002B7D28">
            <w:pPr>
              <w:jc w:val="center"/>
              <w:rPr>
                <w:rFonts w:ascii="Myriad Pro" w:eastAsia="Times New Roman" w:hAnsi="Myriad Pro" w:cs="Arial"/>
                <w:sz w:val="20"/>
                <w:szCs w:val="20"/>
                <w:lang w:eastAsia="ru-RU"/>
              </w:rPr>
            </w:pPr>
            <w:r>
              <w:rPr>
                <w:rFonts w:ascii="Myriad Pro" w:eastAsia="Times New Roman" w:hAnsi="Myriad Pro" w:cs="Arial"/>
                <w:sz w:val="20"/>
                <w:szCs w:val="20"/>
                <w:lang w:eastAsia="ru-RU"/>
              </w:rPr>
              <w:t>р</w:t>
            </w:r>
            <w:r w:rsidRPr="007F6092">
              <w:rPr>
                <w:rFonts w:ascii="Myriad Pro" w:eastAsia="Times New Roman" w:hAnsi="Myriad Pro" w:cs="Arial"/>
                <w:sz w:val="20"/>
                <w:szCs w:val="20"/>
                <w:lang w:eastAsia="ru-RU"/>
              </w:rPr>
              <w:t>уб</w:t>
            </w:r>
            <w:r>
              <w:rPr>
                <w:rFonts w:ascii="Myriad Pro" w:eastAsia="Times New Roman" w:hAnsi="Myriad Pro" w:cs="Arial"/>
                <w:sz w:val="20"/>
                <w:szCs w:val="20"/>
                <w:lang w:eastAsia="ru-RU"/>
              </w:rPr>
              <w:t>.</w:t>
            </w:r>
            <w:r w:rsidRPr="007F6092">
              <w:rPr>
                <w:rFonts w:ascii="Myriad Pro" w:eastAsia="Times New Roman" w:hAnsi="Myriad Pro" w:cs="Arial"/>
                <w:sz w:val="20"/>
                <w:szCs w:val="20"/>
                <w:lang w:eastAsia="ru-RU"/>
              </w:rPr>
              <w:t>/кВтч</w:t>
            </w:r>
          </w:p>
        </w:tc>
        <w:tc>
          <w:tcPr>
            <w:tcW w:w="911" w:type="pct"/>
            <w:tcBorders>
              <w:top w:val="nil"/>
              <w:left w:val="nil"/>
              <w:bottom w:val="single" w:sz="8" w:space="0" w:color="auto"/>
              <w:right w:val="single" w:sz="8" w:space="0" w:color="auto"/>
            </w:tcBorders>
            <w:shd w:val="clear" w:color="auto" w:fill="auto"/>
            <w:noWrap/>
            <w:vAlign w:val="center"/>
            <w:hideMark/>
          </w:tcPr>
          <w:p w14:paraId="6EDFDBBF"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2,60759</w:t>
            </w:r>
          </w:p>
        </w:tc>
        <w:tc>
          <w:tcPr>
            <w:tcW w:w="829" w:type="pct"/>
            <w:tcBorders>
              <w:top w:val="nil"/>
              <w:left w:val="nil"/>
              <w:bottom w:val="single" w:sz="8" w:space="0" w:color="auto"/>
              <w:right w:val="single" w:sz="8" w:space="0" w:color="auto"/>
            </w:tcBorders>
            <w:shd w:val="clear" w:color="auto" w:fill="auto"/>
            <w:noWrap/>
            <w:vAlign w:val="center"/>
            <w:hideMark/>
          </w:tcPr>
          <w:p w14:paraId="1CFE30B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2,60759</w:t>
            </w:r>
          </w:p>
        </w:tc>
      </w:tr>
      <w:tr w:rsidR="007F6092" w:rsidRPr="007F6092" w14:paraId="567642CB"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072C113F"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14.2</w:t>
            </w:r>
          </w:p>
        </w:tc>
        <w:tc>
          <w:tcPr>
            <w:tcW w:w="2348" w:type="pct"/>
            <w:tcBorders>
              <w:top w:val="nil"/>
              <w:left w:val="nil"/>
              <w:bottom w:val="single" w:sz="8" w:space="0" w:color="auto"/>
              <w:right w:val="single" w:sz="8" w:space="0" w:color="auto"/>
            </w:tcBorders>
            <w:shd w:val="clear" w:color="auto" w:fill="auto"/>
            <w:vAlign w:val="center"/>
            <w:hideMark/>
          </w:tcPr>
          <w:p w14:paraId="409E4C1E"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Фактический тариф на покупку потерь за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13DAF783" w14:textId="77777777" w:rsidR="007F6092" w:rsidRPr="007F6092" w:rsidRDefault="007F6092" w:rsidP="002B7D28">
            <w:pPr>
              <w:jc w:val="center"/>
              <w:rPr>
                <w:rFonts w:ascii="Myriad Pro" w:eastAsia="Times New Roman" w:hAnsi="Myriad Pro" w:cs="Arial"/>
                <w:sz w:val="20"/>
                <w:szCs w:val="20"/>
                <w:lang w:eastAsia="ru-RU"/>
              </w:rPr>
            </w:pPr>
            <w:r>
              <w:rPr>
                <w:rFonts w:ascii="Myriad Pro" w:eastAsia="Times New Roman" w:hAnsi="Myriad Pro" w:cs="Arial"/>
                <w:sz w:val="20"/>
                <w:szCs w:val="20"/>
                <w:lang w:eastAsia="ru-RU"/>
              </w:rPr>
              <w:t>р</w:t>
            </w:r>
            <w:r w:rsidRPr="007F6092">
              <w:rPr>
                <w:rFonts w:ascii="Myriad Pro" w:eastAsia="Times New Roman" w:hAnsi="Myriad Pro" w:cs="Arial"/>
                <w:sz w:val="20"/>
                <w:szCs w:val="20"/>
                <w:lang w:eastAsia="ru-RU"/>
              </w:rPr>
              <w:t>уб</w:t>
            </w:r>
            <w:r>
              <w:rPr>
                <w:rFonts w:ascii="Myriad Pro" w:eastAsia="Times New Roman" w:hAnsi="Myriad Pro" w:cs="Arial"/>
                <w:sz w:val="20"/>
                <w:szCs w:val="20"/>
                <w:lang w:eastAsia="ru-RU"/>
              </w:rPr>
              <w:t>.</w:t>
            </w:r>
            <w:r w:rsidRPr="007F6092">
              <w:rPr>
                <w:rFonts w:ascii="Myriad Pro" w:eastAsia="Times New Roman" w:hAnsi="Myriad Pro" w:cs="Arial"/>
                <w:sz w:val="20"/>
                <w:szCs w:val="20"/>
                <w:lang w:eastAsia="ru-RU"/>
              </w:rPr>
              <w:t>/кВтч</w:t>
            </w:r>
          </w:p>
        </w:tc>
        <w:tc>
          <w:tcPr>
            <w:tcW w:w="911" w:type="pct"/>
            <w:tcBorders>
              <w:top w:val="nil"/>
              <w:left w:val="nil"/>
              <w:bottom w:val="single" w:sz="8" w:space="0" w:color="auto"/>
              <w:right w:val="single" w:sz="8" w:space="0" w:color="auto"/>
            </w:tcBorders>
            <w:shd w:val="clear" w:color="auto" w:fill="auto"/>
            <w:noWrap/>
            <w:vAlign w:val="center"/>
            <w:hideMark/>
          </w:tcPr>
          <w:p w14:paraId="5256238C"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2,7267</w:t>
            </w:r>
          </w:p>
        </w:tc>
        <w:tc>
          <w:tcPr>
            <w:tcW w:w="829" w:type="pct"/>
            <w:tcBorders>
              <w:top w:val="nil"/>
              <w:left w:val="nil"/>
              <w:bottom w:val="single" w:sz="8" w:space="0" w:color="auto"/>
              <w:right w:val="single" w:sz="8" w:space="0" w:color="auto"/>
            </w:tcBorders>
            <w:shd w:val="clear" w:color="auto" w:fill="auto"/>
            <w:noWrap/>
            <w:vAlign w:val="center"/>
            <w:hideMark/>
          </w:tcPr>
          <w:p w14:paraId="4D9E8C39"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2,7267</w:t>
            </w:r>
          </w:p>
        </w:tc>
      </w:tr>
      <w:tr w:rsidR="007F6092" w:rsidRPr="007F6092" w14:paraId="36FB9A8D"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11ED48A8"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14.3</w:t>
            </w:r>
          </w:p>
        </w:tc>
        <w:tc>
          <w:tcPr>
            <w:tcW w:w="2348" w:type="pct"/>
            <w:tcBorders>
              <w:top w:val="nil"/>
              <w:left w:val="nil"/>
              <w:bottom w:val="single" w:sz="8" w:space="0" w:color="auto"/>
              <w:right w:val="single" w:sz="8" w:space="0" w:color="auto"/>
            </w:tcBorders>
            <w:shd w:val="clear" w:color="auto" w:fill="auto"/>
            <w:noWrap/>
            <w:vAlign w:val="center"/>
            <w:hideMark/>
          </w:tcPr>
          <w:p w14:paraId="5708FF84"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Утвержденный объем потерь на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0F3F446C"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 xml:space="preserve">млн. </w:t>
            </w:r>
            <w:r>
              <w:rPr>
                <w:rFonts w:ascii="Myriad Pro" w:eastAsia="Times New Roman" w:hAnsi="Myriad Pro" w:cs="Arial"/>
                <w:sz w:val="20"/>
                <w:szCs w:val="20"/>
                <w:lang w:eastAsia="ru-RU"/>
              </w:rPr>
              <w:t>к</w:t>
            </w:r>
            <w:r w:rsidRPr="007F6092">
              <w:rPr>
                <w:rFonts w:ascii="Myriad Pro" w:eastAsia="Times New Roman" w:hAnsi="Myriad Pro" w:cs="Arial"/>
                <w:sz w:val="20"/>
                <w:szCs w:val="20"/>
                <w:lang w:eastAsia="ru-RU"/>
              </w:rPr>
              <w:t>Втч</w:t>
            </w:r>
          </w:p>
        </w:tc>
        <w:tc>
          <w:tcPr>
            <w:tcW w:w="911" w:type="pct"/>
            <w:tcBorders>
              <w:top w:val="nil"/>
              <w:left w:val="nil"/>
              <w:bottom w:val="single" w:sz="8" w:space="0" w:color="auto"/>
              <w:right w:val="single" w:sz="8" w:space="0" w:color="auto"/>
            </w:tcBorders>
            <w:shd w:val="clear" w:color="auto" w:fill="auto"/>
            <w:noWrap/>
            <w:vAlign w:val="center"/>
            <w:hideMark/>
          </w:tcPr>
          <w:p w14:paraId="0930921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1 256,77</w:t>
            </w:r>
          </w:p>
        </w:tc>
        <w:tc>
          <w:tcPr>
            <w:tcW w:w="829" w:type="pct"/>
            <w:tcBorders>
              <w:top w:val="nil"/>
              <w:left w:val="nil"/>
              <w:bottom w:val="single" w:sz="8" w:space="0" w:color="auto"/>
              <w:right w:val="single" w:sz="8" w:space="0" w:color="auto"/>
            </w:tcBorders>
            <w:shd w:val="clear" w:color="auto" w:fill="auto"/>
            <w:noWrap/>
            <w:vAlign w:val="center"/>
            <w:hideMark/>
          </w:tcPr>
          <w:p w14:paraId="27605DCF"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1 256,77</w:t>
            </w:r>
          </w:p>
        </w:tc>
      </w:tr>
      <w:tr w:rsidR="007F6092" w:rsidRPr="007F6092" w14:paraId="40D5C59F"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6D64F095"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14.4</w:t>
            </w:r>
          </w:p>
        </w:tc>
        <w:tc>
          <w:tcPr>
            <w:tcW w:w="2348" w:type="pct"/>
            <w:tcBorders>
              <w:top w:val="nil"/>
              <w:left w:val="nil"/>
              <w:bottom w:val="single" w:sz="8" w:space="0" w:color="auto"/>
              <w:right w:val="single" w:sz="8" w:space="0" w:color="auto"/>
            </w:tcBorders>
            <w:shd w:val="clear" w:color="auto" w:fill="auto"/>
            <w:noWrap/>
            <w:vAlign w:val="center"/>
            <w:hideMark/>
          </w:tcPr>
          <w:p w14:paraId="546E6A68"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Фактический объем потерь за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2AF4EF60"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млн. кВтч</w:t>
            </w:r>
          </w:p>
        </w:tc>
        <w:tc>
          <w:tcPr>
            <w:tcW w:w="911" w:type="pct"/>
            <w:tcBorders>
              <w:top w:val="nil"/>
              <w:left w:val="nil"/>
              <w:bottom w:val="single" w:sz="8" w:space="0" w:color="auto"/>
              <w:right w:val="single" w:sz="8" w:space="0" w:color="auto"/>
            </w:tcBorders>
            <w:shd w:val="clear" w:color="auto" w:fill="auto"/>
            <w:noWrap/>
            <w:vAlign w:val="center"/>
            <w:hideMark/>
          </w:tcPr>
          <w:p w14:paraId="118FF65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1 227,48</w:t>
            </w:r>
          </w:p>
        </w:tc>
        <w:tc>
          <w:tcPr>
            <w:tcW w:w="829" w:type="pct"/>
            <w:tcBorders>
              <w:top w:val="nil"/>
              <w:left w:val="nil"/>
              <w:bottom w:val="single" w:sz="8" w:space="0" w:color="auto"/>
              <w:right w:val="single" w:sz="8" w:space="0" w:color="auto"/>
            </w:tcBorders>
            <w:shd w:val="clear" w:color="auto" w:fill="auto"/>
            <w:noWrap/>
            <w:vAlign w:val="center"/>
            <w:hideMark/>
          </w:tcPr>
          <w:p w14:paraId="5AE93CFE"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1 227,48</w:t>
            </w:r>
          </w:p>
        </w:tc>
      </w:tr>
      <w:tr w:rsidR="007F6092" w:rsidRPr="007F6092" w14:paraId="6381C120"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640B4D6F"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14.5</w:t>
            </w:r>
          </w:p>
        </w:tc>
        <w:tc>
          <w:tcPr>
            <w:tcW w:w="2348" w:type="pct"/>
            <w:tcBorders>
              <w:top w:val="nil"/>
              <w:left w:val="nil"/>
              <w:bottom w:val="single" w:sz="8" w:space="0" w:color="auto"/>
              <w:right w:val="single" w:sz="8" w:space="0" w:color="auto"/>
            </w:tcBorders>
            <w:shd w:val="clear" w:color="auto" w:fill="auto"/>
            <w:noWrap/>
            <w:vAlign w:val="center"/>
            <w:hideMark/>
          </w:tcPr>
          <w:p w14:paraId="20A69203"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Утвержденный прием э/э в сеть на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313C4C24"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млн. кВтч</w:t>
            </w:r>
          </w:p>
        </w:tc>
        <w:tc>
          <w:tcPr>
            <w:tcW w:w="911" w:type="pct"/>
            <w:tcBorders>
              <w:top w:val="nil"/>
              <w:left w:val="nil"/>
              <w:bottom w:val="single" w:sz="8" w:space="0" w:color="auto"/>
              <w:right w:val="single" w:sz="8" w:space="0" w:color="auto"/>
            </w:tcBorders>
            <w:shd w:val="clear" w:color="auto" w:fill="auto"/>
            <w:noWrap/>
            <w:vAlign w:val="center"/>
            <w:hideMark/>
          </w:tcPr>
          <w:p w14:paraId="7141CCC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13 810,70</w:t>
            </w:r>
          </w:p>
        </w:tc>
        <w:tc>
          <w:tcPr>
            <w:tcW w:w="829" w:type="pct"/>
            <w:tcBorders>
              <w:top w:val="nil"/>
              <w:left w:val="nil"/>
              <w:bottom w:val="single" w:sz="8" w:space="0" w:color="auto"/>
              <w:right w:val="single" w:sz="8" w:space="0" w:color="auto"/>
            </w:tcBorders>
            <w:shd w:val="clear" w:color="auto" w:fill="auto"/>
            <w:noWrap/>
            <w:vAlign w:val="center"/>
            <w:hideMark/>
          </w:tcPr>
          <w:p w14:paraId="0458F37D"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13 810,70</w:t>
            </w:r>
          </w:p>
        </w:tc>
      </w:tr>
      <w:tr w:rsidR="007F6092" w:rsidRPr="007F6092" w14:paraId="24EAA65E"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03DAC3BE"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14.6</w:t>
            </w:r>
          </w:p>
        </w:tc>
        <w:tc>
          <w:tcPr>
            <w:tcW w:w="2348" w:type="pct"/>
            <w:tcBorders>
              <w:top w:val="nil"/>
              <w:left w:val="nil"/>
              <w:bottom w:val="single" w:sz="8" w:space="0" w:color="auto"/>
              <w:right w:val="single" w:sz="8" w:space="0" w:color="auto"/>
            </w:tcBorders>
            <w:shd w:val="clear" w:color="auto" w:fill="auto"/>
            <w:noWrap/>
            <w:vAlign w:val="center"/>
            <w:hideMark/>
          </w:tcPr>
          <w:p w14:paraId="7A93FEB3"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Фактический прием э/э в сеть за 2017 год</w:t>
            </w:r>
          </w:p>
        </w:tc>
        <w:tc>
          <w:tcPr>
            <w:tcW w:w="607" w:type="pct"/>
            <w:tcBorders>
              <w:top w:val="nil"/>
              <w:left w:val="nil"/>
              <w:bottom w:val="single" w:sz="8" w:space="0" w:color="auto"/>
              <w:right w:val="single" w:sz="8" w:space="0" w:color="auto"/>
            </w:tcBorders>
            <w:shd w:val="clear" w:color="auto" w:fill="auto"/>
            <w:noWrap/>
            <w:vAlign w:val="center"/>
            <w:hideMark/>
          </w:tcPr>
          <w:p w14:paraId="1A9F1F74"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млн.</w:t>
            </w:r>
            <w:r>
              <w:rPr>
                <w:rFonts w:ascii="Myriad Pro" w:eastAsia="Times New Roman" w:hAnsi="Myriad Pro" w:cs="Arial"/>
                <w:sz w:val="20"/>
                <w:szCs w:val="20"/>
                <w:lang w:eastAsia="ru-RU"/>
              </w:rPr>
              <w:t xml:space="preserve"> </w:t>
            </w:r>
            <w:r w:rsidRPr="007F6092">
              <w:rPr>
                <w:rFonts w:ascii="Myriad Pro" w:eastAsia="Times New Roman" w:hAnsi="Myriad Pro" w:cs="Arial"/>
                <w:sz w:val="20"/>
                <w:szCs w:val="20"/>
                <w:lang w:eastAsia="ru-RU"/>
              </w:rPr>
              <w:t>кВтч</w:t>
            </w:r>
          </w:p>
        </w:tc>
        <w:tc>
          <w:tcPr>
            <w:tcW w:w="911" w:type="pct"/>
            <w:tcBorders>
              <w:top w:val="nil"/>
              <w:left w:val="nil"/>
              <w:bottom w:val="single" w:sz="8" w:space="0" w:color="auto"/>
              <w:right w:val="single" w:sz="8" w:space="0" w:color="auto"/>
            </w:tcBorders>
            <w:shd w:val="clear" w:color="auto" w:fill="auto"/>
            <w:noWrap/>
            <w:vAlign w:val="center"/>
            <w:hideMark/>
          </w:tcPr>
          <w:p w14:paraId="65865385"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14 365,28</w:t>
            </w:r>
          </w:p>
        </w:tc>
        <w:tc>
          <w:tcPr>
            <w:tcW w:w="829" w:type="pct"/>
            <w:tcBorders>
              <w:top w:val="nil"/>
              <w:left w:val="nil"/>
              <w:bottom w:val="single" w:sz="8" w:space="0" w:color="auto"/>
              <w:right w:val="single" w:sz="8" w:space="0" w:color="auto"/>
            </w:tcBorders>
            <w:shd w:val="clear" w:color="auto" w:fill="auto"/>
            <w:noWrap/>
            <w:vAlign w:val="center"/>
            <w:hideMark/>
          </w:tcPr>
          <w:p w14:paraId="6D3EFFDD"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14 165,28</w:t>
            </w:r>
          </w:p>
        </w:tc>
      </w:tr>
      <w:tr w:rsidR="007F6092" w:rsidRPr="007F6092" w14:paraId="64AE4498"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58FD18F9"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15</w:t>
            </w:r>
          </w:p>
        </w:tc>
        <w:tc>
          <w:tcPr>
            <w:tcW w:w="2348" w:type="pct"/>
            <w:tcBorders>
              <w:top w:val="nil"/>
              <w:left w:val="nil"/>
              <w:bottom w:val="single" w:sz="8" w:space="0" w:color="auto"/>
              <w:right w:val="single" w:sz="8" w:space="0" w:color="auto"/>
            </w:tcBorders>
            <w:shd w:val="clear" w:color="auto" w:fill="auto"/>
            <w:vAlign w:val="center"/>
            <w:hideMark/>
          </w:tcPr>
          <w:p w14:paraId="00B3E479"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Компенсация фактически понесенных в 2017 неподконтрольных расходов, не учтенных при установлении тарифов на 2017 год (п.5-п.6)</w:t>
            </w:r>
          </w:p>
        </w:tc>
        <w:tc>
          <w:tcPr>
            <w:tcW w:w="607" w:type="pct"/>
            <w:tcBorders>
              <w:top w:val="nil"/>
              <w:left w:val="nil"/>
              <w:bottom w:val="single" w:sz="8" w:space="0" w:color="auto"/>
              <w:right w:val="single" w:sz="8" w:space="0" w:color="auto"/>
            </w:tcBorders>
            <w:shd w:val="clear" w:color="auto" w:fill="auto"/>
            <w:noWrap/>
            <w:vAlign w:val="center"/>
            <w:hideMark/>
          </w:tcPr>
          <w:p w14:paraId="1050AB89"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7F6092">
              <w:rPr>
                <w:rFonts w:ascii="Myriad Pro" w:eastAsia="Times New Roman" w:hAnsi="Myriad Pro" w:cs="Arial"/>
                <w:sz w:val="20"/>
                <w:szCs w:val="20"/>
                <w:lang w:eastAsia="ru-RU"/>
              </w:rPr>
              <w:t>руб.</w:t>
            </w:r>
          </w:p>
        </w:tc>
        <w:tc>
          <w:tcPr>
            <w:tcW w:w="911" w:type="pct"/>
            <w:tcBorders>
              <w:top w:val="nil"/>
              <w:left w:val="nil"/>
              <w:bottom w:val="single" w:sz="8" w:space="0" w:color="auto"/>
              <w:right w:val="single" w:sz="8" w:space="0" w:color="auto"/>
            </w:tcBorders>
            <w:shd w:val="clear" w:color="auto" w:fill="auto"/>
            <w:noWrap/>
            <w:vAlign w:val="center"/>
            <w:hideMark/>
          </w:tcPr>
          <w:p w14:paraId="01D1556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-64 227,10</w:t>
            </w:r>
          </w:p>
        </w:tc>
        <w:tc>
          <w:tcPr>
            <w:tcW w:w="829" w:type="pct"/>
            <w:tcBorders>
              <w:top w:val="nil"/>
              <w:left w:val="nil"/>
              <w:bottom w:val="single" w:sz="8" w:space="0" w:color="auto"/>
              <w:right w:val="single" w:sz="8" w:space="0" w:color="auto"/>
            </w:tcBorders>
            <w:shd w:val="clear" w:color="auto" w:fill="auto"/>
            <w:noWrap/>
            <w:vAlign w:val="center"/>
            <w:hideMark/>
          </w:tcPr>
          <w:p w14:paraId="56C52877"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9 034,40</w:t>
            </w:r>
          </w:p>
        </w:tc>
      </w:tr>
      <w:tr w:rsidR="007F6092" w:rsidRPr="007F6092" w14:paraId="787F9FB4"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0C8A6ED6"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16</w:t>
            </w:r>
          </w:p>
        </w:tc>
        <w:tc>
          <w:tcPr>
            <w:tcW w:w="2348" w:type="pct"/>
            <w:tcBorders>
              <w:top w:val="nil"/>
              <w:left w:val="nil"/>
              <w:bottom w:val="single" w:sz="8" w:space="0" w:color="auto"/>
              <w:right w:val="single" w:sz="8" w:space="0" w:color="auto"/>
            </w:tcBorders>
            <w:shd w:val="clear" w:color="auto" w:fill="auto"/>
            <w:vAlign w:val="center"/>
            <w:hideMark/>
          </w:tcPr>
          <w:p w14:paraId="35CAC5A2"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Компенсация операционных расходов в связи с изм. ИПЦ и УЕ (п.7*(п.17-п.8))</w:t>
            </w:r>
          </w:p>
        </w:tc>
        <w:tc>
          <w:tcPr>
            <w:tcW w:w="607" w:type="pct"/>
            <w:tcBorders>
              <w:top w:val="nil"/>
              <w:left w:val="nil"/>
              <w:bottom w:val="single" w:sz="8" w:space="0" w:color="auto"/>
              <w:right w:val="single" w:sz="8" w:space="0" w:color="auto"/>
            </w:tcBorders>
            <w:shd w:val="clear" w:color="auto" w:fill="auto"/>
            <w:noWrap/>
            <w:vAlign w:val="center"/>
            <w:hideMark/>
          </w:tcPr>
          <w:p w14:paraId="3F0CB30A"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 руб.</w:t>
            </w:r>
          </w:p>
        </w:tc>
        <w:tc>
          <w:tcPr>
            <w:tcW w:w="911" w:type="pct"/>
            <w:tcBorders>
              <w:top w:val="nil"/>
              <w:left w:val="nil"/>
              <w:bottom w:val="single" w:sz="8" w:space="0" w:color="auto"/>
              <w:right w:val="single" w:sz="8" w:space="0" w:color="auto"/>
            </w:tcBorders>
            <w:shd w:val="clear" w:color="auto" w:fill="auto"/>
            <w:noWrap/>
            <w:vAlign w:val="center"/>
            <w:hideMark/>
          </w:tcPr>
          <w:p w14:paraId="653D62A5"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-8 229,40</w:t>
            </w:r>
          </w:p>
        </w:tc>
        <w:tc>
          <w:tcPr>
            <w:tcW w:w="829" w:type="pct"/>
            <w:tcBorders>
              <w:top w:val="nil"/>
              <w:left w:val="nil"/>
              <w:bottom w:val="single" w:sz="8" w:space="0" w:color="auto"/>
              <w:right w:val="single" w:sz="8" w:space="0" w:color="auto"/>
            </w:tcBorders>
            <w:shd w:val="clear" w:color="auto" w:fill="auto"/>
            <w:noWrap/>
            <w:vAlign w:val="center"/>
            <w:hideMark/>
          </w:tcPr>
          <w:p w14:paraId="7EFE2FE0"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-15 001,90</w:t>
            </w:r>
          </w:p>
        </w:tc>
      </w:tr>
      <w:tr w:rsidR="007F6092" w:rsidRPr="007F6092" w14:paraId="4DC734C2"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531EBBFE"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17</w:t>
            </w:r>
          </w:p>
        </w:tc>
        <w:tc>
          <w:tcPr>
            <w:tcW w:w="2348" w:type="pct"/>
            <w:tcBorders>
              <w:top w:val="nil"/>
              <w:left w:val="nil"/>
              <w:bottom w:val="single" w:sz="8" w:space="0" w:color="auto"/>
              <w:right w:val="single" w:sz="8" w:space="0" w:color="auto"/>
            </w:tcBorders>
            <w:shd w:val="clear" w:color="auto" w:fill="auto"/>
            <w:vAlign w:val="center"/>
            <w:hideMark/>
          </w:tcPr>
          <w:p w14:paraId="5D1EE600" w14:textId="77777777" w:rsid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Коэффициент индексации</w:t>
            </w:r>
            <w:r w:rsidR="00E633F6">
              <w:rPr>
                <w:rFonts w:ascii="Myriad Pro" w:eastAsia="Times New Roman" w:hAnsi="Myriad Pro" w:cs="Arial"/>
                <w:sz w:val="20"/>
                <w:szCs w:val="20"/>
                <w:lang w:eastAsia="ru-RU"/>
              </w:rPr>
              <w:t>,</w:t>
            </w:r>
            <w:r w:rsidRPr="007F6092">
              <w:rPr>
                <w:rFonts w:ascii="Myriad Pro" w:eastAsia="Times New Roman" w:hAnsi="Myriad Pro" w:cs="Arial"/>
                <w:sz w:val="20"/>
                <w:szCs w:val="20"/>
                <w:lang w:eastAsia="ru-RU"/>
              </w:rPr>
              <w:t xml:space="preserve"> определяемый в соответствии с фактич</w:t>
            </w:r>
            <w:r>
              <w:rPr>
                <w:rFonts w:ascii="Myriad Pro" w:eastAsia="Times New Roman" w:hAnsi="Myriad Pro" w:cs="Arial"/>
                <w:sz w:val="20"/>
                <w:szCs w:val="20"/>
                <w:lang w:eastAsia="ru-RU"/>
              </w:rPr>
              <w:t>ескими</w:t>
            </w:r>
            <w:r w:rsidRPr="007F6092">
              <w:rPr>
                <w:rFonts w:ascii="Myriad Pro" w:eastAsia="Times New Roman" w:hAnsi="Myriad Pro" w:cs="Arial"/>
                <w:sz w:val="20"/>
                <w:szCs w:val="20"/>
                <w:lang w:eastAsia="ru-RU"/>
              </w:rPr>
              <w:t xml:space="preserve"> ИПЦ и УЕ </w:t>
            </w:r>
          </w:p>
          <w:p w14:paraId="056A68F8"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(1-п.10)*(1+п.11)*(1+п.9*п.18)</w:t>
            </w:r>
          </w:p>
        </w:tc>
        <w:tc>
          <w:tcPr>
            <w:tcW w:w="607" w:type="pct"/>
            <w:tcBorders>
              <w:top w:val="nil"/>
              <w:left w:val="nil"/>
              <w:bottom w:val="single" w:sz="8" w:space="0" w:color="auto"/>
              <w:right w:val="single" w:sz="8" w:space="0" w:color="auto"/>
            </w:tcBorders>
            <w:shd w:val="clear" w:color="auto" w:fill="auto"/>
            <w:noWrap/>
            <w:vAlign w:val="center"/>
            <w:hideMark/>
          </w:tcPr>
          <w:p w14:paraId="5E4992D6" w14:textId="77777777" w:rsidR="007F6092" w:rsidRPr="007F6092" w:rsidRDefault="007F6092" w:rsidP="002B7D28">
            <w:pPr>
              <w:jc w:val="center"/>
              <w:rPr>
                <w:rFonts w:ascii="Myriad Pro" w:eastAsia="Times New Roman" w:hAnsi="Myriad Pro" w:cs="Arial"/>
                <w:sz w:val="20"/>
                <w:szCs w:val="20"/>
                <w:lang w:eastAsia="ru-RU"/>
              </w:rPr>
            </w:pPr>
          </w:p>
        </w:tc>
        <w:tc>
          <w:tcPr>
            <w:tcW w:w="911" w:type="pct"/>
            <w:tcBorders>
              <w:top w:val="nil"/>
              <w:left w:val="nil"/>
              <w:bottom w:val="single" w:sz="8" w:space="0" w:color="auto"/>
              <w:right w:val="single" w:sz="8" w:space="0" w:color="auto"/>
            </w:tcBorders>
            <w:shd w:val="clear" w:color="auto" w:fill="auto"/>
            <w:noWrap/>
            <w:vAlign w:val="center"/>
            <w:hideMark/>
          </w:tcPr>
          <w:p w14:paraId="4793040B"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1,0332</w:t>
            </w:r>
          </w:p>
        </w:tc>
        <w:tc>
          <w:tcPr>
            <w:tcW w:w="829" w:type="pct"/>
            <w:tcBorders>
              <w:top w:val="nil"/>
              <w:left w:val="nil"/>
              <w:bottom w:val="single" w:sz="8" w:space="0" w:color="auto"/>
              <w:right w:val="single" w:sz="8" w:space="0" w:color="auto"/>
            </w:tcBorders>
            <w:shd w:val="clear" w:color="auto" w:fill="auto"/>
            <w:noWrap/>
            <w:vAlign w:val="center"/>
            <w:hideMark/>
          </w:tcPr>
          <w:p w14:paraId="6E0EEDD7"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1,0312</w:t>
            </w:r>
          </w:p>
        </w:tc>
      </w:tr>
      <w:tr w:rsidR="007F6092" w:rsidRPr="007F6092" w14:paraId="51E85454" w14:textId="77777777" w:rsidTr="002B7D28">
        <w:trPr>
          <w:trHeight w:val="20"/>
        </w:trPr>
        <w:tc>
          <w:tcPr>
            <w:tcW w:w="305" w:type="pct"/>
            <w:tcBorders>
              <w:top w:val="nil"/>
              <w:left w:val="single" w:sz="8" w:space="0" w:color="auto"/>
              <w:bottom w:val="single" w:sz="8" w:space="0" w:color="auto"/>
              <w:right w:val="single" w:sz="8" w:space="0" w:color="auto"/>
            </w:tcBorders>
            <w:shd w:val="clear" w:color="auto" w:fill="auto"/>
            <w:noWrap/>
            <w:vAlign w:val="center"/>
            <w:hideMark/>
          </w:tcPr>
          <w:p w14:paraId="6E3FE6CB"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18</w:t>
            </w:r>
          </w:p>
        </w:tc>
        <w:tc>
          <w:tcPr>
            <w:tcW w:w="2348" w:type="pct"/>
            <w:tcBorders>
              <w:top w:val="nil"/>
              <w:left w:val="nil"/>
              <w:bottom w:val="single" w:sz="8" w:space="0" w:color="auto"/>
              <w:right w:val="single" w:sz="8" w:space="0" w:color="auto"/>
            </w:tcBorders>
            <w:shd w:val="clear" w:color="auto" w:fill="auto"/>
            <w:vAlign w:val="center"/>
            <w:hideMark/>
          </w:tcPr>
          <w:p w14:paraId="2485DE4D"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Индекс изменения количества активов (п.12-п.13)/п.13</w:t>
            </w:r>
          </w:p>
        </w:tc>
        <w:tc>
          <w:tcPr>
            <w:tcW w:w="607" w:type="pct"/>
            <w:tcBorders>
              <w:top w:val="nil"/>
              <w:left w:val="nil"/>
              <w:bottom w:val="single" w:sz="8" w:space="0" w:color="auto"/>
              <w:right w:val="single" w:sz="8" w:space="0" w:color="auto"/>
            </w:tcBorders>
            <w:shd w:val="clear" w:color="auto" w:fill="auto"/>
            <w:noWrap/>
            <w:vAlign w:val="center"/>
            <w:hideMark/>
          </w:tcPr>
          <w:p w14:paraId="3EAE00D2"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w:t>
            </w:r>
          </w:p>
        </w:tc>
        <w:tc>
          <w:tcPr>
            <w:tcW w:w="911" w:type="pct"/>
            <w:tcBorders>
              <w:top w:val="nil"/>
              <w:left w:val="nil"/>
              <w:bottom w:val="single" w:sz="8" w:space="0" w:color="auto"/>
              <w:right w:val="single" w:sz="8" w:space="0" w:color="auto"/>
            </w:tcBorders>
            <w:shd w:val="clear" w:color="auto" w:fill="auto"/>
            <w:noWrap/>
            <w:vAlign w:val="center"/>
            <w:hideMark/>
          </w:tcPr>
          <w:p w14:paraId="346251C1"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0,00591</w:t>
            </w:r>
          </w:p>
        </w:tc>
        <w:tc>
          <w:tcPr>
            <w:tcW w:w="829" w:type="pct"/>
            <w:tcBorders>
              <w:top w:val="nil"/>
              <w:left w:val="nil"/>
              <w:bottom w:val="single" w:sz="8" w:space="0" w:color="auto"/>
              <w:right w:val="single" w:sz="8" w:space="0" w:color="auto"/>
            </w:tcBorders>
            <w:shd w:val="clear" w:color="auto" w:fill="auto"/>
            <w:noWrap/>
            <w:vAlign w:val="center"/>
            <w:hideMark/>
          </w:tcPr>
          <w:p w14:paraId="3AE72E4F"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0,00591</w:t>
            </w:r>
          </w:p>
        </w:tc>
      </w:tr>
      <w:tr w:rsidR="007F6092" w:rsidRPr="007F6092" w14:paraId="68C40869" w14:textId="77777777" w:rsidTr="002B7D28">
        <w:trPr>
          <w:trHeight w:val="20"/>
        </w:trPr>
        <w:tc>
          <w:tcPr>
            <w:tcW w:w="305" w:type="pct"/>
            <w:tcBorders>
              <w:top w:val="nil"/>
              <w:left w:val="single" w:sz="8" w:space="0" w:color="auto"/>
              <w:bottom w:val="single" w:sz="8" w:space="0" w:color="FFFFFF" w:themeColor="background1"/>
              <w:right w:val="single" w:sz="8" w:space="0" w:color="auto"/>
            </w:tcBorders>
            <w:shd w:val="clear" w:color="auto" w:fill="auto"/>
            <w:noWrap/>
            <w:vAlign w:val="center"/>
            <w:hideMark/>
          </w:tcPr>
          <w:p w14:paraId="58F80D3B"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19</w:t>
            </w:r>
          </w:p>
        </w:tc>
        <w:tc>
          <w:tcPr>
            <w:tcW w:w="2348" w:type="pct"/>
            <w:tcBorders>
              <w:top w:val="nil"/>
              <w:left w:val="nil"/>
              <w:bottom w:val="single" w:sz="8" w:space="0" w:color="FFFFFF" w:themeColor="background1"/>
              <w:right w:val="single" w:sz="8" w:space="0" w:color="auto"/>
            </w:tcBorders>
            <w:shd w:val="clear" w:color="auto" w:fill="auto"/>
            <w:vAlign w:val="center"/>
            <w:hideMark/>
          </w:tcPr>
          <w:p w14:paraId="3F206DCB" w14:textId="77777777" w:rsid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Компенсация выпадающих/излишне полученных доходов</w:t>
            </w:r>
          </w:p>
          <w:p w14:paraId="5A20EB06" w14:textId="77777777" w:rsidR="007F6092" w:rsidRPr="007F6092" w:rsidRDefault="007F6092" w:rsidP="007F6092">
            <w:pP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(п.3-п.4+п.15+п.16-п.14)</w:t>
            </w:r>
          </w:p>
        </w:tc>
        <w:tc>
          <w:tcPr>
            <w:tcW w:w="607" w:type="pct"/>
            <w:tcBorders>
              <w:top w:val="nil"/>
              <w:left w:val="nil"/>
              <w:bottom w:val="single" w:sz="8" w:space="0" w:color="FFFFFF" w:themeColor="background1"/>
              <w:right w:val="single" w:sz="8" w:space="0" w:color="auto"/>
            </w:tcBorders>
            <w:shd w:val="clear" w:color="auto" w:fill="auto"/>
            <w:noWrap/>
            <w:vAlign w:val="center"/>
            <w:hideMark/>
          </w:tcPr>
          <w:p w14:paraId="3BE51CB2" w14:textId="77777777" w:rsidR="007F6092" w:rsidRPr="007F6092" w:rsidRDefault="007F6092" w:rsidP="002B7D28">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7F6092">
              <w:rPr>
                <w:rFonts w:ascii="Myriad Pro" w:eastAsia="Times New Roman" w:hAnsi="Myriad Pro" w:cs="Arial"/>
                <w:sz w:val="20"/>
                <w:szCs w:val="20"/>
                <w:lang w:eastAsia="ru-RU"/>
              </w:rPr>
              <w:t>руб.</w:t>
            </w:r>
          </w:p>
        </w:tc>
        <w:tc>
          <w:tcPr>
            <w:tcW w:w="911" w:type="pct"/>
            <w:tcBorders>
              <w:top w:val="nil"/>
              <w:left w:val="nil"/>
              <w:bottom w:val="single" w:sz="8" w:space="0" w:color="FFFFFF" w:themeColor="background1"/>
              <w:right w:val="single" w:sz="8" w:space="0" w:color="auto"/>
            </w:tcBorders>
            <w:shd w:val="clear" w:color="auto" w:fill="auto"/>
            <w:noWrap/>
            <w:vAlign w:val="center"/>
            <w:hideMark/>
          </w:tcPr>
          <w:p w14:paraId="5F8AB87F"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219 330,00</w:t>
            </w:r>
          </w:p>
        </w:tc>
        <w:tc>
          <w:tcPr>
            <w:tcW w:w="829" w:type="pct"/>
            <w:tcBorders>
              <w:top w:val="nil"/>
              <w:left w:val="nil"/>
              <w:bottom w:val="single" w:sz="8" w:space="0" w:color="FFFFFF" w:themeColor="background1"/>
              <w:right w:val="single" w:sz="8" w:space="0" w:color="auto"/>
            </w:tcBorders>
            <w:shd w:val="clear" w:color="auto" w:fill="auto"/>
            <w:noWrap/>
            <w:vAlign w:val="center"/>
            <w:hideMark/>
          </w:tcPr>
          <w:p w14:paraId="67D4C630" w14:textId="77777777" w:rsidR="007F6092" w:rsidRPr="007F6092" w:rsidRDefault="007F6092" w:rsidP="007F6092">
            <w:pPr>
              <w:jc w:val="center"/>
              <w:rPr>
                <w:rFonts w:ascii="Myriad Pro" w:eastAsia="Times New Roman" w:hAnsi="Myriad Pro" w:cs="Arial"/>
                <w:sz w:val="20"/>
                <w:szCs w:val="20"/>
                <w:lang w:eastAsia="ru-RU"/>
              </w:rPr>
            </w:pPr>
            <w:r w:rsidRPr="007F6092">
              <w:rPr>
                <w:rFonts w:ascii="Myriad Pro" w:eastAsia="Times New Roman" w:hAnsi="Myriad Pro" w:cs="Arial"/>
                <w:sz w:val="20"/>
                <w:szCs w:val="20"/>
                <w:lang w:eastAsia="ru-RU"/>
              </w:rPr>
              <w:t>285 823,30</w:t>
            </w:r>
          </w:p>
        </w:tc>
      </w:tr>
      <w:tr w:rsidR="007A4D67" w:rsidRPr="007A4D67" w14:paraId="28CEFBB3" w14:textId="77777777" w:rsidTr="002B7D28">
        <w:trPr>
          <w:trHeight w:val="20"/>
        </w:trPr>
        <w:tc>
          <w:tcPr>
            <w:tcW w:w="30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3839057" w14:textId="77777777" w:rsidR="007F6092" w:rsidRPr="007A4D67" w:rsidRDefault="007F6092" w:rsidP="007F6092">
            <w:pP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20</w:t>
            </w:r>
          </w:p>
        </w:tc>
        <w:tc>
          <w:tcPr>
            <w:tcW w:w="234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9453E89" w14:textId="77777777" w:rsidR="007F6092" w:rsidRPr="007A4D67" w:rsidRDefault="007F6092" w:rsidP="007F6092">
            <w:pP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Компенсация выпадающих/излишне полученных доходов в результате отличия фактических значении параметров регулирования от утвержденных</w:t>
            </w:r>
          </w:p>
          <w:p w14:paraId="607CDAF2" w14:textId="77777777" w:rsidR="007F6092" w:rsidRPr="007A4D67" w:rsidRDefault="007F6092" w:rsidP="007F6092">
            <w:pP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(п.19)*(1+п.1)*(1+п.2)</w:t>
            </w:r>
          </w:p>
        </w:tc>
        <w:tc>
          <w:tcPr>
            <w:tcW w:w="60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0E85333" w14:textId="77777777" w:rsidR="007F6092" w:rsidRPr="007A4D67" w:rsidRDefault="007F6092" w:rsidP="002B7D28">
            <w:pPr>
              <w:jc w:val="cente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тыс. руб.</w:t>
            </w:r>
          </w:p>
        </w:tc>
        <w:tc>
          <w:tcPr>
            <w:tcW w:w="9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BCCAAD6" w14:textId="77777777" w:rsidR="007F6092" w:rsidRPr="007A4D67" w:rsidRDefault="007F6092" w:rsidP="007F6092">
            <w:pPr>
              <w:jc w:val="cente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236 548,00</w:t>
            </w:r>
          </w:p>
        </w:tc>
        <w:tc>
          <w:tcPr>
            <w:tcW w:w="82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5C2AF61" w14:textId="77777777" w:rsidR="007F6092" w:rsidRPr="007A4D67" w:rsidRDefault="007F6092" w:rsidP="007F6092">
            <w:pPr>
              <w:jc w:val="cente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307 043,40</w:t>
            </w:r>
          </w:p>
        </w:tc>
      </w:tr>
    </w:tbl>
    <w:p w14:paraId="279AC53D" w14:textId="77777777" w:rsidR="00ED4786" w:rsidRDefault="00ED4786" w:rsidP="00414F25">
      <w:pPr>
        <w:spacing w:line="360" w:lineRule="auto"/>
        <w:jc w:val="both"/>
        <w:rPr>
          <w:rFonts w:ascii="Myriad Pro" w:hAnsi="Myriad Pro"/>
          <w:b/>
          <w:bCs/>
          <w:sz w:val="26"/>
          <w:szCs w:val="26"/>
          <w:lang w:eastAsia="ru-RU"/>
        </w:rPr>
      </w:pPr>
      <w:r>
        <w:rPr>
          <w:rFonts w:ascii="Myriad Pro" w:hAnsi="Myriad Pro"/>
          <w:b/>
          <w:bCs/>
          <w:sz w:val="26"/>
          <w:szCs w:val="26"/>
          <w:lang w:eastAsia="ru-RU"/>
        </w:rPr>
        <w:lastRenderedPageBreak/>
        <w:t>ПОЗИЦИЯ ОРГАНА РЕГУЛИРОВАНИЯ</w:t>
      </w:r>
    </w:p>
    <w:p w14:paraId="778D8C60" w14:textId="77777777" w:rsidR="003A6FB0" w:rsidRDefault="009F1B84" w:rsidP="00F9106F">
      <w:pPr>
        <w:spacing w:line="360" w:lineRule="auto"/>
        <w:ind w:firstLine="567"/>
        <w:jc w:val="both"/>
        <w:rPr>
          <w:rFonts w:ascii="Myriad Pro" w:eastAsia="Calibri" w:hAnsi="Myriad Pro"/>
          <w:bCs/>
          <w:sz w:val="26"/>
          <w:szCs w:val="26"/>
        </w:rPr>
      </w:pPr>
      <w:r w:rsidRPr="009F1B84">
        <w:rPr>
          <w:rFonts w:ascii="Myriad Pro" w:eastAsia="Calibri" w:hAnsi="Myriad Pro"/>
          <w:bCs/>
          <w:sz w:val="26"/>
          <w:szCs w:val="26"/>
        </w:rPr>
        <w:t>Расчет к</w:t>
      </w:r>
      <w:r w:rsidR="00F9106F" w:rsidRPr="009F1B84">
        <w:rPr>
          <w:rFonts w:ascii="Myriad Pro" w:eastAsia="Calibri" w:hAnsi="Myriad Pro"/>
          <w:bCs/>
          <w:sz w:val="26"/>
          <w:szCs w:val="26"/>
        </w:rPr>
        <w:t>орректировк</w:t>
      </w:r>
      <w:r w:rsidRPr="009F1B84">
        <w:rPr>
          <w:rFonts w:ascii="Myriad Pro" w:eastAsia="Calibri" w:hAnsi="Myriad Pro"/>
          <w:bCs/>
          <w:sz w:val="26"/>
          <w:szCs w:val="26"/>
        </w:rPr>
        <w:t>и</w:t>
      </w:r>
      <w:r w:rsidR="00F9106F" w:rsidRPr="009F1B84">
        <w:rPr>
          <w:rFonts w:ascii="Myriad Pro" w:eastAsia="Calibri" w:hAnsi="Myriad Pro"/>
          <w:bCs/>
          <w:sz w:val="26"/>
          <w:szCs w:val="26"/>
        </w:rPr>
        <w:t xml:space="preserve">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2017 года, </w:t>
      </w:r>
      <w:r w:rsidRPr="009F1B84">
        <w:rPr>
          <w:rFonts w:ascii="Myriad Pro" w:eastAsia="Calibri" w:hAnsi="Myriad Pro"/>
          <w:bCs/>
          <w:sz w:val="26"/>
          <w:szCs w:val="26"/>
        </w:rPr>
        <w:t xml:space="preserve">выполнен </w:t>
      </w:r>
      <w:r w:rsidR="003A6FB0">
        <w:rPr>
          <w:rFonts w:ascii="Myriad Pro" w:eastAsia="Calibri" w:hAnsi="Myriad Pro"/>
          <w:bCs/>
          <w:sz w:val="26"/>
          <w:szCs w:val="26"/>
        </w:rPr>
        <w:t>РСТ Ростовской области</w:t>
      </w:r>
      <w:r w:rsidRPr="009F1B84">
        <w:rPr>
          <w:rFonts w:ascii="Myriad Pro" w:eastAsia="Calibri" w:hAnsi="Myriad Pro"/>
          <w:bCs/>
          <w:sz w:val="26"/>
          <w:szCs w:val="26"/>
        </w:rPr>
        <w:t xml:space="preserve"> </w:t>
      </w:r>
      <w:r w:rsidR="008B321F">
        <w:rPr>
          <w:rFonts w:ascii="Myriad Pro" w:eastAsia="Calibri" w:hAnsi="Myriad Pro"/>
          <w:bCs/>
          <w:sz w:val="26"/>
          <w:szCs w:val="26"/>
        </w:rPr>
        <w:t xml:space="preserve">в соответствие с положениями </w:t>
      </w:r>
      <w:r w:rsidRPr="009F1B84">
        <w:rPr>
          <w:rFonts w:ascii="Myriad Pro" w:eastAsia="Calibri" w:hAnsi="Myriad Pro"/>
          <w:bCs/>
          <w:sz w:val="26"/>
          <w:szCs w:val="26"/>
        </w:rPr>
        <w:t>пункт</w:t>
      </w:r>
      <w:r w:rsidR="008B321F">
        <w:rPr>
          <w:rFonts w:ascii="Myriad Pro" w:eastAsia="Calibri" w:hAnsi="Myriad Pro"/>
          <w:bCs/>
          <w:sz w:val="26"/>
          <w:szCs w:val="26"/>
        </w:rPr>
        <w:t>а</w:t>
      </w:r>
      <w:r w:rsidRPr="009F1B84">
        <w:rPr>
          <w:rFonts w:ascii="Myriad Pro" w:eastAsia="Calibri" w:hAnsi="Myriad Pro"/>
          <w:bCs/>
          <w:sz w:val="26"/>
          <w:szCs w:val="26"/>
        </w:rPr>
        <w:t xml:space="preserve"> 4</w:t>
      </w:r>
      <w:r w:rsidR="003A6FB0">
        <w:rPr>
          <w:rFonts w:ascii="Myriad Pro" w:eastAsia="Calibri" w:hAnsi="Myriad Pro"/>
          <w:bCs/>
          <w:sz w:val="26"/>
          <w:szCs w:val="26"/>
        </w:rPr>
        <w:t>2</w:t>
      </w:r>
      <w:r w:rsidRPr="009F1B84">
        <w:rPr>
          <w:rFonts w:ascii="Myriad Pro" w:eastAsia="Calibri" w:hAnsi="Myriad Pro"/>
          <w:bCs/>
          <w:sz w:val="26"/>
          <w:szCs w:val="26"/>
        </w:rPr>
        <w:t xml:space="preserve"> Методических указаний № 228-э</w:t>
      </w:r>
      <w:r w:rsidR="003A6FB0">
        <w:rPr>
          <w:rFonts w:ascii="Myriad Pro" w:eastAsia="Calibri" w:hAnsi="Myriad Pro"/>
          <w:bCs/>
          <w:sz w:val="26"/>
          <w:szCs w:val="26"/>
        </w:rPr>
        <w:t>.</w:t>
      </w:r>
    </w:p>
    <w:p w14:paraId="0C4F2934" w14:textId="77777777" w:rsidR="00CE0C53" w:rsidRDefault="00CE0C53" w:rsidP="00CE0C53">
      <w:pPr>
        <w:spacing w:line="360" w:lineRule="auto"/>
        <w:ind w:firstLine="567"/>
        <w:jc w:val="both"/>
        <w:rPr>
          <w:rFonts w:ascii="Myriad Pro" w:eastAsia="Calibri" w:hAnsi="Myriad Pro"/>
          <w:bCs/>
          <w:sz w:val="26"/>
          <w:szCs w:val="26"/>
        </w:rPr>
      </w:pPr>
      <w:r>
        <w:rPr>
          <w:rFonts w:ascii="Myriad Pro" w:eastAsia="Calibri" w:hAnsi="Myriad Pro"/>
          <w:bCs/>
          <w:sz w:val="26"/>
          <w:szCs w:val="26"/>
        </w:rPr>
        <w:t xml:space="preserve">Согласно </w:t>
      </w:r>
      <w:r w:rsidR="003A6FB0">
        <w:rPr>
          <w:rFonts w:ascii="Myriad Pro" w:eastAsia="Calibri" w:hAnsi="Myriad Pro"/>
          <w:bCs/>
          <w:sz w:val="26"/>
          <w:szCs w:val="26"/>
        </w:rPr>
        <w:t>представленн</w:t>
      </w:r>
      <w:r>
        <w:rPr>
          <w:rFonts w:ascii="Myriad Pro" w:eastAsia="Calibri" w:hAnsi="Myriad Pro"/>
          <w:bCs/>
          <w:sz w:val="26"/>
          <w:szCs w:val="26"/>
        </w:rPr>
        <w:t>ому</w:t>
      </w:r>
      <w:r w:rsidR="003A6FB0">
        <w:rPr>
          <w:rFonts w:ascii="Myriad Pro" w:eastAsia="Calibri" w:hAnsi="Myriad Pro"/>
          <w:bCs/>
          <w:sz w:val="26"/>
          <w:szCs w:val="26"/>
        </w:rPr>
        <w:t xml:space="preserve"> </w:t>
      </w:r>
      <w:r w:rsidR="003A6FB0" w:rsidRPr="003A6FB0">
        <w:rPr>
          <w:rFonts w:ascii="Myriad Pro" w:eastAsia="Calibri" w:hAnsi="Myriad Pro"/>
          <w:bCs/>
          <w:sz w:val="26"/>
          <w:szCs w:val="26"/>
        </w:rPr>
        <w:t>Заключени</w:t>
      </w:r>
      <w:r>
        <w:rPr>
          <w:rFonts w:ascii="Myriad Pro" w:eastAsia="Calibri" w:hAnsi="Myriad Pro"/>
          <w:bCs/>
          <w:sz w:val="26"/>
          <w:szCs w:val="26"/>
        </w:rPr>
        <w:t>ю</w:t>
      </w:r>
      <w:r w:rsidR="008B2D3D">
        <w:rPr>
          <w:rFonts w:ascii="Myriad Pro" w:eastAsia="Calibri" w:hAnsi="Myriad Pro"/>
          <w:bCs/>
          <w:sz w:val="26"/>
          <w:szCs w:val="26"/>
        </w:rPr>
        <w:t xml:space="preserve"> </w:t>
      </w:r>
      <w:r w:rsidR="003A6FB0" w:rsidRPr="003A6FB0">
        <w:rPr>
          <w:rFonts w:ascii="Myriad Pro" w:eastAsia="Calibri" w:hAnsi="Myriad Pro"/>
          <w:bCs/>
          <w:sz w:val="26"/>
          <w:szCs w:val="26"/>
        </w:rPr>
        <w:t>экспертизы</w:t>
      </w:r>
      <w:r>
        <w:rPr>
          <w:rFonts w:ascii="Myriad Pro" w:eastAsia="Calibri" w:hAnsi="Myriad Pro"/>
          <w:bCs/>
          <w:sz w:val="26"/>
          <w:szCs w:val="26"/>
        </w:rPr>
        <w:t xml:space="preserve"> и Протоколу</w:t>
      </w:r>
      <w:r w:rsidR="00E633F6">
        <w:rPr>
          <w:rFonts w:ascii="Myriad Pro" w:eastAsia="Calibri" w:hAnsi="Myriad Pro"/>
          <w:bCs/>
          <w:sz w:val="26"/>
          <w:szCs w:val="26"/>
        </w:rPr>
        <w:t xml:space="preserve"> </w:t>
      </w:r>
      <w:r>
        <w:rPr>
          <w:rFonts w:ascii="Myriad Pro" w:eastAsia="Calibri" w:hAnsi="Myriad Pro"/>
          <w:bCs/>
          <w:sz w:val="26"/>
          <w:szCs w:val="26"/>
        </w:rPr>
        <w:t xml:space="preserve">РСТ Ростовской области признает корректировку в части </w:t>
      </w:r>
      <w:r w:rsidR="003A6FB0" w:rsidRPr="003A6FB0">
        <w:rPr>
          <w:rFonts w:ascii="Myriad Pro" w:eastAsia="Calibri" w:hAnsi="Myriad Pro"/>
          <w:bCs/>
          <w:sz w:val="26"/>
          <w:szCs w:val="26"/>
        </w:rPr>
        <w:t>компенсаци</w:t>
      </w:r>
      <w:r>
        <w:rPr>
          <w:rFonts w:ascii="Myriad Pro" w:eastAsia="Calibri" w:hAnsi="Myriad Pro"/>
          <w:bCs/>
          <w:sz w:val="26"/>
          <w:szCs w:val="26"/>
        </w:rPr>
        <w:t>и</w:t>
      </w:r>
      <w:r w:rsidR="003A6FB0" w:rsidRPr="003A6FB0">
        <w:rPr>
          <w:rFonts w:ascii="Myriad Pro" w:eastAsia="Calibri" w:hAnsi="Myriad Pro"/>
          <w:bCs/>
          <w:sz w:val="26"/>
          <w:szCs w:val="26"/>
        </w:rPr>
        <w:t xml:space="preserve"> выпадающих/излишне полученных доходов в связи с отличием фактических показателей от утвержденных на 2017 год в сумме (-) 42 578,2 тыс.</w:t>
      </w:r>
      <w:r>
        <w:rPr>
          <w:rFonts w:ascii="Myriad Pro" w:eastAsia="Calibri" w:hAnsi="Myriad Pro"/>
          <w:bCs/>
          <w:sz w:val="26"/>
          <w:szCs w:val="26"/>
        </w:rPr>
        <w:t xml:space="preserve"> </w:t>
      </w:r>
      <w:r w:rsidR="003A6FB0" w:rsidRPr="003A6FB0">
        <w:rPr>
          <w:rFonts w:ascii="Myriad Pro" w:eastAsia="Calibri" w:hAnsi="Myriad Pro"/>
          <w:bCs/>
          <w:sz w:val="26"/>
          <w:szCs w:val="26"/>
        </w:rPr>
        <w:t>руб.</w:t>
      </w:r>
    </w:p>
    <w:p w14:paraId="53EC59C6" w14:textId="77777777" w:rsidR="00CE0C53" w:rsidRDefault="00CE0C53" w:rsidP="00CE0C53">
      <w:pPr>
        <w:spacing w:line="360" w:lineRule="auto"/>
        <w:ind w:firstLine="567"/>
        <w:jc w:val="both"/>
        <w:rPr>
          <w:rFonts w:ascii="Myriad Pro" w:eastAsia="Calibri" w:hAnsi="Myriad Pro"/>
          <w:bCs/>
          <w:sz w:val="26"/>
          <w:szCs w:val="26"/>
        </w:rPr>
      </w:pPr>
      <w:r>
        <w:rPr>
          <w:rFonts w:ascii="Myriad Pro" w:eastAsia="Calibri" w:hAnsi="Myriad Pro"/>
          <w:bCs/>
          <w:sz w:val="26"/>
          <w:szCs w:val="26"/>
        </w:rPr>
        <w:t>Исполнитель отмечает, что в Заключении экспертизы РСТ Ростовской области отсутствует расчет корректировки в части компенсации выпадающих/</w:t>
      </w:r>
      <w:r w:rsidRPr="003A6FB0">
        <w:rPr>
          <w:rFonts w:ascii="Myriad Pro" w:eastAsia="Calibri" w:hAnsi="Myriad Pro"/>
          <w:bCs/>
          <w:sz w:val="26"/>
          <w:szCs w:val="26"/>
        </w:rPr>
        <w:t>излишне полученных доходов в связи с отличием фактических показателей от утвержденных на 2017 год</w:t>
      </w:r>
      <w:r>
        <w:rPr>
          <w:rFonts w:ascii="Myriad Pro" w:eastAsia="Calibri" w:hAnsi="Myriad Pro"/>
          <w:bCs/>
          <w:sz w:val="26"/>
          <w:szCs w:val="26"/>
        </w:rPr>
        <w:t>, что противоречит положениям пункта 23 Правил государственного регулирования № 1178.</w:t>
      </w:r>
    </w:p>
    <w:p w14:paraId="2D3CEF60" w14:textId="77777777" w:rsidR="00913558" w:rsidRDefault="00D736A4" w:rsidP="00CE0C53">
      <w:pPr>
        <w:spacing w:line="360" w:lineRule="auto"/>
        <w:ind w:firstLine="567"/>
        <w:jc w:val="both"/>
        <w:rPr>
          <w:rFonts w:ascii="Myriad Pro" w:eastAsia="Calibri" w:hAnsi="Myriad Pro"/>
          <w:bCs/>
          <w:sz w:val="26"/>
          <w:szCs w:val="26"/>
        </w:rPr>
      </w:pPr>
      <w:r w:rsidRPr="00D736A4">
        <w:rPr>
          <w:rFonts w:ascii="Myriad Pro" w:eastAsia="Calibri" w:hAnsi="Myriad Pro"/>
          <w:bCs/>
          <w:sz w:val="26"/>
          <w:szCs w:val="26"/>
        </w:rPr>
        <w:t xml:space="preserve">В рамках исполнения </w:t>
      </w:r>
      <w:r w:rsidR="00D8039C">
        <w:rPr>
          <w:rFonts w:ascii="Myriad Pro" w:eastAsia="Calibri" w:hAnsi="Myriad Pro"/>
          <w:bCs/>
          <w:sz w:val="26"/>
          <w:szCs w:val="26"/>
        </w:rPr>
        <w:t>П</w:t>
      </w:r>
      <w:r w:rsidRPr="00D736A4">
        <w:rPr>
          <w:rFonts w:ascii="Myriad Pro" w:eastAsia="Calibri" w:hAnsi="Myriad Pro"/>
          <w:bCs/>
          <w:sz w:val="26"/>
          <w:szCs w:val="26"/>
        </w:rPr>
        <w:t>редписани</w:t>
      </w:r>
      <w:r w:rsidR="008B321F">
        <w:rPr>
          <w:rFonts w:ascii="Myriad Pro" w:eastAsia="Calibri" w:hAnsi="Myriad Pro"/>
          <w:bCs/>
          <w:sz w:val="26"/>
          <w:szCs w:val="26"/>
        </w:rPr>
        <w:t>я</w:t>
      </w:r>
      <w:r w:rsidRPr="00D736A4">
        <w:rPr>
          <w:rFonts w:ascii="Myriad Pro" w:eastAsia="Calibri" w:hAnsi="Myriad Pro"/>
          <w:bCs/>
          <w:sz w:val="26"/>
          <w:szCs w:val="26"/>
        </w:rPr>
        <w:t xml:space="preserve"> № СП/62460/19 с учетом обращения </w:t>
      </w:r>
      <w:r w:rsidR="007A7A53">
        <w:rPr>
          <w:rFonts w:ascii="Myriad Pro" w:eastAsia="Calibri" w:hAnsi="Myriad Pro"/>
          <w:bCs/>
          <w:sz w:val="26"/>
          <w:szCs w:val="26"/>
        </w:rPr>
        <w:t>П</w:t>
      </w:r>
      <w:r w:rsidRPr="00D736A4">
        <w:rPr>
          <w:rFonts w:ascii="Myriad Pro" w:eastAsia="Calibri" w:hAnsi="Myriad Pro"/>
          <w:bCs/>
          <w:sz w:val="26"/>
          <w:szCs w:val="26"/>
        </w:rPr>
        <w:t>АО</w:t>
      </w:r>
      <w:r w:rsidR="00D8039C">
        <w:rPr>
          <w:rFonts w:ascii="Myriad Pro" w:eastAsia="Calibri" w:hAnsi="Myriad Pro"/>
          <w:bCs/>
          <w:sz w:val="26"/>
          <w:szCs w:val="26"/>
        </w:rPr>
        <w:t> </w:t>
      </w:r>
      <w:r w:rsidRPr="00D736A4">
        <w:rPr>
          <w:rFonts w:ascii="Myriad Pro" w:eastAsia="Calibri" w:hAnsi="Myriad Pro"/>
          <w:bCs/>
          <w:sz w:val="26"/>
          <w:szCs w:val="26"/>
        </w:rPr>
        <w:t xml:space="preserve">«МРСК Юга» от 22.11.2019 №МР5/3000/1079 РСТ </w:t>
      </w:r>
      <w:r w:rsidR="007A7A53">
        <w:rPr>
          <w:rFonts w:ascii="Myriad Pro" w:eastAsia="Calibri" w:hAnsi="Myriad Pro"/>
          <w:bCs/>
          <w:sz w:val="26"/>
          <w:szCs w:val="26"/>
        </w:rPr>
        <w:t xml:space="preserve">Ростовской области </w:t>
      </w:r>
      <w:r w:rsidRPr="00D736A4">
        <w:rPr>
          <w:rFonts w:ascii="Myriad Pro" w:eastAsia="Calibri" w:hAnsi="Myriad Pro"/>
          <w:bCs/>
          <w:sz w:val="26"/>
          <w:szCs w:val="26"/>
        </w:rPr>
        <w:t xml:space="preserve">проведен дополнительный анализ расходов по статье «Налог на прибыль за 2017 год» в составе статьи «Корректировка </w:t>
      </w:r>
      <w:r w:rsidR="007A7A53">
        <w:rPr>
          <w:rFonts w:ascii="Myriad Pro" w:eastAsia="Calibri" w:hAnsi="Myriad Pro"/>
          <w:bCs/>
          <w:sz w:val="26"/>
          <w:szCs w:val="26"/>
        </w:rPr>
        <w:t>НВВ</w:t>
      </w:r>
      <w:r w:rsidRPr="00D736A4">
        <w:rPr>
          <w:rFonts w:ascii="Myriad Pro" w:eastAsia="Calibri" w:hAnsi="Myriad Pro"/>
          <w:bCs/>
          <w:sz w:val="26"/>
          <w:szCs w:val="26"/>
        </w:rPr>
        <w:t xml:space="preserve"> по результатам деятельности за 2017 год»</w:t>
      </w:r>
      <w:r w:rsidR="007A7A53">
        <w:rPr>
          <w:rFonts w:ascii="Myriad Pro" w:eastAsia="Calibri" w:hAnsi="Myriad Pro"/>
          <w:bCs/>
          <w:sz w:val="26"/>
          <w:szCs w:val="26"/>
        </w:rPr>
        <w:t xml:space="preserve">, по итогам которого </w:t>
      </w:r>
      <w:r w:rsidR="00913558">
        <w:rPr>
          <w:rFonts w:ascii="Myriad Pro" w:eastAsia="Calibri" w:hAnsi="Myriad Pro"/>
          <w:bCs/>
          <w:sz w:val="26"/>
          <w:szCs w:val="26"/>
        </w:rPr>
        <w:t>корректировка в части компенсации выпадающих/</w:t>
      </w:r>
      <w:r w:rsidR="00913558" w:rsidRPr="003A6FB0">
        <w:rPr>
          <w:rFonts w:ascii="Myriad Pro" w:eastAsia="Calibri" w:hAnsi="Myriad Pro"/>
          <w:bCs/>
          <w:sz w:val="26"/>
          <w:szCs w:val="26"/>
        </w:rPr>
        <w:t>излишне полученных доходов в связи с отличием фактических показателей от утвержденных на 2017 год</w:t>
      </w:r>
      <w:r w:rsidR="00913558">
        <w:rPr>
          <w:rFonts w:ascii="Myriad Pro" w:eastAsia="Calibri" w:hAnsi="Myriad Pro"/>
          <w:bCs/>
          <w:sz w:val="26"/>
          <w:szCs w:val="26"/>
        </w:rPr>
        <w:t xml:space="preserve"> была пересмотрена и составила 307 043,40 тыс. руб.</w:t>
      </w:r>
    </w:p>
    <w:p w14:paraId="15B805AD" w14:textId="77777777" w:rsidR="00A002E6" w:rsidRDefault="00A002E6" w:rsidP="008B321F">
      <w:pPr>
        <w:pStyle w:val="a4"/>
        <w:ind w:left="0" w:firstLine="567"/>
        <w:jc w:val="center"/>
        <w:rPr>
          <w:rFonts w:ascii="Myriad Pro" w:eastAsia="Times New Roman" w:hAnsi="Myriad Pro"/>
          <w:b/>
          <w:bCs/>
          <w:sz w:val="26"/>
          <w:szCs w:val="26"/>
          <w:lang w:eastAsia="ru-RU"/>
        </w:rPr>
        <w:sectPr w:rsidR="00A002E6" w:rsidSect="007D0FF7">
          <w:pgSz w:w="11906" w:h="16838"/>
          <w:pgMar w:top="1134" w:right="850" w:bottom="1134" w:left="1701" w:header="708" w:footer="708" w:gutter="0"/>
          <w:cols w:space="708"/>
          <w:docGrid w:linePitch="360"/>
        </w:sectPr>
      </w:pPr>
    </w:p>
    <w:p w14:paraId="4FBE827B" w14:textId="77777777" w:rsidR="008B321F" w:rsidRDefault="008B321F" w:rsidP="008B321F">
      <w:pPr>
        <w:pStyle w:val="a4"/>
        <w:ind w:left="0" w:firstLine="567"/>
        <w:jc w:val="center"/>
        <w:rPr>
          <w:rFonts w:ascii="Myriad Pro" w:hAnsi="Myriad Pro"/>
          <w:sz w:val="26"/>
          <w:szCs w:val="26"/>
        </w:rPr>
      </w:pPr>
      <w:r w:rsidRPr="007E65E9">
        <w:rPr>
          <w:rFonts w:ascii="Myriad Pro" w:eastAsia="Times New Roman" w:hAnsi="Myriad Pro"/>
          <w:b/>
          <w:bCs/>
          <w:sz w:val="26"/>
          <w:szCs w:val="26"/>
          <w:lang w:eastAsia="ru-RU"/>
        </w:rPr>
        <w:lastRenderedPageBreak/>
        <w:t>Расчет компенсации выпадающих/излишне полученных доходов в результате отличия фактических значений параметров регулирования от утвержденных на 2017 год</w:t>
      </w:r>
      <w:r>
        <w:rPr>
          <w:rFonts w:ascii="Myriad Pro" w:eastAsia="Times New Roman" w:hAnsi="Myriad Pro"/>
          <w:b/>
          <w:bCs/>
          <w:sz w:val="26"/>
          <w:szCs w:val="26"/>
          <w:lang w:eastAsia="ru-RU"/>
        </w:rPr>
        <w:t xml:space="preserve"> по данным РСТ Ростовской области</w:t>
      </w:r>
    </w:p>
    <w:tbl>
      <w:tblPr>
        <w:tblW w:w="5000" w:type="pct"/>
        <w:tblLook w:val="04A0" w:firstRow="1" w:lastRow="0" w:firstColumn="1" w:lastColumn="0" w:noHBand="0" w:noVBand="1"/>
      </w:tblPr>
      <w:tblGrid>
        <w:gridCol w:w="669"/>
        <w:gridCol w:w="4418"/>
        <w:gridCol w:w="1226"/>
        <w:gridCol w:w="1303"/>
        <w:gridCol w:w="1729"/>
      </w:tblGrid>
      <w:tr w:rsidR="00C0492D" w:rsidRPr="00C0492D" w14:paraId="4F2E6CB9" w14:textId="77777777" w:rsidTr="007A4D67">
        <w:trPr>
          <w:trHeight w:val="20"/>
          <w:tblHeader/>
        </w:trPr>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09135" w14:textId="77777777" w:rsidR="00C0492D" w:rsidRPr="00C0492D" w:rsidRDefault="00C0492D" w:rsidP="00C0492D">
            <w:pPr>
              <w:jc w:val="center"/>
              <w:rPr>
                <w:rFonts w:ascii="Myriad Pro" w:eastAsia="Times New Roman" w:hAnsi="Myriad Pro" w:cs="Arial"/>
                <w:color w:val="FFFFFF" w:themeColor="background1"/>
                <w:sz w:val="20"/>
                <w:szCs w:val="20"/>
                <w:lang w:eastAsia="ru-RU"/>
              </w:rPr>
            </w:pPr>
            <w:r w:rsidRPr="00C0492D">
              <w:rPr>
                <w:rFonts w:ascii="Myriad Pro" w:eastAsia="Times New Roman" w:hAnsi="Myriad Pro" w:cs="Arial"/>
                <w:color w:val="FFFFFF" w:themeColor="background1"/>
                <w:sz w:val="20"/>
                <w:szCs w:val="20"/>
                <w:lang w:eastAsia="ru-RU"/>
              </w:rPr>
              <w:t>№ п/п</w:t>
            </w:r>
          </w:p>
        </w:tc>
        <w:tc>
          <w:tcPr>
            <w:tcW w:w="2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EF8701" w14:textId="77777777" w:rsidR="00C0492D" w:rsidRPr="00C0492D" w:rsidRDefault="00C0492D" w:rsidP="00C0492D">
            <w:pPr>
              <w:jc w:val="center"/>
              <w:rPr>
                <w:rFonts w:ascii="Myriad Pro" w:eastAsia="Times New Roman" w:hAnsi="Myriad Pro" w:cs="Arial"/>
                <w:color w:val="FFFFFF" w:themeColor="background1"/>
                <w:sz w:val="20"/>
                <w:szCs w:val="20"/>
                <w:lang w:eastAsia="ru-RU"/>
              </w:rPr>
            </w:pPr>
            <w:r w:rsidRPr="00C0492D">
              <w:rPr>
                <w:rFonts w:ascii="Myriad Pro" w:eastAsia="Times New Roman" w:hAnsi="Myriad Pro" w:cs="Arial"/>
                <w:color w:val="FFFFFF" w:themeColor="background1"/>
                <w:sz w:val="20"/>
                <w:szCs w:val="20"/>
                <w:lang w:eastAsia="ru-RU"/>
              </w:rPr>
              <w:t>Показатели</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1B08A7" w14:textId="77777777" w:rsidR="00C0492D" w:rsidRPr="00C0492D" w:rsidRDefault="00C0492D" w:rsidP="00C0492D">
            <w:pPr>
              <w:jc w:val="center"/>
              <w:rPr>
                <w:rFonts w:ascii="Myriad Pro" w:eastAsia="Times New Roman" w:hAnsi="Myriad Pro" w:cs="Arial"/>
                <w:color w:val="FFFFFF" w:themeColor="background1"/>
                <w:sz w:val="20"/>
                <w:szCs w:val="20"/>
                <w:lang w:eastAsia="ru-RU"/>
              </w:rPr>
            </w:pPr>
            <w:r w:rsidRPr="00C0492D">
              <w:rPr>
                <w:rFonts w:ascii="Myriad Pro" w:eastAsia="Times New Roman" w:hAnsi="Myriad Pro" w:cs="Arial"/>
                <w:color w:val="FFFFFF" w:themeColor="background1"/>
                <w:sz w:val="20"/>
                <w:szCs w:val="20"/>
                <w:lang w:eastAsia="ru-RU"/>
              </w:rPr>
              <w:t>Е</w:t>
            </w:r>
            <w:r>
              <w:rPr>
                <w:rFonts w:ascii="Myriad Pro" w:eastAsia="Times New Roman" w:hAnsi="Myriad Pro" w:cs="Arial"/>
                <w:color w:val="FFFFFF" w:themeColor="background1"/>
                <w:sz w:val="20"/>
                <w:szCs w:val="20"/>
                <w:lang w:eastAsia="ru-RU"/>
              </w:rPr>
              <w:t>д</w:t>
            </w:r>
            <w:r w:rsidRPr="00C0492D">
              <w:rPr>
                <w:rFonts w:ascii="Myriad Pro" w:eastAsia="Times New Roman" w:hAnsi="Myriad Pro" w:cs="Arial"/>
                <w:color w:val="FFFFFF" w:themeColor="background1"/>
                <w:sz w:val="20"/>
                <w:szCs w:val="20"/>
                <w:lang w:eastAsia="ru-RU"/>
              </w:rPr>
              <w:t>. изм.</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7DFF5" w14:textId="77777777" w:rsidR="00C0492D" w:rsidRPr="00C0492D" w:rsidRDefault="00C0492D" w:rsidP="00C0492D">
            <w:pPr>
              <w:jc w:val="center"/>
              <w:rPr>
                <w:rFonts w:ascii="Myriad Pro" w:eastAsia="Times New Roman" w:hAnsi="Myriad Pro" w:cs="Arial"/>
                <w:color w:val="FFFFFF" w:themeColor="background1"/>
                <w:sz w:val="20"/>
                <w:szCs w:val="20"/>
                <w:lang w:eastAsia="ru-RU"/>
              </w:rPr>
            </w:pPr>
            <w:r w:rsidRPr="00C0492D">
              <w:rPr>
                <w:rFonts w:ascii="Myriad Pro" w:eastAsia="Times New Roman" w:hAnsi="Myriad Pro" w:cs="Arial"/>
                <w:color w:val="FFFFFF" w:themeColor="background1"/>
                <w:sz w:val="20"/>
                <w:szCs w:val="20"/>
                <w:lang w:eastAsia="ru-RU"/>
              </w:rPr>
              <w:t>Учтено в НВВ 2019 года</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7AC6B" w14:textId="77777777" w:rsidR="00C0492D" w:rsidRPr="00C0492D" w:rsidRDefault="00C0492D" w:rsidP="00C0492D">
            <w:pPr>
              <w:jc w:val="center"/>
              <w:rPr>
                <w:rFonts w:ascii="Myriad Pro" w:eastAsia="Times New Roman" w:hAnsi="Myriad Pro" w:cs="Arial"/>
                <w:color w:val="FFFFFF" w:themeColor="background1"/>
                <w:sz w:val="20"/>
                <w:szCs w:val="20"/>
                <w:lang w:eastAsia="ru-RU"/>
              </w:rPr>
            </w:pPr>
            <w:r w:rsidRPr="00C0492D">
              <w:rPr>
                <w:rFonts w:ascii="Myriad Pro" w:eastAsia="Times New Roman" w:hAnsi="Myriad Pro" w:cs="Arial"/>
                <w:color w:val="FFFFFF" w:themeColor="background1"/>
                <w:sz w:val="20"/>
                <w:szCs w:val="20"/>
                <w:lang w:eastAsia="ru-RU"/>
              </w:rPr>
              <w:t>Предложение РСТ с учетом корректировки налога на прибыль</w:t>
            </w:r>
          </w:p>
        </w:tc>
      </w:tr>
      <w:tr w:rsidR="00C0492D" w:rsidRPr="00C0492D" w14:paraId="3C76FD33" w14:textId="77777777" w:rsidTr="007A4D67">
        <w:trPr>
          <w:trHeight w:val="20"/>
        </w:trPr>
        <w:tc>
          <w:tcPr>
            <w:tcW w:w="35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0DC59B"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w:t>
            </w:r>
          </w:p>
        </w:tc>
        <w:tc>
          <w:tcPr>
            <w:tcW w:w="23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62A155"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Индекс потребительских цен 2019/2018</w:t>
            </w:r>
          </w:p>
        </w:tc>
        <w:tc>
          <w:tcPr>
            <w:tcW w:w="6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D3DB13"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w:t>
            </w:r>
          </w:p>
        </w:tc>
        <w:tc>
          <w:tcPr>
            <w:tcW w:w="6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882D4B"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4,60%</w:t>
            </w:r>
          </w:p>
        </w:tc>
        <w:tc>
          <w:tcPr>
            <w:tcW w:w="9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3E420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4,60%</w:t>
            </w:r>
          </w:p>
        </w:tc>
      </w:tr>
      <w:tr w:rsidR="00C0492D" w:rsidRPr="00C0492D" w14:paraId="66FDBD80"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3BDC6964"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w:t>
            </w:r>
          </w:p>
        </w:tc>
        <w:tc>
          <w:tcPr>
            <w:tcW w:w="2364" w:type="pct"/>
            <w:tcBorders>
              <w:top w:val="nil"/>
              <w:left w:val="nil"/>
              <w:bottom w:val="single" w:sz="4" w:space="0" w:color="auto"/>
              <w:right w:val="single" w:sz="4" w:space="0" w:color="auto"/>
            </w:tcBorders>
            <w:shd w:val="clear" w:color="auto" w:fill="auto"/>
            <w:noWrap/>
            <w:vAlign w:val="center"/>
            <w:hideMark/>
          </w:tcPr>
          <w:p w14:paraId="11C3EF55"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Индекс потребительских цен 2018 2017</w:t>
            </w:r>
          </w:p>
        </w:tc>
        <w:tc>
          <w:tcPr>
            <w:tcW w:w="656" w:type="pct"/>
            <w:tcBorders>
              <w:top w:val="nil"/>
              <w:left w:val="nil"/>
              <w:bottom w:val="single" w:sz="4" w:space="0" w:color="auto"/>
              <w:right w:val="single" w:sz="4" w:space="0" w:color="auto"/>
            </w:tcBorders>
            <w:shd w:val="clear" w:color="auto" w:fill="auto"/>
            <w:noWrap/>
            <w:vAlign w:val="center"/>
            <w:hideMark/>
          </w:tcPr>
          <w:p w14:paraId="24C146BA"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w:t>
            </w:r>
          </w:p>
        </w:tc>
        <w:tc>
          <w:tcPr>
            <w:tcW w:w="697" w:type="pct"/>
            <w:tcBorders>
              <w:top w:val="nil"/>
              <w:left w:val="nil"/>
              <w:bottom w:val="single" w:sz="4" w:space="0" w:color="auto"/>
              <w:right w:val="single" w:sz="4" w:space="0" w:color="auto"/>
            </w:tcBorders>
            <w:shd w:val="clear" w:color="auto" w:fill="auto"/>
            <w:noWrap/>
            <w:vAlign w:val="center"/>
            <w:hideMark/>
          </w:tcPr>
          <w:p w14:paraId="25C325EA"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2,70%</w:t>
            </w:r>
          </w:p>
        </w:tc>
        <w:tc>
          <w:tcPr>
            <w:tcW w:w="925" w:type="pct"/>
            <w:tcBorders>
              <w:top w:val="nil"/>
              <w:left w:val="nil"/>
              <w:bottom w:val="single" w:sz="4" w:space="0" w:color="auto"/>
              <w:right w:val="single" w:sz="4" w:space="0" w:color="auto"/>
            </w:tcBorders>
            <w:shd w:val="clear" w:color="auto" w:fill="auto"/>
            <w:noWrap/>
            <w:vAlign w:val="center"/>
            <w:hideMark/>
          </w:tcPr>
          <w:p w14:paraId="4A923B67"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2,70%</w:t>
            </w:r>
          </w:p>
        </w:tc>
      </w:tr>
      <w:tr w:rsidR="00C0492D" w:rsidRPr="00C0492D" w14:paraId="36D5E53B"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2F5BC499"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w:t>
            </w:r>
          </w:p>
        </w:tc>
        <w:tc>
          <w:tcPr>
            <w:tcW w:w="2364" w:type="pct"/>
            <w:tcBorders>
              <w:top w:val="nil"/>
              <w:left w:val="nil"/>
              <w:bottom w:val="single" w:sz="4" w:space="0" w:color="auto"/>
              <w:right w:val="single" w:sz="4" w:space="0" w:color="auto"/>
            </w:tcBorders>
            <w:shd w:val="clear" w:color="auto" w:fill="auto"/>
            <w:noWrap/>
            <w:vAlign w:val="center"/>
            <w:hideMark/>
          </w:tcPr>
          <w:p w14:paraId="6E91E70A"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Утвержденная выручка на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6E595315"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 руб.</w:t>
            </w:r>
          </w:p>
        </w:tc>
        <w:tc>
          <w:tcPr>
            <w:tcW w:w="697" w:type="pct"/>
            <w:tcBorders>
              <w:top w:val="nil"/>
              <w:left w:val="nil"/>
              <w:bottom w:val="single" w:sz="4" w:space="0" w:color="auto"/>
              <w:right w:val="single" w:sz="4" w:space="0" w:color="auto"/>
            </w:tcBorders>
            <w:shd w:val="clear" w:color="auto" w:fill="auto"/>
            <w:noWrap/>
            <w:vAlign w:val="center"/>
            <w:hideMark/>
          </w:tcPr>
          <w:p w14:paraId="73D52E8F"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13 906 454</w:t>
            </w:r>
          </w:p>
        </w:tc>
        <w:tc>
          <w:tcPr>
            <w:tcW w:w="925" w:type="pct"/>
            <w:tcBorders>
              <w:top w:val="nil"/>
              <w:left w:val="nil"/>
              <w:bottom w:val="single" w:sz="4" w:space="0" w:color="auto"/>
              <w:right w:val="single" w:sz="4" w:space="0" w:color="auto"/>
            </w:tcBorders>
            <w:shd w:val="clear" w:color="auto" w:fill="auto"/>
            <w:noWrap/>
            <w:vAlign w:val="center"/>
            <w:hideMark/>
          </w:tcPr>
          <w:p w14:paraId="54680D5F"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13 906 454</w:t>
            </w:r>
          </w:p>
        </w:tc>
      </w:tr>
      <w:tr w:rsidR="00C0492D" w:rsidRPr="00C0492D" w14:paraId="149A9524"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46C7DB9B"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4</w:t>
            </w:r>
          </w:p>
        </w:tc>
        <w:tc>
          <w:tcPr>
            <w:tcW w:w="2364" w:type="pct"/>
            <w:tcBorders>
              <w:top w:val="nil"/>
              <w:left w:val="nil"/>
              <w:bottom w:val="single" w:sz="4" w:space="0" w:color="auto"/>
              <w:right w:val="single" w:sz="4" w:space="0" w:color="auto"/>
            </w:tcBorders>
            <w:shd w:val="clear" w:color="auto" w:fill="auto"/>
            <w:noWrap/>
            <w:vAlign w:val="center"/>
            <w:hideMark/>
          </w:tcPr>
          <w:p w14:paraId="7C40949C"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Фактическая выручка</w:t>
            </w:r>
            <w:r>
              <w:rPr>
                <w:rFonts w:ascii="Myriad Pro" w:eastAsia="Times New Roman" w:hAnsi="Myriad Pro" w:cs="Arial"/>
                <w:sz w:val="20"/>
                <w:szCs w:val="20"/>
                <w:lang w:eastAsia="ru-RU"/>
              </w:rPr>
              <w:t xml:space="preserve"> з</w:t>
            </w:r>
            <w:r w:rsidRPr="00C0492D">
              <w:rPr>
                <w:rFonts w:ascii="Myriad Pro" w:eastAsia="Times New Roman" w:hAnsi="Myriad Pro" w:cs="Arial"/>
                <w:sz w:val="20"/>
                <w:szCs w:val="20"/>
                <w:lang w:eastAsia="ru-RU"/>
              </w:rPr>
              <w:t>a</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2017 год</w:t>
            </w:r>
          </w:p>
        </w:tc>
        <w:tc>
          <w:tcPr>
            <w:tcW w:w="656" w:type="pct"/>
            <w:tcBorders>
              <w:top w:val="nil"/>
              <w:left w:val="nil"/>
              <w:bottom w:val="single" w:sz="4" w:space="0" w:color="auto"/>
              <w:right w:val="single" w:sz="4" w:space="0" w:color="auto"/>
            </w:tcBorders>
            <w:shd w:val="clear" w:color="auto" w:fill="auto"/>
            <w:noWrap/>
            <w:vAlign w:val="center"/>
            <w:hideMark/>
          </w:tcPr>
          <w:p w14:paraId="5492139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697" w:type="pct"/>
            <w:tcBorders>
              <w:top w:val="nil"/>
              <w:left w:val="nil"/>
              <w:bottom w:val="single" w:sz="4" w:space="0" w:color="auto"/>
              <w:right w:val="single" w:sz="4" w:space="0" w:color="auto"/>
            </w:tcBorders>
            <w:shd w:val="clear" w:color="auto" w:fill="auto"/>
            <w:noWrap/>
            <w:vAlign w:val="center"/>
            <w:hideMark/>
          </w:tcPr>
          <w:p w14:paraId="030574ED"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13 760 865</w:t>
            </w:r>
          </w:p>
        </w:tc>
        <w:tc>
          <w:tcPr>
            <w:tcW w:w="925" w:type="pct"/>
            <w:tcBorders>
              <w:top w:val="nil"/>
              <w:left w:val="nil"/>
              <w:bottom w:val="single" w:sz="4" w:space="0" w:color="auto"/>
              <w:right w:val="single" w:sz="4" w:space="0" w:color="auto"/>
            </w:tcBorders>
            <w:shd w:val="clear" w:color="auto" w:fill="auto"/>
            <w:noWrap/>
            <w:vAlign w:val="center"/>
            <w:hideMark/>
          </w:tcPr>
          <w:p w14:paraId="03635402"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13 760 865</w:t>
            </w:r>
          </w:p>
        </w:tc>
      </w:tr>
      <w:tr w:rsidR="00C0492D" w:rsidRPr="00C0492D" w14:paraId="0C17B2E0"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09584A55"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5</w:t>
            </w:r>
          </w:p>
        </w:tc>
        <w:tc>
          <w:tcPr>
            <w:tcW w:w="2364" w:type="pct"/>
            <w:tcBorders>
              <w:top w:val="nil"/>
              <w:left w:val="nil"/>
              <w:bottom w:val="single" w:sz="4" w:space="0" w:color="auto"/>
              <w:right w:val="single" w:sz="4" w:space="0" w:color="auto"/>
            </w:tcBorders>
            <w:shd w:val="clear" w:color="auto" w:fill="auto"/>
            <w:vAlign w:val="center"/>
            <w:hideMark/>
          </w:tcPr>
          <w:p w14:paraId="1B285551"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Фактические неподконтрольные расходы за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755DC99E"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697" w:type="pct"/>
            <w:tcBorders>
              <w:top w:val="nil"/>
              <w:left w:val="nil"/>
              <w:bottom w:val="single" w:sz="4" w:space="0" w:color="auto"/>
              <w:right w:val="single" w:sz="4" w:space="0" w:color="auto"/>
            </w:tcBorders>
            <w:shd w:val="clear" w:color="auto" w:fill="auto"/>
            <w:noWrap/>
            <w:vAlign w:val="center"/>
            <w:hideMark/>
          </w:tcPr>
          <w:p w14:paraId="2A0CBC02"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6 562 933</w:t>
            </w:r>
          </w:p>
        </w:tc>
        <w:tc>
          <w:tcPr>
            <w:tcW w:w="925" w:type="pct"/>
            <w:tcBorders>
              <w:top w:val="nil"/>
              <w:left w:val="nil"/>
              <w:bottom w:val="single" w:sz="4" w:space="0" w:color="auto"/>
              <w:right w:val="single" w:sz="4" w:space="0" w:color="auto"/>
            </w:tcBorders>
            <w:shd w:val="clear" w:color="auto" w:fill="auto"/>
            <w:noWrap/>
            <w:vAlign w:val="center"/>
            <w:hideMark/>
          </w:tcPr>
          <w:p w14:paraId="45954F80"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6 719 063</w:t>
            </w:r>
          </w:p>
        </w:tc>
      </w:tr>
      <w:tr w:rsidR="00C0492D" w:rsidRPr="00C0492D" w14:paraId="76653249"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0435F8E5"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6</w:t>
            </w:r>
          </w:p>
        </w:tc>
        <w:tc>
          <w:tcPr>
            <w:tcW w:w="2364" w:type="pct"/>
            <w:tcBorders>
              <w:top w:val="nil"/>
              <w:left w:val="nil"/>
              <w:bottom w:val="single" w:sz="4" w:space="0" w:color="auto"/>
              <w:right w:val="single" w:sz="4" w:space="0" w:color="auto"/>
            </w:tcBorders>
            <w:shd w:val="clear" w:color="auto" w:fill="auto"/>
            <w:vAlign w:val="center"/>
            <w:hideMark/>
          </w:tcPr>
          <w:p w14:paraId="259A218A"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Утвержденные неподконтрольные расходы на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25057564"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697" w:type="pct"/>
            <w:tcBorders>
              <w:top w:val="nil"/>
              <w:left w:val="nil"/>
              <w:bottom w:val="single" w:sz="4" w:space="0" w:color="auto"/>
              <w:right w:val="single" w:sz="4" w:space="0" w:color="auto"/>
            </w:tcBorders>
            <w:shd w:val="clear" w:color="auto" w:fill="auto"/>
            <w:noWrap/>
            <w:vAlign w:val="center"/>
            <w:hideMark/>
          </w:tcPr>
          <w:p w14:paraId="5D753107"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6 879 358</w:t>
            </w:r>
          </w:p>
        </w:tc>
        <w:tc>
          <w:tcPr>
            <w:tcW w:w="925" w:type="pct"/>
            <w:tcBorders>
              <w:top w:val="nil"/>
              <w:left w:val="nil"/>
              <w:bottom w:val="single" w:sz="4" w:space="0" w:color="auto"/>
              <w:right w:val="single" w:sz="4" w:space="0" w:color="auto"/>
            </w:tcBorders>
            <w:shd w:val="clear" w:color="auto" w:fill="auto"/>
            <w:noWrap/>
            <w:vAlign w:val="center"/>
            <w:hideMark/>
          </w:tcPr>
          <w:p w14:paraId="73E6C01E"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6 710 028</w:t>
            </w:r>
          </w:p>
        </w:tc>
      </w:tr>
      <w:tr w:rsidR="00C0492D" w:rsidRPr="00C0492D" w14:paraId="2BCEA286"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2347103C"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7</w:t>
            </w:r>
          </w:p>
        </w:tc>
        <w:tc>
          <w:tcPr>
            <w:tcW w:w="2364" w:type="pct"/>
            <w:tcBorders>
              <w:top w:val="nil"/>
              <w:left w:val="nil"/>
              <w:bottom w:val="single" w:sz="4" w:space="0" w:color="auto"/>
              <w:right w:val="single" w:sz="4" w:space="0" w:color="auto"/>
            </w:tcBorders>
            <w:shd w:val="clear" w:color="auto" w:fill="auto"/>
            <w:vAlign w:val="center"/>
            <w:hideMark/>
          </w:tcPr>
          <w:p w14:paraId="78468F0E"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Операционные расходы, утвержденные на 2016 год</w:t>
            </w:r>
          </w:p>
        </w:tc>
        <w:tc>
          <w:tcPr>
            <w:tcW w:w="656" w:type="pct"/>
            <w:tcBorders>
              <w:top w:val="nil"/>
              <w:left w:val="nil"/>
              <w:bottom w:val="single" w:sz="4" w:space="0" w:color="auto"/>
              <w:right w:val="single" w:sz="4" w:space="0" w:color="auto"/>
            </w:tcBorders>
            <w:shd w:val="clear" w:color="auto" w:fill="auto"/>
            <w:noWrap/>
            <w:vAlign w:val="center"/>
            <w:hideMark/>
          </w:tcPr>
          <w:p w14:paraId="45EB144E"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 руб.</w:t>
            </w:r>
          </w:p>
        </w:tc>
        <w:tc>
          <w:tcPr>
            <w:tcW w:w="697" w:type="pct"/>
            <w:tcBorders>
              <w:top w:val="nil"/>
              <w:left w:val="nil"/>
              <w:bottom w:val="single" w:sz="4" w:space="0" w:color="auto"/>
              <w:right w:val="single" w:sz="4" w:space="0" w:color="auto"/>
            </w:tcBorders>
            <w:shd w:val="clear" w:color="auto" w:fill="auto"/>
            <w:noWrap/>
            <w:vAlign w:val="center"/>
            <w:hideMark/>
          </w:tcPr>
          <w:p w14:paraId="6676D6DD"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3 405 390</w:t>
            </w:r>
          </w:p>
        </w:tc>
        <w:tc>
          <w:tcPr>
            <w:tcW w:w="925" w:type="pct"/>
            <w:tcBorders>
              <w:top w:val="nil"/>
              <w:left w:val="nil"/>
              <w:bottom w:val="single" w:sz="4" w:space="0" w:color="auto"/>
              <w:right w:val="single" w:sz="4" w:space="0" w:color="auto"/>
            </w:tcBorders>
            <w:shd w:val="clear" w:color="auto" w:fill="auto"/>
            <w:noWrap/>
            <w:vAlign w:val="center"/>
            <w:hideMark/>
          </w:tcPr>
          <w:p w14:paraId="781DD704"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3 405 390</w:t>
            </w:r>
          </w:p>
        </w:tc>
      </w:tr>
      <w:tr w:rsidR="00C0492D" w:rsidRPr="00C0492D" w14:paraId="0FDBCA42"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313DC213"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8</w:t>
            </w:r>
          </w:p>
        </w:tc>
        <w:tc>
          <w:tcPr>
            <w:tcW w:w="2364" w:type="pct"/>
            <w:tcBorders>
              <w:top w:val="nil"/>
              <w:left w:val="nil"/>
              <w:bottom w:val="single" w:sz="4" w:space="0" w:color="auto"/>
              <w:right w:val="single" w:sz="4" w:space="0" w:color="auto"/>
            </w:tcBorders>
            <w:shd w:val="clear" w:color="auto" w:fill="auto"/>
            <w:vAlign w:val="center"/>
            <w:hideMark/>
          </w:tcPr>
          <w:p w14:paraId="294B331D"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Коэффициент индексации</w:t>
            </w:r>
            <w:r>
              <w:rPr>
                <w:rFonts w:ascii="Myriad Pro" w:eastAsia="Times New Roman" w:hAnsi="Myriad Pro" w:cs="Arial"/>
                <w:sz w:val="20"/>
                <w:szCs w:val="20"/>
                <w:lang w:eastAsia="ru-RU"/>
              </w:rPr>
              <w:t>,</w:t>
            </w:r>
            <w:r w:rsidRPr="00C0492D">
              <w:rPr>
                <w:rFonts w:ascii="Myriad Pro" w:eastAsia="Times New Roman" w:hAnsi="Myriad Pro" w:cs="Arial"/>
                <w:sz w:val="20"/>
                <w:szCs w:val="20"/>
                <w:lang w:eastAsia="ru-RU"/>
              </w:rPr>
              <w:t xml:space="preserve"> утвержденный на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44F49BB4"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697" w:type="pct"/>
            <w:tcBorders>
              <w:top w:val="nil"/>
              <w:left w:val="nil"/>
              <w:bottom w:val="single" w:sz="4" w:space="0" w:color="auto"/>
              <w:right w:val="single" w:sz="4" w:space="0" w:color="auto"/>
            </w:tcBorders>
            <w:shd w:val="clear" w:color="auto" w:fill="auto"/>
            <w:noWrap/>
            <w:vAlign w:val="center"/>
            <w:hideMark/>
          </w:tcPr>
          <w:p w14:paraId="77061CC2"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1,0356</w:t>
            </w:r>
          </w:p>
        </w:tc>
        <w:tc>
          <w:tcPr>
            <w:tcW w:w="925" w:type="pct"/>
            <w:tcBorders>
              <w:top w:val="nil"/>
              <w:left w:val="nil"/>
              <w:bottom w:val="single" w:sz="4" w:space="0" w:color="auto"/>
              <w:right w:val="single" w:sz="4" w:space="0" w:color="auto"/>
            </w:tcBorders>
            <w:shd w:val="clear" w:color="auto" w:fill="auto"/>
            <w:noWrap/>
            <w:vAlign w:val="center"/>
            <w:hideMark/>
          </w:tcPr>
          <w:p w14:paraId="408A2C8C"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1,0356</w:t>
            </w:r>
          </w:p>
        </w:tc>
      </w:tr>
      <w:tr w:rsidR="00C0492D" w:rsidRPr="00C0492D" w14:paraId="0D2E9CA6"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7DEAFFD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9</w:t>
            </w:r>
          </w:p>
        </w:tc>
        <w:tc>
          <w:tcPr>
            <w:tcW w:w="2364" w:type="pct"/>
            <w:tcBorders>
              <w:top w:val="nil"/>
              <w:left w:val="nil"/>
              <w:bottom w:val="single" w:sz="4" w:space="0" w:color="auto"/>
              <w:right w:val="single" w:sz="4" w:space="0" w:color="auto"/>
            </w:tcBorders>
            <w:shd w:val="clear" w:color="auto" w:fill="auto"/>
            <w:noWrap/>
            <w:vAlign w:val="center"/>
            <w:hideMark/>
          </w:tcPr>
          <w:p w14:paraId="3B64FDD2"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w:t>
            </w:r>
            <w:r>
              <w:rPr>
                <w:rFonts w:ascii="Myriad Pro" w:eastAsia="Times New Roman" w:hAnsi="Myriad Pro" w:cs="Arial"/>
                <w:sz w:val="20"/>
                <w:szCs w:val="20"/>
                <w:lang w:eastAsia="ru-RU"/>
              </w:rPr>
              <w:t>э</w:t>
            </w:r>
            <w:r w:rsidRPr="00C0492D">
              <w:rPr>
                <w:rFonts w:ascii="Myriad Pro" w:eastAsia="Times New Roman" w:hAnsi="Myriad Pro" w:cs="Arial"/>
                <w:sz w:val="20"/>
                <w:szCs w:val="20"/>
                <w:lang w:eastAsia="ru-RU"/>
              </w:rPr>
              <w:t>ффи</w:t>
            </w:r>
            <w:r>
              <w:rPr>
                <w:rFonts w:ascii="Myriad Pro" w:eastAsia="Times New Roman" w:hAnsi="Myriad Pro" w:cs="Arial"/>
                <w:sz w:val="20"/>
                <w:szCs w:val="20"/>
                <w:lang w:eastAsia="ru-RU"/>
              </w:rPr>
              <w:t>ц</w:t>
            </w:r>
            <w:r w:rsidRPr="00C0492D">
              <w:rPr>
                <w:rFonts w:ascii="Myriad Pro" w:eastAsia="Times New Roman" w:hAnsi="Myriad Pro" w:cs="Arial"/>
                <w:sz w:val="20"/>
                <w:szCs w:val="20"/>
                <w:lang w:eastAsia="ru-RU"/>
              </w:rPr>
              <w:t>иент эластичности</w:t>
            </w:r>
          </w:p>
        </w:tc>
        <w:tc>
          <w:tcPr>
            <w:tcW w:w="656" w:type="pct"/>
            <w:tcBorders>
              <w:top w:val="nil"/>
              <w:left w:val="nil"/>
              <w:bottom w:val="single" w:sz="4" w:space="0" w:color="auto"/>
              <w:right w:val="single" w:sz="4" w:space="0" w:color="auto"/>
            </w:tcBorders>
            <w:shd w:val="clear" w:color="auto" w:fill="auto"/>
            <w:noWrap/>
            <w:vAlign w:val="center"/>
            <w:hideMark/>
          </w:tcPr>
          <w:p w14:paraId="2C6A35BC"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697" w:type="pct"/>
            <w:tcBorders>
              <w:top w:val="nil"/>
              <w:left w:val="nil"/>
              <w:bottom w:val="single" w:sz="4" w:space="0" w:color="auto"/>
              <w:right w:val="single" w:sz="4" w:space="0" w:color="auto"/>
            </w:tcBorders>
            <w:shd w:val="clear" w:color="auto" w:fill="auto"/>
            <w:noWrap/>
            <w:vAlign w:val="center"/>
            <w:hideMark/>
          </w:tcPr>
          <w:p w14:paraId="019C3BFA"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0,75</w:t>
            </w:r>
          </w:p>
        </w:tc>
        <w:tc>
          <w:tcPr>
            <w:tcW w:w="925" w:type="pct"/>
            <w:tcBorders>
              <w:top w:val="nil"/>
              <w:left w:val="nil"/>
              <w:bottom w:val="single" w:sz="4" w:space="0" w:color="auto"/>
              <w:right w:val="single" w:sz="4" w:space="0" w:color="auto"/>
            </w:tcBorders>
            <w:shd w:val="clear" w:color="auto" w:fill="auto"/>
            <w:noWrap/>
            <w:vAlign w:val="center"/>
            <w:hideMark/>
          </w:tcPr>
          <w:p w14:paraId="61B58EA8"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0,75</w:t>
            </w:r>
          </w:p>
        </w:tc>
      </w:tr>
      <w:tr w:rsidR="00C0492D" w:rsidRPr="00C0492D" w14:paraId="5C90463E"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503C5489"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10</w:t>
            </w:r>
          </w:p>
        </w:tc>
        <w:tc>
          <w:tcPr>
            <w:tcW w:w="2364" w:type="pct"/>
            <w:tcBorders>
              <w:top w:val="nil"/>
              <w:left w:val="nil"/>
              <w:bottom w:val="single" w:sz="4" w:space="0" w:color="auto"/>
              <w:right w:val="single" w:sz="4" w:space="0" w:color="auto"/>
            </w:tcBorders>
            <w:shd w:val="clear" w:color="auto" w:fill="auto"/>
            <w:vAlign w:val="center"/>
            <w:hideMark/>
          </w:tcPr>
          <w:p w14:paraId="3583E981"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xml:space="preserve">Индекс </w:t>
            </w:r>
            <w:r>
              <w:rPr>
                <w:rFonts w:ascii="Myriad Pro" w:eastAsia="Times New Roman" w:hAnsi="Myriad Pro" w:cs="Arial"/>
                <w:sz w:val="20"/>
                <w:szCs w:val="20"/>
                <w:lang w:eastAsia="ru-RU"/>
              </w:rPr>
              <w:t>э</w:t>
            </w:r>
            <w:r w:rsidRPr="00C0492D">
              <w:rPr>
                <w:rFonts w:ascii="Myriad Pro" w:eastAsia="Times New Roman" w:hAnsi="Myriad Pro" w:cs="Arial"/>
                <w:sz w:val="20"/>
                <w:szCs w:val="20"/>
                <w:lang w:eastAsia="ru-RU"/>
              </w:rPr>
              <w:t>фф</w:t>
            </w:r>
            <w:r>
              <w:rPr>
                <w:rFonts w:ascii="Myriad Pro" w:eastAsia="Times New Roman" w:hAnsi="Myriad Pro" w:cs="Arial"/>
                <w:sz w:val="20"/>
                <w:szCs w:val="20"/>
                <w:lang w:eastAsia="ru-RU"/>
              </w:rPr>
              <w:t>е</w:t>
            </w:r>
            <w:r w:rsidRPr="00C0492D">
              <w:rPr>
                <w:rFonts w:ascii="Myriad Pro" w:eastAsia="Times New Roman" w:hAnsi="Myriad Pro" w:cs="Arial"/>
                <w:sz w:val="20"/>
                <w:szCs w:val="20"/>
                <w:lang w:eastAsia="ru-RU"/>
              </w:rPr>
              <w:t>к</w:t>
            </w:r>
            <w:r>
              <w:rPr>
                <w:rFonts w:ascii="Myriad Pro" w:eastAsia="Times New Roman" w:hAnsi="Myriad Pro" w:cs="Arial"/>
                <w:sz w:val="20"/>
                <w:szCs w:val="20"/>
                <w:lang w:eastAsia="ru-RU"/>
              </w:rPr>
              <w:t>т</w:t>
            </w:r>
            <w:r w:rsidRPr="00C0492D">
              <w:rPr>
                <w:rFonts w:ascii="Myriad Pro" w:eastAsia="Times New Roman" w:hAnsi="Myriad Pro" w:cs="Arial"/>
                <w:sz w:val="20"/>
                <w:szCs w:val="20"/>
                <w:lang w:eastAsia="ru-RU"/>
              </w:rPr>
              <w:t>ивно</w:t>
            </w:r>
            <w:r>
              <w:rPr>
                <w:rFonts w:ascii="Myriad Pro" w:eastAsia="Times New Roman" w:hAnsi="Myriad Pro" w:cs="Arial"/>
                <w:sz w:val="20"/>
                <w:szCs w:val="20"/>
                <w:lang w:eastAsia="ru-RU"/>
              </w:rPr>
              <w:t>ст</w:t>
            </w:r>
            <w:r w:rsidRPr="00C0492D">
              <w:rPr>
                <w:rFonts w:ascii="Myriad Pro" w:eastAsia="Times New Roman" w:hAnsi="Myriad Pro" w:cs="Arial"/>
                <w:sz w:val="20"/>
                <w:szCs w:val="20"/>
                <w:lang w:eastAsia="ru-RU"/>
              </w:rPr>
              <w:t>и операционных расходов</w:t>
            </w:r>
          </w:p>
        </w:tc>
        <w:tc>
          <w:tcPr>
            <w:tcW w:w="656" w:type="pct"/>
            <w:tcBorders>
              <w:top w:val="nil"/>
              <w:left w:val="nil"/>
              <w:bottom w:val="single" w:sz="4" w:space="0" w:color="auto"/>
              <w:right w:val="single" w:sz="4" w:space="0" w:color="auto"/>
            </w:tcBorders>
            <w:shd w:val="clear" w:color="auto" w:fill="auto"/>
            <w:noWrap/>
            <w:vAlign w:val="center"/>
            <w:hideMark/>
          </w:tcPr>
          <w:p w14:paraId="20A1DC9F"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697" w:type="pct"/>
            <w:tcBorders>
              <w:top w:val="nil"/>
              <w:left w:val="nil"/>
              <w:bottom w:val="single" w:sz="4" w:space="0" w:color="auto"/>
              <w:right w:val="single" w:sz="4" w:space="0" w:color="auto"/>
            </w:tcBorders>
            <w:shd w:val="clear" w:color="auto" w:fill="auto"/>
            <w:noWrap/>
            <w:vAlign w:val="center"/>
            <w:hideMark/>
          </w:tcPr>
          <w:p w14:paraId="7C9982AB"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w:t>
            </w:r>
          </w:p>
        </w:tc>
        <w:tc>
          <w:tcPr>
            <w:tcW w:w="925" w:type="pct"/>
            <w:tcBorders>
              <w:top w:val="nil"/>
              <w:left w:val="nil"/>
              <w:bottom w:val="single" w:sz="4" w:space="0" w:color="auto"/>
              <w:right w:val="single" w:sz="4" w:space="0" w:color="auto"/>
            </w:tcBorders>
            <w:shd w:val="clear" w:color="auto" w:fill="auto"/>
            <w:noWrap/>
            <w:vAlign w:val="center"/>
            <w:hideMark/>
          </w:tcPr>
          <w:p w14:paraId="2836E23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w:t>
            </w:r>
          </w:p>
        </w:tc>
      </w:tr>
      <w:tr w:rsidR="00C0492D" w:rsidRPr="00C0492D" w14:paraId="51C08003"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25E3AD90"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11</w:t>
            </w:r>
          </w:p>
        </w:tc>
        <w:tc>
          <w:tcPr>
            <w:tcW w:w="2364" w:type="pct"/>
            <w:tcBorders>
              <w:top w:val="nil"/>
              <w:left w:val="nil"/>
              <w:bottom w:val="single" w:sz="4" w:space="0" w:color="auto"/>
              <w:right w:val="single" w:sz="4" w:space="0" w:color="auto"/>
            </w:tcBorders>
            <w:shd w:val="clear" w:color="auto" w:fill="auto"/>
            <w:noWrap/>
            <w:vAlign w:val="center"/>
            <w:hideMark/>
          </w:tcPr>
          <w:p w14:paraId="2A863C83"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индекс инфляции за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7ACC4733"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w:t>
            </w:r>
          </w:p>
        </w:tc>
        <w:tc>
          <w:tcPr>
            <w:tcW w:w="697" w:type="pct"/>
            <w:tcBorders>
              <w:top w:val="nil"/>
              <w:left w:val="nil"/>
              <w:bottom w:val="single" w:sz="4" w:space="0" w:color="auto"/>
              <w:right w:val="single" w:sz="4" w:space="0" w:color="auto"/>
            </w:tcBorders>
            <w:shd w:val="clear" w:color="auto" w:fill="auto"/>
            <w:noWrap/>
            <w:vAlign w:val="center"/>
            <w:hideMark/>
          </w:tcPr>
          <w:p w14:paraId="09D47906"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3,70%</w:t>
            </w:r>
          </w:p>
        </w:tc>
        <w:tc>
          <w:tcPr>
            <w:tcW w:w="925" w:type="pct"/>
            <w:tcBorders>
              <w:top w:val="nil"/>
              <w:left w:val="nil"/>
              <w:bottom w:val="single" w:sz="4" w:space="0" w:color="auto"/>
              <w:right w:val="single" w:sz="4" w:space="0" w:color="auto"/>
            </w:tcBorders>
            <w:shd w:val="clear" w:color="auto" w:fill="auto"/>
            <w:noWrap/>
            <w:vAlign w:val="center"/>
            <w:hideMark/>
          </w:tcPr>
          <w:p w14:paraId="37339AA5"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3,70%</w:t>
            </w:r>
          </w:p>
        </w:tc>
      </w:tr>
      <w:tr w:rsidR="00C0492D" w:rsidRPr="00C0492D" w14:paraId="70028C9F"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60FBC549"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12</w:t>
            </w:r>
          </w:p>
        </w:tc>
        <w:tc>
          <w:tcPr>
            <w:tcW w:w="2364" w:type="pct"/>
            <w:tcBorders>
              <w:top w:val="nil"/>
              <w:left w:val="nil"/>
              <w:bottom w:val="single" w:sz="4" w:space="0" w:color="auto"/>
              <w:right w:val="single" w:sz="4" w:space="0" w:color="auto"/>
            </w:tcBorders>
            <w:shd w:val="clear" w:color="auto" w:fill="auto"/>
            <w:vAlign w:val="center"/>
            <w:hideMark/>
          </w:tcPr>
          <w:p w14:paraId="35CC6553"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объем условных единиц за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7D57F8E4"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697" w:type="pct"/>
            <w:tcBorders>
              <w:top w:val="nil"/>
              <w:left w:val="nil"/>
              <w:bottom w:val="single" w:sz="4" w:space="0" w:color="auto"/>
              <w:right w:val="single" w:sz="4" w:space="0" w:color="auto"/>
            </w:tcBorders>
            <w:shd w:val="clear" w:color="auto" w:fill="auto"/>
            <w:noWrap/>
            <w:vAlign w:val="center"/>
            <w:hideMark/>
          </w:tcPr>
          <w:p w14:paraId="32F4379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243 710,20</w:t>
            </w:r>
          </w:p>
        </w:tc>
        <w:tc>
          <w:tcPr>
            <w:tcW w:w="925" w:type="pct"/>
            <w:tcBorders>
              <w:top w:val="nil"/>
              <w:left w:val="nil"/>
              <w:bottom w:val="single" w:sz="4" w:space="0" w:color="auto"/>
              <w:right w:val="single" w:sz="4" w:space="0" w:color="auto"/>
            </w:tcBorders>
            <w:shd w:val="clear" w:color="auto" w:fill="auto"/>
            <w:noWrap/>
            <w:vAlign w:val="center"/>
            <w:hideMark/>
          </w:tcPr>
          <w:p w14:paraId="5E048F83"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243 710,20</w:t>
            </w:r>
          </w:p>
        </w:tc>
      </w:tr>
      <w:tr w:rsidR="00C0492D" w:rsidRPr="00C0492D" w14:paraId="653A869A"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2CD9AF84"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w:t>
            </w:r>
          </w:p>
        </w:tc>
        <w:tc>
          <w:tcPr>
            <w:tcW w:w="2364" w:type="pct"/>
            <w:tcBorders>
              <w:top w:val="nil"/>
              <w:left w:val="nil"/>
              <w:bottom w:val="single" w:sz="4" w:space="0" w:color="auto"/>
              <w:right w:val="single" w:sz="4" w:space="0" w:color="auto"/>
            </w:tcBorders>
            <w:shd w:val="clear" w:color="auto" w:fill="auto"/>
            <w:vAlign w:val="center"/>
            <w:hideMark/>
          </w:tcPr>
          <w:p w14:paraId="362F2941"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объем условных единиц за 2016 год</w:t>
            </w:r>
          </w:p>
        </w:tc>
        <w:tc>
          <w:tcPr>
            <w:tcW w:w="656" w:type="pct"/>
            <w:tcBorders>
              <w:top w:val="nil"/>
              <w:left w:val="nil"/>
              <w:bottom w:val="single" w:sz="4" w:space="0" w:color="auto"/>
              <w:right w:val="single" w:sz="4" w:space="0" w:color="auto"/>
            </w:tcBorders>
            <w:shd w:val="clear" w:color="auto" w:fill="auto"/>
            <w:noWrap/>
            <w:vAlign w:val="center"/>
            <w:hideMark/>
          </w:tcPr>
          <w:p w14:paraId="4A4E7555"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697" w:type="pct"/>
            <w:tcBorders>
              <w:top w:val="nil"/>
              <w:left w:val="nil"/>
              <w:bottom w:val="single" w:sz="4" w:space="0" w:color="auto"/>
              <w:right w:val="single" w:sz="4" w:space="0" w:color="auto"/>
            </w:tcBorders>
            <w:shd w:val="clear" w:color="auto" w:fill="auto"/>
            <w:noWrap/>
            <w:vAlign w:val="center"/>
            <w:hideMark/>
          </w:tcPr>
          <w:p w14:paraId="3EF82C19"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242 277,20</w:t>
            </w:r>
          </w:p>
        </w:tc>
        <w:tc>
          <w:tcPr>
            <w:tcW w:w="925" w:type="pct"/>
            <w:tcBorders>
              <w:top w:val="nil"/>
              <w:left w:val="nil"/>
              <w:bottom w:val="single" w:sz="4" w:space="0" w:color="auto"/>
              <w:right w:val="single" w:sz="4" w:space="0" w:color="auto"/>
            </w:tcBorders>
            <w:shd w:val="clear" w:color="auto" w:fill="auto"/>
            <w:noWrap/>
            <w:vAlign w:val="center"/>
            <w:hideMark/>
          </w:tcPr>
          <w:p w14:paraId="51C09C57"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242 277,20</w:t>
            </w:r>
          </w:p>
        </w:tc>
      </w:tr>
      <w:tr w:rsidR="00C0492D" w:rsidRPr="00C0492D" w14:paraId="224DEBF0"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114AA959"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w:t>
            </w:r>
          </w:p>
        </w:tc>
        <w:tc>
          <w:tcPr>
            <w:tcW w:w="2364" w:type="pct"/>
            <w:tcBorders>
              <w:top w:val="nil"/>
              <w:left w:val="nil"/>
              <w:bottom w:val="single" w:sz="4" w:space="0" w:color="auto"/>
              <w:right w:val="single" w:sz="4" w:space="0" w:color="auto"/>
            </w:tcBorders>
            <w:shd w:val="clear" w:color="auto" w:fill="auto"/>
            <w:vAlign w:val="center"/>
            <w:hideMark/>
          </w:tcPr>
          <w:p w14:paraId="784F8848"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Н</w:t>
            </w:r>
            <w:r>
              <w:rPr>
                <w:rFonts w:ascii="Myriad Pro" w:eastAsia="Times New Roman" w:hAnsi="Myriad Pro" w:cs="Arial"/>
                <w:sz w:val="20"/>
                <w:szCs w:val="20"/>
                <w:lang w:eastAsia="ru-RU"/>
              </w:rPr>
              <w:t>е</w:t>
            </w:r>
            <w:r w:rsidRPr="00C0492D">
              <w:rPr>
                <w:rFonts w:ascii="Myriad Pro" w:eastAsia="Times New Roman" w:hAnsi="Myriad Pro" w:cs="Arial"/>
                <w:sz w:val="20"/>
                <w:szCs w:val="20"/>
                <w:lang w:eastAsia="ru-RU"/>
              </w:rPr>
              <w:t>компенсир</w:t>
            </w:r>
            <w:r>
              <w:rPr>
                <w:rFonts w:ascii="Myriad Pro" w:eastAsia="Times New Roman" w:hAnsi="Myriad Pro" w:cs="Arial"/>
                <w:sz w:val="20"/>
                <w:szCs w:val="20"/>
                <w:lang w:eastAsia="ru-RU"/>
              </w:rPr>
              <w:t>ованные</w:t>
            </w:r>
            <w:r w:rsidRPr="00C0492D">
              <w:rPr>
                <w:rFonts w:ascii="Myriad Pro" w:eastAsia="Times New Roman" w:hAnsi="Myriad Pro" w:cs="Arial"/>
                <w:sz w:val="20"/>
                <w:szCs w:val="20"/>
                <w:lang w:eastAsia="ru-RU"/>
              </w:rPr>
              <w:t xml:space="preserve"> расходы на покупку потерь за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1E2C20E7"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697" w:type="pct"/>
            <w:tcBorders>
              <w:top w:val="nil"/>
              <w:left w:val="nil"/>
              <w:bottom w:val="single" w:sz="4" w:space="0" w:color="auto"/>
              <w:right w:val="single" w:sz="4" w:space="0" w:color="auto"/>
            </w:tcBorders>
            <w:shd w:val="clear" w:color="auto" w:fill="auto"/>
            <w:noWrap/>
            <w:vAlign w:val="center"/>
            <w:hideMark/>
          </w:tcPr>
          <w:p w14:paraId="1DF7036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-146 202</w:t>
            </w:r>
          </w:p>
        </w:tc>
        <w:tc>
          <w:tcPr>
            <w:tcW w:w="925" w:type="pct"/>
            <w:tcBorders>
              <w:top w:val="nil"/>
              <w:left w:val="nil"/>
              <w:bottom w:val="single" w:sz="4" w:space="0" w:color="auto"/>
              <w:right w:val="single" w:sz="4" w:space="0" w:color="auto"/>
            </w:tcBorders>
            <w:shd w:val="clear" w:color="auto" w:fill="auto"/>
            <w:noWrap/>
            <w:vAlign w:val="center"/>
            <w:hideMark/>
          </w:tcPr>
          <w:p w14:paraId="28496254"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-146 202</w:t>
            </w:r>
          </w:p>
        </w:tc>
      </w:tr>
      <w:tr w:rsidR="00C0492D" w:rsidRPr="00C0492D" w14:paraId="7CC71033"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22610B3D" w14:textId="77777777" w:rsidR="00C0492D" w:rsidRPr="00C0492D" w:rsidRDefault="00C0492D" w:rsidP="00C0492D">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14.1.</w:t>
            </w:r>
          </w:p>
        </w:tc>
        <w:tc>
          <w:tcPr>
            <w:tcW w:w="2364" w:type="pct"/>
            <w:tcBorders>
              <w:top w:val="nil"/>
              <w:left w:val="nil"/>
              <w:bottom w:val="single" w:sz="4" w:space="0" w:color="auto"/>
              <w:right w:val="single" w:sz="4" w:space="0" w:color="auto"/>
            </w:tcBorders>
            <w:shd w:val="clear" w:color="auto" w:fill="auto"/>
            <w:vAlign w:val="center"/>
            <w:hideMark/>
          </w:tcPr>
          <w:p w14:paraId="7FF8EDB6"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Тариф на покупку потерь утвержденный на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0BC4550F" w14:textId="77777777" w:rsidR="00C0492D" w:rsidRPr="00C0492D" w:rsidRDefault="00C0492D" w:rsidP="00C0492D">
            <w:pPr>
              <w:jc w:val="center"/>
              <w:rPr>
                <w:rFonts w:ascii="Myriad Pro" w:eastAsia="Times New Roman" w:hAnsi="Myriad Pro" w:cs="Arial"/>
                <w:sz w:val="20"/>
                <w:szCs w:val="20"/>
                <w:lang w:eastAsia="ru-RU"/>
              </w:rPr>
            </w:pPr>
            <w:r>
              <w:rPr>
                <w:rFonts w:ascii="Myriad Pro" w:eastAsia="Times New Roman" w:hAnsi="Myriad Pro" w:cs="Arial"/>
                <w:sz w:val="20"/>
                <w:szCs w:val="20"/>
                <w:lang w:eastAsia="ru-RU"/>
              </w:rPr>
              <w:t>р</w:t>
            </w:r>
            <w:r w:rsidRPr="00C0492D">
              <w:rPr>
                <w:rFonts w:ascii="Myriad Pro" w:eastAsia="Times New Roman" w:hAnsi="Myriad Pro" w:cs="Arial"/>
                <w:sz w:val="20"/>
                <w:szCs w:val="20"/>
                <w:lang w:eastAsia="ru-RU"/>
              </w:rPr>
              <w:t>уб</w:t>
            </w:r>
            <w:r>
              <w:rPr>
                <w:rFonts w:ascii="Myriad Pro" w:eastAsia="Times New Roman" w:hAnsi="Myriad Pro" w:cs="Arial"/>
                <w:sz w:val="20"/>
                <w:szCs w:val="20"/>
                <w:lang w:eastAsia="ru-RU"/>
              </w:rPr>
              <w:t>.</w:t>
            </w:r>
            <w:r w:rsidRPr="00C0492D">
              <w:rPr>
                <w:rFonts w:ascii="Myriad Pro" w:eastAsia="Times New Roman" w:hAnsi="Myriad Pro" w:cs="Arial"/>
                <w:sz w:val="20"/>
                <w:szCs w:val="20"/>
                <w:lang w:eastAsia="ru-RU"/>
              </w:rPr>
              <w:t>/кВтч</w:t>
            </w:r>
          </w:p>
        </w:tc>
        <w:tc>
          <w:tcPr>
            <w:tcW w:w="697" w:type="pct"/>
            <w:tcBorders>
              <w:top w:val="nil"/>
              <w:left w:val="nil"/>
              <w:bottom w:val="single" w:sz="4" w:space="0" w:color="auto"/>
              <w:right w:val="single" w:sz="4" w:space="0" w:color="auto"/>
            </w:tcBorders>
            <w:shd w:val="clear" w:color="auto" w:fill="auto"/>
            <w:noWrap/>
            <w:vAlign w:val="center"/>
            <w:hideMark/>
          </w:tcPr>
          <w:p w14:paraId="05FFD055"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2,60759</w:t>
            </w:r>
          </w:p>
        </w:tc>
        <w:tc>
          <w:tcPr>
            <w:tcW w:w="925" w:type="pct"/>
            <w:tcBorders>
              <w:top w:val="nil"/>
              <w:left w:val="nil"/>
              <w:bottom w:val="single" w:sz="4" w:space="0" w:color="auto"/>
              <w:right w:val="single" w:sz="4" w:space="0" w:color="auto"/>
            </w:tcBorders>
            <w:shd w:val="clear" w:color="auto" w:fill="auto"/>
            <w:noWrap/>
            <w:vAlign w:val="center"/>
            <w:hideMark/>
          </w:tcPr>
          <w:p w14:paraId="41E802FA"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2,60759</w:t>
            </w:r>
          </w:p>
        </w:tc>
      </w:tr>
      <w:tr w:rsidR="00C0492D" w:rsidRPr="00C0492D" w14:paraId="610AFE20"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7BC57D7E" w14:textId="77777777" w:rsidR="00C0492D" w:rsidRPr="00C0492D" w:rsidRDefault="00C0492D" w:rsidP="00C0492D">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14.2.</w:t>
            </w:r>
          </w:p>
        </w:tc>
        <w:tc>
          <w:tcPr>
            <w:tcW w:w="2364" w:type="pct"/>
            <w:tcBorders>
              <w:top w:val="nil"/>
              <w:left w:val="nil"/>
              <w:bottom w:val="single" w:sz="4" w:space="0" w:color="auto"/>
              <w:right w:val="single" w:sz="4" w:space="0" w:color="auto"/>
            </w:tcBorders>
            <w:shd w:val="clear" w:color="auto" w:fill="auto"/>
            <w:vAlign w:val="center"/>
            <w:hideMark/>
          </w:tcPr>
          <w:p w14:paraId="626C4C79"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тариф на покупку потерь за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6FBEA7FA" w14:textId="77777777" w:rsidR="00C0492D" w:rsidRPr="00C0492D" w:rsidRDefault="00C0492D" w:rsidP="00C0492D">
            <w:pPr>
              <w:jc w:val="center"/>
              <w:rPr>
                <w:rFonts w:ascii="Myriad Pro" w:eastAsia="Times New Roman" w:hAnsi="Myriad Pro" w:cs="Arial"/>
                <w:sz w:val="20"/>
                <w:szCs w:val="20"/>
                <w:lang w:eastAsia="ru-RU"/>
              </w:rPr>
            </w:pPr>
            <w:r>
              <w:rPr>
                <w:rFonts w:ascii="Myriad Pro" w:eastAsia="Times New Roman" w:hAnsi="Myriad Pro" w:cs="Arial"/>
                <w:sz w:val="20"/>
                <w:szCs w:val="20"/>
                <w:lang w:eastAsia="ru-RU"/>
              </w:rPr>
              <w:t>р</w:t>
            </w:r>
            <w:r w:rsidRPr="00C0492D">
              <w:rPr>
                <w:rFonts w:ascii="Myriad Pro" w:eastAsia="Times New Roman" w:hAnsi="Myriad Pro" w:cs="Arial"/>
                <w:sz w:val="20"/>
                <w:szCs w:val="20"/>
                <w:lang w:eastAsia="ru-RU"/>
              </w:rPr>
              <w:t>уб</w:t>
            </w:r>
            <w:r>
              <w:rPr>
                <w:rFonts w:ascii="Myriad Pro" w:eastAsia="Times New Roman" w:hAnsi="Myriad Pro" w:cs="Arial"/>
                <w:sz w:val="20"/>
                <w:szCs w:val="20"/>
                <w:lang w:eastAsia="ru-RU"/>
              </w:rPr>
              <w:t>.</w:t>
            </w:r>
            <w:r w:rsidRPr="00C0492D">
              <w:rPr>
                <w:rFonts w:ascii="Myriad Pro" w:eastAsia="Times New Roman" w:hAnsi="Myriad Pro" w:cs="Arial"/>
                <w:sz w:val="20"/>
                <w:szCs w:val="20"/>
                <w:lang w:eastAsia="ru-RU"/>
              </w:rPr>
              <w:t>/кВтч</w:t>
            </w:r>
          </w:p>
        </w:tc>
        <w:tc>
          <w:tcPr>
            <w:tcW w:w="697" w:type="pct"/>
            <w:tcBorders>
              <w:top w:val="nil"/>
              <w:left w:val="nil"/>
              <w:bottom w:val="single" w:sz="4" w:space="0" w:color="auto"/>
              <w:right w:val="single" w:sz="4" w:space="0" w:color="auto"/>
            </w:tcBorders>
            <w:shd w:val="clear" w:color="auto" w:fill="auto"/>
            <w:noWrap/>
            <w:vAlign w:val="center"/>
            <w:hideMark/>
          </w:tcPr>
          <w:p w14:paraId="003F22DA"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2,7267</w:t>
            </w:r>
          </w:p>
        </w:tc>
        <w:tc>
          <w:tcPr>
            <w:tcW w:w="925" w:type="pct"/>
            <w:tcBorders>
              <w:top w:val="nil"/>
              <w:left w:val="nil"/>
              <w:bottom w:val="single" w:sz="4" w:space="0" w:color="auto"/>
              <w:right w:val="single" w:sz="4" w:space="0" w:color="auto"/>
            </w:tcBorders>
            <w:shd w:val="clear" w:color="auto" w:fill="auto"/>
            <w:noWrap/>
            <w:vAlign w:val="center"/>
            <w:hideMark/>
          </w:tcPr>
          <w:p w14:paraId="1128B095"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2,7267</w:t>
            </w:r>
          </w:p>
        </w:tc>
      </w:tr>
      <w:tr w:rsidR="00C0492D" w:rsidRPr="00C0492D" w14:paraId="4A34972D"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7DC3EA18" w14:textId="77777777" w:rsidR="00C0492D" w:rsidRPr="00C0492D" w:rsidRDefault="00C0492D" w:rsidP="00C0492D">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14.3.</w:t>
            </w:r>
          </w:p>
        </w:tc>
        <w:tc>
          <w:tcPr>
            <w:tcW w:w="2364" w:type="pct"/>
            <w:tcBorders>
              <w:top w:val="nil"/>
              <w:left w:val="nil"/>
              <w:bottom w:val="single" w:sz="4" w:space="0" w:color="auto"/>
              <w:right w:val="single" w:sz="4" w:space="0" w:color="auto"/>
            </w:tcBorders>
            <w:shd w:val="clear" w:color="auto" w:fill="auto"/>
            <w:noWrap/>
            <w:vAlign w:val="center"/>
            <w:hideMark/>
          </w:tcPr>
          <w:p w14:paraId="5FF89048"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Утвержденный объем потерь на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5DC3F3D8"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млн.</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кВтч</w:t>
            </w:r>
          </w:p>
        </w:tc>
        <w:tc>
          <w:tcPr>
            <w:tcW w:w="697" w:type="pct"/>
            <w:tcBorders>
              <w:top w:val="nil"/>
              <w:left w:val="nil"/>
              <w:bottom w:val="single" w:sz="4" w:space="0" w:color="auto"/>
              <w:right w:val="single" w:sz="4" w:space="0" w:color="auto"/>
            </w:tcBorders>
            <w:shd w:val="clear" w:color="auto" w:fill="auto"/>
            <w:noWrap/>
            <w:vAlign w:val="center"/>
            <w:hideMark/>
          </w:tcPr>
          <w:p w14:paraId="416E8F9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1 256,77</w:t>
            </w:r>
          </w:p>
        </w:tc>
        <w:tc>
          <w:tcPr>
            <w:tcW w:w="925" w:type="pct"/>
            <w:tcBorders>
              <w:top w:val="nil"/>
              <w:left w:val="nil"/>
              <w:bottom w:val="single" w:sz="4" w:space="0" w:color="auto"/>
              <w:right w:val="single" w:sz="4" w:space="0" w:color="auto"/>
            </w:tcBorders>
            <w:shd w:val="clear" w:color="auto" w:fill="auto"/>
            <w:noWrap/>
            <w:vAlign w:val="center"/>
            <w:hideMark/>
          </w:tcPr>
          <w:p w14:paraId="49868F4F"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1 256,77</w:t>
            </w:r>
          </w:p>
        </w:tc>
      </w:tr>
      <w:tr w:rsidR="00C0492D" w:rsidRPr="00C0492D" w14:paraId="4A29473D"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5E986C24" w14:textId="77777777" w:rsidR="00C0492D" w:rsidRPr="00C0492D" w:rsidRDefault="00C0492D" w:rsidP="00C0492D">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14.4.</w:t>
            </w:r>
          </w:p>
        </w:tc>
        <w:tc>
          <w:tcPr>
            <w:tcW w:w="2364" w:type="pct"/>
            <w:tcBorders>
              <w:top w:val="nil"/>
              <w:left w:val="nil"/>
              <w:bottom w:val="single" w:sz="4" w:space="0" w:color="auto"/>
              <w:right w:val="single" w:sz="4" w:space="0" w:color="auto"/>
            </w:tcBorders>
            <w:shd w:val="clear" w:color="auto" w:fill="auto"/>
            <w:noWrap/>
            <w:vAlign w:val="center"/>
            <w:hideMark/>
          </w:tcPr>
          <w:p w14:paraId="18799645"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объем потерь за 2017 го</w:t>
            </w:r>
            <w:r>
              <w:rPr>
                <w:rFonts w:ascii="Myriad Pro" w:eastAsia="Times New Roman" w:hAnsi="Myriad Pro" w:cs="Arial"/>
                <w:sz w:val="20"/>
                <w:szCs w:val="20"/>
                <w:lang w:eastAsia="ru-RU"/>
              </w:rPr>
              <w:t>д</w:t>
            </w:r>
          </w:p>
        </w:tc>
        <w:tc>
          <w:tcPr>
            <w:tcW w:w="656" w:type="pct"/>
            <w:tcBorders>
              <w:top w:val="nil"/>
              <w:left w:val="nil"/>
              <w:bottom w:val="single" w:sz="4" w:space="0" w:color="auto"/>
              <w:right w:val="single" w:sz="4" w:space="0" w:color="auto"/>
            </w:tcBorders>
            <w:shd w:val="clear" w:color="auto" w:fill="auto"/>
            <w:noWrap/>
            <w:vAlign w:val="center"/>
            <w:hideMark/>
          </w:tcPr>
          <w:p w14:paraId="0B868BD8"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млн.</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кВтч</w:t>
            </w:r>
          </w:p>
        </w:tc>
        <w:tc>
          <w:tcPr>
            <w:tcW w:w="697" w:type="pct"/>
            <w:tcBorders>
              <w:top w:val="nil"/>
              <w:left w:val="nil"/>
              <w:bottom w:val="single" w:sz="4" w:space="0" w:color="auto"/>
              <w:right w:val="single" w:sz="4" w:space="0" w:color="auto"/>
            </w:tcBorders>
            <w:shd w:val="clear" w:color="auto" w:fill="auto"/>
            <w:noWrap/>
            <w:vAlign w:val="center"/>
            <w:hideMark/>
          </w:tcPr>
          <w:p w14:paraId="43AF887A"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1 227,48</w:t>
            </w:r>
          </w:p>
        </w:tc>
        <w:tc>
          <w:tcPr>
            <w:tcW w:w="925" w:type="pct"/>
            <w:tcBorders>
              <w:top w:val="nil"/>
              <w:left w:val="nil"/>
              <w:bottom w:val="single" w:sz="4" w:space="0" w:color="auto"/>
              <w:right w:val="single" w:sz="4" w:space="0" w:color="auto"/>
            </w:tcBorders>
            <w:shd w:val="clear" w:color="auto" w:fill="auto"/>
            <w:noWrap/>
            <w:vAlign w:val="center"/>
            <w:hideMark/>
          </w:tcPr>
          <w:p w14:paraId="40139433"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1 227,48</w:t>
            </w:r>
          </w:p>
        </w:tc>
      </w:tr>
      <w:tr w:rsidR="00C0492D" w:rsidRPr="00C0492D" w14:paraId="12E1AD78"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2C9EB96A" w14:textId="77777777" w:rsidR="00C0492D" w:rsidRPr="00C0492D" w:rsidRDefault="00C0492D" w:rsidP="00C0492D">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14.5.</w:t>
            </w:r>
          </w:p>
        </w:tc>
        <w:tc>
          <w:tcPr>
            <w:tcW w:w="2364" w:type="pct"/>
            <w:tcBorders>
              <w:top w:val="nil"/>
              <w:left w:val="nil"/>
              <w:bottom w:val="single" w:sz="4" w:space="0" w:color="auto"/>
              <w:right w:val="single" w:sz="4" w:space="0" w:color="auto"/>
            </w:tcBorders>
            <w:shd w:val="clear" w:color="auto" w:fill="auto"/>
            <w:noWrap/>
            <w:vAlign w:val="center"/>
            <w:hideMark/>
          </w:tcPr>
          <w:p w14:paraId="603BF192"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Утвержденный прием э/э в сеть на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76AF549D"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мл</w:t>
            </w:r>
            <w:r>
              <w:rPr>
                <w:rFonts w:ascii="Myriad Pro" w:eastAsia="Times New Roman" w:hAnsi="Myriad Pro" w:cs="Arial"/>
                <w:sz w:val="20"/>
                <w:szCs w:val="20"/>
                <w:lang w:eastAsia="ru-RU"/>
              </w:rPr>
              <w:t>н</w:t>
            </w:r>
            <w:r w:rsidRPr="00C0492D">
              <w:rPr>
                <w:rFonts w:ascii="Myriad Pro" w:eastAsia="Times New Roman" w:hAnsi="Myriad Pro" w:cs="Arial"/>
                <w:sz w:val="20"/>
                <w:szCs w:val="20"/>
                <w:lang w:eastAsia="ru-RU"/>
              </w:rPr>
              <w:t>. кВтч</w:t>
            </w:r>
          </w:p>
        </w:tc>
        <w:tc>
          <w:tcPr>
            <w:tcW w:w="697" w:type="pct"/>
            <w:tcBorders>
              <w:top w:val="nil"/>
              <w:left w:val="nil"/>
              <w:bottom w:val="single" w:sz="4" w:space="0" w:color="auto"/>
              <w:right w:val="single" w:sz="4" w:space="0" w:color="auto"/>
            </w:tcBorders>
            <w:shd w:val="clear" w:color="auto" w:fill="auto"/>
            <w:noWrap/>
            <w:vAlign w:val="center"/>
            <w:hideMark/>
          </w:tcPr>
          <w:p w14:paraId="3F4DFE6D"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13 810,70</w:t>
            </w:r>
          </w:p>
        </w:tc>
        <w:tc>
          <w:tcPr>
            <w:tcW w:w="925" w:type="pct"/>
            <w:tcBorders>
              <w:top w:val="nil"/>
              <w:left w:val="nil"/>
              <w:bottom w:val="single" w:sz="4" w:space="0" w:color="auto"/>
              <w:right w:val="single" w:sz="4" w:space="0" w:color="auto"/>
            </w:tcBorders>
            <w:shd w:val="clear" w:color="auto" w:fill="auto"/>
            <w:noWrap/>
            <w:vAlign w:val="center"/>
            <w:hideMark/>
          </w:tcPr>
          <w:p w14:paraId="2E266AF3"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13 810,70</w:t>
            </w:r>
          </w:p>
        </w:tc>
      </w:tr>
      <w:tr w:rsidR="00C0492D" w:rsidRPr="00C0492D" w14:paraId="1CC2CE70"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76C8891E" w14:textId="77777777" w:rsidR="00C0492D" w:rsidRPr="00C0492D" w:rsidRDefault="00C0492D" w:rsidP="00C0492D">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14.6.</w:t>
            </w:r>
          </w:p>
        </w:tc>
        <w:tc>
          <w:tcPr>
            <w:tcW w:w="2364" w:type="pct"/>
            <w:tcBorders>
              <w:top w:val="nil"/>
              <w:left w:val="nil"/>
              <w:bottom w:val="single" w:sz="4" w:space="0" w:color="auto"/>
              <w:right w:val="single" w:sz="4" w:space="0" w:color="auto"/>
            </w:tcBorders>
            <w:shd w:val="clear" w:color="auto" w:fill="auto"/>
            <w:noWrap/>
            <w:vAlign w:val="center"/>
            <w:hideMark/>
          </w:tcPr>
          <w:p w14:paraId="06412A67"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прием э/э в сеть за 2017 год</w:t>
            </w:r>
          </w:p>
        </w:tc>
        <w:tc>
          <w:tcPr>
            <w:tcW w:w="656" w:type="pct"/>
            <w:tcBorders>
              <w:top w:val="nil"/>
              <w:left w:val="nil"/>
              <w:bottom w:val="single" w:sz="4" w:space="0" w:color="auto"/>
              <w:right w:val="single" w:sz="4" w:space="0" w:color="auto"/>
            </w:tcBorders>
            <w:shd w:val="clear" w:color="auto" w:fill="auto"/>
            <w:noWrap/>
            <w:vAlign w:val="center"/>
            <w:hideMark/>
          </w:tcPr>
          <w:p w14:paraId="0D04777B"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млн.</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кВтч</w:t>
            </w:r>
          </w:p>
        </w:tc>
        <w:tc>
          <w:tcPr>
            <w:tcW w:w="697" w:type="pct"/>
            <w:tcBorders>
              <w:top w:val="nil"/>
              <w:left w:val="nil"/>
              <w:bottom w:val="single" w:sz="4" w:space="0" w:color="auto"/>
              <w:right w:val="single" w:sz="4" w:space="0" w:color="auto"/>
            </w:tcBorders>
            <w:shd w:val="clear" w:color="auto" w:fill="auto"/>
            <w:noWrap/>
            <w:vAlign w:val="center"/>
            <w:hideMark/>
          </w:tcPr>
          <w:p w14:paraId="7F6856C9"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14 165,28</w:t>
            </w:r>
          </w:p>
        </w:tc>
        <w:tc>
          <w:tcPr>
            <w:tcW w:w="925" w:type="pct"/>
            <w:tcBorders>
              <w:top w:val="nil"/>
              <w:left w:val="nil"/>
              <w:bottom w:val="single" w:sz="4" w:space="0" w:color="auto"/>
              <w:right w:val="single" w:sz="4" w:space="0" w:color="auto"/>
            </w:tcBorders>
            <w:shd w:val="clear" w:color="auto" w:fill="auto"/>
            <w:noWrap/>
            <w:vAlign w:val="center"/>
            <w:hideMark/>
          </w:tcPr>
          <w:p w14:paraId="60D66A8F"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14 165,28</w:t>
            </w:r>
          </w:p>
        </w:tc>
      </w:tr>
      <w:tr w:rsidR="00C0492D" w:rsidRPr="00C0492D" w14:paraId="4D5820A4"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78765409"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15</w:t>
            </w:r>
          </w:p>
        </w:tc>
        <w:tc>
          <w:tcPr>
            <w:tcW w:w="2364" w:type="pct"/>
            <w:tcBorders>
              <w:top w:val="nil"/>
              <w:left w:val="nil"/>
              <w:bottom w:val="single" w:sz="4" w:space="0" w:color="auto"/>
              <w:right w:val="single" w:sz="4" w:space="0" w:color="auto"/>
            </w:tcBorders>
            <w:shd w:val="clear" w:color="auto" w:fill="auto"/>
            <w:vAlign w:val="center"/>
            <w:hideMark/>
          </w:tcPr>
          <w:p w14:paraId="6E82C3B2"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Компенсация фактически понесенных в 2017 неподконтрольных расходов, неучтенных при установлении тарифов на 2017 год (п.5-п.6)</w:t>
            </w:r>
          </w:p>
        </w:tc>
        <w:tc>
          <w:tcPr>
            <w:tcW w:w="656" w:type="pct"/>
            <w:tcBorders>
              <w:top w:val="nil"/>
              <w:left w:val="nil"/>
              <w:bottom w:val="single" w:sz="4" w:space="0" w:color="auto"/>
              <w:right w:val="single" w:sz="4" w:space="0" w:color="auto"/>
            </w:tcBorders>
            <w:shd w:val="clear" w:color="auto" w:fill="auto"/>
            <w:noWrap/>
            <w:vAlign w:val="center"/>
            <w:hideMark/>
          </w:tcPr>
          <w:p w14:paraId="299A6932"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697" w:type="pct"/>
            <w:tcBorders>
              <w:top w:val="nil"/>
              <w:left w:val="nil"/>
              <w:bottom w:val="single" w:sz="4" w:space="0" w:color="auto"/>
              <w:right w:val="single" w:sz="4" w:space="0" w:color="auto"/>
            </w:tcBorders>
            <w:shd w:val="clear" w:color="auto" w:fill="auto"/>
            <w:noWrap/>
            <w:vAlign w:val="center"/>
            <w:hideMark/>
          </w:tcPr>
          <w:p w14:paraId="23C25B70"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-316 424,40</w:t>
            </w:r>
          </w:p>
        </w:tc>
        <w:tc>
          <w:tcPr>
            <w:tcW w:w="925" w:type="pct"/>
            <w:tcBorders>
              <w:top w:val="nil"/>
              <w:left w:val="nil"/>
              <w:bottom w:val="single" w:sz="4" w:space="0" w:color="auto"/>
              <w:right w:val="single" w:sz="4" w:space="0" w:color="auto"/>
            </w:tcBorders>
            <w:shd w:val="clear" w:color="auto" w:fill="auto"/>
            <w:noWrap/>
            <w:vAlign w:val="center"/>
            <w:hideMark/>
          </w:tcPr>
          <w:p w14:paraId="723A9AF8" w14:textId="77777777" w:rsidR="00C0492D" w:rsidRPr="00C0492D" w:rsidRDefault="00C0492D" w:rsidP="002D7BB5">
            <w:pPr>
              <w:ind w:firstLineChars="200" w:firstLine="400"/>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9 034,40</w:t>
            </w:r>
          </w:p>
        </w:tc>
      </w:tr>
      <w:tr w:rsidR="00C0492D" w:rsidRPr="00C0492D" w14:paraId="3F015788"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48E919DB"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16</w:t>
            </w:r>
          </w:p>
        </w:tc>
        <w:tc>
          <w:tcPr>
            <w:tcW w:w="2364" w:type="pct"/>
            <w:tcBorders>
              <w:top w:val="nil"/>
              <w:left w:val="nil"/>
              <w:bottom w:val="single" w:sz="4" w:space="0" w:color="auto"/>
              <w:right w:val="single" w:sz="4" w:space="0" w:color="auto"/>
            </w:tcBorders>
            <w:shd w:val="clear" w:color="auto" w:fill="auto"/>
            <w:vAlign w:val="center"/>
            <w:hideMark/>
          </w:tcPr>
          <w:p w14:paraId="3191BE13"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Компенсация операционных расходов в связи с изм</w:t>
            </w:r>
            <w:r>
              <w:rPr>
                <w:rFonts w:ascii="Myriad Pro" w:eastAsia="Times New Roman" w:hAnsi="Myriad Pro" w:cs="Arial"/>
                <w:sz w:val="20"/>
                <w:szCs w:val="20"/>
                <w:lang w:eastAsia="ru-RU"/>
              </w:rPr>
              <w:t>енением</w:t>
            </w:r>
            <w:r w:rsidRPr="00C0492D">
              <w:rPr>
                <w:rFonts w:ascii="Myriad Pro" w:eastAsia="Times New Roman" w:hAnsi="Myriad Pro" w:cs="Arial"/>
                <w:sz w:val="20"/>
                <w:szCs w:val="20"/>
                <w:lang w:eastAsia="ru-RU"/>
              </w:rPr>
              <w:t xml:space="preserve"> ИПЦ и У</w:t>
            </w:r>
            <w:r>
              <w:rPr>
                <w:rFonts w:ascii="Myriad Pro" w:eastAsia="Times New Roman" w:hAnsi="Myriad Pro" w:cs="Arial"/>
                <w:sz w:val="20"/>
                <w:szCs w:val="20"/>
                <w:lang w:eastAsia="ru-RU"/>
              </w:rPr>
              <w:t>Е</w:t>
            </w:r>
            <w:r w:rsidRPr="00C0492D">
              <w:rPr>
                <w:rFonts w:ascii="Myriad Pro" w:eastAsia="Times New Roman" w:hAnsi="Myriad Pro" w:cs="Arial"/>
                <w:sz w:val="20"/>
                <w:szCs w:val="20"/>
                <w:lang w:eastAsia="ru-RU"/>
              </w:rPr>
              <w:t xml:space="preserve"> (п 7*(п. 17-п.8))</w:t>
            </w:r>
          </w:p>
        </w:tc>
        <w:tc>
          <w:tcPr>
            <w:tcW w:w="656" w:type="pct"/>
            <w:tcBorders>
              <w:top w:val="nil"/>
              <w:left w:val="nil"/>
              <w:bottom w:val="single" w:sz="4" w:space="0" w:color="auto"/>
              <w:right w:val="single" w:sz="4" w:space="0" w:color="auto"/>
            </w:tcBorders>
            <w:shd w:val="clear" w:color="auto" w:fill="auto"/>
            <w:noWrap/>
            <w:vAlign w:val="center"/>
            <w:hideMark/>
          </w:tcPr>
          <w:p w14:paraId="3F35BEBC"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697" w:type="pct"/>
            <w:tcBorders>
              <w:top w:val="nil"/>
              <w:left w:val="nil"/>
              <w:bottom w:val="single" w:sz="4" w:space="0" w:color="auto"/>
              <w:right w:val="single" w:sz="4" w:space="0" w:color="auto"/>
            </w:tcBorders>
            <w:shd w:val="clear" w:color="auto" w:fill="auto"/>
            <w:noWrap/>
            <w:vAlign w:val="center"/>
            <w:hideMark/>
          </w:tcPr>
          <w:p w14:paraId="0BE3185A"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-15 001,90</w:t>
            </w:r>
          </w:p>
        </w:tc>
        <w:tc>
          <w:tcPr>
            <w:tcW w:w="925" w:type="pct"/>
            <w:tcBorders>
              <w:top w:val="nil"/>
              <w:left w:val="nil"/>
              <w:bottom w:val="single" w:sz="4" w:space="0" w:color="auto"/>
              <w:right w:val="single" w:sz="4" w:space="0" w:color="auto"/>
            </w:tcBorders>
            <w:shd w:val="clear" w:color="auto" w:fill="auto"/>
            <w:noWrap/>
            <w:vAlign w:val="center"/>
            <w:hideMark/>
          </w:tcPr>
          <w:p w14:paraId="2229F74F" w14:textId="77777777" w:rsidR="00C0492D" w:rsidRPr="00C0492D" w:rsidRDefault="00C0492D" w:rsidP="002D7BB5">
            <w:pPr>
              <w:ind w:firstLineChars="200" w:firstLine="400"/>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-15 001,90</w:t>
            </w:r>
          </w:p>
        </w:tc>
      </w:tr>
      <w:tr w:rsidR="00C0492D" w:rsidRPr="00C0492D" w14:paraId="0AE43B43"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3187E156"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17</w:t>
            </w:r>
          </w:p>
        </w:tc>
        <w:tc>
          <w:tcPr>
            <w:tcW w:w="2364" w:type="pct"/>
            <w:tcBorders>
              <w:top w:val="nil"/>
              <w:left w:val="nil"/>
              <w:bottom w:val="single" w:sz="4" w:space="0" w:color="auto"/>
              <w:right w:val="single" w:sz="4" w:space="0" w:color="auto"/>
            </w:tcBorders>
            <w:shd w:val="clear" w:color="auto" w:fill="auto"/>
            <w:vAlign w:val="center"/>
            <w:hideMark/>
          </w:tcPr>
          <w:p w14:paraId="44DC6D6B" w14:textId="77777777" w:rsid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Коэффициент индексации</w:t>
            </w:r>
            <w:r>
              <w:rPr>
                <w:rFonts w:ascii="Myriad Pro" w:eastAsia="Times New Roman" w:hAnsi="Myriad Pro" w:cs="Arial"/>
                <w:sz w:val="20"/>
                <w:szCs w:val="20"/>
                <w:lang w:eastAsia="ru-RU"/>
              </w:rPr>
              <w:t>,</w:t>
            </w:r>
            <w:r w:rsidRPr="00C0492D">
              <w:rPr>
                <w:rFonts w:ascii="Myriad Pro" w:eastAsia="Times New Roman" w:hAnsi="Myriad Pro" w:cs="Arial"/>
                <w:sz w:val="20"/>
                <w:szCs w:val="20"/>
                <w:lang w:eastAsia="ru-RU"/>
              </w:rPr>
              <w:t xml:space="preserve"> определяемый в соответствии с фактич</w:t>
            </w:r>
            <w:r>
              <w:rPr>
                <w:rFonts w:ascii="Myriad Pro" w:eastAsia="Times New Roman" w:hAnsi="Myriad Pro" w:cs="Arial"/>
                <w:sz w:val="20"/>
                <w:szCs w:val="20"/>
                <w:lang w:eastAsia="ru-RU"/>
              </w:rPr>
              <w:t>ескими</w:t>
            </w:r>
            <w:r w:rsidRPr="00C0492D">
              <w:rPr>
                <w:rFonts w:ascii="Myriad Pro" w:eastAsia="Times New Roman" w:hAnsi="Myriad Pro" w:cs="Arial"/>
                <w:sz w:val="20"/>
                <w:szCs w:val="20"/>
                <w:lang w:eastAsia="ru-RU"/>
              </w:rPr>
              <w:t xml:space="preserve"> ИПЦ и УЕ</w:t>
            </w:r>
          </w:p>
          <w:p w14:paraId="575E7F28"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(1-п. 10)*(1+п. 11)*(1+п.9*п.18)</w:t>
            </w:r>
          </w:p>
        </w:tc>
        <w:tc>
          <w:tcPr>
            <w:tcW w:w="656" w:type="pct"/>
            <w:tcBorders>
              <w:top w:val="nil"/>
              <w:left w:val="nil"/>
              <w:bottom w:val="single" w:sz="4" w:space="0" w:color="auto"/>
              <w:right w:val="single" w:sz="4" w:space="0" w:color="auto"/>
            </w:tcBorders>
            <w:shd w:val="clear" w:color="auto" w:fill="auto"/>
            <w:noWrap/>
            <w:vAlign w:val="center"/>
            <w:hideMark/>
          </w:tcPr>
          <w:p w14:paraId="5F4100D7"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697" w:type="pct"/>
            <w:tcBorders>
              <w:top w:val="nil"/>
              <w:left w:val="nil"/>
              <w:bottom w:val="single" w:sz="4" w:space="0" w:color="auto"/>
              <w:right w:val="single" w:sz="4" w:space="0" w:color="auto"/>
            </w:tcBorders>
            <w:shd w:val="clear" w:color="auto" w:fill="auto"/>
            <w:noWrap/>
            <w:vAlign w:val="center"/>
            <w:hideMark/>
          </w:tcPr>
          <w:p w14:paraId="5BCA13BE"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1,03118</w:t>
            </w:r>
          </w:p>
        </w:tc>
        <w:tc>
          <w:tcPr>
            <w:tcW w:w="925" w:type="pct"/>
            <w:tcBorders>
              <w:top w:val="nil"/>
              <w:left w:val="nil"/>
              <w:bottom w:val="single" w:sz="4" w:space="0" w:color="auto"/>
              <w:right w:val="single" w:sz="4" w:space="0" w:color="auto"/>
            </w:tcBorders>
            <w:shd w:val="clear" w:color="auto" w:fill="auto"/>
            <w:noWrap/>
            <w:vAlign w:val="center"/>
            <w:hideMark/>
          </w:tcPr>
          <w:p w14:paraId="72643F7B" w14:textId="77777777" w:rsidR="00C0492D" w:rsidRPr="00C0492D" w:rsidRDefault="00C0492D" w:rsidP="002D7BB5">
            <w:pPr>
              <w:ind w:firstLineChars="200" w:firstLine="400"/>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1,0312</w:t>
            </w:r>
          </w:p>
        </w:tc>
      </w:tr>
      <w:tr w:rsidR="00C0492D" w:rsidRPr="00C0492D" w14:paraId="6F06B367" w14:textId="77777777" w:rsidTr="007A4D67">
        <w:trPr>
          <w:trHeight w:val="2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70C22A44"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18</w:t>
            </w:r>
          </w:p>
        </w:tc>
        <w:tc>
          <w:tcPr>
            <w:tcW w:w="2364" w:type="pct"/>
            <w:tcBorders>
              <w:top w:val="nil"/>
              <w:left w:val="nil"/>
              <w:bottom w:val="single" w:sz="4" w:space="0" w:color="auto"/>
              <w:right w:val="single" w:sz="4" w:space="0" w:color="auto"/>
            </w:tcBorders>
            <w:shd w:val="clear" w:color="auto" w:fill="auto"/>
            <w:vAlign w:val="center"/>
            <w:hideMark/>
          </w:tcPr>
          <w:p w14:paraId="63DC63FE" w14:textId="77777777" w:rsid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Индекс изменения количества активов</w:t>
            </w:r>
          </w:p>
          <w:p w14:paraId="18F4F9B1"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(п.12-п.13)/п. 13</w:t>
            </w:r>
          </w:p>
        </w:tc>
        <w:tc>
          <w:tcPr>
            <w:tcW w:w="656" w:type="pct"/>
            <w:tcBorders>
              <w:top w:val="nil"/>
              <w:left w:val="nil"/>
              <w:bottom w:val="single" w:sz="4" w:space="0" w:color="auto"/>
              <w:right w:val="single" w:sz="4" w:space="0" w:color="auto"/>
            </w:tcBorders>
            <w:shd w:val="clear" w:color="auto" w:fill="auto"/>
            <w:noWrap/>
            <w:vAlign w:val="center"/>
            <w:hideMark/>
          </w:tcPr>
          <w:p w14:paraId="091BBCCB"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w:t>
            </w:r>
          </w:p>
        </w:tc>
        <w:tc>
          <w:tcPr>
            <w:tcW w:w="697" w:type="pct"/>
            <w:tcBorders>
              <w:top w:val="nil"/>
              <w:left w:val="nil"/>
              <w:bottom w:val="single" w:sz="4" w:space="0" w:color="auto"/>
              <w:right w:val="single" w:sz="4" w:space="0" w:color="auto"/>
            </w:tcBorders>
            <w:shd w:val="clear" w:color="auto" w:fill="auto"/>
            <w:noWrap/>
            <w:vAlign w:val="center"/>
            <w:hideMark/>
          </w:tcPr>
          <w:p w14:paraId="082661C9"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0,00591</w:t>
            </w:r>
          </w:p>
        </w:tc>
        <w:tc>
          <w:tcPr>
            <w:tcW w:w="925" w:type="pct"/>
            <w:tcBorders>
              <w:top w:val="nil"/>
              <w:left w:val="nil"/>
              <w:bottom w:val="single" w:sz="4" w:space="0" w:color="auto"/>
              <w:right w:val="single" w:sz="4" w:space="0" w:color="auto"/>
            </w:tcBorders>
            <w:shd w:val="clear" w:color="auto" w:fill="auto"/>
            <w:noWrap/>
            <w:vAlign w:val="center"/>
            <w:hideMark/>
          </w:tcPr>
          <w:p w14:paraId="43820BAD" w14:textId="77777777" w:rsidR="00C0492D" w:rsidRPr="00C0492D" w:rsidRDefault="00C0492D" w:rsidP="002D7BB5">
            <w:pPr>
              <w:ind w:firstLineChars="200" w:firstLine="400"/>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0,00591</w:t>
            </w:r>
          </w:p>
        </w:tc>
      </w:tr>
      <w:tr w:rsidR="00C0492D" w:rsidRPr="00C0492D" w14:paraId="39522FB0" w14:textId="77777777" w:rsidTr="007A4D67">
        <w:trPr>
          <w:trHeight w:val="20"/>
        </w:trPr>
        <w:tc>
          <w:tcPr>
            <w:tcW w:w="358"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6F1D622A"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19</w:t>
            </w:r>
          </w:p>
        </w:tc>
        <w:tc>
          <w:tcPr>
            <w:tcW w:w="2364" w:type="pct"/>
            <w:tcBorders>
              <w:top w:val="nil"/>
              <w:left w:val="nil"/>
              <w:bottom w:val="single" w:sz="4" w:space="0" w:color="FFFFFF" w:themeColor="background1"/>
              <w:right w:val="single" w:sz="4" w:space="0" w:color="auto"/>
            </w:tcBorders>
            <w:shd w:val="clear" w:color="auto" w:fill="auto"/>
            <w:vAlign w:val="center"/>
            <w:hideMark/>
          </w:tcPr>
          <w:p w14:paraId="554BC6E3" w14:textId="77777777" w:rsidR="00C0492D" w:rsidRPr="00C0492D" w:rsidRDefault="00C0492D" w:rsidP="00C0492D">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Компенсация выпадаю</w:t>
            </w:r>
            <w:r>
              <w:rPr>
                <w:rFonts w:ascii="Myriad Pro" w:eastAsia="Times New Roman" w:hAnsi="Myriad Pro" w:cs="Arial"/>
                <w:sz w:val="20"/>
                <w:szCs w:val="20"/>
                <w:lang w:eastAsia="ru-RU"/>
              </w:rPr>
              <w:t>щ</w:t>
            </w:r>
            <w:r w:rsidRPr="00C0492D">
              <w:rPr>
                <w:rFonts w:ascii="Myriad Pro" w:eastAsia="Times New Roman" w:hAnsi="Myriad Pro" w:cs="Arial"/>
                <w:sz w:val="20"/>
                <w:szCs w:val="20"/>
                <w:lang w:eastAsia="ru-RU"/>
              </w:rPr>
              <w:t>их/излишне полученных доходов (п.З-п.4+п.15+п.16-п.14)</w:t>
            </w:r>
          </w:p>
        </w:tc>
        <w:tc>
          <w:tcPr>
            <w:tcW w:w="656" w:type="pct"/>
            <w:tcBorders>
              <w:top w:val="nil"/>
              <w:left w:val="nil"/>
              <w:bottom w:val="single" w:sz="4" w:space="0" w:color="FFFFFF" w:themeColor="background1"/>
              <w:right w:val="single" w:sz="4" w:space="0" w:color="auto"/>
            </w:tcBorders>
            <w:shd w:val="clear" w:color="auto" w:fill="auto"/>
            <w:noWrap/>
            <w:vAlign w:val="center"/>
            <w:hideMark/>
          </w:tcPr>
          <w:p w14:paraId="5719E66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697" w:type="pct"/>
            <w:tcBorders>
              <w:top w:val="nil"/>
              <w:left w:val="nil"/>
              <w:bottom w:val="single" w:sz="4" w:space="0" w:color="FFFFFF" w:themeColor="background1"/>
              <w:right w:val="single" w:sz="4" w:space="0" w:color="auto"/>
            </w:tcBorders>
            <w:shd w:val="clear" w:color="auto" w:fill="auto"/>
            <w:noWrap/>
            <w:vAlign w:val="center"/>
            <w:hideMark/>
          </w:tcPr>
          <w:p w14:paraId="17A7F101"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-39 635,54</w:t>
            </w:r>
          </w:p>
        </w:tc>
        <w:tc>
          <w:tcPr>
            <w:tcW w:w="925" w:type="pct"/>
            <w:tcBorders>
              <w:top w:val="nil"/>
              <w:left w:val="nil"/>
              <w:bottom w:val="single" w:sz="4" w:space="0" w:color="FFFFFF" w:themeColor="background1"/>
              <w:right w:val="single" w:sz="4" w:space="0" w:color="auto"/>
            </w:tcBorders>
            <w:shd w:val="clear" w:color="auto" w:fill="auto"/>
            <w:noWrap/>
            <w:vAlign w:val="center"/>
            <w:hideMark/>
          </w:tcPr>
          <w:p w14:paraId="20D57E12" w14:textId="77777777" w:rsidR="00C0492D" w:rsidRPr="00C0492D" w:rsidRDefault="00C0492D" w:rsidP="00C0492D">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285 823,30</w:t>
            </w:r>
          </w:p>
        </w:tc>
      </w:tr>
      <w:tr w:rsidR="007A4D67" w:rsidRPr="007A4D67" w14:paraId="25A95C35" w14:textId="77777777" w:rsidTr="007A4D67">
        <w:trPr>
          <w:trHeight w:val="20"/>
        </w:trPr>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FC40CA" w14:textId="77777777" w:rsidR="00C0492D" w:rsidRPr="007A4D67" w:rsidRDefault="00C0492D" w:rsidP="00C0492D">
            <w:pPr>
              <w:jc w:val="cente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20</w:t>
            </w:r>
          </w:p>
        </w:tc>
        <w:tc>
          <w:tcPr>
            <w:tcW w:w="2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E54A9" w14:textId="77777777" w:rsidR="00C0492D" w:rsidRPr="007A4D67" w:rsidRDefault="00C0492D" w:rsidP="00C0492D">
            <w:pP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Компенсации выпадающих/излишне полученных доходов в результате отличия фактических значений параметров регулирования от утвержденных (п.19)*(1+п.1)*(1+п.2)</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12919D" w14:textId="77777777" w:rsidR="00C0492D" w:rsidRPr="007A4D67" w:rsidRDefault="00C0492D" w:rsidP="00C0492D">
            <w:pPr>
              <w:jc w:val="cente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тыс. руб.</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69130C" w14:textId="77777777" w:rsidR="00C0492D" w:rsidRPr="007A4D67" w:rsidRDefault="00C0492D" w:rsidP="00C0492D">
            <w:pPr>
              <w:jc w:val="cente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-42 578,16</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0C7320" w14:textId="77777777" w:rsidR="00C0492D" w:rsidRPr="007A4D67" w:rsidRDefault="00C0492D" w:rsidP="00C0492D">
            <w:pPr>
              <w:jc w:val="center"/>
              <w:rPr>
                <w:rFonts w:ascii="Myriad Pro" w:eastAsia="Times New Roman" w:hAnsi="Myriad Pro" w:cs="Arial"/>
                <w:color w:val="FFFFFF" w:themeColor="background1"/>
                <w:sz w:val="20"/>
                <w:szCs w:val="20"/>
                <w:lang w:eastAsia="ru-RU"/>
              </w:rPr>
            </w:pPr>
            <w:r w:rsidRPr="007A4D67">
              <w:rPr>
                <w:rFonts w:ascii="Myriad Pro" w:eastAsia="Times New Roman" w:hAnsi="Myriad Pro" w:cs="Arial"/>
                <w:color w:val="FFFFFF" w:themeColor="background1"/>
                <w:sz w:val="20"/>
                <w:szCs w:val="20"/>
                <w:lang w:eastAsia="ru-RU"/>
              </w:rPr>
              <w:t>307 043,40</w:t>
            </w:r>
          </w:p>
        </w:tc>
      </w:tr>
    </w:tbl>
    <w:p w14:paraId="6D431EF7" w14:textId="77777777" w:rsidR="007A7A53" w:rsidRDefault="007A7A53" w:rsidP="00CE0C53">
      <w:pPr>
        <w:spacing w:line="360" w:lineRule="auto"/>
        <w:ind w:firstLine="567"/>
        <w:jc w:val="both"/>
        <w:rPr>
          <w:rFonts w:ascii="Myriad Pro" w:eastAsia="Calibri" w:hAnsi="Myriad Pro"/>
          <w:bCs/>
          <w:sz w:val="26"/>
          <w:szCs w:val="26"/>
        </w:rPr>
      </w:pPr>
    </w:p>
    <w:p w14:paraId="4307CF09" w14:textId="77777777" w:rsidR="00ED4786" w:rsidRPr="00CB1A26" w:rsidRDefault="00ED4786" w:rsidP="00414F25">
      <w:pPr>
        <w:spacing w:line="360" w:lineRule="auto"/>
        <w:jc w:val="both"/>
        <w:rPr>
          <w:rFonts w:ascii="Myriad Pro" w:hAnsi="Myriad Pro"/>
          <w:b/>
          <w:bCs/>
          <w:sz w:val="26"/>
          <w:szCs w:val="26"/>
          <w:lang w:eastAsia="ru-RU"/>
        </w:rPr>
      </w:pPr>
      <w:r w:rsidRPr="00CB1A26">
        <w:rPr>
          <w:rFonts w:ascii="Myriad Pro" w:hAnsi="Myriad Pro"/>
          <w:b/>
          <w:bCs/>
          <w:sz w:val="26"/>
          <w:szCs w:val="26"/>
          <w:lang w:eastAsia="ru-RU"/>
        </w:rPr>
        <w:lastRenderedPageBreak/>
        <w:t>ПОЗИЦИЯ ИСПОЛНИТЕЛЯ</w:t>
      </w:r>
    </w:p>
    <w:p w14:paraId="1D9E55ED" w14:textId="77777777" w:rsidR="00952B5B" w:rsidRDefault="00952B5B" w:rsidP="00952B5B">
      <w:pPr>
        <w:pStyle w:val="a4"/>
        <w:spacing w:line="360" w:lineRule="auto"/>
        <w:ind w:left="0" w:firstLine="567"/>
        <w:jc w:val="both"/>
        <w:rPr>
          <w:rFonts w:ascii="Myriad Pro" w:eastAsiaTheme="minorHAnsi" w:hAnsi="Myriad Pro" w:cs="Myriad Pro"/>
          <w:sz w:val="26"/>
          <w:szCs w:val="26"/>
        </w:rPr>
      </w:pPr>
      <w:r>
        <w:rPr>
          <w:rFonts w:ascii="Myriad Pro" w:eastAsiaTheme="minorHAnsi" w:hAnsi="Myriad Pro" w:cs="Myriad Pro"/>
          <w:sz w:val="26"/>
          <w:szCs w:val="26"/>
        </w:rPr>
        <w:t xml:space="preserve">Ввиду того, что 2017 год является последним годом регулирования с применением метода доходности инвестированного капитала, </w:t>
      </w:r>
      <w:r w:rsidRPr="0082285D">
        <w:rPr>
          <w:rFonts w:ascii="Myriad Pro" w:eastAsiaTheme="minorHAnsi" w:hAnsi="Myriad Pro" w:cs="Myriad Pro"/>
          <w:sz w:val="26"/>
          <w:szCs w:val="26"/>
        </w:rPr>
        <w:t>Исполнит</w:t>
      </w:r>
      <w:r>
        <w:rPr>
          <w:rFonts w:ascii="Myriad Pro" w:eastAsiaTheme="minorHAnsi" w:hAnsi="Myriad Pro" w:cs="Myriad Pro"/>
          <w:sz w:val="26"/>
          <w:szCs w:val="26"/>
        </w:rPr>
        <w:t xml:space="preserve">ель считает обоснованным для расчета </w:t>
      </w:r>
      <w:r w:rsidRPr="0082285D">
        <w:rPr>
          <w:rFonts w:ascii="Myriad Pro" w:eastAsiaTheme="minorHAnsi" w:hAnsi="Myriad Pro" w:cs="Myriad Pro"/>
          <w:sz w:val="26"/>
          <w:szCs w:val="26"/>
        </w:rPr>
        <w:t>корректировки, связанной с компенсацией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Pr>
          <w:rFonts w:ascii="Myriad Pro" w:eastAsiaTheme="minorHAnsi" w:hAnsi="Myriad Pro" w:cs="Myriad Pro"/>
          <w:sz w:val="26"/>
          <w:szCs w:val="26"/>
        </w:rPr>
        <w:t>, применить формулу пункты 42 Методических указаний № 228-э:</w:t>
      </w:r>
    </w:p>
    <w:p w14:paraId="5E532DC7" w14:textId="77777777" w:rsidR="00952B5B" w:rsidRDefault="00952B5B" w:rsidP="00952B5B">
      <w:pPr>
        <w:pStyle w:val="ConsPlusNormal"/>
        <w:ind w:firstLine="567"/>
        <w:jc w:val="center"/>
      </w:pPr>
      <w:r>
        <w:rPr>
          <w:noProof/>
          <w:position w:val="-10"/>
          <w:lang w:eastAsia="ru-RU"/>
        </w:rPr>
        <w:drawing>
          <wp:inline distT="0" distB="0" distL="0" distR="0" wp14:anchorId="5FBF1B55" wp14:editId="41886C50">
            <wp:extent cx="4400550" cy="295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p>
    <w:p w14:paraId="38100C7A" w14:textId="77777777" w:rsidR="00F05E47" w:rsidRDefault="00F05E47" w:rsidP="00CE253B">
      <w:pPr>
        <w:autoSpaceDE w:val="0"/>
        <w:autoSpaceDN w:val="0"/>
        <w:adjustRightInd w:val="0"/>
        <w:spacing w:line="360" w:lineRule="auto"/>
        <w:ind w:firstLine="567"/>
        <w:jc w:val="both"/>
        <w:rPr>
          <w:rFonts w:ascii="Myriad Pro" w:hAnsi="Myriad Pro"/>
          <w:color w:val="000000" w:themeColor="text1"/>
          <w:sz w:val="26"/>
          <w:szCs w:val="26"/>
        </w:rPr>
      </w:pPr>
    </w:p>
    <w:p w14:paraId="5ABB6E59" w14:textId="77777777" w:rsidR="00935FE1" w:rsidRDefault="00935FE1" w:rsidP="00CE253B">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w:t>
      </w:r>
      <w:r w:rsidR="00D54694">
        <w:rPr>
          <w:rFonts w:ascii="Myriad Pro" w:hAnsi="Myriad Pro"/>
          <w:color w:val="000000" w:themeColor="text1"/>
          <w:sz w:val="26"/>
          <w:szCs w:val="26"/>
        </w:rPr>
        <w:t>проанализирован</w:t>
      </w:r>
      <w:r w:rsidR="00AB0AE7">
        <w:rPr>
          <w:rFonts w:ascii="Myriad Pro" w:hAnsi="Myriad Pro"/>
          <w:color w:val="000000" w:themeColor="text1"/>
          <w:sz w:val="26"/>
          <w:szCs w:val="26"/>
        </w:rPr>
        <w:t>а</w:t>
      </w:r>
      <w:r w:rsidR="00D54694">
        <w:rPr>
          <w:rFonts w:ascii="Myriad Pro" w:hAnsi="Myriad Pro"/>
          <w:color w:val="000000" w:themeColor="text1"/>
          <w:sz w:val="26"/>
          <w:szCs w:val="26"/>
        </w:rPr>
        <w:t xml:space="preserve"> корректировк</w:t>
      </w:r>
      <w:r w:rsidR="00AB0AE7">
        <w:rPr>
          <w:rFonts w:ascii="Myriad Pro" w:hAnsi="Myriad Pro"/>
          <w:color w:val="000000" w:themeColor="text1"/>
          <w:sz w:val="26"/>
          <w:szCs w:val="26"/>
        </w:rPr>
        <w:t xml:space="preserve">а </w:t>
      </w:r>
      <w:r w:rsidR="00A90368">
        <w:rPr>
          <w:rFonts w:ascii="Myriad Pro" w:hAnsi="Myriad Pro"/>
          <w:color w:val="000000" w:themeColor="text1"/>
          <w:sz w:val="26"/>
          <w:szCs w:val="26"/>
        </w:rPr>
        <w:t xml:space="preserve">в части </w:t>
      </w:r>
      <w:r w:rsidR="00D54694">
        <w:rPr>
          <w:rFonts w:ascii="Myriad Pro" w:hAnsi="Myriad Pro"/>
          <w:color w:val="000000" w:themeColor="text1"/>
          <w:sz w:val="26"/>
          <w:szCs w:val="26"/>
        </w:rPr>
        <w:t>компенсации выпадающих/излишне полученных доходов в результате отличия фактических значений параметров регулирования от утвержденных, с учетом анализа фактически</w:t>
      </w:r>
      <w:r w:rsidR="00A90368">
        <w:rPr>
          <w:rFonts w:ascii="Myriad Pro" w:hAnsi="Myriad Pro"/>
          <w:color w:val="000000" w:themeColor="text1"/>
          <w:sz w:val="26"/>
          <w:szCs w:val="26"/>
        </w:rPr>
        <w:t>х</w:t>
      </w:r>
      <w:r w:rsidR="00D54694">
        <w:rPr>
          <w:rFonts w:ascii="Myriad Pro" w:hAnsi="Myriad Pro"/>
          <w:color w:val="000000" w:themeColor="text1"/>
          <w:sz w:val="26"/>
          <w:szCs w:val="26"/>
        </w:rPr>
        <w:t xml:space="preserve"> да</w:t>
      </w:r>
      <w:r w:rsidR="007F0274">
        <w:rPr>
          <w:rFonts w:ascii="Myriad Pro" w:hAnsi="Myriad Pro"/>
          <w:color w:val="000000" w:themeColor="text1"/>
          <w:sz w:val="26"/>
          <w:szCs w:val="26"/>
        </w:rPr>
        <w:t>нны</w:t>
      </w:r>
      <w:r w:rsidR="00A90368">
        <w:rPr>
          <w:rFonts w:ascii="Myriad Pro" w:hAnsi="Myriad Pro"/>
          <w:color w:val="000000" w:themeColor="text1"/>
          <w:sz w:val="26"/>
          <w:szCs w:val="26"/>
        </w:rPr>
        <w:t xml:space="preserve">х, </w:t>
      </w:r>
      <w:r w:rsidR="007F0274">
        <w:rPr>
          <w:rFonts w:ascii="Myriad Pro" w:hAnsi="Myriad Pro"/>
          <w:color w:val="000000" w:themeColor="text1"/>
          <w:sz w:val="26"/>
          <w:szCs w:val="26"/>
        </w:rPr>
        <w:t>представленны</w:t>
      </w:r>
      <w:r w:rsidR="00A90368">
        <w:rPr>
          <w:rFonts w:ascii="Myriad Pro" w:hAnsi="Myriad Pro"/>
          <w:color w:val="000000" w:themeColor="text1"/>
          <w:sz w:val="26"/>
          <w:szCs w:val="26"/>
        </w:rPr>
        <w:t>х</w:t>
      </w:r>
      <w:r w:rsidR="007F0274">
        <w:rPr>
          <w:rFonts w:ascii="Myriad Pro" w:hAnsi="Myriad Pro"/>
          <w:color w:val="000000" w:themeColor="text1"/>
          <w:sz w:val="26"/>
          <w:szCs w:val="26"/>
        </w:rPr>
        <w:t xml:space="preserve"> </w:t>
      </w:r>
      <w:r w:rsidR="002003E6">
        <w:rPr>
          <w:rFonts w:ascii="Myriad Pro" w:hAnsi="Myriad Pro"/>
          <w:color w:val="000000" w:themeColor="text1"/>
          <w:sz w:val="26"/>
          <w:szCs w:val="26"/>
        </w:rPr>
        <w:t xml:space="preserve">филиалом </w:t>
      </w:r>
      <w:r w:rsidR="007F0274">
        <w:rPr>
          <w:rFonts w:ascii="Myriad Pro" w:hAnsi="Myriad Pro"/>
          <w:color w:val="000000" w:themeColor="text1"/>
          <w:sz w:val="26"/>
          <w:szCs w:val="26"/>
        </w:rPr>
        <w:t>ПАО «МРСК Юга»</w:t>
      </w:r>
      <w:r w:rsidR="007F6ABD">
        <w:rPr>
          <w:rFonts w:ascii="Myriad Pro" w:hAnsi="Myriad Pro"/>
          <w:color w:val="000000" w:themeColor="text1"/>
          <w:sz w:val="26"/>
          <w:szCs w:val="26"/>
        </w:rPr>
        <w:t xml:space="preserve"> </w:t>
      </w:r>
      <w:r w:rsidR="007F0274">
        <w:rPr>
          <w:rFonts w:ascii="Myriad Pro" w:hAnsi="Myriad Pro"/>
          <w:color w:val="000000" w:themeColor="text1"/>
          <w:sz w:val="26"/>
          <w:szCs w:val="26"/>
        </w:rPr>
        <w:t>-</w:t>
      </w:r>
      <w:r w:rsidR="007F6ABD">
        <w:rPr>
          <w:rFonts w:ascii="Myriad Pro" w:hAnsi="Myriad Pro"/>
          <w:color w:val="000000" w:themeColor="text1"/>
          <w:sz w:val="26"/>
          <w:szCs w:val="26"/>
        </w:rPr>
        <w:t xml:space="preserve"> </w:t>
      </w:r>
      <w:r w:rsidR="007F0274">
        <w:rPr>
          <w:rFonts w:ascii="Myriad Pro" w:hAnsi="Myriad Pro"/>
          <w:color w:val="000000" w:themeColor="text1"/>
          <w:sz w:val="26"/>
          <w:szCs w:val="26"/>
        </w:rPr>
        <w:t>«</w:t>
      </w:r>
      <w:r w:rsidR="007F6ABD">
        <w:rPr>
          <w:rFonts w:ascii="Myriad Pro" w:hAnsi="Myriad Pro"/>
          <w:color w:val="000000" w:themeColor="text1"/>
          <w:sz w:val="26"/>
          <w:szCs w:val="26"/>
        </w:rPr>
        <w:t>Ростов</w:t>
      </w:r>
      <w:r w:rsidR="007F0274">
        <w:rPr>
          <w:rFonts w:ascii="Myriad Pro" w:hAnsi="Myriad Pro"/>
          <w:color w:val="000000" w:themeColor="text1"/>
          <w:sz w:val="26"/>
          <w:szCs w:val="26"/>
        </w:rPr>
        <w:t>энерго», параметр</w:t>
      </w:r>
      <w:r w:rsidR="00A90368">
        <w:rPr>
          <w:rFonts w:ascii="Myriad Pro" w:hAnsi="Myriad Pro"/>
          <w:color w:val="000000" w:themeColor="text1"/>
          <w:sz w:val="26"/>
          <w:szCs w:val="26"/>
        </w:rPr>
        <w:t>ов</w:t>
      </w:r>
      <w:r w:rsidR="007F0274">
        <w:rPr>
          <w:rFonts w:ascii="Myriad Pro" w:hAnsi="Myriad Pro"/>
          <w:color w:val="000000" w:themeColor="text1"/>
          <w:sz w:val="26"/>
          <w:szCs w:val="26"/>
        </w:rPr>
        <w:t xml:space="preserve"> </w:t>
      </w:r>
      <w:r w:rsidR="007F0274" w:rsidRPr="007F0274">
        <w:rPr>
          <w:rFonts w:ascii="Myriad Pro" w:hAnsi="Myriad Pro"/>
          <w:color w:val="000000" w:themeColor="text1"/>
          <w:sz w:val="26"/>
          <w:szCs w:val="26"/>
        </w:rPr>
        <w:t>Прогноза социально-экономического развития Российской Федерации на период до 2036 года</w:t>
      </w:r>
      <w:r w:rsidR="007F0274">
        <w:rPr>
          <w:rFonts w:ascii="Myriad Pro" w:hAnsi="Myriad Pro"/>
          <w:color w:val="000000" w:themeColor="text1"/>
          <w:sz w:val="26"/>
          <w:szCs w:val="26"/>
        </w:rPr>
        <w:t xml:space="preserve"> (размещенного на сайте Минэкономразвития России от 28.11.2018)</w:t>
      </w:r>
      <w:r w:rsidR="00E5076F">
        <w:rPr>
          <w:rFonts w:ascii="Myriad Pro" w:hAnsi="Myriad Pro"/>
          <w:color w:val="000000" w:themeColor="text1"/>
          <w:sz w:val="26"/>
          <w:szCs w:val="26"/>
        </w:rPr>
        <w:t>, утвержденны</w:t>
      </w:r>
      <w:r w:rsidR="00A90368">
        <w:rPr>
          <w:rFonts w:ascii="Myriad Pro" w:hAnsi="Myriad Pro"/>
          <w:color w:val="000000" w:themeColor="text1"/>
          <w:sz w:val="26"/>
          <w:szCs w:val="26"/>
        </w:rPr>
        <w:t>х</w:t>
      </w:r>
      <w:r w:rsidR="00E5076F">
        <w:rPr>
          <w:rFonts w:ascii="Myriad Pro" w:hAnsi="Myriad Pro"/>
          <w:color w:val="000000" w:themeColor="text1"/>
          <w:sz w:val="26"/>
          <w:szCs w:val="26"/>
        </w:rPr>
        <w:t xml:space="preserve"> тариф</w:t>
      </w:r>
      <w:r w:rsidR="00A90368">
        <w:rPr>
          <w:rFonts w:ascii="Myriad Pro" w:hAnsi="Myriad Pro"/>
          <w:color w:val="000000" w:themeColor="text1"/>
          <w:sz w:val="26"/>
          <w:szCs w:val="26"/>
        </w:rPr>
        <w:t>ов</w:t>
      </w:r>
      <w:r w:rsidR="00E5076F">
        <w:rPr>
          <w:rFonts w:ascii="Myriad Pro" w:hAnsi="Myriad Pro"/>
          <w:color w:val="000000" w:themeColor="text1"/>
          <w:sz w:val="26"/>
          <w:szCs w:val="26"/>
        </w:rPr>
        <w:t xml:space="preserve"> </w:t>
      </w:r>
      <w:r w:rsidR="007F6ABD">
        <w:rPr>
          <w:rFonts w:ascii="Myriad Pro" w:hAnsi="Myriad Pro"/>
          <w:color w:val="000000" w:themeColor="text1"/>
          <w:sz w:val="26"/>
          <w:szCs w:val="26"/>
        </w:rPr>
        <w:t xml:space="preserve">РСТ Ростовской </w:t>
      </w:r>
      <w:r w:rsidR="00E5076F">
        <w:rPr>
          <w:rFonts w:ascii="Myriad Pro" w:hAnsi="Myriad Pro"/>
          <w:color w:val="000000" w:themeColor="text1"/>
          <w:sz w:val="26"/>
          <w:szCs w:val="26"/>
        </w:rPr>
        <w:t>области на 2017 год</w:t>
      </w:r>
      <w:r w:rsidR="007F0274">
        <w:rPr>
          <w:rFonts w:ascii="Myriad Pro" w:hAnsi="Myriad Pro"/>
          <w:color w:val="000000" w:themeColor="text1"/>
          <w:sz w:val="26"/>
          <w:szCs w:val="26"/>
        </w:rPr>
        <w:t>:</w:t>
      </w:r>
    </w:p>
    <w:p w14:paraId="638537DA" w14:textId="77777777" w:rsidR="007F0274" w:rsidRDefault="007F0274" w:rsidP="00CE253B">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 индекс потребительских цен на 2019 год спрогнозирован </w:t>
      </w:r>
      <w:r w:rsidR="002127AC">
        <w:rPr>
          <w:rFonts w:ascii="Myriad Pro" w:hAnsi="Myriad Pro"/>
          <w:color w:val="000000" w:themeColor="text1"/>
          <w:sz w:val="26"/>
          <w:szCs w:val="26"/>
        </w:rPr>
        <w:t xml:space="preserve">(применяется базовый вариант) - </w:t>
      </w:r>
      <w:r>
        <w:rPr>
          <w:rFonts w:ascii="Myriad Pro" w:hAnsi="Myriad Pro"/>
          <w:color w:val="000000" w:themeColor="text1"/>
          <w:sz w:val="26"/>
          <w:szCs w:val="26"/>
        </w:rPr>
        <w:t>4,6</w:t>
      </w:r>
      <w:r w:rsidR="007F6ABD">
        <w:rPr>
          <w:rFonts w:ascii="Myriad Pro" w:hAnsi="Myriad Pro"/>
          <w:color w:val="000000" w:themeColor="text1"/>
          <w:sz w:val="26"/>
          <w:szCs w:val="26"/>
        </w:rPr>
        <w:t xml:space="preserve"> </w:t>
      </w:r>
      <w:r>
        <w:rPr>
          <w:rFonts w:ascii="Myriad Pro" w:hAnsi="Myriad Pro"/>
          <w:color w:val="000000" w:themeColor="text1"/>
          <w:sz w:val="26"/>
          <w:szCs w:val="26"/>
        </w:rPr>
        <w:t>%</w:t>
      </w:r>
      <w:r w:rsidR="002127AC">
        <w:rPr>
          <w:rFonts w:ascii="Myriad Pro" w:hAnsi="Myriad Pro"/>
          <w:color w:val="000000" w:themeColor="text1"/>
          <w:sz w:val="26"/>
          <w:szCs w:val="26"/>
        </w:rPr>
        <w:t>;</w:t>
      </w:r>
    </w:p>
    <w:p w14:paraId="08BC9924" w14:textId="77777777" w:rsidR="002127AC" w:rsidRDefault="002127AC" w:rsidP="00CE253B">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индекс потребительски</w:t>
      </w:r>
      <w:r w:rsidR="00A90368">
        <w:rPr>
          <w:rFonts w:ascii="Myriad Pro" w:hAnsi="Myriad Pro"/>
          <w:color w:val="000000" w:themeColor="text1"/>
          <w:sz w:val="26"/>
          <w:szCs w:val="26"/>
        </w:rPr>
        <w:t>х</w:t>
      </w:r>
      <w:r>
        <w:rPr>
          <w:rFonts w:ascii="Myriad Pro" w:hAnsi="Myriad Pro"/>
          <w:color w:val="000000" w:themeColor="text1"/>
          <w:sz w:val="26"/>
          <w:szCs w:val="26"/>
        </w:rPr>
        <w:t xml:space="preserve"> цен на 2018 год оценочно определен – 2,7</w:t>
      </w:r>
      <w:r w:rsidR="007F6ABD">
        <w:rPr>
          <w:rFonts w:ascii="Myriad Pro" w:hAnsi="Myriad Pro"/>
          <w:color w:val="000000" w:themeColor="text1"/>
          <w:sz w:val="26"/>
          <w:szCs w:val="26"/>
        </w:rPr>
        <w:t xml:space="preserve"> </w:t>
      </w:r>
      <w:r>
        <w:rPr>
          <w:rFonts w:ascii="Myriad Pro" w:hAnsi="Myriad Pro"/>
          <w:color w:val="000000" w:themeColor="text1"/>
          <w:sz w:val="26"/>
          <w:szCs w:val="26"/>
        </w:rPr>
        <w:t>%;</w:t>
      </w:r>
    </w:p>
    <w:p w14:paraId="464B9F9E" w14:textId="77777777" w:rsidR="002127AC" w:rsidRDefault="002127AC" w:rsidP="002127AC">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 </w:t>
      </w:r>
      <w:r w:rsidR="00B76700">
        <w:rPr>
          <w:rFonts w:ascii="Myriad Pro" w:hAnsi="Myriad Pro"/>
          <w:color w:val="000000" w:themeColor="text1"/>
          <w:sz w:val="26"/>
          <w:szCs w:val="26"/>
        </w:rPr>
        <w:t xml:space="preserve">фактический </w:t>
      </w:r>
      <w:r>
        <w:rPr>
          <w:rFonts w:ascii="Myriad Pro" w:hAnsi="Myriad Pro"/>
          <w:color w:val="000000" w:themeColor="text1"/>
          <w:sz w:val="26"/>
          <w:szCs w:val="26"/>
        </w:rPr>
        <w:t xml:space="preserve">индекс потребительских цен </w:t>
      </w:r>
      <w:r w:rsidR="00A90368">
        <w:rPr>
          <w:rFonts w:ascii="Myriad Pro" w:hAnsi="Myriad Pro"/>
          <w:color w:val="000000" w:themeColor="text1"/>
          <w:sz w:val="26"/>
          <w:szCs w:val="26"/>
        </w:rPr>
        <w:t xml:space="preserve">за </w:t>
      </w:r>
      <w:r>
        <w:rPr>
          <w:rFonts w:ascii="Myriad Pro" w:hAnsi="Myriad Pro"/>
          <w:color w:val="000000" w:themeColor="text1"/>
          <w:sz w:val="26"/>
          <w:szCs w:val="26"/>
        </w:rPr>
        <w:t>2017 год составляет – 3,7</w:t>
      </w:r>
      <w:r w:rsidR="007F6ABD">
        <w:rPr>
          <w:rFonts w:ascii="Myriad Pro" w:hAnsi="Myriad Pro"/>
          <w:color w:val="000000" w:themeColor="text1"/>
          <w:sz w:val="26"/>
          <w:szCs w:val="26"/>
        </w:rPr>
        <w:t xml:space="preserve"> </w:t>
      </w:r>
      <w:r>
        <w:rPr>
          <w:rFonts w:ascii="Myriad Pro" w:hAnsi="Myriad Pro"/>
          <w:color w:val="000000" w:themeColor="text1"/>
          <w:sz w:val="26"/>
          <w:szCs w:val="26"/>
        </w:rPr>
        <w:t>%;</w:t>
      </w:r>
    </w:p>
    <w:p w14:paraId="5E374A50" w14:textId="77777777" w:rsidR="0002669E" w:rsidRDefault="0002669E" w:rsidP="0002669E">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 необходимая валовая выручка на содержание </w:t>
      </w:r>
      <w:r w:rsidRPr="00C0569E">
        <w:rPr>
          <w:rFonts w:ascii="Myriad Pro" w:hAnsi="Myriad Pro"/>
          <w:color w:val="000000" w:themeColor="text1"/>
          <w:sz w:val="26"/>
          <w:szCs w:val="26"/>
        </w:rPr>
        <w:t xml:space="preserve">сетей – </w:t>
      </w:r>
      <w:r w:rsidR="00327B5E" w:rsidRPr="00C0569E">
        <w:rPr>
          <w:rFonts w:ascii="Myriad Pro" w:hAnsi="Myriad Pro"/>
          <w:color w:val="000000" w:themeColor="text1"/>
          <w:sz w:val="26"/>
          <w:szCs w:val="26"/>
        </w:rPr>
        <w:t>12 996 125,11</w:t>
      </w:r>
      <w:r w:rsidRPr="00C0569E">
        <w:rPr>
          <w:rFonts w:ascii="Myriad Pro" w:hAnsi="Myriad Pro"/>
          <w:color w:val="000000" w:themeColor="text1"/>
          <w:sz w:val="26"/>
          <w:szCs w:val="26"/>
        </w:rPr>
        <w:t xml:space="preserve"> тыс. руб. (в соответствии с </w:t>
      </w:r>
      <w:r w:rsidR="00416B7B" w:rsidRPr="00C0569E">
        <w:rPr>
          <w:rFonts w:ascii="Myriad Pro" w:hAnsi="Myriad Pro"/>
          <w:color w:val="000000" w:themeColor="text1"/>
          <w:sz w:val="26"/>
          <w:szCs w:val="26"/>
        </w:rPr>
        <w:t>Постановлением РСТ Ростовской</w:t>
      </w:r>
      <w:r w:rsidR="00416B7B">
        <w:rPr>
          <w:rFonts w:ascii="Myriad Pro" w:hAnsi="Myriad Pro"/>
          <w:color w:val="000000" w:themeColor="text1"/>
          <w:sz w:val="26"/>
          <w:szCs w:val="26"/>
        </w:rPr>
        <w:t xml:space="preserve"> области от 29.12.2016 № 80/26</w:t>
      </w:r>
      <w:r w:rsidR="00954435">
        <w:rPr>
          <w:rFonts w:ascii="Myriad Pro" w:hAnsi="Myriad Pro"/>
          <w:color w:val="000000" w:themeColor="text1"/>
          <w:sz w:val="26"/>
          <w:szCs w:val="26"/>
        </w:rPr>
        <w:t xml:space="preserve"> и постановлением РСТ Ростовской области от 26.01.2017 №2/1</w:t>
      </w:r>
      <w:r>
        <w:rPr>
          <w:rFonts w:ascii="Myriad Pro" w:hAnsi="Myriad Pro"/>
          <w:color w:val="000000" w:themeColor="text1"/>
          <w:sz w:val="26"/>
          <w:szCs w:val="26"/>
        </w:rPr>
        <w:t>);</w:t>
      </w:r>
    </w:p>
    <w:p w14:paraId="0A2AB7B5" w14:textId="77777777" w:rsidR="0002669E" w:rsidRDefault="0002669E" w:rsidP="0002669E">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 фактическая необходимая валовая выручка на содержание сетей за 2017 год (рассчитано исходя из единых котловых тарифов на услуги по передаче электрической энергии и фактическому объему полезного отпуска) </w:t>
      </w:r>
      <w:r w:rsidRPr="00C0569E">
        <w:rPr>
          <w:rFonts w:ascii="Myriad Pro" w:hAnsi="Myriad Pro"/>
          <w:color w:val="000000" w:themeColor="text1"/>
          <w:sz w:val="26"/>
          <w:szCs w:val="26"/>
        </w:rPr>
        <w:t xml:space="preserve">– </w:t>
      </w:r>
      <w:r w:rsidR="00327B5E" w:rsidRPr="00C0569E">
        <w:rPr>
          <w:rFonts w:ascii="Myriad Pro" w:hAnsi="Myriad Pro"/>
          <w:color w:val="000000" w:themeColor="text1"/>
          <w:sz w:val="26"/>
          <w:szCs w:val="26"/>
        </w:rPr>
        <w:t>12 838 885,78</w:t>
      </w:r>
      <w:r w:rsidRPr="00C0569E">
        <w:rPr>
          <w:rFonts w:ascii="Myriad Pro" w:hAnsi="Myriad Pro"/>
          <w:color w:val="000000" w:themeColor="text1"/>
          <w:sz w:val="26"/>
          <w:szCs w:val="26"/>
        </w:rPr>
        <w:t xml:space="preserve"> тыс. руб</w:t>
      </w:r>
      <w:r>
        <w:rPr>
          <w:rFonts w:ascii="Myriad Pro" w:hAnsi="Myriad Pro"/>
          <w:color w:val="000000" w:themeColor="text1"/>
          <w:sz w:val="26"/>
          <w:szCs w:val="26"/>
        </w:rPr>
        <w:t>. (расчет Исполнителя приведен далее в разделе 5.2 настоящего Отчета);</w:t>
      </w:r>
    </w:p>
    <w:p w14:paraId="23D649A9" w14:textId="77777777" w:rsidR="007F6ABD" w:rsidRDefault="007F6ABD" w:rsidP="007F6ABD">
      <w:pPr>
        <w:autoSpaceDE w:val="0"/>
        <w:autoSpaceDN w:val="0"/>
        <w:adjustRightInd w:val="0"/>
        <w:spacing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lastRenderedPageBreak/>
        <w:t>- корректировка операционных расходов с учетом фактического объема обслуживаемых условных единиц в 2016 - 2017 годах определена в размере (- 15 001,90) тыс. руб. (расчет Исполнителя приведен далее в разделе 5.3 настоящего Отчета);</w:t>
      </w:r>
    </w:p>
    <w:p w14:paraId="6ED4A6FE" w14:textId="77777777" w:rsidR="002127AC" w:rsidRDefault="002127AC" w:rsidP="002127AC">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 </w:t>
      </w:r>
      <w:r w:rsidR="00B76700">
        <w:rPr>
          <w:rFonts w:ascii="Myriad Pro" w:hAnsi="Myriad Pro"/>
          <w:color w:val="000000" w:themeColor="text1"/>
          <w:sz w:val="26"/>
          <w:szCs w:val="26"/>
        </w:rPr>
        <w:t>фактически</w:t>
      </w:r>
      <w:r w:rsidR="00A90368">
        <w:rPr>
          <w:rFonts w:ascii="Myriad Pro" w:hAnsi="Myriad Pro"/>
          <w:color w:val="000000" w:themeColor="text1"/>
          <w:sz w:val="26"/>
          <w:szCs w:val="26"/>
        </w:rPr>
        <w:t>е</w:t>
      </w:r>
      <w:r w:rsidR="00B76700">
        <w:rPr>
          <w:rFonts w:ascii="Myriad Pro" w:hAnsi="Myriad Pro"/>
          <w:color w:val="000000" w:themeColor="text1"/>
          <w:sz w:val="26"/>
          <w:szCs w:val="26"/>
        </w:rPr>
        <w:t xml:space="preserve"> </w:t>
      </w:r>
      <w:r w:rsidR="00B76700" w:rsidRPr="00C0569E">
        <w:rPr>
          <w:rFonts w:ascii="Myriad Pro" w:hAnsi="Myriad Pro"/>
          <w:color w:val="000000" w:themeColor="text1"/>
          <w:sz w:val="26"/>
          <w:szCs w:val="26"/>
        </w:rPr>
        <w:t>непо</w:t>
      </w:r>
      <w:r w:rsidR="004835F3" w:rsidRPr="00C0569E">
        <w:rPr>
          <w:rFonts w:ascii="Myriad Pro" w:hAnsi="Myriad Pro"/>
          <w:color w:val="000000" w:themeColor="text1"/>
          <w:sz w:val="26"/>
          <w:szCs w:val="26"/>
        </w:rPr>
        <w:t>дконтрольны</w:t>
      </w:r>
      <w:r w:rsidR="00A90368" w:rsidRPr="00C0569E">
        <w:rPr>
          <w:rFonts w:ascii="Myriad Pro" w:hAnsi="Myriad Pro"/>
          <w:color w:val="000000" w:themeColor="text1"/>
          <w:sz w:val="26"/>
          <w:szCs w:val="26"/>
        </w:rPr>
        <w:t>е</w:t>
      </w:r>
      <w:r w:rsidR="004835F3" w:rsidRPr="00C0569E">
        <w:rPr>
          <w:rFonts w:ascii="Myriad Pro" w:hAnsi="Myriad Pro"/>
          <w:color w:val="000000" w:themeColor="text1"/>
          <w:sz w:val="26"/>
          <w:szCs w:val="26"/>
        </w:rPr>
        <w:t xml:space="preserve"> расход</w:t>
      </w:r>
      <w:r w:rsidR="00A90368" w:rsidRPr="00C0569E">
        <w:rPr>
          <w:rFonts w:ascii="Myriad Pro" w:hAnsi="Myriad Pro"/>
          <w:color w:val="000000" w:themeColor="text1"/>
          <w:sz w:val="26"/>
          <w:szCs w:val="26"/>
        </w:rPr>
        <w:t>ы</w:t>
      </w:r>
      <w:r w:rsidR="004835F3" w:rsidRPr="00C0569E">
        <w:rPr>
          <w:rFonts w:ascii="Myriad Pro" w:hAnsi="Myriad Pro"/>
          <w:color w:val="000000" w:themeColor="text1"/>
          <w:sz w:val="26"/>
          <w:szCs w:val="26"/>
        </w:rPr>
        <w:t>, рассчитанны</w:t>
      </w:r>
      <w:r w:rsidR="00A90368" w:rsidRPr="00C0569E">
        <w:rPr>
          <w:rFonts w:ascii="Myriad Pro" w:hAnsi="Myriad Pro"/>
          <w:color w:val="000000" w:themeColor="text1"/>
          <w:sz w:val="26"/>
          <w:szCs w:val="26"/>
        </w:rPr>
        <w:t>е</w:t>
      </w:r>
      <w:r w:rsidR="004835F3" w:rsidRPr="00C0569E">
        <w:rPr>
          <w:rFonts w:ascii="Myriad Pro" w:hAnsi="Myriad Pro"/>
          <w:color w:val="000000" w:themeColor="text1"/>
          <w:sz w:val="26"/>
          <w:szCs w:val="26"/>
        </w:rPr>
        <w:t xml:space="preserve"> Исполнителем, в размере </w:t>
      </w:r>
      <w:r w:rsidR="007F6ABD" w:rsidRPr="00C0569E">
        <w:rPr>
          <w:rFonts w:ascii="Myriad Pro" w:hAnsi="Myriad Pro"/>
          <w:color w:val="000000" w:themeColor="text1"/>
          <w:sz w:val="26"/>
          <w:szCs w:val="26"/>
        </w:rPr>
        <w:t>6</w:t>
      </w:r>
      <w:r w:rsidR="00327B5E" w:rsidRPr="00C0569E">
        <w:rPr>
          <w:rFonts w:ascii="Myriad Pro" w:hAnsi="Myriad Pro"/>
          <w:color w:val="000000" w:themeColor="text1"/>
          <w:sz w:val="26"/>
          <w:szCs w:val="26"/>
        </w:rPr>
        <w:t> 657 524,18</w:t>
      </w:r>
      <w:r w:rsidR="004835F3" w:rsidRPr="00C0569E">
        <w:rPr>
          <w:rFonts w:ascii="Myriad Pro" w:hAnsi="Myriad Pro"/>
          <w:color w:val="000000" w:themeColor="text1"/>
          <w:sz w:val="26"/>
          <w:szCs w:val="26"/>
        </w:rPr>
        <w:t xml:space="preserve"> тыс. руб</w:t>
      </w:r>
      <w:r w:rsidR="007F6ABD" w:rsidRPr="00C0569E">
        <w:rPr>
          <w:rFonts w:ascii="Myriad Pro" w:hAnsi="Myriad Pro"/>
          <w:color w:val="000000" w:themeColor="text1"/>
          <w:sz w:val="26"/>
          <w:szCs w:val="26"/>
        </w:rPr>
        <w:t>.</w:t>
      </w:r>
      <w:r w:rsidR="00257C22" w:rsidRPr="00C0569E">
        <w:rPr>
          <w:rFonts w:ascii="Myriad Pro" w:hAnsi="Myriad Pro"/>
          <w:color w:val="000000" w:themeColor="text1"/>
          <w:sz w:val="26"/>
          <w:szCs w:val="26"/>
        </w:rPr>
        <w:t xml:space="preserve"> (</w:t>
      </w:r>
      <w:r w:rsidR="00A90368" w:rsidRPr="00C0569E">
        <w:rPr>
          <w:rFonts w:ascii="Myriad Pro" w:hAnsi="Myriad Pro"/>
          <w:color w:val="000000" w:themeColor="text1"/>
          <w:sz w:val="26"/>
          <w:szCs w:val="26"/>
        </w:rPr>
        <w:t>расчет</w:t>
      </w:r>
      <w:r w:rsidR="007F6ABD">
        <w:rPr>
          <w:rFonts w:ascii="Myriad Pro" w:hAnsi="Myriad Pro"/>
          <w:color w:val="000000" w:themeColor="text1"/>
          <w:sz w:val="26"/>
          <w:szCs w:val="26"/>
        </w:rPr>
        <w:t xml:space="preserve"> Исполнителя</w:t>
      </w:r>
      <w:r w:rsidR="00A90368">
        <w:rPr>
          <w:rFonts w:ascii="Myriad Pro" w:hAnsi="Myriad Pro"/>
          <w:color w:val="000000" w:themeColor="text1"/>
          <w:sz w:val="26"/>
          <w:szCs w:val="26"/>
        </w:rPr>
        <w:t xml:space="preserve"> приведен далее в разделе</w:t>
      </w:r>
      <w:r w:rsidR="007F6ABD">
        <w:rPr>
          <w:rFonts w:ascii="Myriad Pro" w:hAnsi="Myriad Pro"/>
          <w:color w:val="000000" w:themeColor="text1"/>
          <w:sz w:val="26"/>
          <w:szCs w:val="26"/>
        </w:rPr>
        <w:t xml:space="preserve"> 5.4 настоящего</w:t>
      </w:r>
      <w:r w:rsidR="00A90368">
        <w:rPr>
          <w:rFonts w:ascii="Myriad Pro" w:hAnsi="Myriad Pro"/>
          <w:color w:val="000000" w:themeColor="text1"/>
          <w:sz w:val="26"/>
          <w:szCs w:val="26"/>
        </w:rPr>
        <w:t xml:space="preserve"> Отчета</w:t>
      </w:r>
      <w:r w:rsidR="00257C22">
        <w:rPr>
          <w:rFonts w:ascii="Myriad Pro" w:hAnsi="Myriad Pro"/>
          <w:color w:val="000000" w:themeColor="text1"/>
          <w:sz w:val="26"/>
          <w:szCs w:val="26"/>
        </w:rPr>
        <w:t>)</w:t>
      </w:r>
      <w:r w:rsidR="004835F3">
        <w:rPr>
          <w:rFonts w:ascii="Myriad Pro" w:hAnsi="Myriad Pro"/>
          <w:color w:val="000000" w:themeColor="text1"/>
          <w:sz w:val="26"/>
          <w:szCs w:val="26"/>
        </w:rPr>
        <w:t>;</w:t>
      </w:r>
    </w:p>
    <w:p w14:paraId="6F174CDD" w14:textId="77777777" w:rsidR="004154A5" w:rsidRDefault="004835F3" w:rsidP="004154A5">
      <w:pPr>
        <w:spacing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 </w:t>
      </w:r>
      <w:r w:rsidR="004154A5">
        <w:rPr>
          <w:rFonts w:ascii="Myriad Pro" w:hAnsi="Myriad Pro"/>
          <w:color w:val="000000" w:themeColor="text1"/>
          <w:sz w:val="26"/>
          <w:szCs w:val="26"/>
        </w:rPr>
        <w:t>корректировка по фактической стоимости электрической энергии, приобретаемой в целях компенсации потерь</w:t>
      </w:r>
      <w:r w:rsidR="0048041E">
        <w:rPr>
          <w:rFonts w:ascii="Myriad Pro" w:hAnsi="Myriad Pro"/>
          <w:color w:val="000000" w:themeColor="text1"/>
          <w:sz w:val="26"/>
          <w:szCs w:val="26"/>
        </w:rPr>
        <w:t>,</w:t>
      </w:r>
      <w:r w:rsidR="004154A5">
        <w:rPr>
          <w:rFonts w:ascii="Myriad Pro" w:hAnsi="Myriad Pro"/>
          <w:color w:val="000000" w:themeColor="text1"/>
          <w:sz w:val="26"/>
          <w:szCs w:val="26"/>
        </w:rPr>
        <w:t xml:space="preserve"> в размере </w:t>
      </w:r>
      <w:r w:rsidR="007F6ABD">
        <w:rPr>
          <w:rFonts w:ascii="Myriad Pro" w:hAnsi="Myriad Pro"/>
          <w:color w:val="000000" w:themeColor="text1"/>
          <w:sz w:val="26"/>
          <w:szCs w:val="26"/>
        </w:rPr>
        <w:t>(- 146 20</w:t>
      </w:r>
      <w:r w:rsidR="00BB0858" w:rsidRPr="00BB0858">
        <w:rPr>
          <w:rFonts w:ascii="Myriad Pro" w:hAnsi="Myriad Pro"/>
          <w:color w:val="000000" w:themeColor="text1"/>
          <w:sz w:val="26"/>
          <w:szCs w:val="26"/>
        </w:rPr>
        <w:t>7</w:t>
      </w:r>
      <w:r w:rsidR="007F6ABD">
        <w:rPr>
          <w:rFonts w:ascii="Myriad Pro" w:hAnsi="Myriad Pro"/>
          <w:color w:val="000000" w:themeColor="text1"/>
          <w:sz w:val="26"/>
          <w:szCs w:val="26"/>
        </w:rPr>
        <w:t>,</w:t>
      </w:r>
      <w:r w:rsidR="00BB0858" w:rsidRPr="00BB0858">
        <w:rPr>
          <w:rFonts w:ascii="Myriad Pro" w:hAnsi="Myriad Pro"/>
          <w:color w:val="000000" w:themeColor="text1"/>
          <w:sz w:val="26"/>
          <w:szCs w:val="26"/>
        </w:rPr>
        <w:t>10</w:t>
      </w:r>
      <w:r w:rsidR="007F6ABD">
        <w:rPr>
          <w:rFonts w:ascii="Myriad Pro" w:hAnsi="Myriad Pro"/>
          <w:color w:val="000000" w:themeColor="text1"/>
          <w:sz w:val="26"/>
          <w:szCs w:val="26"/>
        </w:rPr>
        <w:t>)</w:t>
      </w:r>
      <w:r w:rsidR="004154A5">
        <w:rPr>
          <w:rFonts w:ascii="Myriad Pro" w:hAnsi="Myriad Pro"/>
          <w:color w:val="000000" w:themeColor="text1"/>
          <w:sz w:val="26"/>
          <w:szCs w:val="26"/>
        </w:rPr>
        <w:t xml:space="preserve"> тыс. </w:t>
      </w:r>
      <w:r w:rsidR="002B1CFD">
        <w:rPr>
          <w:rFonts w:ascii="Myriad Pro" w:hAnsi="Myriad Pro"/>
          <w:color w:val="000000" w:themeColor="text1"/>
          <w:sz w:val="26"/>
          <w:szCs w:val="26"/>
        </w:rPr>
        <w:t>руб</w:t>
      </w:r>
      <w:r w:rsidR="007F6ABD">
        <w:rPr>
          <w:rFonts w:ascii="Myriad Pro" w:hAnsi="Myriad Pro"/>
          <w:color w:val="000000" w:themeColor="text1"/>
          <w:sz w:val="26"/>
          <w:szCs w:val="26"/>
        </w:rPr>
        <w:t>.</w:t>
      </w:r>
      <w:r w:rsidR="00257C22">
        <w:rPr>
          <w:rFonts w:ascii="Myriad Pro" w:hAnsi="Myriad Pro"/>
          <w:color w:val="000000" w:themeColor="text1"/>
          <w:sz w:val="26"/>
          <w:szCs w:val="26"/>
        </w:rPr>
        <w:t xml:space="preserve"> (</w:t>
      </w:r>
      <w:r w:rsidR="0048041E">
        <w:rPr>
          <w:rFonts w:ascii="Myriad Pro" w:hAnsi="Myriad Pro"/>
          <w:color w:val="000000" w:themeColor="text1"/>
          <w:sz w:val="26"/>
          <w:szCs w:val="26"/>
        </w:rPr>
        <w:t xml:space="preserve">расчет </w:t>
      </w:r>
      <w:r w:rsidR="007F6ABD">
        <w:rPr>
          <w:rFonts w:ascii="Myriad Pro" w:hAnsi="Myriad Pro"/>
          <w:color w:val="000000" w:themeColor="text1"/>
          <w:sz w:val="26"/>
          <w:szCs w:val="26"/>
        </w:rPr>
        <w:t xml:space="preserve">Исполнителя </w:t>
      </w:r>
      <w:r w:rsidR="0048041E">
        <w:rPr>
          <w:rFonts w:ascii="Myriad Pro" w:hAnsi="Myriad Pro"/>
          <w:color w:val="000000" w:themeColor="text1"/>
          <w:sz w:val="26"/>
          <w:szCs w:val="26"/>
        </w:rPr>
        <w:t>приведен далее в разделе</w:t>
      </w:r>
      <w:r w:rsidR="007F6ABD">
        <w:rPr>
          <w:rFonts w:ascii="Myriad Pro" w:hAnsi="Myriad Pro"/>
          <w:color w:val="000000" w:themeColor="text1"/>
          <w:sz w:val="26"/>
          <w:szCs w:val="26"/>
        </w:rPr>
        <w:t xml:space="preserve"> 5.5 настоящего</w:t>
      </w:r>
      <w:r w:rsidR="0048041E">
        <w:rPr>
          <w:rFonts w:ascii="Myriad Pro" w:hAnsi="Myriad Pro"/>
          <w:color w:val="000000" w:themeColor="text1"/>
          <w:sz w:val="26"/>
          <w:szCs w:val="26"/>
        </w:rPr>
        <w:t xml:space="preserve"> Отчета</w:t>
      </w:r>
      <w:r w:rsidR="00257C22">
        <w:rPr>
          <w:rFonts w:ascii="Myriad Pro" w:hAnsi="Myriad Pro"/>
          <w:color w:val="000000" w:themeColor="text1"/>
          <w:sz w:val="26"/>
          <w:szCs w:val="26"/>
        </w:rPr>
        <w:t>)</w:t>
      </w:r>
      <w:r w:rsidR="002B1CFD">
        <w:rPr>
          <w:rFonts w:ascii="Myriad Pro" w:hAnsi="Myriad Pro"/>
          <w:color w:val="000000" w:themeColor="text1"/>
          <w:sz w:val="26"/>
          <w:szCs w:val="26"/>
        </w:rPr>
        <w:t>.</w:t>
      </w:r>
    </w:p>
    <w:p w14:paraId="6BECBE62" w14:textId="77777777" w:rsidR="002B1CFD" w:rsidRPr="007F6ABD" w:rsidRDefault="002B1CFD" w:rsidP="007F6ABD">
      <w:pPr>
        <w:ind w:firstLine="709"/>
        <w:jc w:val="center"/>
        <w:rPr>
          <w:rFonts w:ascii="Myriad Pro" w:hAnsi="Myriad Pro"/>
          <w:b/>
          <w:bCs/>
          <w:color w:val="000000" w:themeColor="text1"/>
          <w:sz w:val="26"/>
          <w:szCs w:val="26"/>
        </w:rPr>
      </w:pPr>
      <w:r w:rsidRPr="007F6ABD">
        <w:rPr>
          <w:rFonts w:ascii="Myriad Pro" w:hAnsi="Myriad Pro"/>
          <w:b/>
          <w:bCs/>
          <w:color w:val="000000" w:themeColor="text1"/>
          <w:sz w:val="26"/>
          <w:szCs w:val="26"/>
        </w:rPr>
        <w:t xml:space="preserve">Расчет компенсации выпадающих/ излишне полученных доходов за 2017 год </w:t>
      </w:r>
      <w:r w:rsidR="007F6ABD" w:rsidRPr="007F6ABD">
        <w:rPr>
          <w:rFonts w:ascii="Myriad Pro" w:hAnsi="Myriad Pro"/>
          <w:b/>
          <w:bCs/>
          <w:color w:val="000000" w:themeColor="text1"/>
          <w:sz w:val="26"/>
          <w:szCs w:val="26"/>
        </w:rPr>
        <w:t>по расчету Исполнителя</w:t>
      </w:r>
    </w:p>
    <w:tbl>
      <w:tblPr>
        <w:tblW w:w="5000" w:type="pct"/>
        <w:tblLook w:val="04A0" w:firstRow="1" w:lastRow="0" w:firstColumn="1" w:lastColumn="0" w:noHBand="0" w:noVBand="1"/>
      </w:tblPr>
      <w:tblGrid>
        <w:gridCol w:w="778"/>
        <w:gridCol w:w="5134"/>
        <w:gridCol w:w="1424"/>
        <w:gridCol w:w="2009"/>
      </w:tblGrid>
      <w:tr w:rsidR="00E24929" w:rsidRPr="00C0492D" w14:paraId="4B678F53" w14:textId="77777777" w:rsidTr="007A4D67">
        <w:trPr>
          <w:trHeight w:val="20"/>
          <w:tblHeader/>
        </w:trPr>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0986E" w14:textId="77777777" w:rsidR="00E24929" w:rsidRPr="00C0492D" w:rsidRDefault="00E24929" w:rsidP="00863500">
            <w:pPr>
              <w:jc w:val="center"/>
              <w:rPr>
                <w:rFonts w:ascii="Myriad Pro" w:eastAsia="Times New Roman" w:hAnsi="Myriad Pro" w:cs="Arial"/>
                <w:color w:val="FFFFFF" w:themeColor="background1"/>
                <w:sz w:val="20"/>
                <w:szCs w:val="20"/>
                <w:lang w:eastAsia="ru-RU"/>
              </w:rPr>
            </w:pPr>
            <w:r w:rsidRPr="00C0492D">
              <w:rPr>
                <w:rFonts w:ascii="Myriad Pro" w:eastAsia="Times New Roman" w:hAnsi="Myriad Pro" w:cs="Arial"/>
                <w:color w:val="FFFFFF" w:themeColor="background1"/>
                <w:sz w:val="20"/>
                <w:szCs w:val="20"/>
                <w:lang w:eastAsia="ru-RU"/>
              </w:rPr>
              <w:t>№ п/п</w:t>
            </w:r>
          </w:p>
        </w:tc>
        <w:tc>
          <w:tcPr>
            <w:tcW w:w="2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F4A447" w14:textId="77777777" w:rsidR="00E24929" w:rsidRPr="00C0492D" w:rsidRDefault="00E24929" w:rsidP="00863500">
            <w:pPr>
              <w:jc w:val="center"/>
              <w:rPr>
                <w:rFonts w:ascii="Myriad Pro" w:eastAsia="Times New Roman" w:hAnsi="Myriad Pro" w:cs="Arial"/>
                <w:color w:val="FFFFFF" w:themeColor="background1"/>
                <w:sz w:val="20"/>
                <w:szCs w:val="20"/>
                <w:lang w:eastAsia="ru-RU"/>
              </w:rPr>
            </w:pPr>
            <w:r w:rsidRPr="00C0492D">
              <w:rPr>
                <w:rFonts w:ascii="Myriad Pro" w:eastAsia="Times New Roman" w:hAnsi="Myriad Pro" w:cs="Arial"/>
                <w:color w:val="FFFFFF" w:themeColor="background1"/>
                <w:sz w:val="20"/>
                <w:szCs w:val="20"/>
                <w:lang w:eastAsia="ru-RU"/>
              </w:rPr>
              <w:t>Показатели</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4F1C6D" w14:textId="77777777" w:rsidR="00E24929" w:rsidRPr="00C0492D" w:rsidRDefault="00E24929" w:rsidP="00863500">
            <w:pPr>
              <w:jc w:val="center"/>
              <w:rPr>
                <w:rFonts w:ascii="Myriad Pro" w:eastAsia="Times New Roman" w:hAnsi="Myriad Pro" w:cs="Arial"/>
                <w:color w:val="FFFFFF" w:themeColor="background1"/>
                <w:sz w:val="20"/>
                <w:szCs w:val="20"/>
                <w:lang w:eastAsia="ru-RU"/>
              </w:rPr>
            </w:pPr>
            <w:r w:rsidRPr="00C0492D">
              <w:rPr>
                <w:rFonts w:ascii="Myriad Pro" w:eastAsia="Times New Roman" w:hAnsi="Myriad Pro" w:cs="Arial"/>
                <w:color w:val="FFFFFF" w:themeColor="background1"/>
                <w:sz w:val="20"/>
                <w:szCs w:val="20"/>
                <w:lang w:eastAsia="ru-RU"/>
              </w:rPr>
              <w:t>Е</w:t>
            </w:r>
            <w:r>
              <w:rPr>
                <w:rFonts w:ascii="Myriad Pro" w:eastAsia="Times New Roman" w:hAnsi="Myriad Pro" w:cs="Arial"/>
                <w:color w:val="FFFFFF" w:themeColor="background1"/>
                <w:sz w:val="20"/>
                <w:szCs w:val="20"/>
                <w:lang w:eastAsia="ru-RU"/>
              </w:rPr>
              <w:t>д</w:t>
            </w:r>
            <w:r w:rsidRPr="00C0492D">
              <w:rPr>
                <w:rFonts w:ascii="Myriad Pro" w:eastAsia="Times New Roman" w:hAnsi="Myriad Pro" w:cs="Arial"/>
                <w:color w:val="FFFFFF" w:themeColor="background1"/>
                <w:sz w:val="20"/>
                <w:szCs w:val="20"/>
                <w:lang w:eastAsia="ru-RU"/>
              </w:rPr>
              <w:t>. изм.</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232E7" w14:textId="77777777" w:rsidR="00E24929" w:rsidRPr="00C0492D" w:rsidRDefault="00E24929" w:rsidP="00863500">
            <w:pPr>
              <w:jc w:val="center"/>
              <w:rPr>
                <w:rFonts w:ascii="Myriad Pro" w:eastAsia="Times New Roman" w:hAnsi="Myriad Pro" w:cs="Arial"/>
                <w:color w:val="FFFFFF" w:themeColor="background1"/>
                <w:sz w:val="20"/>
                <w:szCs w:val="20"/>
                <w:lang w:eastAsia="ru-RU"/>
              </w:rPr>
            </w:pPr>
            <w:r>
              <w:rPr>
                <w:rFonts w:ascii="Myriad Pro" w:eastAsia="Times New Roman" w:hAnsi="Myriad Pro" w:cs="Arial"/>
                <w:color w:val="FFFFFF" w:themeColor="background1"/>
                <w:sz w:val="20"/>
                <w:szCs w:val="20"/>
                <w:lang w:eastAsia="ru-RU"/>
              </w:rPr>
              <w:t>Расчет Исполнителя</w:t>
            </w:r>
            <w:r w:rsidRPr="00C0492D">
              <w:rPr>
                <w:rFonts w:ascii="Myriad Pro" w:eastAsia="Times New Roman" w:hAnsi="Myriad Pro" w:cs="Arial"/>
                <w:color w:val="FFFFFF" w:themeColor="background1"/>
                <w:sz w:val="20"/>
                <w:szCs w:val="20"/>
                <w:lang w:eastAsia="ru-RU"/>
              </w:rPr>
              <w:t xml:space="preserve"> с учетом корректировки налога на прибыль</w:t>
            </w:r>
          </w:p>
        </w:tc>
      </w:tr>
      <w:tr w:rsidR="00E24929" w:rsidRPr="00C0492D" w14:paraId="68AEE29F" w14:textId="77777777" w:rsidTr="007A4D67">
        <w:trPr>
          <w:trHeight w:val="20"/>
        </w:trPr>
        <w:tc>
          <w:tcPr>
            <w:tcW w:w="41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EF240F6"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w:t>
            </w:r>
          </w:p>
        </w:tc>
        <w:tc>
          <w:tcPr>
            <w:tcW w:w="27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B30718"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Индекс потребительских цен 2019/2018</w:t>
            </w:r>
          </w:p>
        </w:tc>
        <w:tc>
          <w:tcPr>
            <w:tcW w:w="7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23E283"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w:t>
            </w:r>
          </w:p>
        </w:tc>
        <w:tc>
          <w:tcPr>
            <w:tcW w:w="10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B5774F"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4,60%</w:t>
            </w:r>
          </w:p>
        </w:tc>
      </w:tr>
      <w:tr w:rsidR="00E24929" w:rsidRPr="00C0492D" w14:paraId="368841E6"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1838CE32"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w:t>
            </w:r>
          </w:p>
        </w:tc>
        <w:tc>
          <w:tcPr>
            <w:tcW w:w="2747" w:type="pct"/>
            <w:tcBorders>
              <w:top w:val="nil"/>
              <w:left w:val="nil"/>
              <w:bottom w:val="single" w:sz="4" w:space="0" w:color="auto"/>
              <w:right w:val="single" w:sz="4" w:space="0" w:color="auto"/>
            </w:tcBorders>
            <w:shd w:val="clear" w:color="auto" w:fill="auto"/>
            <w:noWrap/>
            <w:vAlign w:val="center"/>
            <w:hideMark/>
          </w:tcPr>
          <w:p w14:paraId="564B253C"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Индекс потребительских цен 2018 2017</w:t>
            </w:r>
          </w:p>
        </w:tc>
        <w:tc>
          <w:tcPr>
            <w:tcW w:w="762" w:type="pct"/>
            <w:tcBorders>
              <w:top w:val="nil"/>
              <w:left w:val="nil"/>
              <w:bottom w:val="single" w:sz="4" w:space="0" w:color="auto"/>
              <w:right w:val="single" w:sz="4" w:space="0" w:color="auto"/>
            </w:tcBorders>
            <w:shd w:val="clear" w:color="auto" w:fill="auto"/>
            <w:noWrap/>
            <w:vAlign w:val="center"/>
            <w:hideMark/>
          </w:tcPr>
          <w:p w14:paraId="1BE05D2B"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w:t>
            </w:r>
          </w:p>
        </w:tc>
        <w:tc>
          <w:tcPr>
            <w:tcW w:w="1075" w:type="pct"/>
            <w:tcBorders>
              <w:top w:val="nil"/>
              <w:left w:val="nil"/>
              <w:bottom w:val="single" w:sz="4" w:space="0" w:color="auto"/>
              <w:right w:val="single" w:sz="4" w:space="0" w:color="auto"/>
            </w:tcBorders>
            <w:shd w:val="clear" w:color="auto" w:fill="auto"/>
            <w:noWrap/>
            <w:vAlign w:val="center"/>
            <w:hideMark/>
          </w:tcPr>
          <w:p w14:paraId="09630374"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2,70%</w:t>
            </w:r>
          </w:p>
        </w:tc>
      </w:tr>
      <w:tr w:rsidR="00E24929" w:rsidRPr="00C0492D" w14:paraId="1D0784B6"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2454D658"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w:t>
            </w:r>
          </w:p>
        </w:tc>
        <w:tc>
          <w:tcPr>
            <w:tcW w:w="2747" w:type="pct"/>
            <w:tcBorders>
              <w:top w:val="nil"/>
              <w:left w:val="nil"/>
              <w:bottom w:val="single" w:sz="4" w:space="0" w:color="auto"/>
              <w:right w:val="single" w:sz="4" w:space="0" w:color="auto"/>
            </w:tcBorders>
            <w:shd w:val="clear" w:color="auto" w:fill="auto"/>
            <w:noWrap/>
            <w:vAlign w:val="center"/>
            <w:hideMark/>
          </w:tcPr>
          <w:p w14:paraId="65AFB3E0"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Утвержденная выручка на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20948446"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 руб.</w:t>
            </w:r>
          </w:p>
        </w:tc>
        <w:tc>
          <w:tcPr>
            <w:tcW w:w="1075" w:type="pct"/>
            <w:tcBorders>
              <w:top w:val="nil"/>
              <w:left w:val="nil"/>
              <w:bottom w:val="single" w:sz="4" w:space="0" w:color="auto"/>
              <w:right w:val="single" w:sz="4" w:space="0" w:color="auto"/>
            </w:tcBorders>
            <w:shd w:val="clear" w:color="auto" w:fill="auto"/>
            <w:noWrap/>
            <w:vAlign w:val="center"/>
            <w:hideMark/>
          </w:tcPr>
          <w:p w14:paraId="7CA33A7B" w14:textId="77777777" w:rsidR="00E24929" w:rsidRPr="00C0569E" w:rsidRDefault="00CD12B0" w:rsidP="00863500">
            <w:pPr>
              <w:jc w:val="center"/>
              <w:rPr>
                <w:rFonts w:ascii="Myriad Pro" w:eastAsia="Times New Roman" w:hAnsi="Myriad Pro" w:cs="Arial"/>
                <w:sz w:val="20"/>
                <w:szCs w:val="20"/>
                <w:lang w:eastAsia="ru-RU"/>
              </w:rPr>
            </w:pPr>
            <w:r w:rsidRPr="00C0569E">
              <w:rPr>
                <w:rFonts w:ascii="Myriad Pro" w:eastAsia="Times New Roman" w:hAnsi="Myriad Pro" w:cs="Arial"/>
                <w:sz w:val="20"/>
                <w:szCs w:val="20"/>
                <w:lang w:eastAsia="ru-RU"/>
              </w:rPr>
              <w:t>12 996 125,11</w:t>
            </w:r>
          </w:p>
        </w:tc>
      </w:tr>
      <w:tr w:rsidR="00E24929" w:rsidRPr="00C0492D" w14:paraId="76DFFE1F"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47AEFB1"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4</w:t>
            </w:r>
          </w:p>
        </w:tc>
        <w:tc>
          <w:tcPr>
            <w:tcW w:w="2747" w:type="pct"/>
            <w:tcBorders>
              <w:top w:val="nil"/>
              <w:left w:val="nil"/>
              <w:bottom w:val="single" w:sz="4" w:space="0" w:color="auto"/>
              <w:right w:val="single" w:sz="4" w:space="0" w:color="auto"/>
            </w:tcBorders>
            <w:shd w:val="clear" w:color="auto" w:fill="auto"/>
            <w:noWrap/>
            <w:vAlign w:val="center"/>
            <w:hideMark/>
          </w:tcPr>
          <w:p w14:paraId="3B4A2E45"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Фактическая выручка</w:t>
            </w:r>
            <w:r>
              <w:rPr>
                <w:rFonts w:ascii="Myriad Pro" w:eastAsia="Times New Roman" w:hAnsi="Myriad Pro" w:cs="Arial"/>
                <w:sz w:val="20"/>
                <w:szCs w:val="20"/>
                <w:lang w:eastAsia="ru-RU"/>
              </w:rPr>
              <w:t xml:space="preserve"> з</w:t>
            </w:r>
            <w:r w:rsidRPr="00C0492D">
              <w:rPr>
                <w:rFonts w:ascii="Myriad Pro" w:eastAsia="Times New Roman" w:hAnsi="Myriad Pro" w:cs="Arial"/>
                <w:sz w:val="20"/>
                <w:szCs w:val="20"/>
                <w:lang w:eastAsia="ru-RU"/>
              </w:rPr>
              <w:t>a</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2017 год</w:t>
            </w:r>
          </w:p>
        </w:tc>
        <w:tc>
          <w:tcPr>
            <w:tcW w:w="762" w:type="pct"/>
            <w:tcBorders>
              <w:top w:val="nil"/>
              <w:left w:val="nil"/>
              <w:bottom w:val="single" w:sz="4" w:space="0" w:color="auto"/>
              <w:right w:val="single" w:sz="4" w:space="0" w:color="auto"/>
            </w:tcBorders>
            <w:shd w:val="clear" w:color="auto" w:fill="auto"/>
            <w:noWrap/>
            <w:vAlign w:val="center"/>
            <w:hideMark/>
          </w:tcPr>
          <w:p w14:paraId="27DDE628"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1075" w:type="pct"/>
            <w:tcBorders>
              <w:top w:val="nil"/>
              <w:left w:val="nil"/>
              <w:bottom w:val="single" w:sz="4" w:space="0" w:color="auto"/>
              <w:right w:val="single" w:sz="4" w:space="0" w:color="auto"/>
            </w:tcBorders>
            <w:shd w:val="clear" w:color="auto" w:fill="auto"/>
            <w:noWrap/>
            <w:vAlign w:val="center"/>
            <w:hideMark/>
          </w:tcPr>
          <w:p w14:paraId="06D36540" w14:textId="77777777" w:rsidR="00E24929" w:rsidRPr="00C0569E" w:rsidRDefault="00CD12B0" w:rsidP="006504C9">
            <w:pPr>
              <w:jc w:val="center"/>
              <w:rPr>
                <w:rFonts w:ascii="Myriad Pro" w:eastAsia="Times New Roman" w:hAnsi="Myriad Pro" w:cs="Arial"/>
                <w:sz w:val="20"/>
                <w:szCs w:val="20"/>
                <w:lang w:eastAsia="ru-RU"/>
              </w:rPr>
            </w:pPr>
            <w:r w:rsidRPr="00C0569E">
              <w:rPr>
                <w:rFonts w:ascii="Myriad Pro" w:eastAsia="Times New Roman" w:hAnsi="Myriad Pro" w:cs="Arial"/>
                <w:sz w:val="20"/>
                <w:szCs w:val="20"/>
                <w:lang w:eastAsia="ru-RU"/>
              </w:rPr>
              <w:t>12 838 885,78</w:t>
            </w:r>
            <w:r w:rsidR="001625DB" w:rsidRPr="00C0569E">
              <w:rPr>
                <w:rFonts w:ascii="Myriad Pro" w:eastAsia="Times New Roman" w:hAnsi="Myriad Pro" w:cs="Arial"/>
                <w:sz w:val="20"/>
                <w:szCs w:val="20"/>
                <w:lang w:eastAsia="ru-RU"/>
              </w:rPr>
              <w:t xml:space="preserve">  </w:t>
            </w:r>
          </w:p>
        </w:tc>
      </w:tr>
      <w:tr w:rsidR="00E24929" w:rsidRPr="00C0492D" w14:paraId="4D61959C"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0A24DC1B"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5</w:t>
            </w:r>
          </w:p>
        </w:tc>
        <w:tc>
          <w:tcPr>
            <w:tcW w:w="2747" w:type="pct"/>
            <w:tcBorders>
              <w:top w:val="nil"/>
              <w:left w:val="nil"/>
              <w:bottom w:val="single" w:sz="4" w:space="0" w:color="auto"/>
              <w:right w:val="single" w:sz="4" w:space="0" w:color="auto"/>
            </w:tcBorders>
            <w:shd w:val="clear" w:color="auto" w:fill="auto"/>
            <w:vAlign w:val="center"/>
            <w:hideMark/>
          </w:tcPr>
          <w:p w14:paraId="431CC090"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Фактические неподконтрольные расходы за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41143C77"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1075" w:type="pct"/>
            <w:tcBorders>
              <w:top w:val="nil"/>
              <w:left w:val="nil"/>
              <w:bottom w:val="single" w:sz="4" w:space="0" w:color="auto"/>
              <w:right w:val="single" w:sz="4" w:space="0" w:color="auto"/>
            </w:tcBorders>
            <w:shd w:val="clear" w:color="auto" w:fill="auto"/>
            <w:noWrap/>
            <w:vAlign w:val="center"/>
            <w:hideMark/>
          </w:tcPr>
          <w:p w14:paraId="40606724" w14:textId="77777777" w:rsidR="00E24929" w:rsidRPr="00C0569E" w:rsidRDefault="00CD12B0" w:rsidP="00863500">
            <w:pPr>
              <w:jc w:val="center"/>
              <w:rPr>
                <w:rFonts w:ascii="Myriad Pro" w:eastAsia="Times New Roman" w:hAnsi="Myriad Pro" w:cs="Arial"/>
                <w:sz w:val="20"/>
                <w:szCs w:val="20"/>
                <w:lang w:eastAsia="ru-RU"/>
              </w:rPr>
            </w:pPr>
            <w:r w:rsidRPr="00C0569E">
              <w:rPr>
                <w:rFonts w:ascii="Myriad Pro" w:eastAsia="Times New Roman" w:hAnsi="Myriad Pro" w:cs="Arial"/>
                <w:sz w:val="20"/>
                <w:szCs w:val="20"/>
                <w:lang w:eastAsia="ru-RU"/>
              </w:rPr>
              <w:t>6 657 524,18</w:t>
            </w:r>
          </w:p>
        </w:tc>
      </w:tr>
      <w:tr w:rsidR="00E24929" w:rsidRPr="00C0492D" w14:paraId="3E0803EB"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33B57117"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6</w:t>
            </w:r>
          </w:p>
        </w:tc>
        <w:tc>
          <w:tcPr>
            <w:tcW w:w="2747" w:type="pct"/>
            <w:tcBorders>
              <w:top w:val="nil"/>
              <w:left w:val="nil"/>
              <w:bottom w:val="single" w:sz="4" w:space="0" w:color="auto"/>
              <w:right w:val="single" w:sz="4" w:space="0" w:color="auto"/>
            </w:tcBorders>
            <w:shd w:val="clear" w:color="auto" w:fill="auto"/>
            <w:vAlign w:val="center"/>
            <w:hideMark/>
          </w:tcPr>
          <w:p w14:paraId="52C05D04"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Утвержденные неподконтрольные расходы на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38BD3E3E"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1075" w:type="pct"/>
            <w:tcBorders>
              <w:top w:val="nil"/>
              <w:left w:val="nil"/>
              <w:bottom w:val="single" w:sz="4" w:space="0" w:color="auto"/>
              <w:right w:val="single" w:sz="4" w:space="0" w:color="auto"/>
            </w:tcBorders>
            <w:shd w:val="clear" w:color="auto" w:fill="auto"/>
            <w:noWrap/>
            <w:vAlign w:val="center"/>
            <w:hideMark/>
          </w:tcPr>
          <w:p w14:paraId="4F09978E" w14:textId="77777777" w:rsidR="00E24929" w:rsidRPr="00C0569E" w:rsidRDefault="00E24929" w:rsidP="00863500">
            <w:pPr>
              <w:jc w:val="center"/>
              <w:rPr>
                <w:rFonts w:ascii="Myriad Pro" w:eastAsia="Times New Roman" w:hAnsi="Myriad Pro" w:cs="Arial"/>
                <w:sz w:val="20"/>
                <w:szCs w:val="20"/>
                <w:lang w:eastAsia="ru-RU"/>
              </w:rPr>
            </w:pPr>
            <w:r w:rsidRPr="00C0569E">
              <w:rPr>
                <w:rFonts w:ascii="Myriad Pro" w:eastAsia="Times New Roman" w:hAnsi="Myriad Pro" w:cs="Arial"/>
                <w:sz w:val="20"/>
                <w:szCs w:val="20"/>
                <w:lang w:eastAsia="ru-RU"/>
              </w:rPr>
              <w:t>6 710 028,87</w:t>
            </w:r>
          </w:p>
        </w:tc>
      </w:tr>
      <w:tr w:rsidR="00E24929" w:rsidRPr="00C0492D" w14:paraId="2F28D48F"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48B2656"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7</w:t>
            </w:r>
          </w:p>
        </w:tc>
        <w:tc>
          <w:tcPr>
            <w:tcW w:w="2747" w:type="pct"/>
            <w:tcBorders>
              <w:top w:val="nil"/>
              <w:left w:val="nil"/>
              <w:bottom w:val="single" w:sz="4" w:space="0" w:color="auto"/>
              <w:right w:val="single" w:sz="4" w:space="0" w:color="auto"/>
            </w:tcBorders>
            <w:shd w:val="clear" w:color="auto" w:fill="auto"/>
            <w:vAlign w:val="center"/>
            <w:hideMark/>
          </w:tcPr>
          <w:p w14:paraId="794A9485"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Операционные расходы, утвержденные на 2016 год</w:t>
            </w:r>
          </w:p>
        </w:tc>
        <w:tc>
          <w:tcPr>
            <w:tcW w:w="762" w:type="pct"/>
            <w:tcBorders>
              <w:top w:val="nil"/>
              <w:left w:val="nil"/>
              <w:bottom w:val="single" w:sz="4" w:space="0" w:color="auto"/>
              <w:right w:val="single" w:sz="4" w:space="0" w:color="auto"/>
            </w:tcBorders>
            <w:shd w:val="clear" w:color="auto" w:fill="auto"/>
            <w:noWrap/>
            <w:vAlign w:val="center"/>
            <w:hideMark/>
          </w:tcPr>
          <w:p w14:paraId="3D30A602"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 руб.</w:t>
            </w:r>
          </w:p>
        </w:tc>
        <w:tc>
          <w:tcPr>
            <w:tcW w:w="1075" w:type="pct"/>
            <w:tcBorders>
              <w:top w:val="nil"/>
              <w:left w:val="nil"/>
              <w:bottom w:val="single" w:sz="4" w:space="0" w:color="auto"/>
              <w:right w:val="single" w:sz="4" w:space="0" w:color="auto"/>
            </w:tcBorders>
            <w:shd w:val="clear" w:color="auto" w:fill="auto"/>
            <w:noWrap/>
            <w:vAlign w:val="center"/>
            <w:hideMark/>
          </w:tcPr>
          <w:p w14:paraId="0E5D5F97"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3 405</w:t>
            </w:r>
            <w:r>
              <w:rPr>
                <w:rFonts w:ascii="Myriad Pro" w:eastAsia="Times New Roman" w:hAnsi="Myriad Pro" w:cs="Arial"/>
                <w:sz w:val="20"/>
                <w:szCs w:val="20"/>
                <w:lang w:eastAsia="ru-RU"/>
              </w:rPr>
              <w:t> </w:t>
            </w:r>
            <w:r w:rsidRPr="00C0492D">
              <w:rPr>
                <w:rFonts w:ascii="Myriad Pro" w:eastAsia="Times New Roman" w:hAnsi="Myriad Pro" w:cs="Arial"/>
                <w:sz w:val="20"/>
                <w:szCs w:val="20"/>
                <w:lang w:eastAsia="ru-RU"/>
              </w:rPr>
              <w:t>390</w:t>
            </w:r>
            <w:r>
              <w:rPr>
                <w:rFonts w:ascii="Myriad Pro" w:eastAsia="Times New Roman" w:hAnsi="Myriad Pro" w:cs="Arial"/>
                <w:sz w:val="20"/>
                <w:szCs w:val="20"/>
                <w:lang w:eastAsia="ru-RU"/>
              </w:rPr>
              <w:t>,00</w:t>
            </w:r>
          </w:p>
        </w:tc>
      </w:tr>
      <w:tr w:rsidR="00E24929" w:rsidRPr="00C0492D" w14:paraId="7E4C0F27"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C6F4E56"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8</w:t>
            </w:r>
          </w:p>
        </w:tc>
        <w:tc>
          <w:tcPr>
            <w:tcW w:w="2747" w:type="pct"/>
            <w:tcBorders>
              <w:top w:val="nil"/>
              <w:left w:val="nil"/>
              <w:bottom w:val="single" w:sz="4" w:space="0" w:color="auto"/>
              <w:right w:val="single" w:sz="4" w:space="0" w:color="auto"/>
            </w:tcBorders>
            <w:shd w:val="clear" w:color="auto" w:fill="auto"/>
            <w:vAlign w:val="center"/>
            <w:hideMark/>
          </w:tcPr>
          <w:p w14:paraId="651D11A8"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Коэффициент индексации</w:t>
            </w:r>
            <w:r>
              <w:rPr>
                <w:rFonts w:ascii="Myriad Pro" w:eastAsia="Times New Roman" w:hAnsi="Myriad Pro" w:cs="Arial"/>
                <w:sz w:val="20"/>
                <w:szCs w:val="20"/>
                <w:lang w:eastAsia="ru-RU"/>
              </w:rPr>
              <w:t>,</w:t>
            </w:r>
            <w:r w:rsidRPr="00C0492D">
              <w:rPr>
                <w:rFonts w:ascii="Myriad Pro" w:eastAsia="Times New Roman" w:hAnsi="Myriad Pro" w:cs="Arial"/>
                <w:sz w:val="20"/>
                <w:szCs w:val="20"/>
                <w:lang w:eastAsia="ru-RU"/>
              </w:rPr>
              <w:t xml:space="preserve"> утвержденный на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273B40C3"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1075" w:type="pct"/>
            <w:tcBorders>
              <w:top w:val="nil"/>
              <w:left w:val="nil"/>
              <w:bottom w:val="single" w:sz="4" w:space="0" w:color="auto"/>
              <w:right w:val="single" w:sz="4" w:space="0" w:color="auto"/>
            </w:tcBorders>
            <w:shd w:val="clear" w:color="auto" w:fill="auto"/>
            <w:noWrap/>
            <w:vAlign w:val="center"/>
            <w:hideMark/>
          </w:tcPr>
          <w:p w14:paraId="27302D71"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1,0356</w:t>
            </w:r>
          </w:p>
        </w:tc>
      </w:tr>
      <w:tr w:rsidR="00E24929" w:rsidRPr="00C0492D" w14:paraId="6BD56E78"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6EE59D5"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9</w:t>
            </w:r>
          </w:p>
        </w:tc>
        <w:tc>
          <w:tcPr>
            <w:tcW w:w="2747" w:type="pct"/>
            <w:tcBorders>
              <w:top w:val="nil"/>
              <w:left w:val="nil"/>
              <w:bottom w:val="single" w:sz="4" w:space="0" w:color="auto"/>
              <w:right w:val="single" w:sz="4" w:space="0" w:color="auto"/>
            </w:tcBorders>
            <w:shd w:val="clear" w:color="auto" w:fill="auto"/>
            <w:noWrap/>
            <w:vAlign w:val="center"/>
            <w:hideMark/>
          </w:tcPr>
          <w:p w14:paraId="40F91439"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w:t>
            </w:r>
            <w:r>
              <w:rPr>
                <w:rFonts w:ascii="Myriad Pro" w:eastAsia="Times New Roman" w:hAnsi="Myriad Pro" w:cs="Arial"/>
                <w:sz w:val="20"/>
                <w:szCs w:val="20"/>
                <w:lang w:eastAsia="ru-RU"/>
              </w:rPr>
              <w:t>э</w:t>
            </w:r>
            <w:r w:rsidRPr="00C0492D">
              <w:rPr>
                <w:rFonts w:ascii="Myriad Pro" w:eastAsia="Times New Roman" w:hAnsi="Myriad Pro" w:cs="Arial"/>
                <w:sz w:val="20"/>
                <w:szCs w:val="20"/>
                <w:lang w:eastAsia="ru-RU"/>
              </w:rPr>
              <w:t>ффи</w:t>
            </w:r>
            <w:r>
              <w:rPr>
                <w:rFonts w:ascii="Myriad Pro" w:eastAsia="Times New Roman" w:hAnsi="Myriad Pro" w:cs="Arial"/>
                <w:sz w:val="20"/>
                <w:szCs w:val="20"/>
                <w:lang w:eastAsia="ru-RU"/>
              </w:rPr>
              <w:t>ц</w:t>
            </w:r>
            <w:r w:rsidRPr="00C0492D">
              <w:rPr>
                <w:rFonts w:ascii="Myriad Pro" w:eastAsia="Times New Roman" w:hAnsi="Myriad Pro" w:cs="Arial"/>
                <w:sz w:val="20"/>
                <w:szCs w:val="20"/>
                <w:lang w:eastAsia="ru-RU"/>
              </w:rPr>
              <w:t>иент эластичности</w:t>
            </w:r>
          </w:p>
        </w:tc>
        <w:tc>
          <w:tcPr>
            <w:tcW w:w="762" w:type="pct"/>
            <w:tcBorders>
              <w:top w:val="nil"/>
              <w:left w:val="nil"/>
              <w:bottom w:val="single" w:sz="4" w:space="0" w:color="auto"/>
              <w:right w:val="single" w:sz="4" w:space="0" w:color="auto"/>
            </w:tcBorders>
            <w:shd w:val="clear" w:color="auto" w:fill="auto"/>
            <w:noWrap/>
            <w:vAlign w:val="center"/>
            <w:hideMark/>
          </w:tcPr>
          <w:p w14:paraId="2E89B25D"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1075" w:type="pct"/>
            <w:tcBorders>
              <w:top w:val="nil"/>
              <w:left w:val="nil"/>
              <w:bottom w:val="single" w:sz="4" w:space="0" w:color="auto"/>
              <w:right w:val="single" w:sz="4" w:space="0" w:color="auto"/>
            </w:tcBorders>
            <w:shd w:val="clear" w:color="auto" w:fill="auto"/>
            <w:noWrap/>
            <w:vAlign w:val="center"/>
            <w:hideMark/>
          </w:tcPr>
          <w:p w14:paraId="738C6396"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0,75</w:t>
            </w:r>
          </w:p>
        </w:tc>
      </w:tr>
      <w:tr w:rsidR="00E24929" w:rsidRPr="00C0492D" w14:paraId="32D66BE9"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75FBF0E5"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10</w:t>
            </w:r>
          </w:p>
        </w:tc>
        <w:tc>
          <w:tcPr>
            <w:tcW w:w="2747" w:type="pct"/>
            <w:tcBorders>
              <w:top w:val="nil"/>
              <w:left w:val="nil"/>
              <w:bottom w:val="single" w:sz="4" w:space="0" w:color="auto"/>
              <w:right w:val="single" w:sz="4" w:space="0" w:color="auto"/>
            </w:tcBorders>
            <w:shd w:val="clear" w:color="auto" w:fill="auto"/>
            <w:vAlign w:val="center"/>
            <w:hideMark/>
          </w:tcPr>
          <w:p w14:paraId="5D557268"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xml:space="preserve">Индекс </w:t>
            </w:r>
            <w:r>
              <w:rPr>
                <w:rFonts w:ascii="Myriad Pro" w:eastAsia="Times New Roman" w:hAnsi="Myriad Pro" w:cs="Arial"/>
                <w:sz w:val="20"/>
                <w:szCs w:val="20"/>
                <w:lang w:eastAsia="ru-RU"/>
              </w:rPr>
              <w:t>э</w:t>
            </w:r>
            <w:r w:rsidRPr="00C0492D">
              <w:rPr>
                <w:rFonts w:ascii="Myriad Pro" w:eastAsia="Times New Roman" w:hAnsi="Myriad Pro" w:cs="Arial"/>
                <w:sz w:val="20"/>
                <w:szCs w:val="20"/>
                <w:lang w:eastAsia="ru-RU"/>
              </w:rPr>
              <w:t>фф</w:t>
            </w:r>
            <w:r>
              <w:rPr>
                <w:rFonts w:ascii="Myriad Pro" w:eastAsia="Times New Roman" w:hAnsi="Myriad Pro" w:cs="Arial"/>
                <w:sz w:val="20"/>
                <w:szCs w:val="20"/>
                <w:lang w:eastAsia="ru-RU"/>
              </w:rPr>
              <w:t>е</w:t>
            </w:r>
            <w:r w:rsidRPr="00C0492D">
              <w:rPr>
                <w:rFonts w:ascii="Myriad Pro" w:eastAsia="Times New Roman" w:hAnsi="Myriad Pro" w:cs="Arial"/>
                <w:sz w:val="20"/>
                <w:szCs w:val="20"/>
                <w:lang w:eastAsia="ru-RU"/>
              </w:rPr>
              <w:t>к</w:t>
            </w:r>
            <w:r>
              <w:rPr>
                <w:rFonts w:ascii="Myriad Pro" w:eastAsia="Times New Roman" w:hAnsi="Myriad Pro" w:cs="Arial"/>
                <w:sz w:val="20"/>
                <w:szCs w:val="20"/>
                <w:lang w:eastAsia="ru-RU"/>
              </w:rPr>
              <w:t>т</w:t>
            </w:r>
            <w:r w:rsidRPr="00C0492D">
              <w:rPr>
                <w:rFonts w:ascii="Myriad Pro" w:eastAsia="Times New Roman" w:hAnsi="Myriad Pro" w:cs="Arial"/>
                <w:sz w:val="20"/>
                <w:szCs w:val="20"/>
                <w:lang w:eastAsia="ru-RU"/>
              </w:rPr>
              <w:t>ивно</w:t>
            </w:r>
            <w:r>
              <w:rPr>
                <w:rFonts w:ascii="Myriad Pro" w:eastAsia="Times New Roman" w:hAnsi="Myriad Pro" w:cs="Arial"/>
                <w:sz w:val="20"/>
                <w:szCs w:val="20"/>
                <w:lang w:eastAsia="ru-RU"/>
              </w:rPr>
              <w:t>ст</w:t>
            </w:r>
            <w:r w:rsidRPr="00C0492D">
              <w:rPr>
                <w:rFonts w:ascii="Myriad Pro" w:eastAsia="Times New Roman" w:hAnsi="Myriad Pro" w:cs="Arial"/>
                <w:sz w:val="20"/>
                <w:szCs w:val="20"/>
                <w:lang w:eastAsia="ru-RU"/>
              </w:rPr>
              <w:t>и операционных расходов</w:t>
            </w:r>
          </w:p>
        </w:tc>
        <w:tc>
          <w:tcPr>
            <w:tcW w:w="762" w:type="pct"/>
            <w:tcBorders>
              <w:top w:val="nil"/>
              <w:left w:val="nil"/>
              <w:bottom w:val="single" w:sz="4" w:space="0" w:color="auto"/>
              <w:right w:val="single" w:sz="4" w:space="0" w:color="auto"/>
            </w:tcBorders>
            <w:shd w:val="clear" w:color="auto" w:fill="auto"/>
            <w:noWrap/>
            <w:vAlign w:val="center"/>
            <w:hideMark/>
          </w:tcPr>
          <w:p w14:paraId="3212EB4E"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1075" w:type="pct"/>
            <w:tcBorders>
              <w:top w:val="nil"/>
              <w:left w:val="nil"/>
              <w:bottom w:val="single" w:sz="4" w:space="0" w:color="auto"/>
              <w:right w:val="single" w:sz="4" w:space="0" w:color="auto"/>
            </w:tcBorders>
            <w:shd w:val="clear" w:color="auto" w:fill="auto"/>
            <w:noWrap/>
            <w:vAlign w:val="center"/>
            <w:hideMark/>
          </w:tcPr>
          <w:p w14:paraId="1AD9DBEA"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w:t>
            </w:r>
          </w:p>
        </w:tc>
      </w:tr>
      <w:tr w:rsidR="00E24929" w:rsidRPr="00C0492D" w14:paraId="3F97824D"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66F6A38E"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11</w:t>
            </w:r>
          </w:p>
        </w:tc>
        <w:tc>
          <w:tcPr>
            <w:tcW w:w="2747" w:type="pct"/>
            <w:tcBorders>
              <w:top w:val="nil"/>
              <w:left w:val="nil"/>
              <w:bottom w:val="single" w:sz="4" w:space="0" w:color="auto"/>
              <w:right w:val="single" w:sz="4" w:space="0" w:color="auto"/>
            </w:tcBorders>
            <w:shd w:val="clear" w:color="auto" w:fill="auto"/>
            <w:noWrap/>
            <w:vAlign w:val="center"/>
            <w:hideMark/>
          </w:tcPr>
          <w:p w14:paraId="1EED7D97"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индекс инфляции за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17F7DF20"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w:t>
            </w:r>
          </w:p>
        </w:tc>
        <w:tc>
          <w:tcPr>
            <w:tcW w:w="1075" w:type="pct"/>
            <w:tcBorders>
              <w:top w:val="nil"/>
              <w:left w:val="nil"/>
              <w:bottom w:val="single" w:sz="4" w:space="0" w:color="auto"/>
              <w:right w:val="single" w:sz="4" w:space="0" w:color="auto"/>
            </w:tcBorders>
            <w:shd w:val="clear" w:color="auto" w:fill="auto"/>
            <w:noWrap/>
            <w:vAlign w:val="center"/>
            <w:hideMark/>
          </w:tcPr>
          <w:p w14:paraId="1B379D3A"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3,70%</w:t>
            </w:r>
          </w:p>
        </w:tc>
      </w:tr>
      <w:tr w:rsidR="00E24929" w:rsidRPr="00C0492D" w14:paraId="48CD94B3"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326EA1B6"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12</w:t>
            </w:r>
          </w:p>
        </w:tc>
        <w:tc>
          <w:tcPr>
            <w:tcW w:w="2747" w:type="pct"/>
            <w:tcBorders>
              <w:top w:val="nil"/>
              <w:left w:val="nil"/>
              <w:bottom w:val="single" w:sz="4" w:space="0" w:color="auto"/>
              <w:right w:val="single" w:sz="4" w:space="0" w:color="auto"/>
            </w:tcBorders>
            <w:shd w:val="clear" w:color="auto" w:fill="auto"/>
            <w:vAlign w:val="center"/>
            <w:hideMark/>
          </w:tcPr>
          <w:p w14:paraId="593E7F82"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объем условных единиц за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4DAE8780"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1075" w:type="pct"/>
            <w:tcBorders>
              <w:top w:val="nil"/>
              <w:left w:val="nil"/>
              <w:bottom w:val="single" w:sz="4" w:space="0" w:color="auto"/>
              <w:right w:val="single" w:sz="4" w:space="0" w:color="auto"/>
            </w:tcBorders>
            <w:shd w:val="clear" w:color="auto" w:fill="auto"/>
            <w:noWrap/>
            <w:vAlign w:val="center"/>
            <w:hideMark/>
          </w:tcPr>
          <w:p w14:paraId="3B911B35"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243 710,20</w:t>
            </w:r>
          </w:p>
        </w:tc>
      </w:tr>
      <w:tr w:rsidR="00E24929" w:rsidRPr="00C0492D" w14:paraId="386A6BF6"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11CE65B5"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w:t>
            </w:r>
          </w:p>
        </w:tc>
        <w:tc>
          <w:tcPr>
            <w:tcW w:w="2747" w:type="pct"/>
            <w:tcBorders>
              <w:top w:val="nil"/>
              <w:left w:val="nil"/>
              <w:bottom w:val="single" w:sz="4" w:space="0" w:color="auto"/>
              <w:right w:val="single" w:sz="4" w:space="0" w:color="auto"/>
            </w:tcBorders>
            <w:shd w:val="clear" w:color="auto" w:fill="auto"/>
            <w:vAlign w:val="center"/>
            <w:hideMark/>
          </w:tcPr>
          <w:p w14:paraId="36207997"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объем условных единиц за 2016 год</w:t>
            </w:r>
          </w:p>
        </w:tc>
        <w:tc>
          <w:tcPr>
            <w:tcW w:w="762" w:type="pct"/>
            <w:tcBorders>
              <w:top w:val="nil"/>
              <w:left w:val="nil"/>
              <w:bottom w:val="single" w:sz="4" w:space="0" w:color="auto"/>
              <w:right w:val="single" w:sz="4" w:space="0" w:color="auto"/>
            </w:tcBorders>
            <w:shd w:val="clear" w:color="auto" w:fill="auto"/>
            <w:noWrap/>
            <w:vAlign w:val="center"/>
            <w:hideMark/>
          </w:tcPr>
          <w:p w14:paraId="16E56F79"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1075" w:type="pct"/>
            <w:tcBorders>
              <w:top w:val="nil"/>
              <w:left w:val="nil"/>
              <w:bottom w:val="single" w:sz="4" w:space="0" w:color="auto"/>
              <w:right w:val="single" w:sz="4" w:space="0" w:color="auto"/>
            </w:tcBorders>
            <w:shd w:val="clear" w:color="auto" w:fill="auto"/>
            <w:noWrap/>
            <w:vAlign w:val="center"/>
            <w:hideMark/>
          </w:tcPr>
          <w:p w14:paraId="7AF231B8"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242 277,20</w:t>
            </w:r>
          </w:p>
        </w:tc>
      </w:tr>
      <w:tr w:rsidR="00E24929" w:rsidRPr="00C0492D" w14:paraId="0F4CECFB"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65BC899E"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w:t>
            </w:r>
          </w:p>
        </w:tc>
        <w:tc>
          <w:tcPr>
            <w:tcW w:w="2747" w:type="pct"/>
            <w:tcBorders>
              <w:top w:val="nil"/>
              <w:left w:val="nil"/>
              <w:bottom w:val="single" w:sz="4" w:space="0" w:color="auto"/>
              <w:right w:val="single" w:sz="4" w:space="0" w:color="auto"/>
            </w:tcBorders>
            <w:shd w:val="clear" w:color="auto" w:fill="auto"/>
            <w:vAlign w:val="center"/>
            <w:hideMark/>
          </w:tcPr>
          <w:p w14:paraId="0CF856A8"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Н</w:t>
            </w:r>
            <w:r>
              <w:rPr>
                <w:rFonts w:ascii="Myriad Pro" w:eastAsia="Times New Roman" w:hAnsi="Myriad Pro" w:cs="Arial"/>
                <w:sz w:val="20"/>
                <w:szCs w:val="20"/>
                <w:lang w:eastAsia="ru-RU"/>
              </w:rPr>
              <w:t>е</w:t>
            </w:r>
            <w:r w:rsidRPr="00C0492D">
              <w:rPr>
                <w:rFonts w:ascii="Myriad Pro" w:eastAsia="Times New Roman" w:hAnsi="Myriad Pro" w:cs="Arial"/>
                <w:sz w:val="20"/>
                <w:szCs w:val="20"/>
                <w:lang w:eastAsia="ru-RU"/>
              </w:rPr>
              <w:t>компенсир</w:t>
            </w:r>
            <w:r>
              <w:rPr>
                <w:rFonts w:ascii="Myriad Pro" w:eastAsia="Times New Roman" w:hAnsi="Myriad Pro" w:cs="Arial"/>
                <w:sz w:val="20"/>
                <w:szCs w:val="20"/>
                <w:lang w:eastAsia="ru-RU"/>
              </w:rPr>
              <w:t>ованные</w:t>
            </w:r>
            <w:r w:rsidRPr="00C0492D">
              <w:rPr>
                <w:rFonts w:ascii="Myriad Pro" w:eastAsia="Times New Roman" w:hAnsi="Myriad Pro" w:cs="Arial"/>
                <w:sz w:val="20"/>
                <w:szCs w:val="20"/>
                <w:lang w:eastAsia="ru-RU"/>
              </w:rPr>
              <w:t xml:space="preserve"> расходы на покупку потерь за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2E211FDB"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1075" w:type="pct"/>
            <w:tcBorders>
              <w:top w:val="nil"/>
              <w:left w:val="nil"/>
              <w:bottom w:val="single" w:sz="4" w:space="0" w:color="auto"/>
              <w:right w:val="single" w:sz="4" w:space="0" w:color="auto"/>
            </w:tcBorders>
            <w:shd w:val="clear" w:color="auto" w:fill="auto"/>
            <w:noWrap/>
            <w:vAlign w:val="center"/>
            <w:hideMark/>
          </w:tcPr>
          <w:p w14:paraId="47CFF092" w14:textId="77777777" w:rsidR="00E24929" w:rsidRPr="00C0492D" w:rsidRDefault="00E24929" w:rsidP="00863500">
            <w:pPr>
              <w:jc w:val="center"/>
              <w:rPr>
                <w:rFonts w:ascii="Myriad Pro" w:eastAsia="Times New Roman" w:hAnsi="Myriad Pro" w:cs="Arial"/>
                <w:sz w:val="20"/>
                <w:szCs w:val="20"/>
                <w:lang w:eastAsia="ru-RU"/>
              </w:rPr>
            </w:pPr>
            <w:r w:rsidRPr="00416B7B">
              <w:rPr>
                <w:rFonts w:ascii="Myriad Pro" w:eastAsia="Times New Roman" w:hAnsi="Myriad Pro" w:cs="Arial"/>
                <w:sz w:val="20"/>
                <w:szCs w:val="20"/>
                <w:lang w:eastAsia="ru-RU"/>
              </w:rPr>
              <w:t>-146 20</w:t>
            </w:r>
            <w:r w:rsidR="00541295" w:rsidRPr="00416B7B">
              <w:rPr>
                <w:rFonts w:ascii="Myriad Pro" w:eastAsia="Times New Roman" w:hAnsi="Myriad Pro" w:cs="Arial"/>
                <w:sz w:val="20"/>
                <w:szCs w:val="20"/>
                <w:lang w:eastAsia="ru-RU"/>
              </w:rPr>
              <w:t>7</w:t>
            </w:r>
            <w:r w:rsidRPr="00416B7B">
              <w:rPr>
                <w:rFonts w:ascii="Myriad Pro" w:eastAsia="Times New Roman" w:hAnsi="Myriad Pro" w:cs="Arial"/>
                <w:sz w:val="20"/>
                <w:szCs w:val="20"/>
                <w:lang w:eastAsia="ru-RU"/>
              </w:rPr>
              <w:t>,</w:t>
            </w:r>
            <w:r w:rsidR="00541295" w:rsidRPr="00416B7B">
              <w:rPr>
                <w:rFonts w:ascii="Myriad Pro" w:eastAsia="Times New Roman" w:hAnsi="Myriad Pro" w:cs="Arial"/>
                <w:sz w:val="20"/>
                <w:szCs w:val="20"/>
                <w:lang w:eastAsia="ru-RU"/>
              </w:rPr>
              <w:t>10</w:t>
            </w:r>
          </w:p>
        </w:tc>
      </w:tr>
      <w:tr w:rsidR="00E24929" w:rsidRPr="00C0492D" w14:paraId="352BF4B0"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152C07CB" w14:textId="77777777" w:rsidR="00E24929" w:rsidRPr="00C0492D" w:rsidRDefault="00E24929" w:rsidP="00863500">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14.1.</w:t>
            </w:r>
          </w:p>
        </w:tc>
        <w:tc>
          <w:tcPr>
            <w:tcW w:w="2747" w:type="pct"/>
            <w:tcBorders>
              <w:top w:val="nil"/>
              <w:left w:val="nil"/>
              <w:bottom w:val="single" w:sz="4" w:space="0" w:color="auto"/>
              <w:right w:val="single" w:sz="4" w:space="0" w:color="auto"/>
            </w:tcBorders>
            <w:shd w:val="clear" w:color="auto" w:fill="auto"/>
            <w:vAlign w:val="center"/>
            <w:hideMark/>
          </w:tcPr>
          <w:p w14:paraId="5533A979"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Тариф на покупку потерь утвержденный на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39F95FAC" w14:textId="77777777" w:rsidR="00E24929" w:rsidRPr="00C0492D" w:rsidRDefault="00E24929" w:rsidP="00863500">
            <w:pPr>
              <w:jc w:val="center"/>
              <w:rPr>
                <w:rFonts w:ascii="Myriad Pro" w:eastAsia="Times New Roman" w:hAnsi="Myriad Pro" w:cs="Arial"/>
                <w:sz w:val="20"/>
                <w:szCs w:val="20"/>
                <w:lang w:eastAsia="ru-RU"/>
              </w:rPr>
            </w:pPr>
            <w:r>
              <w:rPr>
                <w:rFonts w:ascii="Myriad Pro" w:eastAsia="Times New Roman" w:hAnsi="Myriad Pro" w:cs="Arial"/>
                <w:sz w:val="20"/>
                <w:szCs w:val="20"/>
                <w:lang w:eastAsia="ru-RU"/>
              </w:rPr>
              <w:t>р</w:t>
            </w:r>
            <w:r w:rsidRPr="00C0492D">
              <w:rPr>
                <w:rFonts w:ascii="Myriad Pro" w:eastAsia="Times New Roman" w:hAnsi="Myriad Pro" w:cs="Arial"/>
                <w:sz w:val="20"/>
                <w:szCs w:val="20"/>
                <w:lang w:eastAsia="ru-RU"/>
              </w:rPr>
              <w:t>уб</w:t>
            </w:r>
            <w:r>
              <w:rPr>
                <w:rFonts w:ascii="Myriad Pro" w:eastAsia="Times New Roman" w:hAnsi="Myriad Pro" w:cs="Arial"/>
                <w:sz w:val="20"/>
                <w:szCs w:val="20"/>
                <w:lang w:eastAsia="ru-RU"/>
              </w:rPr>
              <w:t>.</w:t>
            </w:r>
            <w:r w:rsidRPr="00C0492D">
              <w:rPr>
                <w:rFonts w:ascii="Myriad Pro" w:eastAsia="Times New Roman" w:hAnsi="Myriad Pro" w:cs="Arial"/>
                <w:sz w:val="20"/>
                <w:szCs w:val="20"/>
                <w:lang w:eastAsia="ru-RU"/>
              </w:rPr>
              <w:t>/кВтч</w:t>
            </w:r>
          </w:p>
        </w:tc>
        <w:tc>
          <w:tcPr>
            <w:tcW w:w="1075" w:type="pct"/>
            <w:tcBorders>
              <w:top w:val="nil"/>
              <w:left w:val="nil"/>
              <w:bottom w:val="single" w:sz="4" w:space="0" w:color="auto"/>
              <w:right w:val="single" w:sz="4" w:space="0" w:color="auto"/>
            </w:tcBorders>
            <w:shd w:val="clear" w:color="auto" w:fill="auto"/>
            <w:noWrap/>
            <w:vAlign w:val="center"/>
            <w:hideMark/>
          </w:tcPr>
          <w:p w14:paraId="2ED825B9"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2,60759</w:t>
            </w:r>
          </w:p>
        </w:tc>
      </w:tr>
      <w:tr w:rsidR="00E24929" w:rsidRPr="00C0492D" w14:paraId="3C58F04B"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7256CC8A" w14:textId="77777777" w:rsidR="00E24929" w:rsidRPr="00C0492D" w:rsidRDefault="00E24929" w:rsidP="00863500">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14.2.</w:t>
            </w:r>
          </w:p>
        </w:tc>
        <w:tc>
          <w:tcPr>
            <w:tcW w:w="2747" w:type="pct"/>
            <w:tcBorders>
              <w:top w:val="nil"/>
              <w:left w:val="nil"/>
              <w:bottom w:val="single" w:sz="4" w:space="0" w:color="auto"/>
              <w:right w:val="single" w:sz="4" w:space="0" w:color="auto"/>
            </w:tcBorders>
            <w:shd w:val="clear" w:color="auto" w:fill="auto"/>
            <w:vAlign w:val="center"/>
            <w:hideMark/>
          </w:tcPr>
          <w:p w14:paraId="06F1CAB7"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тариф на покупку потерь за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04FA7645" w14:textId="77777777" w:rsidR="00E24929" w:rsidRPr="00C0492D" w:rsidRDefault="00E24929" w:rsidP="00863500">
            <w:pPr>
              <w:jc w:val="center"/>
              <w:rPr>
                <w:rFonts w:ascii="Myriad Pro" w:eastAsia="Times New Roman" w:hAnsi="Myriad Pro" w:cs="Arial"/>
                <w:sz w:val="20"/>
                <w:szCs w:val="20"/>
                <w:lang w:eastAsia="ru-RU"/>
              </w:rPr>
            </w:pPr>
            <w:r>
              <w:rPr>
                <w:rFonts w:ascii="Myriad Pro" w:eastAsia="Times New Roman" w:hAnsi="Myriad Pro" w:cs="Arial"/>
                <w:sz w:val="20"/>
                <w:szCs w:val="20"/>
                <w:lang w:eastAsia="ru-RU"/>
              </w:rPr>
              <w:t>р</w:t>
            </w:r>
            <w:r w:rsidRPr="00C0492D">
              <w:rPr>
                <w:rFonts w:ascii="Myriad Pro" w:eastAsia="Times New Roman" w:hAnsi="Myriad Pro" w:cs="Arial"/>
                <w:sz w:val="20"/>
                <w:szCs w:val="20"/>
                <w:lang w:eastAsia="ru-RU"/>
              </w:rPr>
              <w:t>уб</w:t>
            </w:r>
            <w:r>
              <w:rPr>
                <w:rFonts w:ascii="Myriad Pro" w:eastAsia="Times New Roman" w:hAnsi="Myriad Pro" w:cs="Arial"/>
                <w:sz w:val="20"/>
                <w:szCs w:val="20"/>
                <w:lang w:eastAsia="ru-RU"/>
              </w:rPr>
              <w:t>.</w:t>
            </w:r>
            <w:r w:rsidRPr="00C0492D">
              <w:rPr>
                <w:rFonts w:ascii="Myriad Pro" w:eastAsia="Times New Roman" w:hAnsi="Myriad Pro" w:cs="Arial"/>
                <w:sz w:val="20"/>
                <w:szCs w:val="20"/>
                <w:lang w:eastAsia="ru-RU"/>
              </w:rPr>
              <w:t>/кВтч</w:t>
            </w:r>
          </w:p>
        </w:tc>
        <w:tc>
          <w:tcPr>
            <w:tcW w:w="1075" w:type="pct"/>
            <w:tcBorders>
              <w:top w:val="nil"/>
              <w:left w:val="nil"/>
              <w:bottom w:val="single" w:sz="4" w:space="0" w:color="auto"/>
              <w:right w:val="single" w:sz="4" w:space="0" w:color="auto"/>
            </w:tcBorders>
            <w:shd w:val="clear" w:color="auto" w:fill="auto"/>
            <w:noWrap/>
            <w:vAlign w:val="center"/>
            <w:hideMark/>
          </w:tcPr>
          <w:p w14:paraId="1797F9DA"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2,7267</w:t>
            </w:r>
          </w:p>
        </w:tc>
      </w:tr>
      <w:tr w:rsidR="00E24929" w:rsidRPr="00C0492D" w14:paraId="0A8A1181"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3B074DC1" w14:textId="77777777" w:rsidR="00E24929" w:rsidRPr="00C0492D" w:rsidRDefault="00E24929" w:rsidP="00863500">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14.3.</w:t>
            </w:r>
          </w:p>
        </w:tc>
        <w:tc>
          <w:tcPr>
            <w:tcW w:w="2747" w:type="pct"/>
            <w:tcBorders>
              <w:top w:val="nil"/>
              <w:left w:val="nil"/>
              <w:bottom w:val="single" w:sz="4" w:space="0" w:color="auto"/>
              <w:right w:val="single" w:sz="4" w:space="0" w:color="auto"/>
            </w:tcBorders>
            <w:shd w:val="clear" w:color="auto" w:fill="auto"/>
            <w:noWrap/>
            <w:vAlign w:val="center"/>
            <w:hideMark/>
          </w:tcPr>
          <w:p w14:paraId="223EBD28"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Утвержденный объем потерь на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5BEB6B6A"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млн.</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кВтч</w:t>
            </w:r>
          </w:p>
        </w:tc>
        <w:tc>
          <w:tcPr>
            <w:tcW w:w="1075" w:type="pct"/>
            <w:tcBorders>
              <w:top w:val="nil"/>
              <w:left w:val="nil"/>
              <w:bottom w:val="single" w:sz="4" w:space="0" w:color="auto"/>
              <w:right w:val="single" w:sz="4" w:space="0" w:color="auto"/>
            </w:tcBorders>
            <w:shd w:val="clear" w:color="auto" w:fill="auto"/>
            <w:noWrap/>
            <w:vAlign w:val="center"/>
            <w:hideMark/>
          </w:tcPr>
          <w:p w14:paraId="7184B113"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1 256,77</w:t>
            </w:r>
          </w:p>
        </w:tc>
      </w:tr>
      <w:tr w:rsidR="00E24929" w:rsidRPr="00C0492D" w14:paraId="6B4A0482"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6DCE2F0B" w14:textId="77777777" w:rsidR="00E24929" w:rsidRPr="00C0492D" w:rsidRDefault="00E24929" w:rsidP="00863500">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14.4.</w:t>
            </w:r>
          </w:p>
        </w:tc>
        <w:tc>
          <w:tcPr>
            <w:tcW w:w="2747" w:type="pct"/>
            <w:tcBorders>
              <w:top w:val="nil"/>
              <w:left w:val="nil"/>
              <w:bottom w:val="single" w:sz="4" w:space="0" w:color="auto"/>
              <w:right w:val="single" w:sz="4" w:space="0" w:color="auto"/>
            </w:tcBorders>
            <w:shd w:val="clear" w:color="auto" w:fill="auto"/>
            <w:noWrap/>
            <w:vAlign w:val="center"/>
            <w:hideMark/>
          </w:tcPr>
          <w:p w14:paraId="19EFA725"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объем потерь за 2017 го</w:t>
            </w:r>
            <w:r>
              <w:rPr>
                <w:rFonts w:ascii="Myriad Pro" w:eastAsia="Times New Roman" w:hAnsi="Myriad Pro" w:cs="Arial"/>
                <w:sz w:val="20"/>
                <w:szCs w:val="20"/>
                <w:lang w:eastAsia="ru-RU"/>
              </w:rPr>
              <w:t>д</w:t>
            </w:r>
          </w:p>
        </w:tc>
        <w:tc>
          <w:tcPr>
            <w:tcW w:w="762" w:type="pct"/>
            <w:tcBorders>
              <w:top w:val="nil"/>
              <w:left w:val="nil"/>
              <w:bottom w:val="single" w:sz="4" w:space="0" w:color="auto"/>
              <w:right w:val="single" w:sz="4" w:space="0" w:color="auto"/>
            </w:tcBorders>
            <w:shd w:val="clear" w:color="auto" w:fill="auto"/>
            <w:noWrap/>
            <w:vAlign w:val="center"/>
            <w:hideMark/>
          </w:tcPr>
          <w:p w14:paraId="19EBEA85"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млн.</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кВтч</w:t>
            </w:r>
          </w:p>
        </w:tc>
        <w:tc>
          <w:tcPr>
            <w:tcW w:w="1075" w:type="pct"/>
            <w:tcBorders>
              <w:top w:val="nil"/>
              <w:left w:val="nil"/>
              <w:bottom w:val="single" w:sz="4" w:space="0" w:color="auto"/>
              <w:right w:val="single" w:sz="4" w:space="0" w:color="auto"/>
            </w:tcBorders>
            <w:shd w:val="clear" w:color="auto" w:fill="auto"/>
            <w:noWrap/>
            <w:vAlign w:val="center"/>
            <w:hideMark/>
          </w:tcPr>
          <w:p w14:paraId="0A90AD03"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1 227,48</w:t>
            </w:r>
          </w:p>
        </w:tc>
      </w:tr>
      <w:tr w:rsidR="00E24929" w:rsidRPr="00C0492D" w14:paraId="38774A12"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119BE6D1" w14:textId="77777777" w:rsidR="00E24929" w:rsidRPr="00C0492D" w:rsidRDefault="00E24929" w:rsidP="00863500">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14.5.</w:t>
            </w:r>
          </w:p>
        </w:tc>
        <w:tc>
          <w:tcPr>
            <w:tcW w:w="2747" w:type="pct"/>
            <w:tcBorders>
              <w:top w:val="nil"/>
              <w:left w:val="nil"/>
              <w:bottom w:val="single" w:sz="4" w:space="0" w:color="auto"/>
              <w:right w:val="single" w:sz="4" w:space="0" w:color="auto"/>
            </w:tcBorders>
            <w:shd w:val="clear" w:color="auto" w:fill="auto"/>
            <w:noWrap/>
            <w:vAlign w:val="center"/>
            <w:hideMark/>
          </w:tcPr>
          <w:p w14:paraId="24F28F82"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Утвержденный прием э/э в сеть на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08782ED2"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мл</w:t>
            </w:r>
            <w:r>
              <w:rPr>
                <w:rFonts w:ascii="Myriad Pro" w:eastAsia="Times New Roman" w:hAnsi="Myriad Pro" w:cs="Arial"/>
                <w:sz w:val="20"/>
                <w:szCs w:val="20"/>
                <w:lang w:eastAsia="ru-RU"/>
              </w:rPr>
              <w:t>н</w:t>
            </w:r>
            <w:r w:rsidRPr="00C0492D">
              <w:rPr>
                <w:rFonts w:ascii="Myriad Pro" w:eastAsia="Times New Roman" w:hAnsi="Myriad Pro" w:cs="Arial"/>
                <w:sz w:val="20"/>
                <w:szCs w:val="20"/>
                <w:lang w:eastAsia="ru-RU"/>
              </w:rPr>
              <w:t>. кВтч</w:t>
            </w:r>
          </w:p>
        </w:tc>
        <w:tc>
          <w:tcPr>
            <w:tcW w:w="1075" w:type="pct"/>
            <w:tcBorders>
              <w:top w:val="nil"/>
              <w:left w:val="nil"/>
              <w:bottom w:val="single" w:sz="4" w:space="0" w:color="auto"/>
              <w:right w:val="single" w:sz="4" w:space="0" w:color="auto"/>
            </w:tcBorders>
            <w:shd w:val="clear" w:color="auto" w:fill="auto"/>
            <w:noWrap/>
            <w:vAlign w:val="center"/>
            <w:hideMark/>
          </w:tcPr>
          <w:p w14:paraId="05A8D16F"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13 810,70</w:t>
            </w:r>
          </w:p>
        </w:tc>
      </w:tr>
      <w:tr w:rsidR="00E24929" w:rsidRPr="00C0492D" w14:paraId="1BE8B2B8"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3615799" w14:textId="77777777" w:rsidR="00E24929" w:rsidRPr="00C0492D" w:rsidRDefault="00E24929" w:rsidP="00863500">
            <w:pPr>
              <w:jc w:val="right"/>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14.6.</w:t>
            </w:r>
          </w:p>
        </w:tc>
        <w:tc>
          <w:tcPr>
            <w:tcW w:w="2747" w:type="pct"/>
            <w:tcBorders>
              <w:top w:val="nil"/>
              <w:left w:val="nil"/>
              <w:bottom w:val="single" w:sz="4" w:space="0" w:color="auto"/>
              <w:right w:val="single" w:sz="4" w:space="0" w:color="auto"/>
            </w:tcBorders>
            <w:shd w:val="clear" w:color="auto" w:fill="auto"/>
            <w:noWrap/>
            <w:vAlign w:val="center"/>
            <w:hideMark/>
          </w:tcPr>
          <w:p w14:paraId="586A7839"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Фактический прием э/э в сеть за 2017 год</w:t>
            </w:r>
          </w:p>
        </w:tc>
        <w:tc>
          <w:tcPr>
            <w:tcW w:w="762" w:type="pct"/>
            <w:tcBorders>
              <w:top w:val="nil"/>
              <w:left w:val="nil"/>
              <w:bottom w:val="single" w:sz="4" w:space="0" w:color="auto"/>
              <w:right w:val="single" w:sz="4" w:space="0" w:color="auto"/>
            </w:tcBorders>
            <w:shd w:val="clear" w:color="auto" w:fill="auto"/>
            <w:noWrap/>
            <w:vAlign w:val="center"/>
            <w:hideMark/>
          </w:tcPr>
          <w:p w14:paraId="07931547"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млн.</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кВтч</w:t>
            </w:r>
          </w:p>
        </w:tc>
        <w:tc>
          <w:tcPr>
            <w:tcW w:w="1075" w:type="pct"/>
            <w:tcBorders>
              <w:top w:val="nil"/>
              <w:left w:val="nil"/>
              <w:bottom w:val="single" w:sz="4" w:space="0" w:color="auto"/>
              <w:right w:val="single" w:sz="4" w:space="0" w:color="auto"/>
            </w:tcBorders>
            <w:shd w:val="clear" w:color="auto" w:fill="auto"/>
            <w:noWrap/>
            <w:vAlign w:val="center"/>
            <w:hideMark/>
          </w:tcPr>
          <w:p w14:paraId="30A3EDDB"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14 165,28</w:t>
            </w:r>
          </w:p>
        </w:tc>
      </w:tr>
      <w:tr w:rsidR="00E24929" w:rsidRPr="00C0492D" w14:paraId="49230184"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91CED3F"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15</w:t>
            </w:r>
          </w:p>
        </w:tc>
        <w:tc>
          <w:tcPr>
            <w:tcW w:w="2747" w:type="pct"/>
            <w:tcBorders>
              <w:top w:val="nil"/>
              <w:left w:val="nil"/>
              <w:bottom w:val="single" w:sz="4" w:space="0" w:color="auto"/>
              <w:right w:val="single" w:sz="4" w:space="0" w:color="auto"/>
            </w:tcBorders>
            <w:shd w:val="clear" w:color="auto" w:fill="auto"/>
            <w:vAlign w:val="center"/>
            <w:hideMark/>
          </w:tcPr>
          <w:p w14:paraId="75C670C3"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Компенсация фактически понесенных в 2017 неподконтрольных расходов, неучтенных при установлении тарифов на 2017 год (п.5-п.6)</w:t>
            </w:r>
          </w:p>
        </w:tc>
        <w:tc>
          <w:tcPr>
            <w:tcW w:w="762" w:type="pct"/>
            <w:tcBorders>
              <w:top w:val="nil"/>
              <w:left w:val="nil"/>
              <w:bottom w:val="single" w:sz="4" w:space="0" w:color="auto"/>
              <w:right w:val="single" w:sz="4" w:space="0" w:color="auto"/>
            </w:tcBorders>
            <w:shd w:val="clear" w:color="auto" w:fill="auto"/>
            <w:noWrap/>
            <w:vAlign w:val="center"/>
            <w:hideMark/>
          </w:tcPr>
          <w:p w14:paraId="58E0D1BD"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1075" w:type="pct"/>
            <w:tcBorders>
              <w:top w:val="nil"/>
              <w:left w:val="nil"/>
              <w:bottom w:val="single" w:sz="4" w:space="0" w:color="auto"/>
              <w:right w:val="single" w:sz="4" w:space="0" w:color="auto"/>
            </w:tcBorders>
            <w:shd w:val="clear" w:color="auto" w:fill="auto"/>
            <w:noWrap/>
            <w:vAlign w:val="center"/>
            <w:hideMark/>
          </w:tcPr>
          <w:p w14:paraId="43DB24E3" w14:textId="77777777" w:rsidR="00E24929" w:rsidRPr="00C0492D" w:rsidRDefault="00327B5E" w:rsidP="00E24929">
            <w:pPr>
              <w:ind w:firstLineChars="200" w:firstLine="400"/>
              <w:rPr>
                <w:rFonts w:ascii="Myriad Pro" w:eastAsia="Times New Roman" w:hAnsi="Myriad Pro" w:cs="Arial"/>
                <w:sz w:val="20"/>
                <w:szCs w:val="20"/>
                <w:lang w:eastAsia="ru-RU"/>
              </w:rPr>
            </w:pPr>
            <w:r>
              <w:rPr>
                <w:rFonts w:ascii="Myriad Pro" w:eastAsia="Times New Roman" w:hAnsi="Myriad Pro" w:cs="Arial"/>
                <w:sz w:val="20"/>
                <w:szCs w:val="20"/>
                <w:lang w:eastAsia="ru-RU"/>
              </w:rPr>
              <w:t>- 52 504,69</w:t>
            </w:r>
          </w:p>
        </w:tc>
      </w:tr>
      <w:tr w:rsidR="00E24929" w:rsidRPr="00C0492D" w14:paraId="24C29D3A"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EFDF1C1"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16</w:t>
            </w:r>
          </w:p>
        </w:tc>
        <w:tc>
          <w:tcPr>
            <w:tcW w:w="2747" w:type="pct"/>
            <w:tcBorders>
              <w:top w:val="nil"/>
              <w:left w:val="nil"/>
              <w:bottom w:val="single" w:sz="4" w:space="0" w:color="auto"/>
              <w:right w:val="single" w:sz="4" w:space="0" w:color="auto"/>
            </w:tcBorders>
            <w:shd w:val="clear" w:color="auto" w:fill="auto"/>
            <w:vAlign w:val="center"/>
            <w:hideMark/>
          </w:tcPr>
          <w:p w14:paraId="4F3059EC"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Компенсация операционных расходов в связи с изм</w:t>
            </w:r>
            <w:r>
              <w:rPr>
                <w:rFonts w:ascii="Myriad Pro" w:eastAsia="Times New Roman" w:hAnsi="Myriad Pro" w:cs="Arial"/>
                <w:sz w:val="20"/>
                <w:szCs w:val="20"/>
                <w:lang w:eastAsia="ru-RU"/>
              </w:rPr>
              <w:t>енением</w:t>
            </w:r>
            <w:r w:rsidRPr="00C0492D">
              <w:rPr>
                <w:rFonts w:ascii="Myriad Pro" w:eastAsia="Times New Roman" w:hAnsi="Myriad Pro" w:cs="Arial"/>
                <w:sz w:val="20"/>
                <w:szCs w:val="20"/>
                <w:lang w:eastAsia="ru-RU"/>
              </w:rPr>
              <w:t xml:space="preserve"> ИПЦ и У</w:t>
            </w:r>
            <w:r>
              <w:rPr>
                <w:rFonts w:ascii="Myriad Pro" w:eastAsia="Times New Roman" w:hAnsi="Myriad Pro" w:cs="Arial"/>
                <w:sz w:val="20"/>
                <w:szCs w:val="20"/>
                <w:lang w:eastAsia="ru-RU"/>
              </w:rPr>
              <w:t>Е</w:t>
            </w:r>
            <w:r w:rsidRPr="00C0492D">
              <w:rPr>
                <w:rFonts w:ascii="Myriad Pro" w:eastAsia="Times New Roman" w:hAnsi="Myriad Pro" w:cs="Arial"/>
                <w:sz w:val="20"/>
                <w:szCs w:val="20"/>
                <w:lang w:eastAsia="ru-RU"/>
              </w:rPr>
              <w:t xml:space="preserve"> (п 7*(п. 17-п.8))</w:t>
            </w:r>
          </w:p>
        </w:tc>
        <w:tc>
          <w:tcPr>
            <w:tcW w:w="762" w:type="pct"/>
            <w:tcBorders>
              <w:top w:val="nil"/>
              <w:left w:val="nil"/>
              <w:bottom w:val="single" w:sz="4" w:space="0" w:color="auto"/>
              <w:right w:val="single" w:sz="4" w:space="0" w:color="auto"/>
            </w:tcBorders>
            <w:shd w:val="clear" w:color="auto" w:fill="auto"/>
            <w:noWrap/>
            <w:vAlign w:val="center"/>
            <w:hideMark/>
          </w:tcPr>
          <w:p w14:paraId="0CF6804A"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1075" w:type="pct"/>
            <w:tcBorders>
              <w:top w:val="nil"/>
              <w:left w:val="nil"/>
              <w:bottom w:val="single" w:sz="4" w:space="0" w:color="auto"/>
              <w:right w:val="single" w:sz="4" w:space="0" w:color="auto"/>
            </w:tcBorders>
            <w:shd w:val="clear" w:color="auto" w:fill="auto"/>
            <w:noWrap/>
            <w:vAlign w:val="center"/>
            <w:hideMark/>
          </w:tcPr>
          <w:p w14:paraId="67A44A48" w14:textId="77777777" w:rsidR="00E24929" w:rsidRPr="00C0492D" w:rsidRDefault="00E24929" w:rsidP="00E24929">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-15 001,90</w:t>
            </w:r>
          </w:p>
        </w:tc>
      </w:tr>
      <w:tr w:rsidR="00E24929" w:rsidRPr="00C0492D" w14:paraId="2C4CFE08"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9167137"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17</w:t>
            </w:r>
          </w:p>
        </w:tc>
        <w:tc>
          <w:tcPr>
            <w:tcW w:w="2747" w:type="pct"/>
            <w:tcBorders>
              <w:top w:val="nil"/>
              <w:left w:val="nil"/>
              <w:bottom w:val="single" w:sz="4" w:space="0" w:color="auto"/>
              <w:right w:val="single" w:sz="4" w:space="0" w:color="auto"/>
            </w:tcBorders>
            <w:shd w:val="clear" w:color="auto" w:fill="auto"/>
            <w:vAlign w:val="center"/>
            <w:hideMark/>
          </w:tcPr>
          <w:p w14:paraId="4D023F32" w14:textId="77777777" w:rsidR="00E24929"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Коэффициент индексации</w:t>
            </w:r>
            <w:r>
              <w:rPr>
                <w:rFonts w:ascii="Myriad Pro" w:eastAsia="Times New Roman" w:hAnsi="Myriad Pro" w:cs="Arial"/>
                <w:sz w:val="20"/>
                <w:szCs w:val="20"/>
                <w:lang w:eastAsia="ru-RU"/>
              </w:rPr>
              <w:t>,</w:t>
            </w:r>
            <w:r w:rsidRPr="00C0492D">
              <w:rPr>
                <w:rFonts w:ascii="Myriad Pro" w:eastAsia="Times New Roman" w:hAnsi="Myriad Pro" w:cs="Arial"/>
                <w:sz w:val="20"/>
                <w:szCs w:val="20"/>
                <w:lang w:eastAsia="ru-RU"/>
              </w:rPr>
              <w:t xml:space="preserve"> определяемый в соответствии с фактич</w:t>
            </w:r>
            <w:r>
              <w:rPr>
                <w:rFonts w:ascii="Myriad Pro" w:eastAsia="Times New Roman" w:hAnsi="Myriad Pro" w:cs="Arial"/>
                <w:sz w:val="20"/>
                <w:szCs w:val="20"/>
                <w:lang w:eastAsia="ru-RU"/>
              </w:rPr>
              <w:t>ескими</w:t>
            </w:r>
            <w:r w:rsidRPr="00C0492D">
              <w:rPr>
                <w:rFonts w:ascii="Myriad Pro" w:eastAsia="Times New Roman" w:hAnsi="Myriad Pro" w:cs="Arial"/>
                <w:sz w:val="20"/>
                <w:szCs w:val="20"/>
                <w:lang w:eastAsia="ru-RU"/>
              </w:rPr>
              <w:t xml:space="preserve"> ИПЦ и УЕ</w:t>
            </w:r>
          </w:p>
          <w:p w14:paraId="6A3F3070"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(1-п. 10)*(1+п. 11)*(1+п.9*п.18)</w:t>
            </w:r>
          </w:p>
        </w:tc>
        <w:tc>
          <w:tcPr>
            <w:tcW w:w="762" w:type="pct"/>
            <w:tcBorders>
              <w:top w:val="nil"/>
              <w:left w:val="nil"/>
              <w:bottom w:val="single" w:sz="4" w:space="0" w:color="auto"/>
              <w:right w:val="single" w:sz="4" w:space="0" w:color="auto"/>
            </w:tcBorders>
            <w:shd w:val="clear" w:color="auto" w:fill="auto"/>
            <w:noWrap/>
            <w:vAlign w:val="center"/>
            <w:hideMark/>
          </w:tcPr>
          <w:p w14:paraId="15321946"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 </w:t>
            </w:r>
          </w:p>
        </w:tc>
        <w:tc>
          <w:tcPr>
            <w:tcW w:w="1075" w:type="pct"/>
            <w:tcBorders>
              <w:top w:val="nil"/>
              <w:left w:val="nil"/>
              <w:bottom w:val="single" w:sz="4" w:space="0" w:color="auto"/>
              <w:right w:val="single" w:sz="4" w:space="0" w:color="auto"/>
            </w:tcBorders>
            <w:shd w:val="clear" w:color="auto" w:fill="auto"/>
            <w:noWrap/>
            <w:vAlign w:val="center"/>
            <w:hideMark/>
          </w:tcPr>
          <w:p w14:paraId="3E004B13" w14:textId="77777777" w:rsidR="00E24929" w:rsidRPr="00C0492D" w:rsidRDefault="00E24929" w:rsidP="00E24929">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1,031</w:t>
            </w:r>
            <w:r>
              <w:rPr>
                <w:rFonts w:ascii="Myriad Pro" w:eastAsia="Times New Roman" w:hAnsi="Myriad Pro" w:cs="Arial"/>
                <w:sz w:val="20"/>
                <w:szCs w:val="20"/>
                <w:lang w:eastAsia="ru-RU"/>
              </w:rPr>
              <w:t>18</w:t>
            </w:r>
          </w:p>
        </w:tc>
      </w:tr>
      <w:tr w:rsidR="00E24929" w:rsidRPr="00C0492D" w14:paraId="5CC21D21"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20BA427D"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18</w:t>
            </w:r>
          </w:p>
        </w:tc>
        <w:tc>
          <w:tcPr>
            <w:tcW w:w="2747" w:type="pct"/>
            <w:tcBorders>
              <w:top w:val="nil"/>
              <w:left w:val="nil"/>
              <w:bottom w:val="single" w:sz="4" w:space="0" w:color="auto"/>
              <w:right w:val="single" w:sz="4" w:space="0" w:color="auto"/>
            </w:tcBorders>
            <w:shd w:val="clear" w:color="auto" w:fill="auto"/>
            <w:vAlign w:val="center"/>
            <w:hideMark/>
          </w:tcPr>
          <w:p w14:paraId="24957720" w14:textId="77777777" w:rsidR="00E24929"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Индекс изменения количества активов</w:t>
            </w:r>
          </w:p>
          <w:p w14:paraId="1507C591"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(п.12-п.13)/п. 13</w:t>
            </w:r>
          </w:p>
        </w:tc>
        <w:tc>
          <w:tcPr>
            <w:tcW w:w="762" w:type="pct"/>
            <w:tcBorders>
              <w:top w:val="nil"/>
              <w:left w:val="nil"/>
              <w:bottom w:val="single" w:sz="4" w:space="0" w:color="auto"/>
              <w:right w:val="single" w:sz="4" w:space="0" w:color="auto"/>
            </w:tcBorders>
            <w:shd w:val="clear" w:color="auto" w:fill="auto"/>
            <w:noWrap/>
            <w:vAlign w:val="center"/>
            <w:hideMark/>
          </w:tcPr>
          <w:p w14:paraId="66331554"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w:t>
            </w:r>
          </w:p>
        </w:tc>
        <w:tc>
          <w:tcPr>
            <w:tcW w:w="1075" w:type="pct"/>
            <w:tcBorders>
              <w:top w:val="nil"/>
              <w:left w:val="nil"/>
              <w:bottom w:val="single" w:sz="4" w:space="0" w:color="auto"/>
              <w:right w:val="single" w:sz="4" w:space="0" w:color="auto"/>
            </w:tcBorders>
            <w:shd w:val="clear" w:color="auto" w:fill="auto"/>
            <w:noWrap/>
            <w:vAlign w:val="center"/>
            <w:hideMark/>
          </w:tcPr>
          <w:p w14:paraId="50C6268F" w14:textId="77777777" w:rsidR="00E24929" w:rsidRPr="00C0492D" w:rsidRDefault="00E24929" w:rsidP="00E24929">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0,00591</w:t>
            </w:r>
          </w:p>
        </w:tc>
      </w:tr>
      <w:tr w:rsidR="00E24929" w:rsidRPr="00C0492D" w14:paraId="157C15EC" w14:textId="77777777" w:rsidTr="007A4D67">
        <w:trPr>
          <w:trHeight w:val="20"/>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1DE46B62"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lastRenderedPageBreak/>
              <w:t>19</w:t>
            </w:r>
          </w:p>
        </w:tc>
        <w:tc>
          <w:tcPr>
            <w:tcW w:w="2747" w:type="pct"/>
            <w:tcBorders>
              <w:top w:val="nil"/>
              <w:left w:val="nil"/>
              <w:bottom w:val="single" w:sz="4" w:space="0" w:color="auto"/>
              <w:right w:val="single" w:sz="4" w:space="0" w:color="auto"/>
            </w:tcBorders>
            <w:shd w:val="clear" w:color="auto" w:fill="auto"/>
            <w:vAlign w:val="center"/>
            <w:hideMark/>
          </w:tcPr>
          <w:p w14:paraId="5EF853C2" w14:textId="77777777" w:rsidR="00E24929" w:rsidRPr="00C0492D" w:rsidRDefault="00E24929" w:rsidP="00863500">
            <w:pP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Компенсация выпадаю</w:t>
            </w:r>
            <w:r>
              <w:rPr>
                <w:rFonts w:ascii="Myriad Pro" w:eastAsia="Times New Roman" w:hAnsi="Myriad Pro" w:cs="Arial"/>
                <w:sz w:val="20"/>
                <w:szCs w:val="20"/>
                <w:lang w:eastAsia="ru-RU"/>
              </w:rPr>
              <w:t>щ</w:t>
            </w:r>
            <w:r w:rsidRPr="00C0492D">
              <w:rPr>
                <w:rFonts w:ascii="Myriad Pro" w:eastAsia="Times New Roman" w:hAnsi="Myriad Pro" w:cs="Arial"/>
                <w:sz w:val="20"/>
                <w:szCs w:val="20"/>
                <w:lang w:eastAsia="ru-RU"/>
              </w:rPr>
              <w:t>их/излишне полученных доходов (п.З-п.4+п.15+п.16-п.14)</w:t>
            </w:r>
          </w:p>
        </w:tc>
        <w:tc>
          <w:tcPr>
            <w:tcW w:w="762" w:type="pct"/>
            <w:tcBorders>
              <w:top w:val="nil"/>
              <w:left w:val="nil"/>
              <w:bottom w:val="single" w:sz="4" w:space="0" w:color="auto"/>
              <w:right w:val="single" w:sz="4" w:space="0" w:color="auto"/>
            </w:tcBorders>
            <w:shd w:val="clear" w:color="auto" w:fill="auto"/>
            <w:noWrap/>
            <w:vAlign w:val="center"/>
            <w:hideMark/>
          </w:tcPr>
          <w:p w14:paraId="77B22C6A"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1075" w:type="pct"/>
            <w:tcBorders>
              <w:top w:val="nil"/>
              <w:left w:val="nil"/>
              <w:bottom w:val="single" w:sz="4" w:space="0" w:color="auto"/>
              <w:right w:val="single" w:sz="4" w:space="0" w:color="auto"/>
            </w:tcBorders>
            <w:shd w:val="clear" w:color="auto" w:fill="auto"/>
            <w:noWrap/>
            <w:vAlign w:val="center"/>
            <w:hideMark/>
          </w:tcPr>
          <w:p w14:paraId="095ED0C7" w14:textId="77777777" w:rsidR="00E24929" w:rsidRPr="00C0492D" w:rsidRDefault="00327B5E" w:rsidP="00E24929">
            <w:pPr>
              <w:jc w:val="center"/>
              <w:rPr>
                <w:rFonts w:ascii="Myriad Pro" w:eastAsia="Times New Roman" w:hAnsi="Myriad Pro" w:cs="Arial"/>
                <w:sz w:val="20"/>
                <w:szCs w:val="20"/>
                <w:lang w:eastAsia="ru-RU"/>
              </w:rPr>
            </w:pPr>
            <w:r>
              <w:rPr>
                <w:rFonts w:ascii="Myriad Pro" w:eastAsia="Times New Roman" w:hAnsi="Myriad Pro" w:cs="Arial"/>
                <w:sz w:val="20"/>
                <w:szCs w:val="20"/>
                <w:lang w:eastAsia="ru-RU"/>
              </w:rPr>
              <w:t>235 939,84</w:t>
            </w:r>
          </w:p>
        </w:tc>
      </w:tr>
      <w:tr w:rsidR="00E24929" w:rsidRPr="00C0492D" w14:paraId="42EB4E32" w14:textId="77777777" w:rsidTr="007A4D67">
        <w:trPr>
          <w:trHeight w:val="20"/>
        </w:trPr>
        <w:tc>
          <w:tcPr>
            <w:tcW w:w="416"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5461B7FB"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20</w:t>
            </w:r>
          </w:p>
        </w:tc>
        <w:tc>
          <w:tcPr>
            <w:tcW w:w="274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3DBE955" w14:textId="77777777" w:rsidR="00E24929" w:rsidRPr="00C0492D" w:rsidRDefault="00E24929" w:rsidP="00863500">
            <w:pPr>
              <w:rPr>
                <w:rFonts w:ascii="Myriad Pro" w:eastAsia="Times New Roman" w:hAnsi="Myriad Pro" w:cs="Arial"/>
                <w:sz w:val="20"/>
                <w:szCs w:val="20"/>
                <w:lang w:eastAsia="ru-RU"/>
              </w:rPr>
            </w:pPr>
            <w:bookmarkStart w:id="33" w:name="_Hlk42270969"/>
            <w:r w:rsidRPr="00C0492D">
              <w:rPr>
                <w:rFonts w:ascii="Myriad Pro" w:eastAsia="Times New Roman" w:hAnsi="Myriad Pro" w:cs="Arial"/>
                <w:sz w:val="20"/>
                <w:szCs w:val="20"/>
                <w:lang w:eastAsia="ru-RU"/>
              </w:rPr>
              <w:t xml:space="preserve">Компенсации </w:t>
            </w:r>
            <w:r>
              <w:rPr>
                <w:rFonts w:ascii="Myriad Pro" w:eastAsia="Times New Roman" w:hAnsi="Myriad Pro" w:cs="Arial"/>
                <w:sz w:val="20"/>
                <w:szCs w:val="20"/>
                <w:lang w:eastAsia="ru-RU"/>
              </w:rPr>
              <w:t>в</w:t>
            </w:r>
            <w:r w:rsidRPr="00C0492D">
              <w:rPr>
                <w:rFonts w:ascii="Myriad Pro" w:eastAsia="Times New Roman" w:hAnsi="Myriad Pro" w:cs="Arial"/>
                <w:sz w:val="20"/>
                <w:szCs w:val="20"/>
                <w:lang w:eastAsia="ru-RU"/>
              </w:rPr>
              <w:t>ыпадаю</w:t>
            </w:r>
            <w:r>
              <w:rPr>
                <w:rFonts w:ascii="Myriad Pro" w:eastAsia="Times New Roman" w:hAnsi="Myriad Pro" w:cs="Arial"/>
                <w:sz w:val="20"/>
                <w:szCs w:val="20"/>
                <w:lang w:eastAsia="ru-RU"/>
              </w:rPr>
              <w:t>щи</w:t>
            </w:r>
            <w:r w:rsidRPr="00C0492D">
              <w:rPr>
                <w:rFonts w:ascii="Myriad Pro" w:eastAsia="Times New Roman" w:hAnsi="Myriad Pro" w:cs="Arial"/>
                <w:sz w:val="20"/>
                <w:szCs w:val="20"/>
                <w:lang w:eastAsia="ru-RU"/>
              </w:rPr>
              <w:t>х/излишн</w:t>
            </w:r>
            <w:r>
              <w:rPr>
                <w:rFonts w:ascii="Myriad Pro" w:eastAsia="Times New Roman" w:hAnsi="Myriad Pro" w:cs="Arial"/>
                <w:sz w:val="20"/>
                <w:szCs w:val="20"/>
                <w:lang w:eastAsia="ru-RU"/>
              </w:rPr>
              <w:t xml:space="preserve">е </w:t>
            </w:r>
            <w:r w:rsidRPr="00C0492D">
              <w:rPr>
                <w:rFonts w:ascii="Myriad Pro" w:eastAsia="Times New Roman" w:hAnsi="Myriad Pro" w:cs="Arial"/>
                <w:sz w:val="20"/>
                <w:szCs w:val="20"/>
                <w:lang w:eastAsia="ru-RU"/>
              </w:rPr>
              <w:t>полученных доходов в результате отличи</w:t>
            </w:r>
            <w:r>
              <w:rPr>
                <w:rFonts w:ascii="Myriad Pro" w:eastAsia="Times New Roman" w:hAnsi="Myriad Pro" w:cs="Arial"/>
                <w:sz w:val="20"/>
                <w:szCs w:val="20"/>
                <w:lang w:eastAsia="ru-RU"/>
              </w:rPr>
              <w:t>я</w:t>
            </w:r>
            <w:r w:rsidRPr="00C0492D">
              <w:rPr>
                <w:rFonts w:ascii="Myriad Pro" w:eastAsia="Times New Roman" w:hAnsi="Myriad Pro" w:cs="Arial"/>
                <w:sz w:val="20"/>
                <w:szCs w:val="20"/>
                <w:lang w:eastAsia="ru-RU"/>
              </w:rPr>
              <w:t xml:space="preserve"> фактических значений параметров регулирования от утвержденных</w:t>
            </w:r>
            <w:bookmarkEnd w:id="33"/>
            <w:r w:rsidRPr="00C0492D">
              <w:rPr>
                <w:rFonts w:ascii="Myriad Pro" w:eastAsia="Times New Roman" w:hAnsi="Myriad Pro" w:cs="Arial"/>
                <w:sz w:val="20"/>
                <w:szCs w:val="20"/>
                <w:lang w:eastAsia="ru-RU"/>
              </w:rPr>
              <w:t xml:space="preserve"> (п.19)*(1+п.1)*(1+п.2)</w:t>
            </w:r>
          </w:p>
        </w:tc>
        <w:tc>
          <w:tcPr>
            <w:tcW w:w="762"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69330DA" w14:textId="77777777" w:rsidR="00E24929" w:rsidRPr="00C0492D" w:rsidRDefault="00E24929" w:rsidP="00863500">
            <w:pPr>
              <w:jc w:val="center"/>
              <w:rPr>
                <w:rFonts w:ascii="Myriad Pro" w:eastAsia="Times New Roman" w:hAnsi="Myriad Pro" w:cs="Arial"/>
                <w:sz w:val="20"/>
                <w:szCs w:val="20"/>
                <w:lang w:eastAsia="ru-RU"/>
              </w:rPr>
            </w:pPr>
            <w:r w:rsidRPr="00C0492D">
              <w:rPr>
                <w:rFonts w:ascii="Myriad Pro" w:eastAsia="Times New Roman" w:hAnsi="Myriad Pro" w:cs="Arial"/>
                <w:sz w:val="20"/>
                <w:szCs w:val="20"/>
                <w:lang w:eastAsia="ru-RU"/>
              </w:rPr>
              <w:t>тыс.</w:t>
            </w:r>
            <w:r>
              <w:rPr>
                <w:rFonts w:ascii="Myriad Pro" w:eastAsia="Times New Roman" w:hAnsi="Myriad Pro" w:cs="Arial"/>
                <w:sz w:val="20"/>
                <w:szCs w:val="20"/>
                <w:lang w:eastAsia="ru-RU"/>
              </w:rPr>
              <w:t xml:space="preserve"> </w:t>
            </w:r>
            <w:r w:rsidRPr="00C0492D">
              <w:rPr>
                <w:rFonts w:ascii="Myriad Pro" w:eastAsia="Times New Roman" w:hAnsi="Myriad Pro" w:cs="Arial"/>
                <w:sz w:val="20"/>
                <w:szCs w:val="20"/>
                <w:lang w:eastAsia="ru-RU"/>
              </w:rPr>
              <w:t>руб.</w:t>
            </w:r>
          </w:p>
        </w:tc>
        <w:tc>
          <w:tcPr>
            <w:tcW w:w="1075"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7C60645" w14:textId="77777777" w:rsidR="00E24929" w:rsidRPr="00C0492D" w:rsidRDefault="00327B5E" w:rsidP="00E24929">
            <w:pPr>
              <w:jc w:val="center"/>
              <w:rPr>
                <w:rFonts w:ascii="Myriad Pro" w:eastAsia="Times New Roman" w:hAnsi="Myriad Pro" w:cs="Arial"/>
                <w:sz w:val="20"/>
                <w:szCs w:val="20"/>
                <w:lang w:eastAsia="ru-RU"/>
              </w:rPr>
            </w:pPr>
            <w:r>
              <w:rPr>
                <w:rFonts w:ascii="Myriad Pro" w:eastAsia="Times New Roman" w:hAnsi="Myriad Pro" w:cs="Arial"/>
                <w:sz w:val="20"/>
                <w:szCs w:val="20"/>
                <w:lang w:eastAsia="ru-RU"/>
              </w:rPr>
              <w:t>253 456,49</w:t>
            </w:r>
          </w:p>
        </w:tc>
      </w:tr>
    </w:tbl>
    <w:p w14:paraId="5823B8CB" w14:textId="77777777" w:rsidR="004835F3" w:rsidRDefault="004835F3" w:rsidP="004154A5">
      <w:pPr>
        <w:autoSpaceDE w:val="0"/>
        <w:autoSpaceDN w:val="0"/>
        <w:adjustRightInd w:val="0"/>
        <w:spacing w:line="360" w:lineRule="auto"/>
        <w:ind w:firstLine="709"/>
        <w:jc w:val="both"/>
        <w:rPr>
          <w:rFonts w:ascii="Myriad Pro" w:hAnsi="Myriad Pro"/>
          <w:color w:val="000000" w:themeColor="text1"/>
          <w:sz w:val="26"/>
          <w:szCs w:val="26"/>
        </w:rPr>
      </w:pPr>
    </w:p>
    <w:p w14:paraId="6D751B69" w14:textId="77777777" w:rsidR="002B1CFD" w:rsidRDefault="002B1CFD" w:rsidP="004154A5">
      <w:pPr>
        <w:autoSpaceDE w:val="0"/>
        <w:autoSpaceDN w:val="0"/>
        <w:adjustRightInd w:val="0"/>
        <w:spacing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Таким образом, корректировка </w:t>
      </w:r>
      <w:r w:rsidR="0048041E">
        <w:rPr>
          <w:rFonts w:ascii="Myriad Pro" w:hAnsi="Myriad Pro"/>
          <w:color w:val="000000" w:themeColor="text1"/>
          <w:sz w:val="26"/>
          <w:szCs w:val="26"/>
        </w:rPr>
        <w:t xml:space="preserve">необходимой валовой выручки в части </w:t>
      </w:r>
      <w:r w:rsidR="0048041E" w:rsidRPr="009F1B84">
        <w:rPr>
          <w:rFonts w:ascii="Myriad Pro" w:eastAsia="Calibri" w:hAnsi="Myriad Pro"/>
          <w:bCs/>
          <w:sz w:val="26"/>
          <w:szCs w:val="26"/>
        </w:rPr>
        <w:t>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2017 года</w:t>
      </w:r>
      <w:r w:rsidR="00FE6DF2">
        <w:rPr>
          <w:rFonts w:ascii="Myriad Pro" w:eastAsia="Calibri" w:hAnsi="Myriad Pro"/>
          <w:bCs/>
          <w:sz w:val="26"/>
          <w:szCs w:val="26"/>
        </w:rPr>
        <w:t>,</w:t>
      </w:r>
      <w:r w:rsidR="0048041E">
        <w:rPr>
          <w:rFonts w:ascii="Myriad Pro" w:eastAsia="Calibri" w:hAnsi="Myriad Pro"/>
          <w:bCs/>
          <w:sz w:val="26"/>
          <w:szCs w:val="26"/>
        </w:rPr>
        <w:t xml:space="preserve"> </w:t>
      </w:r>
      <w:r>
        <w:rPr>
          <w:rFonts w:ascii="Myriad Pro" w:hAnsi="Myriad Pro"/>
          <w:color w:val="000000" w:themeColor="text1"/>
          <w:sz w:val="26"/>
          <w:szCs w:val="26"/>
        </w:rPr>
        <w:t>определена</w:t>
      </w:r>
      <w:r w:rsidR="007F6ABD">
        <w:rPr>
          <w:rFonts w:ascii="Myriad Pro" w:hAnsi="Myriad Pro"/>
          <w:color w:val="000000" w:themeColor="text1"/>
          <w:sz w:val="26"/>
          <w:szCs w:val="26"/>
        </w:rPr>
        <w:t xml:space="preserve"> Исполнителем</w:t>
      </w:r>
      <w:r>
        <w:rPr>
          <w:rFonts w:ascii="Myriad Pro" w:hAnsi="Myriad Pro"/>
          <w:color w:val="000000" w:themeColor="text1"/>
          <w:sz w:val="26"/>
          <w:szCs w:val="26"/>
        </w:rPr>
        <w:t xml:space="preserve"> в размере </w:t>
      </w:r>
      <w:r w:rsidR="00327B5E">
        <w:rPr>
          <w:rFonts w:ascii="Myriad Pro" w:hAnsi="Myriad Pro"/>
          <w:color w:val="000000" w:themeColor="text1"/>
          <w:sz w:val="26"/>
          <w:szCs w:val="26"/>
        </w:rPr>
        <w:t>253 456,49</w:t>
      </w:r>
      <w:r w:rsidR="00416B7B">
        <w:rPr>
          <w:rFonts w:ascii="Myriad Pro" w:hAnsi="Myriad Pro"/>
          <w:color w:val="000000" w:themeColor="text1"/>
          <w:sz w:val="26"/>
          <w:szCs w:val="26"/>
        </w:rPr>
        <w:t xml:space="preserve"> </w:t>
      </w:r>
      <w:r>
        <w:rPr>
          <w:rFonts w:ascii="Myriad Pro" w:hAnsi="Myriad Pro"/>
          <w:color w:val="000000" w:themeColor="text1"/>
          <w:sz w:val="26"/>
          <w:szCs w:val="26"/>
        </w:rPr>
        <w:t>тыс. руб.</w:t>
      </w:r>
    </w:p>
    <w:p w14:paraId="40A978EA" w14:textId="77777777" w:rsidR="00247D54" w:rsidRDefault="00247D54" w:rsidP="00247D54">
      <w:pPr>
        <w:spacing w:line="360" w:lineRule="auto"/>
        <w:ind w:firstLine="567"/>
        <w:contextualSpacing/>
        <w:jc w:val="both"/>
        <w:rPr>
          <w:rFonts w:ascii="Myriad Pro" w:eastAsia="Calibri" w:hAnsi="Myriad Pro"/>
          <w:sz w:val="26"/>
          <w:szCs w:val="26"/>
        </w:rPr>
      </w:pPr>
      <w:r w:rsidRPr="009957F6">
        <w:rPr>
          <w:rFonts w:ascii="Myriad Pro" w:eastAsia="Calibri" w:hAnsi="Myriad Pro"/>
          <w:sz w:val="26"/>
          <w:szCs w:val="26"/>
        </w:rPr>
        <w:t xml:space="preserve">Исполнитель полагает, что учет </w:t>
      </w:r>
      <w:r>
        <w:rPr>
          <w:rFonts w:ascii="Myriad Pro" w:eastAsia="Calibri" w:hAnsi="Myriad Pro"/>
          <w:sz w:val="26"/>
          <w:szCs w:val="26"/>
        </w:rPr>
        <w:t>корректировки, связанной с к</w:t>
      </w:r>
      <w:r w:rsidRPr="00247D54">
        <w:rPr>
          <w:rFonts w:ascii="Myriad Pro" w:eastAsia="Calibri" w:hAnsi="Myriad Pro"/>
          <w:sz w:val="26"/>
          <w:szCs w:val="26"/>
        </w:rPr>
        <w:t>омпенсаци</w:t>
      </w:r>
      <w:r>
        <w:rPr>
          <w:rFonts w:ascii="Myriad Pro" w:eastAsia="Calibri" w:hAnsi="Myriad Pro"/>
          <w:sz w:val="26"/>
          <w:szCs w:val="26"/>
        </w:rPr>
        <w:t>ей</w:t>
      </w:r>
      <w:r w:rsidRPr="00247D54">
        <w:rPr>
          <w:rFonts w:ascii="Myriad Pro" w:eastAsia="Calibri" w:hAnsi="Myriad Pro"/>
          <w:sz w:val="26"/>
          <w:szCs w:val="26"/>
        </w:rPr>
        <w:t xml:space="preserve"> выпадающих/излишне полученных доходов в результате отличия фактических значений параметров регулирования от утвержденных</w:t>
      </w:r>
      <w:r>
        <w:rPr>
          <w:rFonts w:ascii="Myriad Pro" w:eastAsia="Calibri" w:hAnsi="Myriad Pro"/>
          <w:sz w:val="26"/>
          <w:szCs w:val="26"/>
        </w:rPr>
        <w:t>, в размере 53 586,91</w:t>
      </w:r>
      <w:r w:rsidRPr="00F36EC9">
        <w:rPr>
          <w:rFonts w:ascii="Myriad Pro" w:eastAsia="Calibri" w:hAnsi="Myriad Pro"/>
          <w:sz w:val="26"/>
          <w:szCs w:val="26"/>
        </w:rPr>
        <w:t xml:space="preserve"> тыс. руб. </w:t>
      </w:r>
      <w:r w:rsidRPr="009957F6">
        <w:rPr>
          <w:rFonts w:ascii="Myriad Pro" w:eastAsia="Calibri" w:hAnsi="Myriad Pro"/>
          <w:sz w:val="26"/>
          <w:szCs w:val="26"/>
        </w:rPr>
        <w:t>в составе НВВ филиала ПАО</w:t>
      </w:r>
      <w:r>
        <w:rPr>
          <w:rFonts w:ascii="Myriad Pro" w:eastAsia="Calibri" w:hAnsi="Myriad Pro"/>
          <w:sz w:val="26"/>
          <w:szCs w:val="26"/>
        </w:rPr>
        <w:t> </w:t>
      </w:r>
      <w:r w:rsidRPr="009957F6">
        <w:rPr>
          <w:rFonts w:ascii="Myriad Pro" w:eastAsia="Calibri" w:hAnsi="Myriad Pro"/>
          <w:sz w:val="26"/>
          <w:szCs w:val="26"/>
        </w:rPr>
        <w:t>«МРСК Юга» - «</w:t>
      </w:r>
      <w:r>
        <w:rPr>
          <w:rFonts w:ascii="Myriad Pro" w:eastAsia="Calibri" w:hAnsi="Myriad Pro"/>
          <w:sz w:val="26"/>
          <w:szCs w:val="26"/>
        </w:rPr>
        <w:t>Ростов</w:t>
      </w:r>
      <w:r w:rsidRPr="009957F6">
        <w:rPr>
          <w:rFonts w:ascii="Myriad Pro" w:eastAsia="Calibri" w:hAnsi="Myriad Pro"/>
          <w:sz w:val="26"/>
          <w:szCs w:val="26"/>
        </w:rPr>
        <w:t xml:space="preserve">энерго»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sz w:val="26"/>
          <w:szCs w:val="26"/>
        </w:rPr>
        <w:t>регулирующего органа</w:t>
      </w:r>
      <w:r w:rsidRPr="009957F6">
        <w:rPr>
          <w:rFonts w:ascii="Myriad Pro" w:eastAsia="Calibri" w:hAnsi="Myriad Pro"/>
          <w:sz w:val="26"/>
          <w:szCs w:val="26"/>
        </w:rPr>
        <w:t xml:space="preserve"> и выдано предписание об изъятии из НВВ филиала ПАО «МРСК Юга» - «</w:t>
      </w:r>
      <w:r>
        <w:rPr>
          <w:rFonts w:ascii="Myriad Pro" w:eastAsia="Calibri" w:hAnsi="Myriad Pro"/>
          <w:sz w:val="26"/>
          <w:szCs w:val="26"/>
        </w:rPr>
        <w:t>Ростов</w:t>
      </w:r>
      <w:r w:rsidRPr="009957F6">
        <w:rPr>
          <w:rFonts w:ascii="Myriad Pro" w:eastAsia="Calibri" w:hAnsi="Myriad Pro"/>
          <w:sz w:val="26"/>
          <w:szCs w:val="26"/>
        </w:rPr>
        <w:t xml:space="preserve">энерго» </w:t>
      </w:r>
      <w:r>
        <w:rPr>
          <w:rFonts w:ascii="Myriad Pro" w:eastAsia="Calibri" w:hAnsi="Myriad Pro"/>
          <w:sz w:val="26"/>
          <w:szCs w:val="26"/>
        </w:rPr>
        <w:t>учтенных</w:t>
      </w:r>
      <w:r w:rsidRPr="009957F6">
        <w:rPr>
          <w:rFonts w:ascii="Myriad Pro" w:eastAsia="Calibri" w:hAnsi="Myriad Pro"/>
          <w:sz w:val="26"/>
          <w:szCs w:val="26"/>
        </w:rPr>
        <w:t xml:space="preserve"> расходов.</w:t>
      </w:r>
    </w:p>
    <w:p w14:paraId="409086E5" w14:textId="77777777" w:rsidR="004468D0" w:rsidRPr="003D2BF4" w:rsidRDefault="004468D0" w:rsidP="004468D0">
      <w:pPr>
        <w:spacing w:line="360" w:lineRule="auto"/>
        <w:ind w:firstLine="567"/>
        <w:jc w:val="both"/>
        <w:rPr>
          <w:rFonts w:ascii="Myriad Pro" w:eastAsia="Calibri" w:hAnsi="Myriad Pro"/>
          <w:bCs/>
          <w:sz w:val="26"/>
          <w:szCs w:val="26"/>
        </w:rPr>
      </w:pPr>
      <w:r>
        <w:rPr>
          <w:rFonts w:ascii="Myriad Pro" w:eastAsia="Calibri" w:hAnsi="Myriad Pro"/>
          <w:bCs/>
          <w:sz w:val="26"/>
          <w:szCs w:val="26"/>
        </w:rPr>
        <w:t xml:space="preserve">Анализ документов и расчет сумм компенсации в связи </w:t>
      </w:r>
      <w:r w:rsidRPr="004468D0">
        <w:rPr>
          <w:rFonts w:ascii="Myriad Pro" w:eastAsia="Calibri" w:hAnsi="Myriad Pro"/>
          <w:bCs/>
          <w:sz w:val="26"/>
          <w:szCs w:val="26"/>
        </w:rPr>
        <w:t>с отличием фактической выручки от реализации услуг по регулируемому виду деятельности от утвержденной при установлении тарифо</w:t>
      </w:r>
      <w:r>
        <w:rPr>
          <w:rFonts w:ascii="Myriad Pro" w:eastAsia="Calibri" w:hAnsi="Myriad Pro"/>
          <w:bCs/>
          <w:sz w:val="26"/>
          <w:szCs w:val="26"/>
        </w:rPr>
        <w:t xml:space="preserve">в, отклонением операционных и неподконтрольных расходов, компенсации, полученной в результате отличия фактических цен покупки технологических потерь электрической энергии от установленных при утверждении тарифов на год </w:t>
      </w:r>
      <w:r>
        <w:rPr>
          <w:rFonts w:ascii="Myriad Pro" w:eastAsia="Calibri" w:hAnsi="Myriad Pro"/>
          <w:bCs/>
          <w:sz w:val="26"/>
          <w:szCs w:val="26"/>
          <w:lang w:val="en-US"/>
        </w:rPr>
        <w:t>i</w:t>
      </w:r>
      <w:r w:rsidRPr="003D2BF4">
        <w:rPr>
          <w:rFonts w:ascii="Myriad Pro" w:eastAsia="Calibri" w:hAnsi="Myriad Pro"/>
          <w:bCs/>
          <w:sz w:val="26"/>
          <w:szCs w:val="26"/>
        </w:rPr>
        <w:t>-2</w:t>
      </w:r>
      <w:r>
        <w:rPr>
          <w:rFonts w:ascii="Myriad Pro" w:eastAsia="Calibri" w:hAnsi="Myriad Pro"/>
          <w:bCs/>
          <w:sz w:val="26"/>
          <w:szCs w:val="26"/>
        </w:rPr>
        <w:t xml:space="preserve"> приведены в разделах 5.2 – 5.5 настоящего Отчета.</w:t>
      </w:r>
    </w:p>
    <w:p w14:paraId="0393C986" w14:textId="77777777" w:rsidR="004468D0" w:rsidRDefault="004468D0" w:rsidP="004154A5">
      <w:pPr>
        <w:autoSpaceDE w:val="0"/>
        <w:autoSpaceDN w:val="0"/>
        <w:adjustRightInd w:val="0"/>
        <w:spacing w:line="360" w:lineRule="auto"/>
        <w:ind w:firstLine="709"/>
        <w:jc w:val="both"/>
        <w:rPr>
          <w:rFonts w:ascii="Myriad Pro" w:hAnsi="Myriad Pro" w:cs="Myriad Pro"/>
          <w:sz w:val="26"/>
          <w:szCs w:val="26"/>
        </w:rPr>
      </w:pPr>
    </w:p>
    <w:p w14:paraId="57A6D459" w14:textId="77777777" w:rsidR="00ED4786" w:rsidRDefault="00ED4786" w:rsidP="00ED4786">
      <w:pPr>
        <w:pStyle w:val="a4"/>
        <w:spacing w:line="360" w:lineRule="auto"/>
        <w:ind w:left="0" w:firstLine="567"/>
        <w:jc w:val="both"/>
        <w:rPr>
          <w:rFonts w:ascii="Myriad Pro" w:hAnsi="Myriad Pro"/>
          <w:b/>
          <w:bCs/>
          <w:sz w:val="26"/>
          <w:szCs w:val="26"/>
        </w:rPr>
      </w:pPr>
      <w:r>
        <w:rPr>
          <w:rFonts w:ascii="Myriad Pro" w:hAnsi="Myriad Pro"/>
          <w:b/>
          <w:bCs/>
          <w:sz w:val="26"/>
          <w:szCs w:val="26"/>
        </w:rPr>
        <w:br w:type="page"/>
      </w:r>
    </w:p>
    <w:p w14:paraId="362D3CCA" w14:textId="77777777" w:rsidR="00572D0B" w:rsidRDefault="00572D0B" w:rsidP="00A473F2">
      <w:pPr>
        <w:pStyle w:val="3"/>
        <w:numPr>
          <w:ilvl w:val="1"/>
          <w:numId w:val="3"/>
        </w:numPr>
        <w:spacing w:line="360" w:lineRule="auto"/>
        <w:ind w:left="567" w:hanging="567"/>
        <w:jc w:val="both"/>
        <w:rPr>
          <w:rFonts w:ascii="Myriad Pro" w:hAnsi="Myriad Pro"/>
          <w:color w:val="4F6228" w:themeColor="accent3" w:themeShade="80"/>
          <w:sz w:val="28"/>
          <w:szCs w:val="28"/>
        </w:rPr>
        <w:sectPr w:rsidR="00572D0B" w:rsidSect="007D0FF7">
          <w:pgSz w:w="11906" w:h="16838"/>
          <w:pgMar w:top="1134" w:right="850" w:bottom="1134" w:left="1701" w:header="708" w:footer="708" w:gutter="0"/>
          <w:cols w:space="708"/>
          <w:docGrid w:linePitch="360"/>
        </w:sectPr>
      </w:pPr>
    </w:p>
    <w:p w14:paraId="0081DECA" w14:textId="77777777" w:rsidR="00572D0B" w:rsidRPr="009A32D4" w:rsidRDefault="00572D0B" w:rsidP="00572D0B">
      <w:pPr>
        <w:pStyle w:val="3"/>
        <w:keepLines/>
        <w:numPr>
          <w:ilvl w:val="1"/>
          <w:numId w:val="3"/>
        </w:numPr>
        <w:spacing w:before="40" w:after="0" w:line="360" w:lineRule="auto"/>
        <w:ind w:left="567" w:hanging="567"/>
        <w:jc w:val="both"/>
        <w:rPr>
          <w:rFonts w:ascii="Myriad Pro" w:hAnsi="Myriad Pro"/>
          <w:b w:val="0"/>
          <w:color w:val="4F6228" w:themeColor="accent3" w:themeShade="80"/>
          <w:sz w:val="28"/>
          <w:szCs w:val="28"/>
        </w:rPr>
      </w:pPr>
      <w:bookmarkStart w:id="34" w:name="_Toc38306996"/>
      <w:bookmarkStart w:id="35" w:name="_Toc41045387"/>
      <w:r w:rsidRPr="00860196">
        <w:rPr>
          <w:rFonts w:ascii="Myriad Pro" w:hAnsi="Myriad Pro"/>
          <w:color w:val="4F6228" w:themeColor="accent3" w:themeShade="80"/>
          <w:sz w:val="28"/>
          <w:szCs w:val="28"/>
        </w:rPr>
        <w:lastRenderedPageBreak/>
        <w:t xml:space="preserve">Экспертиза обоснованности определения величины корректировки, возникающей в связи </w:t>
      </w:r>
      <w:r w:rsidRPr="009A32D4">
        <w:rPr>
          <w:rFonts w:ascii="Myriad Pro" w:hAnsi="Myriad Pro"/>
          <w:color w:val="4F6228" w:themeColor="accent3" w:themeShade="80"/>
          <w:sz w:val="28"/>
          <w:szCs w:val="28"/>
        </w:rPr>
        <w:t>с отличием фактической выручки от реализации услуг по регулируемому виду деятельности от утвержденной при установлении тарифов</w:t>
      </w:r>
      <w:bookmarkEnd w:id="34"/>
      <w:bookmarkEnd w:id="35"/>
    </w:p>
    <w:p w14:paraId="114C90DA" w14:textId="77777777" w:rsidR="00572D0B" w:rsidRPr="00572D0B" w:rsidRDefault="00572D0B" w:rsidP="00572D0B">
      <w:pPr>
        <w:pStyle w:val="ConsPlusNormal"/>
        <w:spacing w:line="360" w:lineRule="auto"/>
        <w:ind w:firstLine="709"/>
        <w:jc w:val="both"/>
      </w:pPr>
      <w:r>
        <w:t>Согласно пункту 42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EE03B0">
        <w:t>,</w:t>
      </w:r>
      <w:r>
        <w:t xml:space="preserve"> определяется в том числе с учетом отклонения фактической выручки за услуги по передаче электрической энергии от установленной на год </w:t>
      </w:r>
      <w:r>
        <w:rPr>
          <w:lang w:val="en-US"/>
        </w:rPr>
        <w:t>i</w:t>
      </w:r>
      <w:r>
        <w:t>-2</w:t>
      </w:r>
      <w:r w:rsidR="009C3653">
        <w:t xml:space="preserve"> долгосрочного периода регулирования:</w:t>
      </w:r>
    </w:p>
    <w:p w14:paraId="415DA7C7" w14:textId="77777777" w:rsidR="00572D0B" w:rsidRPr="00646772" w:rsidRDefault="00572D0B" w:rsidP="009B62E6">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29B00A23" wp14:editId="6181A8B8">
            <wp:extent cx="4403725" cy="299720"/>
            <wp:effectExtent l="0" t="0" r="0" b="508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03725" cy="299720"/>
                    </a:xfrm>
                    <a:prstGeom prst="rect">
                      <a:avLst/>
                    </a:prstGeom>
                    <a:noFill/>
                    <a:ln>
                      <a:noFill/>
                    </a:ln>
                  </pic:spPr>
                </pic:pic>
              </a:graphicData>
            </a:graphic>
          </wp:inline>
        </w:drawing>
      </w:r>
      <w:r w:rsidRPr="00646772">
        <w:rPr>
          <w:rFonts w:ascii="Myriad Pro" w:hAnsi="Myriad Pro"/>
          <w:sz w:val="26"/>
          <w:szCs w:val="26"/>
        </w:rPr>
        <w:t>,</w:t>
      </w:r>
    </w:p>
    <w:p w14:paraId="40FA658E" w14:textId="77777777" w:rsidR="00572D0B" w:rsidRDefault="00572D0B" w:rsidP="00572D0B">
      <w:pPr>
        <w:spacing w:line="360" w:lineRule="auto"/>
        <w:ind w:firstLine="567"/>
        <w:jc w:val="both"/>
        <w:rPr>
          <w:rFonts w:ascii="Myriad Pro" w:hAnsi="Myriad Pro"/>
          <w:sz w:val="26"/>
          <w:szCs w:val="26"/>
        </w:rPr>
      </w:pPr>
      <w:r w:rsidRPr="00646772">
        <w:rPr>
          <w:rFonts w:ascii="Myriad Pro" w:hAnsi="Myriad Pro"/>
          <w:sz w:val="26"/>
          <w:szCs w:val="26"/>
        </w:rPr>
        <w:t>где:</w:t>
      </w:r>
    </w:p>
    <w:p w14:paraId="6116DC17" w14:textId="77777777" w:rsidR="00572D0B" w:rsidRDefault="00572D0B" w:rsidP="005958A0">
      <w:pPr>
        <w:pStyle w:val="ConsPlusNormal"/>
        <w:spacing w:line="360" w:lineRule="auto"/>
        <w:ind w:firstLine="567"/>
        <w:jc w:val="both"/>
      </w:pPr>
      <w:r w:rsidRPr="00572D0B">
        <w:rPr>
          <w:noProof/>
          <w:lang w:eastAsia="ru-RU"/>
        </w:rPr>
        <w:drawing>
          <wp:inline distT="0" distB="0" distL="0" distR="0" wp14:anchorId="46328A0A" wp14:editId="1BE66A64">
            <wp:extent cx="561975" cy="295275"/>
            <wp:effectExtent l="0" t="0" r="9525" b="9525"/>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45064096" w14:textId="77777777" w:rsidR="00572D0B" w:rsidRPr="00646772" w:rsidRDefault="00572D0B" w:rsidP="00572D0B">
      <w:pPr>
        <w:spacing w:line="360" w:lineRule="auto"/>
        <w:ind w:firstLine="567"/>
        <w:jc w:val="both"/>
        <w:rPr>
          <w:rFonts w:ascii="Myriad Pro" w:hAnsi="Myriad Pro"/>
          <w:sz w:val="26"/>
          <w:szCs w:val="26"/>
        </w:rPr>
      </w:pPr>
      <w:r w:rsidRPr="00646772">
        <w:rPr>
          <w:rFonts w:ascii="Myriad Pro" w:hAnsi="Myriad Pro"/>
          <w:noProof/>
          <w:sz w:val="26"/>
          <w:szCs w:val="26"/>
          <w:lang w:eastAsia="ru-RU"/>
        </w:rPr>
        <w:drawing>
          <wp:inline distT="0" distB="0" distL="0" distR="0" wp14:anchorId="718C401D" wp14:editId="2C8484CF">
            <wp:extent cx="563245" cy="299720"/>
            <wp:effectExtent l="0" t="0" r="8255" b="508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646772">
        <w:rPr>
          <w:rFonts w:ascii="Myriad Pro" w:hAnsi="Myriad Pro"/>
          <w:sz w:val="26"/>
          <w:szCs w:val="26"/>
        </w:rPr>
        <w:t xml:space="preserve"> - </w:t>
      </w:r>
      <w:r w:rsidRPr="0001746C">
        <w:rPr>
          <w:rFonts w:ascii="Myriad Pro" w:hAnsi="Myriad Pro"/>
          <w:sz w:val="26"/>
          <w:szCs w:val="26"/>
        </w:rPr>
        <w:t>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r w:rsidR="007F585E">
        <w:rPr>
          <w:rFonts w:ascii="Myriad Pro" w:hAnsi="Myriad Pro"/>
          <w:sz w:val="26"/>
          <w:szCs w:val="26"/>
        </w:rPr>
        <w:t>.</w:t>
      </w:r>
    </w:p>
    <w:p w14:paraId="1BE8995B" w14:textId="77777777" w:rsidR="00572D0B" w:rsidRDefault="00572D0B" w:rsidP="00572D0B">
      <w:pPr>
        <w:spacing w:line="360" w:lineRule="auto"/>
        <w:jc w:val="both"/>
        <w:rPr>
          <w:rFonts w:ascii="Myriad Pro" w:hAnsi="Myriad Pro"/>
          <w:b/>
          <w:bCs/>
          <w:sz w:val="26"/>
          <w:szCs w:val="26"/>
        </w:rPr>
      </w:pPr>
    </w:p>
    <w:p w14:paraId="454FE9E3" w14:textId="77777777" w:rsidR="00572D0B" w:rsidRPr="000178B4" w:rsidRDefault="00572D0B" w:rsidP="00572D0B">
      <w:pPr>
        <w:spacing w:line="360" w:lineRule="auto"/>
        <w:jc w:val="both"/>
        <w:rPr>
          <w:rFonts w:ascii="Myriad Pro" w:hAnsi="Myriad Pro" w:cs="Myriad Pro"/>
          <w:b/>
          <w:bCs/>
          <w:sz w:val="26"/>
          <w:szCs w:val="26"/>
        </w:rPr>
      </w:pPr>
      <w:r w:rsidRPr="000178B4">
        <w:rPr>
          <w:rFonts w:ascii="Myriad Pro" w:hAnsi="Myriad Pro"/>
          <w:b/>
          <w:bCs/>
          <w:sz w:val="26"/>
          <w:szCs w:val="26"/>
        </w:rPr>
        <w:t>ПОЗИЦИЯ ТЕРРИТОРИАЛЬНОЙ СЕТЕВОЙ ОРГАНИЗАЦИИ</w:t>
      </w:r>
    </w:p>
    <w:p w14:paraId="25CC7B4A" w14:textId="77777777" w:rsidR="00572D0B" w:rsidRDefault="002D7BB5" w:rsidP="00572D0B">
      <w:pPr>
        <w:pStyle w:val="a4"/>
        <w:spacing w:line="360" w:lineRule="auto"/>
        <w:ind w:left="0" w:firstLine="567"/>
        <w:jc w:val="both"/>
        <w:rPr>
          <w:rFonts w:ascii="Myriad Pro" w:eastAsiaTheme="minorHAnsi" w:hAnsi="Myriad Pro" w:cstheme="minorBidi"/>
          <w:sz w:val="26"/>
          <w:szCs w:val="26"/>
        </w:rPr>
      </w:pPr>
      <w:bookmarkStart w:id="36" w:name="_Hlk36496951"/>
      <w:r>
        <w:rPr>
          <w:rFonts w:ascii="Myriad Pro" w:eastAsiaTheme="minorHAnsi" w:hAnsi="Myriad Pro" w:cstheme="minorBidi"/>
          <w:sz w:val="26"/>
          <w:szCs w:val="26"/>
        </w:rPr>
        <w:t xml:space="preserve">В расчете </w:t>
      </w:r>
      <w:r w:rsidR="00953896">
        <w:rPr>
          <w:rFonts w:ascii="Myriad Pro" w:eastAsiaTheme="minorHAnsi" w:hAnsi="Myriad Pro" w:cstheme="minorBidi"/>
          <w:sz w:val="26"/>
          <w:szCs w:val="26"/>
        </w:rPr>
        <w:t xml:space="preserve">корректировки </w:t>
      </w:r>
      <w:r w:rsidR="00953896" w:rsidRPr="00646772">
        <w:rPr>
          <w:rFonts w:ascii="Myriad Pro" w:eastAsiaTheme="minorHAnsi" w:hAnsi="Myriad Pro" w:cstheme="minorBidi"/>
          <w:sz w:val="26"/>
          <w:szCs w:val="26"/>
        </w:rPr>
        <w:t xml:space="preserve">в результате отличия фактических значений параметров регулирования от установленных при утверждении тарифов </w:t>
      </w:r>
      <w:r w:rsidR="00953896">
        <w:rPr>
          <w:rFonts w:ascii="Myriad Pro" w:eastAsiaTheme="minorHAnsi" w:hAnsi="Myriad Pro" w:cstheme="minorBidi"/>
          <w:sz w:val="26"/>
          <w:szCs w:val="26"/>
        </w:rPr>
        <w:t>на 2017 ф</w:t>
      </w:r>
      <w:r w:rsidR="00572D0B" w:rsidRPr="00646772">
        <w:rPr>
          <w:rFonts w:ascii="Myriad Pro" w:eastAsiaTheme="minorHAnsi" w:hAnsi="Myriad Pro" w:cstheme="minorBidi"/>
          <w:sz w:val="26"/>
          <w:szCs w:val="26"/>
        </w:rPr>
        <w:t>илиалом ПАО «МРСК Юга» - «</w:t>
      </w:r>
      <w:r w:rsidR="00953896">
        <w:rPr>
          <w:rFonts w:ascii="Myriad Pro" w:eastAsiaTheme="minorHAnsi" w:hAnsi="Myriad Pro" w:cstheme="minorBidi"/>
          <w:sz w:val="26"/>
          <w:szCs w:val="26"/>
        </w:rPr>
        <w:t>Ростовэнерго</w:t>
      </w:r>
      <w:r w:rsidR="00572D0B" w:rsidRPr="00646772">
        <w:rPr>
          <w:rFonts w:ascii="Myriad Pro" w:eastAsiaTheme="minorHAnsi" w:hAnsi="Myriad Pro" w:cstheme="minorBidi"/>
          <w:sz w:val="26"/>
          <w:szCs w:val="26"/>
        </w:rPr>
        <w:t xml:space="preserve">» </w:t>
      </w:r>
      <w:bookmarkEnd w:id="36"/>
      <w:r w:rsidR="00572D0B">
        <w:rPr>
          <w:rFonts w:ascii="Myriad Pro" w:eastAsiaTheme="minorHAnsi" w:hAnsi="Myriad Pro" w:cstheme="minorBidi"/>
          <w:sz w:val="26"/>
          <w:szCs w:val="26"/>
        </w:rPr>
        <w:t xml:space="preserve">была </w:t>
      </w:r>
      <w:r w:rsidR="00572D0B" w:rsidRPr="00646772">
        <w:rPr>
          <w:rFonts w:ascii="Myriad Pro" w:eastAsiaTheme="minorHAnsi" w:hAnsi="Myriad Pro" w:cstheme="minorBidi"/>
          <w:sz w:val="26"/>
          <w:szCs w:val="26"/>
        </w:rPr>
        <w:t xml:space="preserve">заявлена сумма </w:t>
      </w:r>
      <w:r w:rsidR="00953896">
        <w:rPr>
          <w:rFonts w:ascii="Myriad Pro" w:eastAsiaTheme="minorHAnsi" w:hAnsi="Myriad Pro" w:cstheme="minorBidi"/>
          <w:sz w:val="26"/>
          <w:szCs w:val="26"/>
        </w:rPr>
        <w:t xml:space="preserve">фактической выручки </w:t>
      </w:r>
      <w:r w:rsidR="00953896" w:rsidRPr="0001746C">
        <w:rPr>
          <w:rFonts w:ascii="Myriad Pro" w:hAnsi="Myriad Pro"/>
          <w:sz w:val="26"/>
          <w:szCs w:val="26"/>
        </w:rPr>
        <w:t>за услуги по передаче электрической энергии</w:t>
      </w:r>
      <w:r w:rsidR="007D4935">
        <w:rPr>
          <w:rFonts w:ascii="Myriad Pro" w:hAnsi="Myriad Pro"/>
          <w:sz w:val="26"/>
          <w:szCs w:val="26"/>
        </w:rPr>
        <w:t xml:space="preserve"> в части содержания </w:t>
      </w:r>
      <w:r w:rsidR="007D4935" w:rsidRPr="007D4935">
        <w:rPr>
          <w:rFonts w:ascii="Myriad Pro" w:hAnsi="Myriad Pro"/>
          <w:sz w:val="26"/>
          <w:szCs w:val="26"/>
        </w:rPr>
        <w:t xml:space="preserve">электрических </w:t>
      </w:r>
      <w:r w:rsidR="007D4935">
        <w:rPr>
          <w:rFonts w:ascii="Myriad Pro" w:hAnsi="Myriad Pro"/>
          <w:sz w:val="26"/>
          <w:szCs w:val="26"/>
        </w:rPr>
        <w:t xml:space="preserve">сетей </w:t>
      </w:r>
      <w:r w:rsidR="00953896" w:rsidRPr="0001746C">
        <w:rPr>
          <w:rFonts w:ascii="Myriad Pro" w:hAnsi="Myriad Pro"/>
          <w:sz w:val="26"/>
          <w:szCs w:val="26"/>
        </w:rPr>
        <w:t xml:space="preserve"> за </w:t>
      </w:r>
      <w:r w:rsidR="00953896">
        <w:rPr>
          <w:rFonts w:ascii="Myriad Pro" w:hAnsi="Myriad Pro"/>
          <w:sz w:val="26"/>
          <w:szCs w:val="26"/>
        </w:rPr>
        <w:t xml:space="preserve">2017 </w:t>
      </w:r>
      <w:r w:rsidR="00953896" w:rsidRPr="0001746C">
        <w:rPr>
          <w:rFonts w:ascii="Myriad Pro" w:hAnsi="Myriad Pro"/>
          <w:sz w:val="26"/>
          <w:szCs w:val="26"/>
        </w:rPr>
        <w:t>год</w:t>
      </w:r>
      <w:r w:rsidR="00953896">
        <w:rPr>
          <w:rFonts w:ascii="Myriad Pro" w:eastAsiaTheme="minorHAnsi" w:hAnsi="Myriad Pro" w:cstheme="minorBidi"/>
          <w:sz w:val="26"/>
          <w:szCs w:val="26"/>
        </w:rPr>
        <w:t xml:space="preserve"> </w:t>
      </w:r>
      <w:r w:rsidR="00572D0B" w:rsidRPr="00646772">
        <w:rPr>
          <w:rFonts w:ascii="Myriad Pro" w:eastAsiaTheme="minorHAnsi" w:hAnsi="Myriad Pro" w:cstheme="minorBidi"/>
          <w:sz w:val="26"/>
          <w:szCs w:val="26"/>
        </w:rPr>
        <w:t xml:space="preserve">в размере </w:t>
      </w:r>
      <w:r w:rsidR="00953896">
        <w:rPr>
          <w:rFonts w:ascii="Myriad Pro" w:eastAsiaTheme="minorHAnsi" w:hAnsi="Myriad Pro" w:cstheme="minorBidi"/>
          <w:sz w:val="26"/>
          <w:szCs w:val="26"/>
        </w:rPr>
        <w:t>13 760 865</w:t>
      </w:r>
      <w:r w:rsidR="00572D0B" w:rsidRPr="00646772">
        <w:rPr>
          <w:rFonts w:ascii="Myriad Pro" w:eastAsiaTheme="minorHAnsi" w:hAnsi="Myriad Pro" w:cstheme="minorBidi"/>
          <w:sz w:val="26"/>
          <w:szCs w:val="26"/>
        </w:rPr>
        <w:t xml:space="preserve"> тыс. руб.</w:t>
      </w:r>
    </w:p>
    <w:p w14:paraId="30A286D9" w14:textId="77777777" w:rsidR="00572D0B" w:rsidRDefault="00572D0B" w:rsidP="00572D0B">
      <w:pPr>
        <w:spacing w:line="360" w:lineRule="auto"/>
        <w:jc w:val="both"/>
        <w:rPr>
          <w:rFonts w:ascii="Myriad Pro" w:hAnsi="Myriad Pro"/>
          <w:b/>
          <w:bCs/>
          <w:sz w:val="26"/>
          <w:szCs w:val="26"/>
          <w:lang w:eastAsia="ru-RU"/>
        </w:rPr>
      </w:pPr>
      <w:r>
        <w:rPr>
          <w:rFonts w:ascii="Myriad Pro" w:hAnsi="Myriad Pro"/>
          <w:b/>
          <w:bCs/>
          <w:sz w:val="26"/>
          <w:szCs w:val="26"/>
          <w:lang w:eastAsia="ru-RU"/>
        </w:rPr>
        <w:lastRenderedPageBreak/>
        <w:t>ПОЗИЦИЯ ОРГАНА РЕГУЛИРОВАНИЯ</w:t>
      </w:r>
    </w:p>
    <w:p w14:paraId="661BF8D0" w14:textId="77777777" w:rsidR="00953896" w:rsidRDefault="00572D0B" w:rsidP="00572D0B">
      <w:pPr>
        <w:spacing w:line="360" w:lineRule="auto"/>
        <w:ind w:firstLine="567"/>
        <w:jc w:val="both"/>
        <w:rPr>
          <w:rFonts w:ascii="Myriad Pro" w:eastAsia="Calibri" w:hAnsi="Myriad Pro"/>
          <w:bCs/>
          <w:sz w:val="26"/>
          <w:szCs w:val="26"/>
        </w:rPr>
      </w:pPr>
      <w:r>
        <w:rPr>
          <w:rFonts w:ascii="Myriad Pro" w:eastAsia="Calibri" w:hAnsi="Myriad Pro"/>
          <w:bCs/>
          <w:sz w:val="26"/>
          <w:szCs w:val="26"/>
        </w:rPr>
        <w:t>Фактическая выручка в части содержания электрических сетей определена РСТ Р</w:t>
      </w:r>
      <w:r w:rsidR="00953896">
        <w:rPr>
          <w:rFonts w:ascii="Myriad Pro" w:eastAsia="Calibri" w:hAnsi="Myriad Pro"/>
          <w:bCs/>
          <w:sz w:val="26"/>
          <w:szCs w:val="26"/>
        </w:rPr>
        <w:t xml:space="preserve">остовской области </w:t>
      </w:r>
      <w:r>
        <w:rPr>
          <w:rFonts w:ascii="Myriad Pro" w:eastAsia="Calibri" w:hAnsi="Myriad Pro"/>
          <w:bCs/>
          <w:sz w:val="26"/>
          <w:szCs w:val="26"/>
        </w:rPr>
        <w:t xml:space="preserve">в </w:t>
      </w:r>
      <w:r w:rsidR="00953896">
        <w:rPr>
          <w:rFonts w:ascii="Myriad Pro" w:eastAsia="Calibri" w:hAnsi="Myriad Pro"/>
          <w:bCs/>
          <w:sz w:val="26"/>
          <w:szCs w:val="26"/>
        </w:rPr>
        <w:t xml:space="preserve">размере 13 760 865 тыс. руб. </w:t>
      </w:r>
    </w:p>
    <w:p w14:paraId="5A25366D" w14:textId="77777777" w:rsidR="00572D0B" w:rsidRDefault="00953896" w:rsidP="00572D0B">
      <w:pPr>
        <w:spacing w:line="360" w:lineRule="auto"/>
        <w:ind w:firstLine="567"/>
        <w:jc w:val="both"/>
        <w:rPr>
          <w:rFonts w:ascii="Myriad Pro" w:eastAsia="Calibri" w:hAnsi="Myriad Pro"/>
          <w:bCs/>
          <w:sz w:val="26"/>
          <w:szCs w:val="26"/>
        </w:rPr>
      </w:pPr>
      <w:r>
        <w:rPr>
          <w:rFonts w:ascii="Myriad Pro" w:eastAsia="Calibri" w:hAnsi="Myriad Pro"/>
          <w:bCs/>
          <w:sz w:val="26"/>
          <w:szCs w:val="26"/>
        </w:rPr>
        <w:t>Исполнитель отмечает, что в Заключении экспертизы</w:t>
      </w:r>
      <w:r w:rsidR="00720625">
        <w:rPr>
          <w:rFonts w:ascii="Myriad Pro" w:eastAsia="Calibri" w:hAnsi="Myriad Pro"/>
          <w:bCs/>
          <w:sz w:val="26"/>
          <w:szCs w:val="26"/>
        </w:rPr>
        <w:t xml:space="preserve"> на 2019 год </w:t>
      </w:r>
      <w:r w:rsidR="00572D0B">
        <w:rPr>
          <w:rFonts w:ascii="Myriad Pro" w:eastAsia="Calibri" w:hAnsi="Myriad Pro"/>
          <w:bCs/>
          <w:sz w:val="26"/>
          <w:szCs w:val="26"/>
        </w:rPr>
        <w:t xml:space="preserve">не приведен расчет </w:t>
      </w:r>
      <w:r w:rsidR="00720625">
        <w:rPr>
          <w:rFonts w:ascii="Myriad Pro" w:eastAsia="Calibri" w:hAnsi="Myriad Pro"/>
          <w:bCs/>
          <w:sz w:val="26"/>
          <w:szCs w:val="26"/>
        </w:rPr>
        <w:t>фактической выручки</w:t>
      </w:r>
      <w:r w:rsidR="00572D0B">
        <w:rPr>
          <w:rFonts w:ascii="Myriad Pro" w:eastAsia="Calibri" w:hAnsi="Myriad Pro"/>
          <w:bCs/>
          <w:sz w:val="26"/>
          <w:szCs w:val="26"/>
        </w:rPr>
        <w:t>.</w:t>
      </w:r>
    </w:p>
    <w:p w14:paraId="60A5DEE5" w14:textId="77777777" w:rsidR="00572D0B" w:rsidRDefault="00572D0B" w:rsidP="00572D0B">
      <w:pPr>
        <w:spacing w:line="360" w:lineRule="auto"/>
        <w:jc w:val="both"/>
        <w:rPr>
          <w:rFonts w:ascii="Myriad Pro" w:hAnsi="Myriad Pro"/>
          <w:sz w:val="26"/>
          <w:szCs w:val="26"/>
        </w:rPr>
      </w:pPr>
    </w:p>
    <w:p w14:paraId="5664D53A" w14:textId="77777777" w:rsidR="00572D0B" w:rsidRPr="00CB1A26" w:rsidRDefault="00572D0B" w:rsidP="00572D0B">
      <w:pPr>
        <w:spacing w:line="360" w:lineRule="auto"/>
        <w:jc w:val="both"/>
        <w:rPr>
          <w:rFonts w:ascii="Myriad Pro" w:hAnsi="Myriad Pro"/>
          <w:b/>
          <w:bCs/>
          <w:sz w:val="26"/>
          <w:szCs w:val="26"/>
          <w:lang w:eastAsia="ru-RU"/>
        </w:rPr>
      </w:pPr>
      <w:r w:rsidRPr="00CB1A26">
        <w:rPr>
          <w:rFonts w:ascii="Myriad Pro" w:hAnsi="Myriad Pro"/>
          <w:b/>
          <w:bCs/>
          <w:sz w:val="26"/>
          <w:szCs w:val="26"/>
          <w:lang w:eastAsia="ru-RU"/>
        </w:rPr>
        <w:t>ПОЗИЦИЯ ИСПОЛНИТЕЛЯ</w:t>
      </w:r>
    </w:p>
    <w:p w14:paraId="7554EA55" w14:textId="77777777" w:rsidR="00572D0B" w:rsidRPr="00C0569E" w:rsidRDefault="00572D0B" w:rsidP="00572D0B">
      <w:pPr>
        <w:autoSpaceDE w:val="0"/>
        <w:autoSpaceDN w:val="0"/>
        <w:adjustRightInd w:val="0"/>
        <w:spacing w:line="360" w:lineRule="auto"/>
        <w:ind w:firstLine="567"/>
        <w:jc w:val="both"/>
        <w:rPr>
          <w:rFonts w:ascii="Myriad Pro" w:hAnsi="Myriad Pro"/>
          <w:color w:val="000000" w:themeColor="text1"/>
          <w:sz w:val="26"/>
          <w:szCs w:val="26"/>
        </w:rPr>
      </w:pPr>
      <w:r w:rsidRPr="00C0569E">
        <w:rPr>
          <w:rFonts w:ascii="Myriad Pro" w:hAnsi="Myriad Pro"/>
          <w:color w:val="000000" w:themeColor="text1"/>
          <w:sz w:val="26"/>
          <w:szCs w:val="26"/>
        </w:rPr>
        <w:t xml:space="preserve">Исполнитель отмечает, что утвержденная на 2017 год НВВ </w:t>
      </w:r>
      <w:r w:rsidR="002D488D" w:rsidRPr="00C0569E">
        <w:rPr>
          <w:rFonts w:ascii="Myriad Pro" w:hAnsi="Myriad Pro"/>
          <w:color w:val="000000" w:themeColor="text1"/>
          <w:sz w:val="26"/>
          <w:szCs w:val="26"/>
        </w:rPr>
        <w:t>«котла» Ростовэнерго на содержание</w:t>
      </w:r>
      <w:r w:rsidRPr="00C0569E">
        <w:rPr>
          <w:rFonts w:ascii="Myriad Pro" w:hAnsi="Myriad Pro"/>
          <w:color w:val="000000" w:themeColor="text1"/>
          <w:sz w:val="26"/>
          <w:szCs w:val="26"/>
        </w:rPr>
        <w:t xml:space="preserve"> составляет </w:t>
      </w:r>
      <w:r w:rsidR="00993B45" w:rsidRPr="00C0569E">
        <w:rPr>
          <w:rFonts w:ascii="Myriad Pro" w:hAnsi="Myriad Pro"/>
          <w:color w:val="000000" w:themeColor="text1"/>
          <w:sz w:val="26"/>
          <w:szCs w:val="26"/>
        </w:rPr>
        <w:t>13</w:t>
      </w:r>
      <w:r w:rsidR="002A465E" w:rsidRPr="00C0569E">
        <w:rPr>
          <w:rFonts w:ascii="Myriad Pro" w:hAnsi="Myriad Pro"/>
          <w:color w:val="000000" w:themeColor="text1"/>
          <w:sz w:val="26"/>
          <w:szCs w:val="26"/>
        </w:rPr>
        <w:t> </w:t>
      </w:r>
      <w:r w:rsidR="00993B45" w:rsidRPr="00C0569E">
        <w:rPr>
          <w:rFonts w:ascii="Myriad Pro" w:hAnsi="Myriad Pro"/>
          <w:color w:val="000000" w:themeColor="text1"/>
          <w:sz w:val="26"/>
          <w:szCs w:val="26"/>
        </w:rPr>
        <w:t>532 521,48</w:t>
      </w:r>
      <w:r w:rsidRPr="00C0569E">
        <w:rPr>
          <w:rFonts w:ascii="Myriad Pro" w:hAnsi="Myriad Pro"/>
          <w:color w:val="000000" w:themeColor="text1"/>
          <w:sz w:val="26"/>
          <w:szCs w:val="26"/>
        </w:rPr>
        <w:t xml:space="preserve"> тыс. руб.</w:t>
      </w:r>
      <w:r w:rsidR="00EB6175" w:rsidRPr="00C0569E">
        <w:rPr>
          <w:rFonts w:ascii="Myriad Pro" w:hAnsi="Myriad Pro"/>
          <w:color w:val="000000" w:themeColor="text1"/>
          <w:sz w:val="26"/>
          <w:szCs w:val="26"/>
        </w:rPr>
        <w:t xml:space="preserve"> согласно</w:t>
      </w:r>
      <w:r w:rsidRPr="00C0569E">
        <w:rPr>
          <w:rFonts w:ascii="Myriad Pro" w:hAnsi="Myriad Pro"/>
          <w:color w:val="000000" w:themeColor="text1"/>
          <w:sz w:val="26"/>
          <w:szCs w:val="26"/>
        </w:rPr>
        <w:t xml:space="preserve"> </w:t>
      </w:r>
      <w:r w:rsidR="00EB6175" w:rsidRPr="00C0569E">
        <w:rPr>
          <w:rFonts w:ascii="Myriad Pro" w:hAnsi="Myriad Pro"/>
          <w:color w:val="000000" w:themeColor="text1"/>
          <w:sz w:val="26"/>
          <w:szCs w:val="26"/>
        </w:rPr>
        <w:t>постановлени</w:t>
      </w:r>
      <w:r w:rsidR="00993B45" w:rsidRPr="00C0569E">
        <w:rPr>
          <w:rFonts w:ascii="Myriad Pro" w:hAnsi="Myriad Pro"/>
          <w:color w:val="000000" w:themeColor="text1"/>
          <w:sz w:val="26"/>
          <w:szCs w:val="26"/>
        </w:rPr>
        <w:t>ям</w:t>
      </w:r>
      <w:r w:rsidR="00EB6175" w:rsidRPr="00C0569E">
        <w:rPr>
          <w:rFonts w:ascii="Myriad Pro" w:hAnsi="Myriad Pro"/>
          <w:color w:val="000000" w:themeColor="text1"/>
          <w:sz w:val="26"/>
          <w:szCs w:val="26"/>
        </w:rPr>
        <w:t xml:space="preserve"> </w:t>
      </w:r>
      <w:r w:rsidRPr="00C0569E">
        <w:rPr>
          <w:rFonts w:ascii="Myriad Pro" w:hAnsi="Myriad Pro"/>
          <w:color w:val="000000" w:themeColor="text1"/>
          <w:sz w:val="26"/>
          <w:szCs w:val="26"/>
        </w:rPr>
        <w:t>РСТ Р</w:t>
      </w:r>
      <w:r w:rsidR="007F585E" w:rsidRPr="00C0569E">
        <w:rPr>
          <w:rFonts w:ascii="Myriad Pro" w:hAnsi="Myriad Pro"/>
          <w:color w:val="000000" w:themeColor="text1"/>
          <w:sz w:val="26"/>
          <w:szCs w:val="26"/>
        </w:rPr>
        <w:t>остовской области</w:t>
      </w:r>
      <w:r w:rsidRPr="00C0569E">
        <w:rPr>
          <w:rFonts w:ascii="Myriad Pro" w:hAnsi="Myriad Pro"/>
          <w:color w:val="000000" w:themeColor="text1"/>
          <w:sz w:val="26"/>
          <w:szCs w:val="26"/>
        </w:rPr>
        <w:t xml:space="preserve"> </w:t>
      </w:r>
      <w:r w:rsidR="00993B45" w:rsidRPr="00C0569E">
        <w:rPr>
          <w:rFonts w:ascii="Myriad Pro" w:hAnsi="Myriad Pro"/>
          <w:color w:val="000000" w:themeColor="text1"/>
          <w:sz w:val="26"/>
          <w:szCs w:val="26"/>
        </w:rPr>
        <w:t xml:space="preserve">от 29.12.2016 № 80/26 и </w:t>
      </w:r>
      <w:r w:rsidRPr="00C0569E">
        <w:rPr>
          <w:rFonts w:ascii="Myriad Pro" w:hAnsi="Myriad Pro"/>
          <w:color w:val="000000" w:themeColor="text1"/>
          <w:sz w:val="26"/>
          <w:szCs w:val="26"/>
        </w:rPr>
        <w:t>от 2</w:t>
      </w:r>
      <w:r w:rsidR="007F585E" w:rsidRPr="00C0569E">
        <w:rPr>
          <w:rFonts w:ascii="Myriad Pro" w:hAnsi="Myriad Pro"/>
          <w:color w:val="000000" w:themeColor="text1"/>
          <w:sz w:val="26"/>
          <w:szCs w:val="26"/>
        </w:rPr>
        <w:t>6</w:t>
      </w:r>
      <w:r w:rsidRPr="00C0569E">
        <w:rPr>
          <w:rFonts w:ascii="Myriad Pro" w:hAnsi="Myriad Pro"/>
          <w:color w:val="000000" w:themeColor="text1"/>
          <w:sz w:val="26"/>
          <w:szCs w:val="26"/>
        </w:rPr>
        <w:t>.</w:t>
      </w:r>
      <w:r w:rsidR="007F585E" w:rsidRPr="00C0569E">
        <w:rPr>
          <w:rFonts w:ascii="Myriad Pro" w:hAnsi="Myriad Pro"/>
          <w:color w:val="000000" w:themeColor="text1"/>
          <w:sz w:val="26"/>
          <w:szCs w:val="26"/>
        </w:rPr>
        <w:t>01</w:t>
      </w:r>
      <w:r w:rsidRPr="00C0569E">
        <w:rPr>
          <w:rFonts w:ascii="Myriad Pro" w:hAnsi="Myriad Pro"/>
          <w:color w:val="000000" w:themeColor="text1"/>
          <w:sz w:val="26"/>
          <w:szCs w:val="26"/>
        </w:rPr>
        <w:t>.201</w:t>
      </w:r>
      <w:r w:rsidR="007F585E" w:rsidRPr="00C0569E">
        <w:rPr>
          <w:rFonts w:ascii="Myriad Pro" w:hAnsi="Myriad Pro"/>
          <w:color w:val="000000" w:themeColor="text1"/>
          <w:sz w:val="26"/>
          <w:szCs w:val="26"/>
        </w:rPr>
        <w:t>7</w:t>
      </w:r>
      <w:r w:rsidRPr="00C0569E">
        <w:rPr>
          <w:rFonts w:ascii="Myriad Pro" w:hAnsi="Myriad Pro"/>
          <w:color w:val="000000" w:themeColor="text1"/>
          <w:sz w:val="26"/>
          <w:szCs w:val="26"/>
        </w:rPr>
        <w:t xml:space="preserve"> №</w:t>
      </w:r>
      <w:r w:rsidR="002D488D" w:rsidRPr="00C0569E">
        <w:rPr>
          <w:rFonts w:ascii="Myriad Pro" w:hAnsi="Myriad Pro"/>
          <w:color w:val="000000" w:themeColor="text1"/>
          <w:sz w:val="26"/>
          <w:szCs w:val="26"/>
        </w:rPr>
        <w:t> </w:t>
      </w:r>
      <w:r w:rsidR="007F585E" w:rsidRPr="00C0569E">
        <w:rPr>
          <w:rFonts w:ascii="Myriad Pro" w:hAnsi="Myriad Pro"/>
          <w:color w:val="000000" w:themeColor="text1"/>
          <w:sz w:val="26"/>
          <w:szCs w:val="26"/>
        </w:rPr>
        <w:t>2</w:t>
      </w:r>
      <w:r w:rsidRPr="00C0569E">
        <w:rPr>
          <w:rFonts w:ascii="Myriad Pro" w:hAnsi="Myriad Pro"/>
          <w:color w:val="000000" w:themeColor="text1"/>
          <w:sz w:val="26"/>
          <w:szCs w:val="26"/>
        </w:rPr>
        <w:t>/</w:t>
      </w:r>
      <w:r w:rsidR="007F585E" w:rsidRPr="00C0569E">
        <w:rPr>
          <w:rFonts w:ascii="Myriad Pro" w:hAnsi="Myriad Pro"/>
          <w:color w:val="000000" w:themeColor="text1"/>
          <w:sz w:val="26"/>
          <w:szCs w:val="26"/>
        </w:rPr>
        <w:t>1</w:t>
      </w:r>
      <w:r w:rsidRPr="00C0569E">
        <w:rPr>
          <w:rFonts w:ascii="Myriad Pro" w:hAnsi="Myriad Pro"/>
          <w:color w:val="000000" w:themeColor="text1"/>
          <w:sz w:val="26"/>
          <w:szCs w:val="26"/>
        </w:rPr>
        <w:t xml:space="preserve"> «О</w:t>
      </w:r>
      <w:r w:rsidR="007F585E" w:rsidRPr="00C0569E">
        <w:rPr>
          <w:rFonts w:ascii="Myriad Pro" w:hAnsi="Myriad Pro"/>
          <w:color w:val="000000" w:themeColor="text1"/>
          <w:sz w:val="26"/>
          <w:szCs w:val="26"/>
        </w:rPr>
        <w:t xml:space="preserve"> внесении изменений в некоторые постановления Региональной службы по тарифам Ростовской области в области электроэнергетики»</w:t>
      </w:r>
      <w:r w:rsidRPr="00C0569E">
        <w:rPr>
          <w:rFonts w:ascii="Myriad Pro" w:hAnsi="Myriad Pro"/>
          <w:color w:val="000000" w:themeColor="text1"/>
          <w:sz w:val="26"/>
          <w:szCs w:val="26"/>
        </w:rPr>
        <w:t>.</w:t>
      </w:r>
      <w:r w:rsidR="002D488D" w:rsidRPr="00C0569E">
        <w:rPr>
          <w:rFonts w:ascii="Myriad Pro" w:hAnsi="Myriad Pro"/>
          <w:color w:val="000000" w:themeColor="text1"/>
          <w:sz w:val="26"/>
          <w:szCs w:val="26"/>
        </w:rPr>
        <w:t xml:space="preserve"> НВВ «котла» Ростовэнерго на оплату потерь электроэнергии - 3 651 068,54 тыс. руб.</w:t>
      </w:r>
    </w:p>
    <w:p w14:paraId="55AEBE08" w14:textId="77777777" w:rsidR="00503EC8" w:rsidRPr="00C0569E" w:rsidRDefault="000D64AC" w:rsidP="000D64AC">
      <w:pPr>
        <w:autoSpaceDE w:val="0"/>
        <w:autoSpaceDN w:val="0"/>
        <w:adjustRightInd w:val="0"/>
        <w:spacing w:line="360" w:lineRule="auto"/>
        <w:ind w:firstLine="567"/>
        <w:jc w:val="both"/>
        <w:rPr>
          <w:rFonts w:ascii="Myriad Pro" w:hAnsi="Myriad Pro"/>
          <w:color w:val="000000" w:themeColor="text1"/>
          <w:sz w:val="26"/>
          <w:szCs w:val="26"/>
        </w:rPr>
      </w:pPr>
      <w:r w:rsidRPr="00C0569E">
        <w:rPr>
          <w:rFonts w:ascii="Myriad Pro" w:hAnsi="Myriad Pro"/>
          <w:color w:val="000000" w:themeColor="text1"/>
          <w:sz w:val="26"/>
          <w:szCs w:val="26"/>
        </w:rPr>
        <w:t xml:space="preserve">На основании </w:t>
      </w:r>
      <w:r w:rsidR="006360BF" w:rsidRPr="00C0569E">
        <w:rPr>
          <w:rFonts w:ascii="Myriad Pro" w:hAnsi="Myriad Pro"/>
          <w:color w:val="000000" w:themeColor="text1"/>
          <w:sz w:val="26"/>
          <w:szCs w:val="26"/>
        </w:rPr>
        <w:t xml:space="preserve">утвержденных котловых тарифов и принятых РСТ Ростовской области плановых объемов полезного отпуска электроэнергии и мощности на 2017 год </w:t>
      </w:r>
      <w:r w:rsidRPr="00C0569E">
        <w:rPr>
          <w:rFonts w:ascii="Myriad Pro" w:hAnsi="Myriad Pro"/>
          <w:color w:val="000000" w:themeColor="text1"/>
          <w:sz w:val="26"/>
          <w:szCs w:val="26"/>
        </w:rPr>
        <w:t>Исполнителем произведен расчет НВВ филиала ПАО «МРСК Юга» - «Ростовэнерго» без учета оплаты потерь</w:t>
      </w:r>
      <w:r w:rsidR="006360BF" w:rsidRPr="00C0569E">
        <w:rPr>
          <w:rFonts w:ascii="Myriad Pro" w:hAnsi="Myriad Pro"/>
          <w:color w:val="000000" w:themeColor="text1"/>
          <w:sz w:val="26"/>
          <w:szCs w:val="26"/>
        </w:rPr>
        <w:t xml:space="preserve"> в соответствии с </w:t>
      </w:r>
      <w:r w:rsidRPr="00C0569E">
        <w:rPr>
          <w:rFonts w:ascii="Myriad Pro" w:hAnsi="Myriad Pro"/>
          <w:color w:val="000000" w:themeColor="text1"/>
          <w:sz w:val="26"/>
          <w:szCs w:val="26"/>
        </w:rPr>
        <w:t>разъяснениям</w:t>
      </w:r>
      <w:r w:rsidR="006360BF" w:rsidRPr="00C0569E">
        <w:rPr>
          <w:rFonts w:ascii="Myriad Pro" w:hAnsi="Myriad Pro"/>
          <w:color w:val="000000" w:themeColor="text1"/>
          <w:sz w:val="26"/>
          <w:szCs w:val="26"/>
        </w:rPr>
        <w:t>и</w:t>
      </w:r>
      <w:r w:rsidRPr="00C0569E">
        <w:rPr>
          <w:rFonts w:ascii="Myriad Pro" w:hAnsi="Myriad Pro"/>
          <w:color w:val="000000" w:themeColor="text1"/>
          <w:sz w:val="26"/>
          <w:szCs w:val="26"/>
        </w:rPr>
        <w:t xml:space="preserve"> ФАС России от 24.04.2018 № ВК/29179/18</w:t>
      </w:r>
      <w:r w:rsidR="006360BF" w:rsidRPr="00C0569E">
        <w:rPr>
          <w:rFonts w:ascii="Myriad Pro" w:hAnsi="Myriad Pro"/>
          <w:color w:val="000000" w:themeColor="text1"/>
          <w:sz w:val="26"/>
          <w:szCs w:val="26"/>
        </w:rPr>
        <w:t>.</w:t>
      </w:r>
    </w:p>
    <w:p w14:paraId="2BBD1C30" w14:textId="77777777" w:rsidR="000D64AC" w:rsidRPr="00C0569E" w:rsidRDefault="006360BF" w:rsidP="000D64AC">
      <w:pPr>
        <w:autoSpaceDE w:val="0"/>
        <w:autoSpaceDN w:val="0"/>
        <w:adjustRightInd w:val="0"/>
        <w:spacing w:line="360" w:lineRule="auto"/>
        <w:ind w:firstLine="567"/>
        <w:jc w:val="both"/>
        <w:rPr>
          <w:rFonts w:ascii="Myriad Pro" w:hAnsi="Myriad Pro"/>
          <w:color w:val="000000" w:themeColor="text1"/>
          <w:sz w:val="26"/>
          <w:szCs w:val="26"/>
        </w:rPr>
      </w:pPr>
      <w:r w:rsidRPr="00C0569E">
        <w:rPr>
          <w:rFonts w:ascii="Myriad Pro" w:hAnsi="Myriad Pro"/>
          <w:color w:val="000000" w:themeColor="text1"/>
          <w:sz w:val="26"/>
          <w:szCs w:val="26"/>
        </w:rPr>
        <w:t xml:space="preserve">По результатам расчета НВВ на содержание сетей </w:t>
      </w:r>
      <w:r w:rsidR="000D64AC" w:rsidRPr="00C0569E">
        <w:rPr>
          <w:rFonts w:ascii="Myriad Pro" w:hAnsi="Myriad Pro"/>
          <w:color w:val="000000" w:themeColor="text1"/>
          <w:sz w:val="26"/>
          <w:szCs w:val="26"/>
        </w:rPr>
        <w:t xml:space="preserve">составляет </w:t>
      </w:r>
      <w:r w:rsidR="002D488D" w:rsidRPr="00C0569E">
        <w:rPr>
          <w:rFonts w:ascii="Myriad Pro" w:hAnsi="Myriad Pro"/>
          <w:color w:val="000000" w:themeColor="text1"/>
          <w:sz w:val="26"/>
          <w:szCs w:val="26"/>
        </w:rPr>
        <w:t>12 996 125,11</w:t>
      </w:r>
      <w:r w:rsidR="000D64AC" w:rsidRPr="00C0569E">
        <w:rPr>
          <w:rFonts w:ascii="Myriad Pro" w:hAnsi="Myriad Pro"/>
          <w:color w:val="000000" w:themeColor="text1"/>
          <w:sz w:val="26"/>
          <w:szCs w:val="26"/>
        </w:rPr>
        <w:t xml:space="preserve"> тыс.</w:t>
      </w:r>
      <w:r w:rsidRPr="00C0569E">
        <w:rPr>
          <w:rFonts w:ascii="Myriad Pro" w:hAnsi="Myriad Pro"/>
          <w:color w:val="000000" w:themeColor="text1"/>
          <w:sz w:val="26"/>
          <w:szCs w:val="26"/>
        </w:rPr>
        <w:t xml:space="preserve"> </w:t>
      </w:r>
      <w:r w:rsidR="000D64AC" w:rsidRPr="00C0569E">
        <w:rPr>
          <w:rFonts w:ascii="Myriad Pro" w:hAnsi="Myriad Pro"/>
          <w:color w:val="000000" w:themeColor="text1"/>
          <w:sz w:val="26"/>
          <w:szCs w:val="26"/>
        </w:rPr>
        <w:t>руб.</w:t>
      </w:r>
      <w:r w:rsidRPr="00C0569E">
        <w:rPr>
          <w:rFonts w:ascii="Myriad Pro" w:hAnsi="Myriad Pro"/>
          <w:color w:val="000000" w:themeColor="text1"/>
          <w:sz w:val="26"/>
          <w:szCs w:val="26"/>
        </w:rPr>
        <w:t xml:space="preserve">, что ниже утвержденной РСТ Ростовской области НВВ филиала ПАО «МРСК Юга» - «Ростовэнерго» на 2019 год (без учета оплаты потерь) на </w:t>
      </w:r>
      <w:r w:rsidR="002D488D" w:rsidRPr="00C0569E">
        <w:rPr>
          <w:rFonts w:ascii="Myriad Pro" w:hAnsi="Myriad Pro"/>
          <w:color w:val="000000" w:themeColor="text1"/>
          <w:sz w:val="26"/>
          <w:szCs w:val="26"/>
        </w:rPr>
        <w:t>536 396,37</w:t>
      </w:r>
      <w:r w:rsidRPr="00C0569E">
        <w:rPr>
          <w:rFonts w:ascii="Myriad Pro" w:hAnsi="Myriad Pro"/>
          <w:color w:val="000000" w:themeColor="text1"/>
          <w:sz w:val="26"/>
          <w:szCs w:val="26"/>
        </w:rPr>
        <w:t xml:space="preserve"> тыс. руб.</w:t>
      </w:r>
      <w:r w:rsidR="002D488D" w:rsidRPr="00C0569E">
        <w:rPr>
          <w:rFonts w:ascii="Myriad Pro" w:hAnsi="Myriad Pro"/>
          <w:color w:val="000000" w:themeColor="text1"/>
          <w:sz w:val="26"/>
          <w:szCs w:val="26"/>
        </w:rPr>
        <w:t>, НВВ на оплату потерь электроэнергии – 4 197 842,69 тыс. руб.</w:t>
      </w:r>
    </w:p>
    <w:tbl>
      <w:tblPr>
        <w:tblW w:w="0" w:type="auto"/>
        <w:tblLayout w:type="fixed"/>
        <w:tblLook w:val="04A0" w:firstRow="1" w:lastRow="0" w:firstColumn="1" w:lastColumn="0" w:noHBand="0" w:noVBand="1"/>
      </w:tblPr>
      <w:tblGrid>
        <w:gridCol w:w="2263"/>
        <w:gridCol w:w="2410"/>
        <w:gridCol w:w="2410"/>
        <w:gridCol w:w="1276"/>
        <w:gridCol w:w="986"/>
      </w:tblGrid>
      <w:tr w:rsidR="00503EC8" w:rsidRPr="00C0569E" w14:paraId="15F9803C" w14:textId="77777777" w:rsidTr="00503EC8">
        <w:trPr>
          <w:trHeight w:val="255"/>
        </w:trPr>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EF2AC4" w14:textId="77777777" w:rsidR="002D488D" w:rsidRPr="00C0569E" w:rsidRDefault="002D488D" w:rsidP="00503EC8">
            <w:pPr>
              <w:jc w:val="center"/>
              <w:rPr>
                <w:rFonts w:ascii="Myriad Pro" w:eastAsia="Times New Roman" w:hAnsi="Myriad Pro"/>
                <w:b/>
                <w:bCs/>
                <w:color w:val="FFFFFF" w:themeColor="background1"/>
                <w:sz w:val="18"/>
                <w:szCs w:val="18"/>
                <w:lang w:eastAsia="ru-RU"/>
              </w:rPr>
            </w:pPr>
            <w:r w:rsidRPr="00C0569E">
              <w:rPr>
                <w:rFonts w:ascii="Myriad Pro" w:eastAsia="Times New Roman" w:hAnsi="Myriad Pro"/>
                <w:b/>
                <w:bCs/>
                <w:color w:val="FFFFFF" w:themeColor="background1"/>
                <w:sz w:val="18"/>
                <w:szCs w:val="18"/>
                <w:lang w:eastAsia="ru-RU"/>
              </w:rPr>
              <w:t>Наименование показателя</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486610" w14:textId="77777777" w:rsidR="002D488D" w:rsidRPr="00C0569E" w:rsidRDefault="002D488D" w:rsidP="00503EC8">
            <w:pPr>
              <w:jc w:val="center"/>
              <w:rPr>
                <w:rFonts w:ascii="Myriad Pro" w:eastAsia="Times New Roman" w:hAnsi="Myriad Pro"/>
                <w:b/>
                <w:bCs/>
                <w:color w:val="FFFFFF" w:themeColor="background1"/>
                <w:sz w:val="18"/>
                <w:szCs w:val="18"/>
                <w:lang w:eastAsia="ru-RU"/>
              </w:rPr>
            </w:pPr>
            <w:r w:rsidRPr="00C0569E">
              <w:rPr>
                <w:rFonts w:ascii="Myriad Pro" w:eastAsia="Times New Roman" w:hAnsi="Myriad Pro"/>
                <w:b/>
                <w:bCs/>
                <w:color w:val="FFFFFF" w:themeColor="background1"/>
                <w:sz w:val="18"/>
                <w:szCs w:val="18"/>
                <w:lang w:eastAsia="ru-RU"/>
              </w:rPr>
              <w:t>НВВ, утвержденная постановлением РСТ РО от 26.01.2017 № 2/1, тыс. руб.</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804AE0" w14:textId="77777777" w:rsidR="002D488D" w:rsidRPr="00C0569E" w:rsidRDefault="002D488D" w:rsidP="00503EC8">
            <w:pPr>
              <w:jc w:val="center"/>
              <w:rPr>
                <w:rFonts w:ascii="Myriad Pro" w:eastAsia="Times New Roman" w:hAnsi="Myriad Pro"/>
                <w:b/>
                <w:bCs/>
                <w:color w:val="FFFFFF" w:themeColor="background1"/>
                <w:sz w:val="18"/>
                <w:szCs w:val="18"/>
                <w:lang w:eastAsia="ru-RU"/>
              </w:rPr>
            </w:pPr>
            <w:r w:rsidRPr="00C0569E">
              <w:rPr>
                <w:rFonts w:ascii="Myriad Pro" w:eastAsia="Times New Roman" w:hAnsi="Myriad Pro"/>
                <w:b/>
                <w:bCs/>
                <w:color w:val="FFFFFF" w:themeColor="background1"/>
                <w:sz w:val="18"/>
                <w:szCs w:val="18"/>
                <w:lang w:eastAsia="ru-RU"/>
              </w:rPr>
              <w:t>НВВ по расчету Исполнителя по котловым тарифам, утвержденным постановлением РСТ РО от 26.01.2017 № 2/1,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C57620" w14:textId="77777777" w:rsidR="002D488D" w:rsidRPr="00C0569E" w:rsidRDefault="002D488D" w:rsidP="00503EC8">
            <w:pPr>
              <w:jc w:val="center"/>
              <w:rPr>
                <w:rFonts w:ascii="Myriad Pro" w:eastAsia="Times New Roman" w:hAnsi="Myriad Pro"/>
                <w:b/>
                <w:bCs/>
                <w:color w:val="FFFFFF" w:themeColor="background1"/>
                <w:sz w:val="18"/>
                <w:szCs w:val="18"/>
                <w:lang w:eastAsia="ru-RU"/>
              </w:rPr>
            </w:pPr>
            <w:r w:rsidRPr="00C0569E">
              <w:rPr>
                <w:rFonts w:ascii="Myriad Pro" w:eastAsia="Times New Roman" w:hAnsi="Myriad Pro"/>
                <w:b/>
                <w:bCs/>
                <w:color w:val="FFFFFF" w:themeColor="background1"/>
                <w:sz w:val="18"/>
                <w:szCs w:val="18"/>
                <w:lang w:eastAsia="ru-RU"/>
              </w:rPr>
              <w:t>Отклонение (расчет-ТБР), тыс. руб.</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51821E" w14:textId="77777777" w:rsidR="002D488D" w:rsidRPr="00C0569E" w:rsidRDefault="002D488D" w:rsidP="00503EC8">
            <w:pPr>
              <w:jc w:val="center"/>
              <w:rPr>
                <w:rFonts w:ascii="Myriad Pro" w:eastAsia="Times New Roman" w:hAnsi="Myriad Pro"/>
                <w:b/>
                <w:bCs/>
                <w:color w:val="FFFFFF" w:themeColor="background1"/>
                <w:sz w:val="18"/>
                <w:szCs w:val="18"/>
                <w:lang w:eastAsia="ru-RU"/>
              </w:rPr>
            </w:pPr>
            <w:r w:rsidRPr="00C0569E">
              <w:rPr>
                <w:rFonts w:ascii="Myriad Pro" w:eastAsia="Times New Roman" w:hAnsi="Myriad Pro"/>
                <w:b/>
                <w:bCs/>
                <w:color w:val="FFFFFF" w:themeColor="background1"/>
                <w:sz w:val="18"/>
                <w:szCs w:val="18"/>
                <w:lang w:eastAsia="ru-RU"/>
              </w:rPr>
              <w:t>Отклонение, %</w:t>
            </w:r>
          </w:p>
        </w:tc>
      </w:tr>
      <w:tr w:rsidR="00503EC8" w:rsidRPr="00C0569E" w14:paraId="2F97868E" w14:textId="77777777" w:rsidTr="00503EC8">
        <w:trPr>
          <w:trHeight w:val="255"/>
        </w:trPr>
        <w:tc>
          <w:tcPr>
            <w:tcW w:w="226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FB92E47" w14:textId="77777777" w:rsidR="002D488D" w:rsidRPr="00C0569E" w:rsidRDefault="002D488D" w:rsidP="002D488D">
            <w:pPr>
              <w:rPr>
                <w:rFonts w:ascii="Myriad Pro" w:eastAsia="Times New Roman" w:hAnsi="Myriad Pro"/>
                <w:sz w:val="18"/>
                <w:szCs w:val="18"/>
                <w:lang w:eastAsia="ru-RU"/>
              </w:rPr>
            </w:pPr>
            <w:r w:rsidRPr="00C0569E">
              <w:rPr>
                <w:rFonts w:ascii="Myriad Pro" w:eastAsia="Times New Roman" w:hAnsi="Myriad Pro"/>
                <w:sz w:val="18"/>
                <w:szCs w:val="18"/>
                <w:lang w:eastAsia="ru-RU"/>
              </w:rPr>
              <w:t>НВВ на содержание</w:t>
            </w:r>
          </w:p>
        </w:tc>
        <w:tc>
          <w:tcPr>
            <w:tcW w:w="24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312147" w14:textId="77777777" w:rsidR="002D488D" w:rsidRPr="00C0569E" w:rsidRDefault="002D488D" w:rsidP="00503EC8">
            <w:pPr>
              <w:jc w:val="center"/>
              <w:rPr>
                <w:rFonts w:ascii="Myriad Pro" w:eastAsia="Times New Roman" w:hAnsi="Myriad Pro"/>
                <w:sz w:val="18"/>
                <w:szCs w:val="18"/>
                <w:lang w:eastAsia="ru-RU"/>
              </w:rPr>
            </w:pPr>
            <w:r w:rsidRPr="00C0569E">
              <w:rPr>
                <w:rFonts w:ascii="Myriad Pro" w:eastAsia="Times New Roman" w:hAnsi="Myriad Pro"/>
                <w:sz w:val="18"/>
                <w:szCs w:val="18"/>
                <w:lang w:eastAsia="ru-RU"/>
              </w:rPr>
              <w:t>13</w:t>
            </w:r>
            <w:r w:rsidR="00503EC8" w:rsidRPr="00C0569E">
              <w:rPr>
                <w:rFonts w:ascii="Myriad Pro" w:eastAsia="Times New Roman" w:hAnsi="Myriad Pro"/>
                <w:sz w:val="18"/>
                <w:szCs w:val="18"/>
                <w:lang w:eastAsia="ru-RU"/>
              </w:rPr>
              <w:t xml:space="preserve"> </w:t>
            </w:r>
            <w:r w:rsidRPr="00C0569E">
              <w:rPr>
                <w:rFonts w:ascii="Myriad Pro" w:eastAsia="Times New Roman" w:hAnsi="Myriad Pro"/>
                <w:sz w:val="18"/>
                <w:szCs w:val="18"/>
                <w:lang w:eastAsia="ru-RU"/>
              </w:rPr>
              <w:t>532</w:t>
            </w:r>
            <w:r w:rsidR="00503EC8" w:rsidRPr="00C0569E">
              <w:rPr>
                <w:rFonts w:ascii="Myriad Pro" w:eastAsia="Times New Roman" w:hAnsi="Myriad Pro"/>
                <w:sz w:val="18"/>
                <w:szCs w:val="18"/>
                <w:lang w:eastAsia="ru-RU"/>
              </w:rPr>
              <w:t xml:space="preserve"> </w:t>
            </w:r>
            <w:r w:rsidRPr="00C0569E">
              <w:rPr>
                <w:rFonts w:ascii="Myriad Pro" w:eastAsia="Times New Roman" w:hAnsi="Myriad Pro"/>
                <w:sz w:val="18"/>
                <w:szCs w:val="18"/>
                <w:lang w:eastAsia="ru-RU"/>
              </w:rPr>
              <w:t>521,48</w:t>
            </w:r>
          </w:p>
        </w:tc>
        <w:tc>
          <w:tcPr>
            <w:tcW w:w="24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D65F35" w14:textId="77777777" w:rsidR="002D488D" w:rsidRPr="00C0569E" w:rsidRDefault="002D488D" w:rsidP="00503EC8">
            <w:pPr>
              <w:jc w:val="center"/>
              <w:rPr>
                <w:rFonts w:ascii="Myriad Pro" w:eastAsia="Times New Roman" w:hAnsi="Myriad Pro"/>
                <w:sz w:val="18"/>
                <w:szCs w:val="18"/>
                <w:lang w:eastAsia="ru-RU"/>
              </w:rPr>
            </w:pPr>
            <w:r w:rsidRPr="00C0569E">
              <w:rPr>
                <w:rFonts w:ascii="Myriad Pro" w:eastAsia="Times New Roman" w:hAnsi="Myriad Pro"/>
                <w:sz w:val="18"/>
                <w:szCs w:val="18"/>
                <w:lang w:eastAsia="ru-RU"/>
              </w:rPr>
              <w:t>12</w:t>
            </w:r>
            <w:r w:rsidR="00503EC8" w:rsidRPr="00C0569E">
              <w:rPr>
                <w:rFonts w:ascii="Myriad Pro" w:eastAsia="Times New Roman" w:hAnsi="Myriad Pro"/>
                <w:sz w:val="18"/>
                <w:szCs w:val="18"/>
                <w:lang w:eastAsia="ru-RU"/>
              </w:rPr>
              <w:t> </w:t>
            </w:r>
            <w:r w:rsidRPr="00C0569E">
              <w:rPr>
                <w:rFonts w:ascii="Myriad Pro" w:eastAsia="Times New Roman" w:hAnsi="Myriad Pro"/>
                <w:sz w:val="18"/>
                <w:szCs w:val="18"/>
                <w:lang w:eastAsia="ru-RU"/>
              </w:rPr>
              <w:t>996</w:t>
            </w:r>
            <w:r w:rsidR="00503EC8" w:rsidRPr="00C0569E">
              <w:rPr>
                <w:rFonts w:ascii="Myriad Pro" w:eastAsia="Times New Roman" w:hAnsi="Myriad Pro"/>
                <w:sz w:val="18"/>
                <w:szCs w:val="18"/>
                <w:lang w:eastAsia="ru-RU"/>
              </w:rPr>
              <w:t xml:space="preserve"> </w:t>
            </w:r>
            <w:r w:rsidRPr="00C0569E">
              <w:rPr>
                <w:rFonts w:ascii="Myriad Pro" w:eastAsia="Times New Roman" w:hAnsi="Myriad Pro"/>
                <w:sz w:val="18"/>
                <w:szCs w:val="18"/>
                <w:lang w:eastAsia="ru-RU"/>
              </w:rPr>
              <w:t>125,11</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0F59DC" w14:textId="77777777" w:rsidR="002D488D" w:rsidRPr="00C0569E" w:rsidRDefault="002D488D" w:rsidP="00503EC8">
            <w:pPr>
              <w:jc w:val="center"/>
              <w:rPr>
                <w:rFonts w:ascii="Myriad Pro" w:eastAsia="Times New Roman" w:hAnsi="Myriad Pro"/>
                <w:sz w:val="18"/>
                <w:szCs w:val="18"/>
                <w:lang w:eastAsia="ru-RU"/>
              </w:rPr>
            </w:pPr>
            <w:r w:rsidRPr="00C0569E">
              <w:rPr>
                <w:rFonts w:ascii="Myriad Pro" w:eastAsia="Times New Roman" w:hAnsi="Myriad Pro"/>
                <w:sz w:val="18"/>
                <w:szCs w:val="18"/>
                <w:lang w:eastAsia="ru-RU"/>
              </w:rPr>
              <w:t>-536</w:t>
            </w:r>
            <w:r w:rsidR="00503EC8" w:rsidRPr="00C0569E">
              <w:rPr>
                <w:rFonts w:ascii="Myriad Pro" w:eastAsia="Times New Roman" w:hAnsi="Myriad Pro"/>
                <w:sz w:val="18"/>
                <w:szCs w:val="18"/>
                <w:lang w:eastAsia="ru-RU"/>
              </w:rPr>
              <w:t xml:space="preserve"> </w:t>
            </w:r>
            <w:r w:rsidRPr="00C0569E">
              <w:rPr>
                <w:rFonts w:ascii="Myriad Pro" w:eastAsia="Times New Roman" w:hAnsi="Myriad Pro"/>
                <w:sz w:val="18"/>
                <w:szCs w:val="18"/>
                <w:lang w:eastAsia="ru-RU"/>
              </w:rPr>
              <w:t>396,37</w:t>
            </w:r>
          </w:p>
        </w:tc>
        <w:tc>
          <w:tcPr>
            <w:tcW w:w="9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F70C16" w14:textId="77777777" w:rsidR="002D488D" w:rsidRPr="00C0569E" w:rsidRDefault="002D488D" w:rsidP="00503EC8">
            <w:pPr>
              <w:jc w:val="center"/>
              <w:rPr>
                <w:rFonts w:ascii="Myriad Pro" w:eastAsia="Times New Roman" w:hAnsi="Myriad Pro"/>
                <w:sz w:val="18"/>
                <w:szCs w:val="18"/>
                <w:lang w:eastAsia="ru-RU"/>
              </w:rPr>
            </w:pPr>
            <w:r w:rsidRPr="00C0569E">
              <w:rPr>
                <w:rFonts w:ascii="Myriad Pro" w:eastAsia="Times New Roman" w:hAnsi="Myriad Pro"/>
                <w:sz w:val="18"/>
                <w:szCs w:val="18"/>
                <w:lang w:eastAsia="ru-RU"/>
              </w:rPr>
              <w:t>96,04%</w:t>
            </w:r>
          </w:p>
        </w:tc>
      </w:tr>
      <w:tr w:rsidR="00503EC8" w:rsidRPr="00C0569E" w14:paraId="64E5CF84" w14:textId="77777777" w:rsidTr="00503EC8">
        <w:trPr>
          <w:trHeight w:val="255"/>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311B1E7" w14:textId="77777777" w:rsidR="002D488D" w:rsidRPr="00C0569E" w:rsidRDefault="002D488D" w:rsidP="002D488D">
            <w:pPr>
              <w:rPr>
                <w:rFonts w:ascii="Myriad Pro" w:eastAsia="Times New Roman" w:hAnsi="Myriad Pro"/>
                <w:sz w:val="18"/>
                <w:szCs w:val="18"/>
                <w:lang w:eastAsia="ru-RU"/>
              </w:rPr>
            </w:pPr>
            <w:r w:rsidRPr="00C0569E">
              <w:rPr>
                <w:rFonts w:ascii="Myriad Pro" w:eastAsia="Times New Roman" w:hAnsi="Myriad Pro"/>
                <w:sz w:val="18"/>
                <w:szCs w:val="18"/>
                <w:lang w:eastAsia="ru-RU"/>
              </w:rPr>
              <w:t>НВВ на оплату потерь</w:t>
            </w:r>
          </w:p>
        </w:tc>
        <w:tc>
          <w:tcPr>
            <w:tcW w:w="2410" w:type="dxa"/>
            <w:tcBorders>
              <w:top w:val="nil"/>
              <w:left w:val="nil"/>
              <w:bottom w:val="single" w:sz="4" w:space="0" w:color="auto"/>
              <w:right w:val="single" w:sz="4" w:space="0" w:color="auto"/>
            </w:tcBorders>
            <w:shd w:val="clear" w:color="auto" w:fill="auto"/>
            <w:noWrap/>
            <w:vAlign w:val="center"/>
            <w:hideMark/>
          </w:tcPr>
          <w:p w14:paraId="38E2CD3A" w14:textId="77777777" w:rsidR="002D488D" w:rsidRPr="00C0569E" w:rsidRDefault="002D488D" w:rsidP="00503EC8">
            <w:pPr>
              <w:jc w:val="center"/>
              <w:rPr>
                <w:rFonts w:ascii="Myriad Pro" w:eastAsia="Times New Roman" w:hAnsi="Myriad Pro"/>
                <w:sz w:val="18"/>
                <w:szCs w:val="18"/>
                <w:lang w:eastAsia="ru-RU"/>
              </w:rPr>
            </w:pPr>
            <w:r w:rsidRPr="00C0569E">
              <w:rPr>
                <w:rFonts w:ascii="Myriad Pro" w:eastAsia="Times New Roman" w:hAnsi="Myriad Pro"/>
                <w:sz w:val="18"/>
                <w:szCs w:val="18"/>
                <w:lang w:eastAsia="ru-RU"/>
              </w:rPr>
              <w:t>3</w:t>
            </w:r>
            <w:r w:rsidR="00503EC8" w:rsidRPr="00C0569E">
              <w:rPr>
                <w:rFonts w:ascii="Myriad Pro" w:eastAsia="Times New Roman" w:hAnsi="Myriad Pro"/>
                <w:sz w:val="18"/>
                <w:szCs w:val="18"/>
                <w:lang w:eastAsia="ru-RU"/>
              </w:rPr>
              <w:t xml:space="preserve"> </w:t>
            </w:r>
            <w:r w:rsidRPr="00C0569E">
              <w:rPr>
                <w:rFonts w:ascii="Myriad Pro" w:eastAsia="Times New Roman" w:hAnsi="Myriad Pro"/>
                <w:sz w:val="18"/>
                <w:szCs w:val="18"/>
                <w:lang w:eastAsia="ru-RU"/>
              </w:rPr>
              <w:t>651</w:t>
            </w:r>
            <w:r w:rsidR="00503EC8" w:rsidRPr="00C0569E">
              <w:rPr>
                <w:rFonts w:ascii="Myriad Pro" w:eastAsia="Times New Roman" w:hAnsi="Myriad Pro"/>
                <w:sz w:val="18"/>
                <w:szCs w:val="18"/>
                <w:lang w:eastAsia="ru-RU"/>
              </w:rPr>
              <w:t xml:space="preserve"> </w:t>
            </w:r>
            <w:r w:rsidRPr="00C0569E">
              <w:rPr>
                <w:rFonts w:ascii="Myriad Pro" w:eastAsia="Times New Roman" w:hAnsi="Myriad Pro"/>
                <w:sz w:val="18"/>
                <w:szCs w:val="18"/>
                <w:lang w:eastAsia="ru-RU"/>
              </w:rPr>
              <w:t>068,54</w:t>
            </w:r>
          </w:p>
        </w:tc>
        <w:tc>
          <w:tcPr>
            <w:tcW w:w="2410" w:type="dxa"/>
            <w:tcBorders>
              <w:top w:val="nil"/>
              <w:left w:val="nil"/>
              <w:bottom w:val="single" w:sz="4" w:space="0" w:color="auto"/>
              <w:right w:val="single" w:sz="4" w:space="0" w:color="auto"/>
            </w:tcBorders>
            <w:shd w:val="clear" w:color="auto" w:fill="auto"/>
            <w:noWrap/>
            <w:vAlign w:val="center"/>
            <w:hideMark/>
          </w:tcPr>
          <w:p w14:paraId="6FE7E988" w14:textId="77777777" w:rsidR="002D488D" w:rsidRPr="00C0569E" w:rsidRDefault="002D488D" w:rsidP="00503EC8">
            <w:pPr>
              <w:jc w:val="center"/>
              <w:rPr>
                <w:rFonts w:ascii="Myriad Pro" w:eastAsia="Times New Roman" w:hAnsi="Myriad Pro"/>
                <w:sz w:val="18"/>
                <w:szCs w:val="18"/>
                <w:lang w:eastAsia="ru-RU"/>
              </w:rPr>
            </w:pPr>
            <w:r w:rsidRPr="00C0569E">
              <w:rPr>
                <w:rFonts w:ascii="Myriad Pro" w:eastAsia="Times New Roman" w:hAnsi="Myriad Pro"/>
                <w:sz w:val="18"/>
                <w:szCs w:val="18"/>
                <w:lang w:eastAsia="ru-RU"/>
              </w:rPr>
              <w:t>4</w:t>
            </w:r>
            <w:r w:rsidR="00503EC8" w:rsidRPr="00C0569E">
              <w:rPr>
                <w:rFonts w:ascii="Myriad Pro" w:eastAsia="Times New Roman" w:hAnsi="Myriad Pro"/>
                <w:sz w:val="18"/>
                <w:szCs w:val="18"/>
                <w:lang w:eastAsia="ru-RU"/>
              </w:rPr>
              <w:t> </w:t>
            </w:r>
            <w:r w:rsidRPr="00C0569E">
              <w:rPr>
                <w:rFonts w:ascii="Myriad Pro" w:eastAsia="Times New Roman" w:hAnsi="Myriad Pro"/>
                <w:sz w:val="18"/>
                <w:szCs w:val="18"/>
                <w:lang w:eastAsia="ru-RU"/>
              </w:rPr>
              <w:t>197</w:t>
            </w:r>
            <w:r w:rsidR="00503EC8" w:rsidRPr="00C0569E">
              <w:rPr>
                <w:rFonts w:ascii="Myriad Pro" w:eastAsia="Times New Roman" w:hAnsi="Myriad Pro"/>
                <w:sz w:val="18"/>
                <w:szCs w:val="18"/>
                <w:lang w:eastAsia="ru-RU"/>
              </w:rPr>
              <w:t xml:space="preserve"> </w:t>
            </w:r>
            <w:r w:rsidRPr="00C0569E">
              <w:rPr>
                <w:rFonts w:ascii="Myriad Pro" w:eastAsia="Times New Roman" w:hAnsi="Myriad Pro"/>
                <w:sz w:val="18"/>
                <w:szCs w:val="18"/>
                <w:lang w:eastAsia="ru-RU"/>
              </w:rPr>
              <w:t>842,69</w:t>
            </w:r>
          </w:p>
        </w:tc>
        <w:tc>
          <w:tcPr>
            <w:tcW w:w="1276" w:type="dxa"/>
            <w:tcBorders>
              <w:top w:val="nil"/>
              <w:left w:val="nil"/>
              <w:bottom w:val="single" w:sz="4" w:space="0" w:color="auto"/>
              <w:right w:val="single" w:sz="4" w:space="0" w:color="auto"/>
            </w:tcBorders>
            <w:shd w:val="clear" w:color="auto" w:fill="auto"/>
            <w:noWrap/>
            <w:vAlign w:val="center"/>
            <w:hideMark/>
          </w:tcPr>
          <w:p w14:paraId="2EF700D7" w14:textId="77777777" w:rsidR="002D488D" w:rsidRPr="00C0569E" w:rsidRDefault="002D488D" w:rsidP="00503EC8">
            <w:pPr>
              <w:jc w:val="center"/>
              <w:rPr>
                <w:rFonts w:ascii="Myriad Pro" w:eastAsia="Times New Roman" w:hAnsi="Myriad Pro"/>
                <w:sz w:val="18"/>
                <w:szCs w:val="18"/>
                <w:lang w:eastAsia="ru-RU"/>
              </w:rPr>
            </w:pPr>
            <w:r w:rsidRPr="00C0569E">
              <w:rPr>
                <w:rFonts w:ascii="Myriad Pro" w:eastAsia="Times New Roman" w:hAnsi="Myriad Pro"/>
                <w:sz w:val="18"/>
                <w:szCs w:val="18"/>
                <w:lang w:eastAsia="ru-RU"/>
              </w:rPr>
              <w:t>546</w:t>
            </w:r>
            <w:r w:rsidR="00503EC8" w:rsidRPr="00C0569E">
              <w:rPr>
                <w:rFonts w:ascii="Myriad Pro" w:eastAsia="Times New Roman" w:hAnsi="Myriad Pro"/>
                <w:sz w:val="18"/>
                <w:szCs w:val="18"/>
                <w:lang w:eastAsia="ru-RU"/>
              </w:rPr>
              <w:t xml:space="preserve"> </w:t>
            </w:r>
            <w:r w:rsidRPr="00C0569E">
              <w:rPr>
                <w:rFonts w:ascii="Myriad Pro" w:eastAsia="Times New Roman" w:hAnsi="Myriad Pro"/>
                <w:sz w:val="18"/>
                <w:szCs w:val="18"/>
                <w:lang w:eastAsia="ru-RU"/>
              </w:rPr>
              <w:t>774,15</w:t>
            </w:r>
          </w:p>
        </w:tc>
        <w:tc>
          <w:tcPr>
            <w:tcW w:w="986" w:type="dxa"/>
            <w:tcBorders>
              <w:top w:val="nil"/>
              <w:left w:val="nil"/>
              <w:bottom w:val="single" w:sz="4" w:space="0" w:color="auto"/>
              <w:right w:val="single" w:sz="4" w:space="0" w:color="auto"/>
            </w:tcBorders>
            <w:shd w:val="clear" w:color="auto" w:fill="auto"/>
            <w:noWrap/>
            <w:vAlign w:val="center"/>
            <w:hideMark/>
          </w:tcPr>
          <w:p w14:paraId="54E80A73" w14:textId="77777777" w:rsidR="002D488D" w:rsidRPr="00C0569E" w:rsidRDefault="002D488D" w:rsidP="00503EC8">
            <w:pPr>
              <w:jc w:val="center"/>
              <w:rPr>
                <w:rFonts w:ascii="Myriad Pro" w:eastAsia="Times New Roman" w:hAnsi="Myriad Pro"/>
                <w:sz w:val="18"/>
                <w:szCs w:val="18"/>
                <w:lang w:eastAsia="ru-RU"/>
              </w:rPr>
            </w:pPr>
            <w:r w:rsidRPr="00C0569E">
              <w:rPr>
                <w:rFonts w:ascii="Myriad Pro" w:eastAsia="Times New Roman" w:hAnsi="Myriad Pro"/>
                <w:sz w:val="18"/>
                <w:szCs w:val="18"/>
                <w:lang w:eastAsia="ru-RU"/>
              </w:rPr>
              <w:t>114,98%</w:t>
            </w:r>
          </w:p>
        </w:tc>
      </w:tr>
    </w:tbl>
    <w:p w14:paraId="5F56F0D0" w14:textId="77777777" w:rsidR="002D488D" w:rsidRPr="00C0569E" w:rsidRDefault="002D488D" w:rsidP="000D64AC">
      <w:pPr>
        <w:autoSpaceDE w:val="0"/>
        <w:autoSpaceDN w:val="0"/>
        <w:adjustRightInd w:val="0"/>
        <w:spacing w:line="360" w:lineRule="auto"/>
        <w:ind w:firstLine="567"/>
        <w:jc w:val="both"/>
        <w:rPr>
          <w:rFonts w:ascii="Myriad Pro" w:hAnsi="Myriad Pro"/>
          <w:color w:val="000000" w:themeColor="text1"/>
          <w:sz w:val="26"/>
          <w:szCs w:val="26"/>
        </w:rPr>
      </w:pPr>
    </w:p>
    <w:p w14:paraId="2561510D" w14:textId="77777777" w:rsidR="00503EC8" w:rsidRPr="00C0569E" w:rsidRDefault="00503EC8" w:rsidP="00DE0154">
      <w:pPr>
        <w:autoSpaceDE w:val="0"/>
        <w:autoSpaceDN w:val="0"/>
        <w:adjustRightInd w:val="0"/>
        <w:spacing w:line="360" w:lineRule="auto"/>
        <w:ind w:firstLine="567"/>
        <w:jc w:val="both"/>
        <w:rPr>
          <w:rFonts w:ascii="Myriad Pro" w:hAnsi="Myriad Pro"/>
          <w:color w:val="000000" w:themeColor="text1"/>
          <w:sz w:val="26"/>
          <w:szCs w:val="26"/>
        </w:rPr>
      </w:pPr>
      <w:r w:rsidRPr="00C0569E">
        <w:rPr>
          <w:rFonts w:ascii="Myriad Pro" w:hAnsi="Myriad Pro"/>
          <w:color w:val="000000" w:themeColor="text1"/>
          <w:sz w:val="26"/>
          <w:szCs w:val="26"/>
        </w:rPr>
        <w:t>Исполнитель полагает, что в связи с отклонением расчетной</w:t>
      </w:r>
      <w:r w:rsidR="00C03F91" w:rsidRPr="00C0569E">
        <w:rPr>
          <w:rFonts w:ascii="Myriad Pro" w:hAnsi="Myriad Pro"/>
          <w:color w:val="000000" w:themeColor="text1"/>
          <w:sz w:val="26"/>
          <w:szCs w:val="26"/>
        </w:rPr>
        <w:t xml:space="preserve"> </w:t>
      </w:r>
      <w:r w:rsidRPr="00C0569E">
        <w:rPr>
          <w:rFonts w:ascii="Myriad Pro" w:hAnsi="Myriad Pro"/>
          <w:color w:val="000000" w:themeColor="text1"/>
          <w:sz w:val="26"/>
          <w:szCs w:val="26"/>
        </w:rPr>
        <w:t xml:space="preserve">НВВ относительно утвержденной постановлением РСТ Ростовской области от 26.01.2017 № 2/1, </w:t>
      </w:r>
      <w:r w:rsidR="00C03F91" w:rsidRPr="00C0569E">
        <w:rPr>
          <w:rFonts w:ascii="Myriad Pro" w:hAnsi="Myriad Pro"/>
          <w:color w:val="000000" w:themeColor="text1"/>
          <w:sz w:val="26"/>
          <w:szCs w:val="26"/>
        </w:rPr>
        <w:t>обоснованно</w:t>
      </w:r>
      <w:r w:rsidRPr="00C0569E">
        <w:rPr>
          <w:rFonts w:ascii="Myriad Pro" w:hAnsi="Myriad Pro"/>
          <w:color w:val="000000" w:themeColor="text1"/>
          <w:sz w:val="26"/>
          <w:szCs w:val="26"/>
        </w:rPr>
        <w:t xml:space="preserve"> при расчете корректировки</w:t>
      </w:r>
      <w:r w:rsidR="00C03F91" w:rsidRPr="00C0569E">
        <w:rPr>
          <w:rFonts w:ascii="Myriad Pro" w:hAnsi="Myriad Pro"/>
          <w:color w:val="000000" w:themeColor="text1"/>
          <w:sz w:val="26"/>
          <w:szCs w:val="26"/>
        </w:rPr>
        <w:t>,</w:t>
      </w:r>
      <w:r w:rsidRPr="00C0569E">
        <w:rPr>
          <w:rFonts w:ascii="Myriad Pro" w:hAnsi="Myriad Pro"/>
          <w:color w:val="000000" w:themeColor="text1"/>
          <w:sz w:val="26"/>
          <w:szCs w:val="26"/>
        </w:rPr>
        <w:t xml:space="preserve"> </w:t>
      </w:r>
      <w:r w:rsidR="00C03F91" w:rsidRPr="00C0569E">
        <w:rPr>
          <w:rFonts w:ascii="Myriad Pro" w:hAnsi="Myriad Pro"/>
          <w:color w:val="000000" w:themeColor="text1"/>
          <w:sz w:val="26"/>
          <w:szCs w:val="26"/>
        </w:rPr>
        <w:t xml:space="preserve">возникающей в связи с отличием фактической выручки от реализации услуг по регулируемому виду деятельности от </w:t>
      </w:r>
      <w:r w:rsidR="00C03F91" w:rsidRPr="00C0569E">
        <w:rPr>
          <w:rFonts w:ascii="Myriad Pro" w:hAnsi="Myriad Pro"/>
          <w:color w:val="000000" w:themeColor="text1"/>
          <w:sz w:val="26"/>
          <w:szCs w:val="26"/>
        </w:rPr>
        <w:lastRenderedPageBreak/>
        <w:t xml:space="preserve">утвержденной при установлении тарифов, </w:t>
      </w:r>
      <w:r w:rsidRPr="00C0569E">
        <w:rPr>
          <w:rFonts w:ascii="Myriad Pro" w:hAnsi="Myriad Pro"/>
          <w:color w:val="000000" w:themeColor="text1"/>
          <w:sz w:val="26"/>
          <w:szCs w:val="26"/>
        </w:rPr>
        <w:t xml:space="preserve">в качестве плановой НВВ принимать расчетную величину </w:t>
      </w:r>
      <w:r w:rsidR="00C03F91" w:rsidRPr="00C0569E">
        <w:rPr>
          <w:rFonts w:ascii="Myriad Pro" w:hAnsi="Myriad Pro"/>
          <w:color w:val="000000" w:themeColor="text1"/>
          <w:sz w:val="26"/>
          <w:szCs w:val="26"/>
        </w:rPr>
        <w:t>необходимой валовой выручки</w:t>
      </w:r>
      <w:r w:rsidRPr="00C0569E">
        <w:rPr>
          <w:rFonts w:ascii="Myriad Pro" w:hAnsi="Myriad Pro"/>
          <w:color w:val="000000" w:themeColor="text1"/>
          <w:sz w:val="26"/>
          <w:szCs w:val="26"/>
        </w:rPr>
        <w:t>.</w:t>
      </w:r>
    </w:p>
    <w:p w14:paraId="216F325F" w14:textId="77777777" w:rsidR="00DE0154" w:rsidRPr="00DE0154" w:rsidRDefault="00572D0B" w:rsidP="00DE0154">
      <w:pPr>
        <w:autoSpaceDE w:val="0"/>
        <w:autoSpaceDN w:val="0"/>
        <w:adjustRightInd w:val="0"/>
        <w:spacing w:line="360" w:lineRule="auto"/>
        <w:ind w:firstLine="567"/>
        <w:jc w:val="both"/>
        <w:rPr>
          <w:rFonts w:ascii="Myriad Pro" w:hAnsi="Myriad Pro"/>
          <w:color w:val="000000" w:themeColor="text1"/>
          <w:sz w:val="26"/>
          <w:szCs w:val="26"/>
        </w:rPr>
      </w:pPr>
      <w:r w:rsidRPr="00C0569E">
        <w:rPr>
          <w:rFonts w:ascii="Myriad Pro" w:hAnsi="Myriad Pro"/>
          <w:color w:val="000000" w:themeColor="text1"/>
          <w:sz w:val="26"/>
          <w:szCs w:val="26"/>
        </w:rPr>
        <w:t xml:space="preserve">Фактическая выручка </w:t>
      </w:r>
      <w:bookmarkStart w:id="37" w:name="_Hlk36567762"/>
      <w:r w:rsidRPr="00C0569E">
        <w:rPr>
          <w:rFonts w:ascii="Myriad Pro" w:hAnsi="Myriad Pro"/>
          <w:color w:val="000000" w:themeColor="text1"/>
          <w:sz w:val="26"/>
          <w:szCs w:val="26"/>
        </w:rPr>
        <w:t>филиала ПАО «МРСК Юга»</w:t>
      </w:r>
      <w:r w:rsidR="007F585E" w:rsidRPr="00C0569E">
        <w:rPr>
          <w:rFonts w:ascii="Myriad Pro" w:hAnsi="Myriad Pro"/>
          <w:color w:val="000000" w:themeColor="text1"/>
          <w:sz w:val="26"/>
          <w:szCs w:val="26"/>
        </w:rPr>
        <w:t xml:space="preserve"> </w:t>
      </w:r>
      <w:r w:rsidRPr="00C0569E">
        <w:rPr>
          <w:rFonts w:ascii="Myriad Pro" w:hAnsi="Myriad Pro"/>
          <w:color w:val="000000" w:themeColor="text1"/>
          <w:sz w:val="26"/>
          <w:szCs w:val="26"/>
        </w:rPr>
        <w:t>-</w:t>
      </w:r>
      <w:r w:rsidR="007F585E" w:rsidRPr="00C0569E">
        <w:rPr>
          <w:rFonts w:ascii="Myriad Pro" w:hAnsi="Myriad Pro"/>
          <w:color w:val="000000" w:themeColor="text1"/>
          <w:sz w:val="26"/>
          <w:szCs w:val="26"/>
        </w:rPr>
        <w:t xml:space="preserve"> </w:t>
      </w:r>
      <w:r w:rsidRPr="00C0569E">
        <w:rPr>
          <w:rFonts w:ascii="Myriad Pro" w:hAnsi="Myriad Pro"/>
          <w:color w:val="000000" w:themeColor="text1"/>
          <w:sz w:val="26"/>
          <w:szCs w:val="26"/>
        </w:rPr>
        <w:t>«</w:t>
      </w:r>
      <w:r w:rsidR="007F585E" w:rsidRPr="00C0569E">
        <w:rPr>
          <w:rFonts w:ascii="Myriad Pro" w:hAnsi="Myriad Pro"/>
          <w:color w:val="000000" w:themeColor="text1"/>
          <w:sz w:val="26"/>
          <w:szCs w:val="26"/>
        </w:rPr>
        <w:t>Ростовэнерго</w:t>
      </w:r>
      <w:r w:rsidRPr="00C0569E">
        <w:rPr>
          <w:rFonts w:ascii="Myriad Pro" w:hAnsi="Myriad Pro"/>
          <w:color w:val="000000" w:themeColor="text1"/>
          <w:sz w:val="26"/>
          <w:szCs w:val="26"/>
        </w:rPr>
        <w:t>»</w:t>
      </w:r>
      <w:bookmarkEnd w:id="37"/>
      <w:r w:rsidRPr="00C0569E">
        <w:rPr>
          <w:rFonts w:ascii="Myriad Pro" w:hAnsi="Myriad Pro"/>
          <w:color w:val="000000" w:themeColor="text1"/>
          <w:sz w:val="26"/>
          <w:szCs w:val="26"/>
        </w:rPr>
        <w:t xml:space="preserve"> за услуги по передаче электрической энергии в части содержания электрических сетей за 2017 год</w:t>
      </w:r>
      <w:r w:rsidR="00EB6175" w:rsidRPr="00C0569E">
        <w:rPr>
          <w:rFonts w:ascii="Myriad Pro" w:hAnsi="Myriad Pro"/>
          <w:color w:val="000000" w:themeColor="text1"/>
          <w:sz w:val="26"/>
          <w:szCs w:val="26"/>
        </w:rPr>
        <w:t xml:space="preserve"> </w:t>
      </w:r>
      <w:r w:rsidRPr="00C0569E">
        <w:rPr>
          <w:rFonts w:ascii="Myriad Pro" w:hAnsi="Myriad Pro"/>
          <w:color w:val="000000" w:themeColor="text1"/>
          <w:sz w:val="26"/>
          <w:szCs w:val="26"/>
        </w:rPr>
        <w:t xml:space="preserve">определена Исполнителем в размере </w:t>
      </w:r>
      <w:r w:rsidR="0072276D" w:rsidRPr="00C0569E">
        <w:rPr>
          <w:rFonts w:ascii="Myriad Pro" w:hAnsi="Myriad Pro"/>
          <w:color w:val="000000" w:themeColor="text1"/>
          <w:sz w:val="26"/>
          <w:szCs w:val="26"/>
        </w:rPr>
        <w:t xml:space="preserve"> </w:t>
      </w:r>
      <w:r w:rsidR="00993B45" w:rsidRPr="00C0569E">
        <w:rPr>
          <w:rFonts w:ascii="Myriad Pro" w:hAnsi="Myriad Pro"/>
          <w:color w:val="000000" w:themeColor="text1"/>
          <w:sz w:val="26"/>
          <w:szCs w:val="26"/>
        </w:rPr>
        <w:t>13</w:t>
      </w:r>
      <w:r w:rsidR="00892EBA" w:rsidRPr="00C0569E">
        <w:rPr>
          <w:rFonts w:ascii="Myriad Pro" w:hAnsi="Myriad Pro"/>
          <w:color w:val="000000" w:themeColor="text1"/>
          <w:sz w:val="26"/>
          <w:szCs w:val="26"/>
        </w:rPr>
        <w:t> 230 104,887</w:t>
      </w:r>
      <w:r w:rsidR="00993B45" w:rsidRPr="00C0569E">
        <w:rPr>
          <w:rFonts w:ascii="Myriad Pro" w:hAnsi="Myriad Pro"/>
          <w:color w:val="000000" w:themeColor="text1"/>
          <w:sz w:val="26"/>
          <w:szCs w:val="26"/>
        </w:rPr>
        <w:t xml:space="preserve"> </w:t>
      </w:r>
      <w:r w:rsidRPr="00C0569E">
        <w:rPr>
          <w:rFonts w:ascii="Myriad Pro" w:hAnsi="Myriad Pro"/>
          <w:color w:val="000000" w:themeColor="text1"/>
          <w:sz w:val="26"/>
          <w:szCs w:val="26"/>
        </w:rPr>
        <w:t xml:space="preserve">тыс. руб. </w:t>
      </w:r>
      <w:r w:rsidR="00DE0154" w:rsidRPr="00C0569E">
        <w:rPr>
          <w:rFonts w:ascii="Myriad Pro" w:hAnsi="Myriad Pro"/>
          <w:color w:val="000000" w:themeColor="text1"/>
          <w:sz w:val="26"/>
          <w:szCs w:val="26"/>
        </w:rPr>
        <w:t>на основании следующих материалов:</w:t>
      </w:r>
    </w:p>
    <w:p w14:paraId="41EC2766" w14:textId="77777777" w:rsidR="00DE0154" w:rsidRPr="00B2729B" w:rsidRDefault="00DE0154" w:rsidP="00533284">
      <w:pPr>
        <w:pStyle w:val="a4"/>
        <w:numPr>
          <w:ilvl w:val="0"/>
          <w:numId w:val="30"/>
        </w:numPr>
        <w:autoSpaceDE w:val="0"/>
        <w:autoSpaceDN w:val="0"/>
        <w:adjustRightInd w:val="0"/>
        <w:spacing w:line="360" w:lineRule="auto"/>
        <w:ind w:left="851" w:hanging="284"/>
        <w:jc w:val="both"/>
        <w:rPr>
          <w:rFonts w:ascii="Myriad Pro" w:hAnsi="Myriad Pro"/>
          <w:color w:val="000000" w:themeColor="text1"/>
          <w:sz w:val="26"/>
          <w:szCs w:val="26"/>
        </w:rPr>
      </w:pPr>
      <w:r w:rsidRPr="00B2729B">
        <w:rPr>
          <w:rFonts w:ascii="Myriad Pro" w:hAnsi="Myriad Pro"/>
          <w:color w:val="000000" w:themeColor="text1"/>
          <w:sz w:val="26"/>
          <w:szCs w:val="26"/>
        </w:rPr>
        <w:t>Представленная филиалом ПАО «МРСК Юга» - «Ростовэнерго» информация по расчету выручки за услуги по передаче электрической энергии за 1-е полугодие и 2-е полугодие 2017 года;</w:t>
      </w:r>
    </w:p>
    <w:p w14:paraId="1BB0596F" w14:textId="77777777" w:rsidR="00DE0154" w:rsidRPr="00B2729B" w:rsidRDefault="00DE0154" w:rsidP="00533284">
      <w:pPr>
        <w:pStyle w:val="a4"/>
        <w:numPr>
          <w:ilvl w:val="0"/>
          <w:numId w:val="30"/>
        </w:numPr>
        <w:autoSpaceDE w:val="0"/>
        <w:autoSpaceDN w:val="0"/>
        <w:adjustRightInd w:val="0"/>
        <w:spacing w:line="360" w:lineRule="auto"/>
        <w:ind w:left="851" w:hanging="284"/>
        <w:jc w:val="both"/>
        <w:rPr>
          <w:rFonts w:ascii="Myriad Pro" w:hAnsi="Myriad Pro"/>
          <w:color w:val="000000" w:themeColor="text1"/>
          <w:sz w:val="26"/>
          <w:szCs w:val="26"/>
        </w:rPr>
      </w:pPr>
      <w:r w:rsidRPr="00B2729B">
        <w:rPr>
          <w:rFonts w:ascii="Myriad Pro" w:hAnsi="Myriad Pro"/>
          <w:color w:val="000000" w:themeColor="text1"/>
          <w:sz w:val="26"/>
          <w:szCs w:val="26"/>
        </w:rPr>
        <w:t>Постановление РСТ Ростовской области от 29.12.2016 № 80/26 «Об установлении единых (котловых) тарифов на услуги по передаче электрической энергии по сетям Ростовской области»;</w:t>
      </w:r>
    </w:p>
    <w:p w14:paraId="5763C7F2" w14:textId="77777777" w:rsidR="00DE0154" w:rsidRPr="00B2729B" w:rsidRDefault="00DE0154" w:rsidP="00533284">
      <w:pPr>
        <w:pStyle w:val="a4"/>
        <w:numPr>
          <w:ilvl w:val="0"/>
          <w:numId w:val="30"/>
        </w:numPr>
        <w:autoSpaceDE w:val="0"/>
        <w:autoSpaceDN w:val="0"/>
        <w:adjustRightInd w:val="0"/>
        <w:spacing w:line="360" w:lineRule="auto"/>
        <w:ind w:left="851" w:hanging="284"/>
        <w:jc w:val="both"/>
        <w:rPr>
          <w:rFonts w:ascii="Myriad Pro" w:hAnsi="Myriad Pro"/>
          <w:color w:val="000000" w:themeColor="text1"/>
          <w:sz w:val="26"/>
          <w:szCs w:val="26"/>
        </w:rPr>
      </w:pPr>
      <w:r w:rsidRPr="00B2729B">
        <w:rPr>
          <w:rFonts w:ascii="Myriad Pro" w:hAnsi="Myriad Pro"/>
          <w:color w:val="000000" w:themeColor="text1"/>
          <w:sz w:val="26"/>
          <w:szCs w:val="26"/>
        </w:rPr>
        <w:t>Постановления РСТ Ростовской области от 29.12.2016 № 80/27 «О корректировке необходимой валовой выручки АО «Донэнерго» и индивидуальных тарифов на услуги по передаче электрической энергии для взаиморасчетов между АО «Донэнерго» и филиалом ПАО «МРСК Юга» - «Ростовэнерго»»;</w:t>
      </w:r>
    </w:p>
    <w:p w14:paraId="29FA79D7" w14:textId="77777777" w:rsidR="00DB3AD4" w:rsidRDefault="00DE0154" w:rsidP="00533284">
      <w:pPr>
        <w:pStyle w:val="a4"/>
        <w:numPr>
          <w:ilvl w:val="0"/>
          <w:numId w:val="30"/>
        </w:numPr>
        <w:autoSpaceDE w:val="0"/>
        <w:autoSpaceDN w:val="0"/>
        <w:adjustRightInd w:val="0"/>
        <w:spacing w:line="360" w:lineRule="auto"/>
        <w:ind w:left="851" w:hanging="284"/>
        <w:jc w:val="both"/>
        <w:rPr>
          <w:rFonts w:ascii="Myriad Pro" w:hAnsi="Myriad Pro"/>
          <w:color w:val="000000" w:themeColor="text1"/>
          <w:sz w:val="26"/>
          <w:szCs w:val="26"/>
        </w:rPr>
      </w:pPr>
      <w:r w:rsidRPr="00B2729B">
        <w:rPr>
          <w:rFonts w:ascii="Myriad Pro" w:hAnsi="Myriad Pro"/>
          <w:color w:val="000000" w:themeColor="text1"/>
          <w:sz w:val="26"/>
          <w:szCs w:val="26"/>
        </w:rPr>
        <w:t xml:space="preserve">Постановление РСТ Ростовской области от 26.01.2017 № 2/1 «О внесении изменений </w:t>
      </w:r>
      <w:r w:rsidR="00DB3AD4" w:rsidRPr="00B2729B">
        <w:rPr>
          <w:rFonts w:ascii="Myriad Pro" w:hAnsi="Myriad Pro"/>
          <w:color w:val="000000" w:themeColor="text1"/>
          <w:sz w:val="26"/>
          <w:szCs w:val="26"/>
        </w:rPr>
        <w:t>в некоторые постановления Региональной службы по тарифам Ростовской области в сфере электроэнергетики».</w:t>
      </w:r>
    </w:p>
    <w:p w14:paraId="0920E84D" w14:textId="77777777" w:rsidR="00572D0B" w:rsidRPr="00DB3AD4" w:rsidRDefault="00572D0B" w:rsidP="00DB3AD4">
      <w:pPr>
        <w:autoSpaceDE w:val="0"/>
        <w:autoSpaceDN w:val="0"/>
        <w:adjustRightInd w:val="0"/>
        <w:spacing w:line="360" w:lineRule="auto"/>
        <w:jc w:val="center"/>
        <w:rPr>
          <w:rFonts w:ascii="Myriad Pro" w:hAnsi="Myriad Pro"/>
          <w:b/>
          <w:bCs/>
          <w:color w:val="000000" w:themeColor="text1"/>
          <w:sz w:val="26"/>
          <w:szCs w:val="26"/>
        </w:rPr>
      </w:pPr>
      <w:r w:rsidRPr="00DB3AD4">
        <w:rPr>
          <w:rFonts w:ascii="Myriad Pro" w:hAnsi="Myriad Pro"/>
          <w:b/>
          <w:bCs/>
          <w:color w:val="000000" w:themeColor="text1"/>
          <w:sz w:val="26"/>
          <w:szCs w:val="26"/>
        </w:rPr>
        <w:t xml:space="preserve">Расчет фактической выручки на содержание </w:t>
      </w:r>
      <w:r w:rsidR="00DB3AD4" w:rsidRPr="00DB3AD4">
        <w:rPr>
          <w:rFonts w:ascii="Myriad Pro" w:hAnsi="Myriad Pro"/>
          <w:b/>
          <w:bCs/>
          <w:color w:val="000000" w:themeColor="text1"/>
          <w:sz w:val="26"/>
          <w:szCs w:val="26"/>
        </w:rPr>
        <w:t xml:space="preserve">электрических сетей </w:t>
      </w:r>
      <w:r w:rsidRPr="00DB3AD4">
        <w:rPr>
          <w:rFonts w:ascii="Myriad Pro" w:hAnsi="Myriad Pro"/>
          <w:b/>
          <w:bCs/>
          <w:color w:val="000000" w:themeColor="text1"/>
          <w:sz w:val="26"/>
          <w:szCs w:val="26"/>
        </w:rPr>
        <w:t>за 2017 год</w:t>
      </w:r>
    </w:p>
    <w:tbl>
      <w:tblPr>
        <w:tblW w:w="0" w:type="auto"/>
        <w:tblLayout w:type="fixed"/>
        <w:tblLook w:val="04A0" w:firstRow="1" w:lastRow="0" w:firstColumn="1" w:lastColumn="0" w:noHBand="0" w:noVBand="1"/>
      </w:tblPr>
      <w:tblGrid>
        <w:gridCol w:w="4248"/>
        <w:gridCol w:w="1417"/>
        <w:gridCol w:w="2268"/>
        <w:gridCol w:w="1560"/>
      </w:tblGrid>
      <w:tr w:rsidR="008F4EB5" w:rsidRPr="008F4EB5" w14:paraId="11243650" w14:textId="77777777" w:rsidTr="00F03A88">
        <w:trPr>
          <w:trHeight w:val="20"/>
          <w:tblHeader/>
        </w:trPr>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7C987B" w14:textId="77777777" w:rsidR="00EC65C0" w:rsidRPr="00EC65C0" w:rsidRDefault="00EC65C0" w:rsidP="008F4EB5">
            <w:pPr>
              <w:jc w:val="center"/>
              <w:rPr>
                <w:rFonts w:ascii="Myriad Pro" w:eastAsia="Times New Roman" w:hAnsi="Myriad Pro" w:cs="Calibri"/>
                <w:b/>
                <w:bCs/>
                <w:color w:val="FFFFFF" w:themeColor="background1"/>
                <w:sz w:val="18"/>
                <w:szCs w:val="18"/>
                <w:lang w:eastAsia="ru-RU"/>
              </w:rPr>
            </w:pPr>
            <w:r w:rsidRPr="00EC65C0">
              <w:rPr>
                <w:rFonts w:ascii="Myriad Pro" w:eastAsia="Times New Roman" w:hAnsi="Myriad Pro" w:cs="Calibri"/>
                <w:b/>
                <w:bCs/>
                <w:color w:val="FFFFFF" w:themeColor="background1"/>
                <w:sz w:val="18"/>
                <w:szCs w:val="18"/>
                <w:lang w:eastAsia="ru-RU"/>
              </w:rPr>
              <w:t>Наименование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27D9A" w14:textId="77777777" w:rsidR="00EC65C0" w:rsidRPr="00EC65C0" w:rsidRDefault="00EC65C0" w:rsidP="00EC65C0">
            <w:pPr>
              <w:jc w:val="center"/>
              <w:rPr>
                <w:rFonts w:ascii="Myriad Pro" w:eastAsia="Times New Roman" w:hAnsi="Myriad Pro" w:cs="Calibri"/>
                <w:b/>
                <w:bCs/>
                <w:color w:val="FFFFFF" w:themeColor="background1"/>
                <w:sz w:val="18"/>
                <w:szCs w:val="18"/>
                <w:lang w:eastAsia="ru-RU"/>
              </w:rPr>
            </w:pPr>
            <w:r w:rsidRPr="00EC65C0">
              <w:rPr>
                <w:rFonts w:ascii="Myriad Pro" w:eastAsia="Times New Roman" w:hAnsi="Myriad Pro" w:cs="Calibri"/>
                <w:b/>
                <w:bCs/>
                <w:color w:val="FFFFFF" w:themeColor="background1"/>
                <w:sz w:val="18"/>
                <w:szCs w:val="18"/>
                <w:lang w:eastAsia="ru-RU"/>
              </w:rPr>
              <w:t>Объем, МВтч/Мвт</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94B66" w14:textId="77777777" w:rsidR="00EC65C0" w:rsidRPr="00EC65C0" w:rsidRDefault="00EC65C0" w:rsidP="008F4EB5">
            <w:pPr>
              <w:jc w:val="center"/>
              <w:rPr>
                <w:rFonts w:ascii="Myriad Pro" w:eastAsia="Times New Roman" w:hAnsi="Myriad Pro" w:cs="Calibri"/>
                <w:b/>
                <w:bCs/>
                <w:color w:val="FFFFFF" w:themeColor="background1"/>
                <w:sz w:val="18"/>
                <w:szCs w:val="18"/>
                <w:lang w:eastAsia="ru-RU"/>
              </w:rPr>
            </w:pPr>
            <w:r w:rsidRPr="00EC65C0">
              <w:rPr>
                <w:rFonts w:ascii="Myriad Pro" w:eastAsia="Times New Roman" w:hAnsi="Myriad Pro" w:cs="Calibri"/>
                <w:b/>
                <w:bCs/>
                <w:color w:val="FFFFFF" w:themeColor="background1"/>
                <w:sz w:val="18"/>
                <w:szCs w:val="18"/>
                <w:lang w:eastAsia="ru-RU"/>
              </w:rPr>
              <w:t>Тариф без учета ставки, используемой для целей определения расходов на оплату нормативных потерь электрической энергии, руб./МВтч, руб./МВт*мес.</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E4259" w14:textId="77777777" w:rsidR="00EC65C0" w:rsidRPr="00EC65C0" w:rsidRDefault="00EC65C0" w:rsidP="00EC65C0">
            <w:pPr>
              <w:jc w:val="center"/>
              <w:rPr>
                <w:rFonts w:ascii="Myriad Pro" w:eastAsia="Times New Roman" w:hAnsi="Myriad Pro" w:cs="Calibri"/>
                <w:b/>
                <w:bCs/>
                <w:color w:val="FFFFFF" w:themeColor="background1"/>
                <w:sz w:val="18"/>
                <w:szCs w:val="18"/>
                <w:lang w:eastAsia="ru-RU"/>
              </w:rPr>
            </w:pPr>
            <w:r w:rsidRPr="00EC65C0">
              <w:rPr>
                <w:rFonts w:ascii="Myriad Pro" w:eastAsia="Times New Roman" w:hAnsi="Myriad Pro" w:cs="Calibri"/>
                <w:b/>
                <w:bCs/>
                <w:color w:val="FFFFFF" w:themeColor="background1"/>
                <w:sz w:val="18"/>
                <w:szCs w:val="18"/>
                <w:lang w:eastAsia="ru-RU"/>
              </w:rPr>
              <w:t>Сумма, тыс. руб.</w:t>
            </w:r>
          </w:p>
        </w:tc>
      </w:tr>
      <w:tr w:rsidR="008F4EB5" w:rsidRPr="008F4EB5" w14:paraId="716DA694" w14:textId="77777777" w:rsidTr="00F03A88">
        <w:trPr>
          <w:trHeight w:val="20"/>
        </w:trPr>
        <w:tc>
          <w:tcPr>
            <w:tcW w:w="424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54456B5"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Фактический объем выручки за услуги по передаче электрической энергии за год i-2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 всего, в т.ч.</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BF27B6" w14:textId="77777777" w:rsidR="00EC65C0" w:rsidRPr="00EC65C0" w:rsidRDefault="00EC65C0" w:rsidP="00EC65C0">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 </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632F4F"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1ABA65" w14:textId="77777777" w:rsidR="00EC65C0" w:rsidRPr="00EC65C0" w:rsidRDefault="00892EBA" w:rsidP="00EC65C0">
            <w:pPr>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13 230 104,887</w:t>
            </w:r>
          </w:p>
        </w:tc>
      </w:tr>
      <w:tr w:rsidR="008F4EB5" w:rsidRPr="00EC65C0" w14:paraId="086AFE16" w14:textId="77777777" w:rsidTr="00F03A88">
        <w:trPr>
          <w:trHeight w:val="20"/>
        </w:trPr>
        <w:tc>
          <w:tcPr>
            <w:tcW w:w="424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69C7F91"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lastRenderedPageBreak/>
              <w:t>1 полугодие 2017 года</w:t>
            </w:r>
          </w:p>
        </w:tc>
        <w:tc>
          <w:tcPr>
            <w:tcW w:w="1417"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CD6A4A3" w14:textId="77777777" w:rsidR="00EC65C0" w:rsidRPr="00EC65C0" w:rsidRDefault="00EC65C0" w:rsidP="00EC65C0">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 </w:t>
            </w:r>
          </w:p>
        </w:tc>
        <w:tc>
          <w:tcPr>
            <w:tcW w:w="2268"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176B538"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212DB11"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6 45</w:t>
            </w:r>
            <w:r w:rsidR="00E24255">
              <w:rPr>
                <w:rFonts w:ascii="Myriad Pro" w:eastAsia="Times New Roman" w:hAnsi="Myriad Pro" w:cs="Calibri"/>
                <w:b/>
                <w:bCs/>
                <w:color w:val="000000"/>
                <w:sz w:val="18"/>
                <w:szCs w:val="18"/>
                <w:lang w:eastAsia="ru-RU"/>
              </w:rPr>
              <w:t>9 895,64</w:t>
            </w:r>
          </w:p>
        </w:tc>
      </w:tr>
      <w:tr w:rsidR="008F4EB5" w:rsidRPr="00EC65C0" w14:paraId="795D5962"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0BA23C7B"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Потребители, рассчитывающиеся по двухставочному тарифу</w:t>
            </w:r>
          </w:p>
        </w:tc>
        <w:tc>
          <w:tcPr>
            <w:tcW w:w="1417" w:type="dxa"/>
            <w:tcBorders>
              <w:top w:val="nil"/>
              <w:left w:val="nil"/>
              <w:bottom w:val="single" w:sz="4" w:space="0" w:color="auto"/>
              <w:right w:val="single" w:sz="4" w:space="0" w:color="auto"/>
            </w:tcBorders>
            <w:shd w:val="clear" w:color="auto" w:fill="auto"/>
            <w:noWrap/>
            <w:vAlign w:val="center"/>
            <w:hideMark/>
          </w:tcPr>
          <w:p w14:paraId="69F6EDC8"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329,918</w:t>
            </w:r>
          </w:p>
        </w:tc>
        <w:tc>
          <w:tcPr>
            <w:tcW w:w="2268" w:type="dxa"/>
            <w:tcBorders>
              <w:top w:val="nil"/>
              <w:left w:val="nil"/>
              <w:bottom w:val="single" w:sz="4" w:space="0" w:color="auto"/>
              <w:right w:val="single" w:sz="4" w:space="0" w:color="auto"/>
            </w:tcBorders>
            <w:shd w:val="clear" w:color="auto" w:fill="auto"/>
            <w:noWrap/>
            <w:vAlign w:val="center"/>
            <w:hideMark/>
          </w:tcPr>
          <w:p w14:paraId="410D0D37"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2CC0BE9D"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1 586 338,68</w:t>
            </w:r>
          </w:p>
        </w:tc>
      </w:tr>
      <w:tr w:rsidR="008F4EB5" w:rsidRPr="00EC65C0" w14:paraId="3B5247A0"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D3B0854"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2CBB3E95"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91,322</w:t>
            </w:r>
          </w:p>
        </w:tc>
        <w:tc>
          <w:tcPr>
            <w:tcW w:w="2268" w:type="dxa"/>
            <w:tcBorders>
              <w:top w:val="nil"/>
              <w:left w:val="nil"/>
              <w:bottom w:val="single" w:sz="4" w:space="0" w:color="auto"/>
              <w:right w:val="single" w:sz="4" w:space="0" w:color="auto"/>
            </w:tcBorders>
            <w:shd w:val="clear" w:color="auto" w:fill="auto"/>
            <w:vAlign w:val="center"/>
            <w:hideMark/>
          </w:tcPr>
          <w:p w14:paraId="265C9938"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 соответствии с формулой приложения №</w:t>
            </w:r>
            <w:r w:rsidR="008F4EB5">
              <w:rPr>
                <w:rFonts w:ascii="Myriad Pro" w:eastAsia="Times New Roman" w:hAnsi="Myriad Pro" w:cs="Calibri"/>
                <w:color w:val="000000"/>
                <w:sz w:val="18"/>
                <w:szCs w:val="18"/>
                <w:lang w:eastAsia="ru-RU"/>
              </w:rPr>
              <w:t> </w:t>
            </w:r>
            <w:r w:rsidRPr="00EC65C0">
              <w:rPr>
                <w:rFonts w:ascii="Myriad Pro" w:eastAsia="Times New Roman" w:hAnsi="Myriad Pro" w:cs="Calibri"/>
                <w:color w:val="000000"/>
                <w:sz w:val="18"/>
                <w:szCs w:val="18"/>
                <w:lang w:eastAsia="ru-RU"/>
              </w:rPr>
              <w:t>5 к постановлению РСТ РО от 29.12.2016 № 80/26</w:t>
            </w:r>
          </w:p>
        </w:tc>
        <w:tc>
          <w:tcPr>
            <w:tcW w:w="1560" w:type="dxa"/>
            <w:tcBorders>
              <w:top w:val="nil"/>
              <w:left w:val="nil"/>
              <w:bottom w:val="single" w:sz="4" w:space="0" w:color="auto"/>
              <w:right w:val="single" w:sz="4" w:space="0" w:color="auto"/>
            </w:tcBorders>
            <w:shd w:val="clear" w:color="auto" w:fill="auto"/>
            <w:noWrap/>
            <w:vAlign w:val="center"/>
            <w:hideMark/>
          </w:tcPr>
          <w:p w14:paraId="496ED0EF"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161 389,35</w:t>
            </w:r>
          </w:p>
        </w:tc>
      </w:tr>
      <w:tr w:rsidR="008F4EB5" w:rsidRPr="00EC65C0" w14:paraId="22385334"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E92A70E"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3B1FAD70"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227,912</w:t>
            </w:r>
          </w:p>
        </w:tc>
        <w:tc>
          <w:tcPr>
            <w:tcW w:w="2268" w:type="dxa"/>
            <w:tcBorders>
              <w:top w:val="nil"/>
              <w:left w:val="nil"/>
              <w:bottom w:val="single" w:sz="4" w:space="0" w:color="auto"/>
              <w:right w:val="single" w:sz="4" w:space="0" w:color="auto"/>
            </w:tcBorders>
            <w:shd w:val="clear" w:color="auto" w:fill="auto"/>
            <w:noWrap/>
            <w:vAlign w:val="center"/>
            <w:hideMark/>
          </w:tcPr>
          <w:p w14:paraId="494D6400"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980 935,29</w:t>
            </w:r>
          </w:p>
        </w:tc>
        <w:tc>
          <w:tcPr>
            <w:tcW w:w="1560" w:type="dxa"/>
            <w:tcBorders>
              <w:top w:val="nil"/>
              <w:left w:val="nil"/>
              <w:bottom w:val="single" w:sz="4" w:space="0" w:color="auto"/>
              <w:right w:val="single" w:sz="4" w:space="0" w:color="auto"/>
            </w:tcBorders>
            <w:shd w:val="clear" w:color="auto" w:fill="auto"/>
            <w:noWrap/>
            <w:vAlign w:val="center"/>
            <w:hideMark/>
          </w:tcPr>
          <w:p w14:paraId="39022453"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1 341 402,52</w:t>
            </w:r>
          </w:p>
        </w:tc>
      </w:tr>
      <w:tr w:rsidR="008F4EB5" w:rsidRPr="00EC65C0" w14:paraId="17AFDEA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5DCBD91"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60614F0C"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6,634</w:t>
            </w:r>
          </w:p>
        </w:tc>
        <w:tc>
          <w:tcPr>
            <w:tcW w:w="2268" w:type="dxa"/>
            <w:tcBorders>
              <w:top w:val="nil"/>
              <w:left w:val="nil"/>
              <w:bottom w:val="single" w:sz="4" w:space="0" w:color="auto"/>
              <w:right w:val="single" w:sz="4" w:space="0" w:color="auto"/>
            </w:tcBorders>
            <w:shd w:val="clear" w:color="auto" w:fill="auto"/>
            <w:noWrap/>
            <w:vAlign w:val="center"/>
            <w:hideMark/>
          </w:tcPr>
          <w:p w14:paraId="1022645E"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1 034 277,05</w:t>
            </w:r>
          </w:p>
        </w:tc>
        <w:tc>
          <w:tcPr>
            <w:tcW w:w="1560" w:type="dxa"/>
            <w:tcBorders>
              <w:top w:val="nil"/>
              <w:left w:val="nil"/>
              <w:bottom w:val="single" w:sz="4" w:space="0" w:color="auto"/>
              <w:right w:val="single" w:sz="4" w:space="0" w:color="auto"/>
            </w:tcBorders>
            <w:shd w:val="clear" w:color="auto" w:fill="auto"/>
            <w:noWrap/>
            <w:vAlign w:val="center"/>
            <w:hideMark/>
          </w:tcPr>
          <w:p w14:paraId="127117EF"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41 166,30</w:t>
            </w:r>
          </w:p>
        </w:tc>
      </w:tr>
      <w:tr w:rsidR="008F4EB5" w:rsidRPr="00EC65C0" w14:paraId="3AE7F823"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0FC7FCF"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01C00052"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4,002</w:t>
            </w:r>
          </w:p>
        </w:tc>
        <w:tc>
          <w:tcPr>
            <w:tcW w:w="2268" w:type="dxa"/>
            <w:tcBorders>
              <w:top w:val="nil"/>
              <w:left w:val="nil"/>
              <w:bottom w:val="single" w:sz="4" w:space="0" w:color="auto"/>
              <w:right w:val="single" w:sz="4" w:space="0" w:color="auto"/>
            </w:tcBorders>
            <w:shd w:val="clear" w:color="auto" w:fill="auto"/>
            <w:noWrap/>
            <w:vAlign w:val="center"/>
            <w:hideMark/>
          </w:tcPr>
          <w:p w14:paraId="3DD8EE48"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1 742 661,54</w:t>
            </w:r>
          </w:p>
        </w:tc>
        <w:tc>
          <w:tcPr>
            <w:tcW w:w="1560" w:type="dxa"/>
            <w:tcBorders>
              <w:top w:val="nil"/>
              <w:left w:val="nil"/>
              <w:bottom w:val="single" w:sz="4" w:space="0" w:color="auto"/>
              <w:right w:val="single" w:sz="4" w:space="0" w:color="auto"/>
            </w:tcBorders>
            <w:shd w:val="clear" w:color="auto" w:fill="auto"/>
            <w:noWrap/>
            <w:vAlign w:val="center"/>
            <w:hideMark/>
          </w:tcPr>
          <w:p w14:paraId="463A053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41 841,30</w:t>
            </w:r>
          </w:p>
        </w:tc>
      </w:tr>
      <w:tr w:rsidR="008F4EB5" w:rsidRPr="00EC65C0" w14:paraId="73D4E76B"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70271DAB"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27AA29DA"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0,049</w:t>
            </w:r>
          </w:p>
        </w:tc>
        <w:tc>
          <w:tcPr>
            <w:tcW w:w="2268" w:type="dxa"/>
            <w:tcBorders>
              <w:top w:val="nil"/>
              <w:left w:val="nil"/>
              <w:bottom w:val="single" w:sz="4" w:space="0" w:color="auto"/>
              <w:right w:val="single" w:sz="4" w:space="0" w:color="auto"/>
            </w:tcBorders>
            <w:shd w:val="clear" w:color="auto" w:fill="auto"/>
            <w:noWrap/>
            <w:vAlign w:val="center"/>
            <w:hideMark/>
          </w:tcPr>
          <w:p w14:paraId="46144612"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1 846 586,28</w:t>
            </w:r>
          </w:p>
        </w:tc>
        <w:tc>
          <w:tcPr>
            <w:tcW w:w="1560" w:type="dxa"/>
            <w:tcBorders>
              <w:top w:val="nil"/>
              <w:left w:val="nil"/>
              <w:bottom w:val="single" w:sz="4" w:space="0" w:color="auto"/>
              <w:right w:val="single" w:sz="4" w:space="0" w:color="auto"/>
            </w:tcBorders>
            <w:shd w:val="clear" w:color="auto" w:fill="auto"/>
            <w:noWrap/>
            <w:vAlign w:val="center"/>
            <w:hideMark/>
          </w:tcPr>
          <w:p w14:paraId="12D0EB05"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539,20</w:t>
            </w:r>
          </w:p>
        </w:tc>
      </w:tr>
      <w:tr w:rsidR="008F4EB5" w:rsidRPr="00EC65C0" w14:paraId="1E716C0F"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49BEF473"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Потребители, рассчитывающиеся по одноставочному тарифу</w:t>
            </w:r>
          </w:p>
        </w:tc>
        <w:tc>
          <w:tcPr>
            <w:tcW w:w="1417" w:type="dxa"/>
            <w:tcBorders>
              <w:top w:val="nil"/>
              <w:left w:val="nil"/>
              <w:bottom w:val="single" w:sz="4" w:space="0" w:color="auto"/>
              <w:right w:val="single" w:sz="4" w:space="0" w:color="auto"/>
            </w:tcBorders>
            <w:shd w:val="clear" w:color="auto" w:fill="auto"/>
            <w:noWrap/>
            <w:vAlign w:val="center"/>
            <w:hideMark/>
          </w:tcPr>
          <w:p w14:paraId="3DB4ADEE"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1 541 822,628</w:t>
            </w:r>
          </w:p>
        </w:tc>
        <w:tc>
          <w:tcPr>
            <w:tcW w:w="2268" w:type="dxa"/>
            <w:tcBorders>
              <w:top w:val="nil"/>
              <w:left w:val="nil"/>
              <w:bottom w:val="single" w:sz="4" w:space="0" w:color="auto"/>
              <w:right w:val="single" w:sz="4" w:space="0" w:color="auto"/>
            </w:tcBorders>
            <w:shd w:val="clear" w:color="auto" w:fill="auto"/>
            <w:noWrap/>
            <w:vAlign w:val="center"/>
            <w:hideMark/>
          </w:tcPr>
          <w:p w14:paraId="5781483E"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5BD68FD"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3 11</w:t>
            </w:r>
            <w:r w:rsidR="00892EBA">
              <w:rPr>
                <w:rFonts w:ascii="Myriad Pro" w:eastAsia="Times New Roman" w:hAnsi="Myriad Pro" w:cs="Calibri"/>
                <w:b/>
                <w:bCs/>
                <w:color w:val="000000"/>
                <w:sz w:val="18"/>
                <w:szCs w:val="18"/>
                <w:lang w:eastAsia="ru-RU"/>
              </w:rPr>
              <w:t>1</w:t>
            </w:r>
            <w:r w:rsidRPr="00EC65C0">
              <w:rPr>
                <w:rFonts w:ascii="Myriad Pro" w:eastAsia="Times New Roman" w:hAnsi="Myriad Pro" w:cs="Calibri"/>
                <w:b/>
                <w:bCs/>
                <w:color w:val="000000"/>
                <w:sz w:val="18"/>
                <w:szCs w:val="18"/>
                <w:lang w:eastAsia="ru-RU"/>
              </w:rPr>
              <w:t xml:space="preserve"> </w:t>
            </w:r>
            <w:r w:rsidR="00892EBA">
              <w:rPr>
                <w:rFonts w:ascii="Myriad Pro" w:eastAsia="Times New Roman" w:hAnsi="Myriad Pro" w:cs="Calibri"/>
                <w:b/>
                <w:bCs/>
                <w:color w:val="000000"/>
                <w:sz w:val="18"/>
                <w:szCs w:val="18"/>
                <w:lang w:eastAsia="ru-RU"/>
              </w:rPr>
              <w:t>488</w:t>
            </w:r>
            <w:r w:rsidRPr="00EC65C0">
              <w:rPr>
                <w:rFonts w:ascii="Myriad Pro" w:eastAsia="Times New Roman" w:hAnsi="Myriad Pro" w:cs="Calibri"/>
                <w:b/>
                <w:bCs/>
                <w:color w:val="000000"/>
                <w:sz w:val="18"/>
                <w:szCs w:val="18"/>
                <w:lang w:eastAsia="ru-RU"/>
              </w:rPr>
              <w:t>,</w:t>
            </w:r>
            <w:r w:rsidR="00892EBA">
              <w:rPr>
                <w:rFonts w:ascii="Myriad Pro" w:eastAsia="Times New Roman" w:hAnsi="Myriad Pro" w:cs="Calibri"/>
                <w:b/>
                <w:bCs/>
                <w:color w:val="000000"/>
                <w:sz w:val="18"/>
                <w:szCs w:val="18"/>
                <w:lang w:eastAsia="ru-RU"/>
              </w:rPr>
              <w:t>36</w:t>
            </w:r>
          </w:p>
        </w:tc>
      </w:tr>
      <w:tr w:rsidR="008F4EB5" w:rsidRPr="00EC65C0" w14:paraId="0CCAAF8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04B2D22"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5F0F0EDF"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5FBA7094"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0E7DD7C1"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6494E8B8"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6BB97AB"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75B6509C"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611 862,699</w:t>
            </w:r>
          </w:p>
        </w:tc>
        <w:tc>
          <w:tcPr>
            <w:tcW w:w="2268" w:type="dxa"/>
            <w:tcBorders>
              <w:top w:val="nil"/>
              <w:left w:val="nil"/>
              <w:bottom w:val="single" w:sz="4" w:space="0" w:color="auto"/>
              <w:right w:val="single" w:sz="4" w:space="0" w:color="auto"/>
            </w:tcBorders>
            <w:shd w:val="clear" w:color="auto" w:fill="auto"/>
            <w:noWrap/>
            <w:vAlign w:val="center"/>
            <w:hideMark/>
          </w:tcPr>
          <w:p w14:paraId="6E3F7A8A"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1 734,05</w:t>
            </w:r>
          </w:p>
        </w:tc>
        <w:tc>
          <w:tcPr>
            <w:tcW w:w="1560" w:type="dxa"/>
            <w:tcBorders>
              <w:top w:val="nil"/>
              <w:left w:val="nil"/>
              <w:bottom w:val="single" w:sz="4" w:space="0" w:color="auto"/>
              <w:right w:val="single" w:sz="4" w:space="0" w:color="auto"/>
            </w:tcBorders>
            <w:shd w:val="clear" w:color="auto" w:fill="auto"/>
            <w:noWrap/>
            <w:vAlign w:val="center"/>
            <w:hideMark/>
          </w:tcPr>
          <w:p w14:paraId="144CE25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w:t>
            </w:r>
            <w:r w:rsidR="00E24255">
              <w:rPr>
                <w:rFonts w:ascii="Myriad Pro" w:eastAsia="Times New Roman" w:hAnsi="Myriad Pro" w:cs="Calibri"/>
                <w:sz w:val="18"/>
                <w:szCs w:val="18"/>
                <w:lang w:eastAsia="ru-RU"/>
              </w:rPr>
              <w:t> 061 000,51</w:t>
            </w:r>
          </w:p>
        </w:tc>
      </w:tr>
      <w:tr w:rsidR="008F4EB5" w:rsidRPr="00EC65C0" w14:paraId="6445F5C4"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3FB0BA01"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79DC8610"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152 717,849</w:t>
            </w:r>
          </w:p>
        </w:tc>
        <w:tc>
          <w:tcPr>
            <w:tcW w:w="2268" w:type="dxa"/>
            <w:tcBorders>
              <w:top w:val="nil"/>
              <w:left w:val="nil"/>
              <w:bottom w:val="single" w:sz="4" w:space="0" w:color="auto"/>
              <w:right w:val="single" w:sz="4" w:space="0" w:color="auto"/>
            </w:tcBorders>
            <w:shd w:val="clear" w:color="auto" w:fill="auto"/>
            <w:noWrap/>
            <w:vAlign w:val="center"/>
            <w:hideMark/>
          </w:tcPr>
          <w:p w14:paraId="1C0FFB84"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1 904,17</w:t>
            </w:r>
          </w:p>
        </w:tc>
        <w:tc>
          <w:tcPr>
            <w:tcW w:w="1560" w:type="dxa"/>
            <w:tcBorders>
              <w:top w:val="nil"/>
              <w:left w:val="nil"/>
              <w:bottom w:val="single" w:sz="4" w:space="0" w:color="auto"/>
              <w:right w:val="single" w:sz="4" w:space="0" w:color="auto"/>
            </w:tcBorders>
            <w:shd w:val="clear" w:color="auto" w:fill="auto"/>
            <w:noWrap/>
            <w:vAlign w:val="center"/>
            <w:hideMark/>
          </w:tcPr>
          <w:p w14:paraId="2C30B96B"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290 800,75</w:t>
            </w:r>
          </w:p>
        </w:tc>
      </w:tr>
      <w:tr w:rsidR="008F4EB5" w:rsidRPr="00EC65C0" w14:paraId="626C0BC0"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AF24D5F"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6C8F284D"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573 375,441</w:t>
            </w:r>
          </w:p>
        </w:tc>
        <w:tc>
          <w:tcPr>
            <w:tcW w:w="2268" w:type="dxa"/>
            <w:tcBorders>
              <w:top w:val="nil"/>
              <w:left w:val="nil"/>
              <w:bottom w:val="single" w:sz="4" w:space="0" w:color="auto"/>
              <w:right w:val="single" w:sz="4" w:space="0" w:color="auto"/>
            </w:tcBorders>
            <w:shd w:val="clear" w:color="auto" w:fill="auto"/>
            <w:noWrap/>
            <w:vAlign w:val="center"/>
            <w:hideMark/>
          </w:tcPr>
          <w:p w14:paraId="4B09F64D"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2 153,47</w:t>
            </w:r>
          </w:p>
        </w:tc>
        <w:tc>
          <w:tcPr>
            <w:tcW w:w="1560" w:type="dxa"/>
            <w:tcBorders>
              <w:top w:val="nil"/>
              <w:left w:val="nil"/>
              <w:bottom w:val="single" w:sz="4" w:space="0" w:color="auto"/>
              <w:right w:val="single" w:sz="4" w:space="0" w:color="auto"/>
            </w:tcBorders>
            <w:shd w:val="clear" w:color="auto" w:fill="auto"/>
            <w:noWrap/>
            <w:vAlign w:val="center"/>
            <w:hideMark/>
          </w:tcPr>
          <w:p w14:paraId="583ACA34"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1 234 746,81</w:t>
            </w:r>
          </w:p>
        </w:tc>
      </w:tr>
      <w:tr w:rsidR="008F4EB5" w:rsidRPr="00EC65C0" w14:paraId="512D06DB"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60B9CF0"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66909B5F"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203 866,639</w:t>
            </w:r>
          </w:p>
        </w:tc>
        <w:tc>
          <w:tcPr>
            <w:tcW w:w="2268" w:type="dxa"/>
            <w:tcBorders>
              <w:top w:val="nil"/>
              <w:left w:val="nil"/>
              <w:bottom w:val="single" w:sz="4" w:space="0" w:color="auto"/>
              <w:right w:val="single" w:sz="4" w:space="0" w:color="auto"/>
            </w:tcBorders>
            <w:shd w:val="clear" w:color="auto" w:fill="auto"/>
            <w:noWrap/>
            <w:vAlign w:val="center"/>
            <w:hideMark/>
          </w:tcPr>
          <w:p w14:paraId="54A572D6"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2 574,92</w:t>
            </w:r>
          </w:p>
        </w:tc>
        <w:tc>
          <w:tcPr>
            <w:tcW w:w="1560" w:type="dxa"/>
            <w:tcBorders>
              <w:top w:val="nil"/>
              <w:left w:val="nil"/>
              <w:bottom w:val="single" w:sz="4" w:space="0" w:color="auto"/>
              <w:right w:val="single" w:sz="4" w:space="0" w:color="auto"/>
            </w:tcBorders>
            <w:shd w:val="clear" w:color="auto" w:fill="auto"/>
            <w:noWrap/>
            <w:vAlign w:val="center"/>
            <w:hideMark/>
          </w:tcPr>
          <w:p w14:paraId="6A336816"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524 940,29</w:t>
            </w:r>
          </w:p>
        </w:tc>
      </w:tr>
      <w:tr w:rsidR="008F4EB5" w:rsidRPr="00EC65C0" w14:paraId="33CDD9F3"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476CEADB"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Население городское и приравненные к нему категории потребителей в пределах социальной нормы</w:t>
            </w:r>
          </w:p>
        </w:tc>
        <w:tc>
          <w:tcPr>
            <w:tcW w:w="1417" w:type="dxa"/>
            <w:tcBorders>
              <w:top w:val="nil"/>
              <w:left w:val="nil"/>
              <w:bottom w:val="single" w:sz="4" w:space="0" w:color="auto"/>
              <w:right w:val="single" w:sz="4" w:space="0" w:color="auto"/>
            </w:tcBorders>
            <w:shd w:val="clear" w:color="auto" w:fill="auto"/>
            <w:noWrap/>
            <w:vAlign w:val="center"/>
            <w:hideMark/>
          </w:tcPr>
          <w:p w14:paraId="387AB198"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153 435,829</w:t>
            </w:r>
          </w:p>
        </w:tc>
        <w:tc>
          <w:tcPr>
            <w:tcW w:w="2268" w:type="dxa"/>
            <w:tcBorders>
              <w:top w:val="nil"/>
              <w:left w:val="nil"/>
              <w:bottom w:val="single" w:sz="4" w:space="0" w:color="auto"/>
              <w:right w:val="single" w:sz="4" w:space="0" w:color="auto"/>
            </w:tcBorders>
            <w:shd w:val="clear" w:color="auto" w:fill="auto"/>
            <w:noWrap/>
            <w:vAlign w:val="center"/>
            <w:hideMark/>
          </w:tcPr>
          <w:p w14:paraId="55FBEC7C"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CAC29D6"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186 197,43</w:t>
            </w:r>
          </w:p>
        </w:tc>
      </w:tr>
      <w:tr w:rsidR="008F4EB5" w:rsidRPr="00EC65C0" w14:paraId="48D4FA08"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7B2F05A2"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55F80732"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2738E002"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4BF67435"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0EBAD64F"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D88EA83"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789962C0"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3 830,090</w:t>
            </w:r>
          </w:p>
        </w:tc>
        <w:tc>
          <w:tcPr>
            <w:tcW w:w="2268" w:type="dxa"/>
            <w:tcBorders>
              <w:top w:val="nil"/>
              <w:left w:val="nil"/>
              <w:bottom w:val="single" w:sz="4" w:space="0" w:color="auto"/>
              <w:right w:val="single" w:sz="4" w:space="0" w:color="auto"/>
            </w:tcBorders>
            <w:shd w:val="clear" w:color="auto" w:fill="auto"/>
            <w:noWrap/>
            <w:vAlign w:val="center"/>
            <w:hideMark/>
          </w:tcPr>
          <w:p w14:paraId="2F6E64AD"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1 239,64</w:t>
            </w:r>
          </w:p>
        </w:tc>
        <w:tc>
          <w:tcPr>
            <w:tcW w:w="1560" w:type="dxa"/>
            <w:tcBorders>
              <w:top w:val="nil"/>
              <w:left w:val="nil"/>
              <w:bottom w:val="single" w:sz="4" w:space="0" w:color="auto"/>
              <w:right w:val="single" w:sz="4" w:space="0" w:color="auto"/>
            </w:tcBorders>
            <w:shd w:val="clear" w:color="auto" w:fill="auto"/>
            <w:noWrap/>
            <w:vAlign w:val="center"/>
            <w:hideMark/>
          </w:tcPr>
          <w:p w14:paraId="3918FD51"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4 747,93</w:t>
            </w:r>
          </w:p>
        </w:tc>
      </w:tr>
      <w:tr w:rsidR="008F4EB5" w:rsidRPr="00EC65C0" w14:paraId="4A9F66E3"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30BC4BEC"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42B9718E"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1 477,411</w:t>
            </w:r>
          </w:p>
        </w:tc>
        <w:tc>
          <w:tcPr>
            <w:tcW w:w="2268" w:type="dxa"/>
            <w:tcBorders>
              <w:top w:val="nil"/>
              <w:left w:val="nil"/>
              <w:bottom w:val="single" w:sz="4" w:space="0" w:color="auto"/>
              <w:right w:val="single" w:sz="4" w:space="0" w:color="auto"/>
            </w:tcBorders>
            <w:shd w:val="clear" w:color="auto" w:fill="auto"/>
            <w:noWrap/>
            <w:vAlign w:val="center"/>
            <w:hideMark/>
          </w:tcPr>
          <w:p w14:paraId="5F461FBD"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1 182,25</w:t>
            </w:r>
          </w:p>
        </w:tc>
        <w:tc>
          <w:tcPr>
            <w:tcW w:w="1560" w:type="dxa"/>
            <w:tcBorders>
              <w:top w:val="nil"/>
              <w:left w:val="nil"/>
              <w:bottom w:val="single" w:sz="4" w:space="0" w:color="auto"/>
              <w:right w:val="single" w:sz="4" w:space="0" w:color="auto"/>
            </w:tcBorders>
            <w:shd w:val="clear" w:color="auto" w:fill="auto"/>
            <w:noWrap/>
            <w:vAlign w:val="center"/>
            <w:hideMark/>
          </w:tcPr>
          <w:p w14:paraId="203C769F"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1 746,67</w:t>
            </w:r>
          </w:p>
        </w:tc>
      </w:tr>
      <w:tr w:rsidR="008F4EB5" w:rsidRPr="00EC65C0" w14:paraId="06853A6C"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03AE3FC"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4E492C5D"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31 900,604</w:t>
            </w:r>
          </w:p>
        </w:tc>
        <w:tc>
          <w:tcPr>
            <w:tcW w:w="2268" w:type="dxa"/>
            <w:tcBorders>
              <w:top w:val="nil"/>
              <w:left w:val="nil"/>
              <w:bottom w:val="single" w:sz="4" w:space="0" w:color="auto"/>
              <w:right w:val="single" w:sz="4" w:space="0" w:color="auto"/>
            </w:tcBorders>
            <w:shd w:val="clear" w:color="auto" w:fill="auto"/>
            <w:noWrap/>
            <w:vAlign w:val="center"/>
            <w:hideMark/>
          </w:tcPr>
          <w:p w14:paraId="6837C240"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1 410,18</w:t>
            </w:r>
          </w:p>
        </w:tc>
        <w:tc>
          <w:tcPr>
            <w:tcW w:w="1560" w:type="dxa"/>
            <w:tcBorders>
              <w:top w:val="nil"/>
              <w:left w:val="nil"/>
              <w:bottom w:val="single" w:sz="4" w:space="0" w:color="auto"/>
              <w:right w:val="single" w:sz="4" w:space="0" w:color="auto"/>
            </w:tcBorders>
            <w:shd w:val="clear" w:color="auto" w:fill="auto"/>
            <w:noWrap/>
            <w:vAlign w:val="center"/>
            <w:hideMark/>
          </w:tcPr>
          <w:p w14:paraId="3E24029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44 985,59</w:t>
            </w:r>
          </w:p>
        </w:tc>
      </w:tr>
      <w:tr w:rsidR="008F4EB5" w:rsidRPr="00EC65C0" w14:paraId="5ABE6C5E"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01EFE9A"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001A2AB9"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116 227,724</w:t>
            </w:r>
          </w:p>
        </w:tc>
        <w:tc>
          <w:tcPr>
            <w:tcW w:w="2268" w:type="dxa"/>
            <w:tcBorders>
              <w:top w:val="nil"/>
              <w:left w:val="nil"/>
              <w:bottom w:val="single" w:sz="4" w:space="0" w:color="auto"/>
              <w:right w:val="single" w:sz="4" w:space="0" w:color="auto"/>
            </w:tcBorders>
            <w:shd w:val="clear" w:color="auto" w:fill="auto"/>
            <w:noWrap/>
            <w:vAlign w:val="center"/>
            <w:hideMark/>
          </w:tcPr>
          <w:p w14:paraId="06E5A758"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1 159,08</w:t>
            </w:r>
          </w:p>
        </w:tc>
        <w:tc>
          <w:tcPr>
            <w:tcW w:w="1560" w:type="dxa"/>
            <w:tcBorders>
              <w:top w:val="nil"/>
              <w:left w:val="nil"/>
              <w:bottom w:val="single" w:sz="4" w:space="0" w:color="auto"/>
              <w:right w:val="single" w:sz="4" w:space="0" w:color="auto"/>
            </w:tcBorders>
            <w:shd w:val="clear" w:color="auto" w:fill="auto"/>
            <w:noWrap/>
            <w:vAlign w:val="center"/>
            <w:hideMark/>
          </w:tcPr>
          <w:p w14:paraId="33518DEC"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134 717,23</w:t>
            </w:r>
          </w:p>
        </w:tc>
      </w:tr>
      <w:tr w:rsidR="008F4EB5" w:rsidRPr="00EC65C0" w14:paraId="344EF8FE"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56503457"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Население городское и приравненные к нему категории потребителей сверх социальной нормы</w:t>
            </w:r>
          </w:p>
        </w:tc>
        <w:tc>
          <w:tcPr>
            <w:tcW w:w="1417" w:type="dxa"/>
            <w:tcBorders>
              <w:top w:val="nil"/>
              <w:left w:val="nil"/>
              <w:bottom w:val="single" w:sz="4" w:space="0" w:color="auto"/>
              <w:right w:val="single" w:sz="4" w:space="0" w:color="auto"/>
            </w:tcBorders>
            <w:shd w:val="clear" w:color="auto" w:fill="auto"/>
            <w:noWrap/>
            <w:vAlign w:val="center"/>
            <w:hideMark/>
          </w:tcPr>
          <w:p w14:paraId="5DF4DC33"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49 147,215</w:t>
            </w:r>
          </w:p>
        </w:tc>
        <w:tc>
          <w:tcPr>
            <w:tcW w:w="2268" w:type="dxa"/>
            <w:tcBorders>
              <w:top w:val="nil"/>
              <w:left w:val="nil"/>
              <w:bottom w:val="single" w:sz="4" w:space="0" w:color="auto"/>
              <w:right w:val="single" w:sz="4" w:space="0" w:color="auto"/>
            </w:tcBorders>
            <w:shd w:val="clear" w:color="auto" w:fill="auto"/>
            <w:noWrap/>
            <w:vAlign w:val="center"/>
            <w:hideMark/>
          </w:tcPr>
          <w:p w14:paraId="15B06E44"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2C82E319"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119 404,60</w:t>
            </w:r>
          </w:p>
        </w:tc>
      </w:tr>
      <w:tr w:rsidR="008F4EB5" w:rsidRPr="00EC65C0" w14:paraId="0E70C8DD"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4B309FB"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7392B6A0"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5E750D29"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4B86D39B"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2016F31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7D67AD0"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1A323DB4"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1 772,709</w:t>
            </w:r>
          </w:p>
        </w:tc>
        <w:tc>
          <w:tcPr>
            <w:tcW w:w="2268" w:type="dxa"/>
            <w:tcBorders>
              <w:top w:val="nil"/>
              <w:left w:val="nil"/>
              <w:bottom w:val="single" w:sz="4" w:space="0" w:color="auto"/>
              <w:right w:val="single" w:sz="4" w:space="0" w:color="auto"/>
            </w:tcBorders>
            <w:shd w:val="clear" w:color="auto" w:fill="auto"/>
            <w:noWrap/>
            <w:vAlign w:val="center"/>
            <w:hideMark/>
          </w:tcPr>
          <w:p w14:paraId="1475E874"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2 459,97</w:t>
            </w:r>
          </w:p>
        </w:tc>
        <w:tc>
          <w:tcPr>
            <w:tcW w:w="1560" w:type="dxa"/>
            <w:tcBorders>
              <w:top w:val="nil"/>
              <w:left w:val="nil"/>
              <w:bottom w:val="single" w:sz="4" w:space="0" w:color="auto"/>
              <w:right w:val="single" w:sz="4" w:space="0" w:color="auto"/>
            </w:tcBorders>
            <w:shd w:val="clear" w:color="auto" w:fill="auto"/>
            <w:noWrap/>
            <w:vAlign w:val="center"/>
            <w:hideMark/>
          </w:tcPr>
          <w:p w14:paraId="0A635740"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4 360,81</w:t>
            </w:r>
          </w:p>
        </w:tc>
      </w:tr>
      <w:tr w:rsidR="008F4EB5" w:rsidRPr="00EC65C0" w14:paraId="18C9BF8D"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B778B39"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2424DE74"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2 928,736</w:t>
            </w:r>
          </w:p>
        </w:tc>
        <w:tc>
          <w:tcPr>
            <w:tcW w:w="2268" w:type="dxa"/>
            <w:tcBorders>
              <w:top w:val="nil"/>
              <w:left w:val="nil"/>
              <w:bottom w:val="single" w:sz="4" w:space="0" w:color="auto"/>
              <w:right w:val="single" w:sz="4" w:space="0" w:color="auto"/>
            </w:tcBorders>
            <w:shd w:val="clear" w:color="auto" w:fill="auto"/>
            <w:noWrap/>
            <w:vAlign w:val="center"/>
            <w:hideMark/>
          </w:tcPr>
          <w:p w14:paraId="3576CC54"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2 402,58</w:t>
            </w:r>
          </w:p>
        </w:tc>
        <w:tc>
          <w:tcPr>
            <w:tcW w:w="1560" w:type="dxa"/>
            <w:tcBorders>
              <w:top w:val="nil"/>
              <w:left w:val="nil"/>
              <w:bottom w:val="single" w:sz="4" w:space="0" w:color="auto"/>
              <w:right w:val="single" w:sz="4" w:space="0" w:color="auto"/>
            </w:tcBorders>
            <w:shd w:val="clear" w:color="auto" w:fill="auto"/>
            <w:noWrap/>
            <w:vAlign w:val="center"/>
            <w:hideMark/>
          </w:tcPr>
          <w:p w14:paraId="2989713B"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7 036,52</w:t>
            </w:r>
          </w:p>
        </w:tc>
      </w:tr>
      <w:tr w:rsidR="008F4EB5" w:rsidRPr="00EC65C0" w14:paraId="603AF538"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EC632E8"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649BA7F9"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8 970,774</w:t>
            </w:r>
          </w:p>
        </w:tc>
        <w:tc>
          <w:tcPr>
            <w:tcW w:w="2268" w:type="dxa"/>
            <w:tcBorders>
              <w:top w:val="nil"/>
              <w:left w:val="nil"/>
              <w:bottom w:val="single" w:sz="4" w:space="0" w:color="auto"/>
              <w:right w:val="single" w:sz="4" w:space="0" w:color="auto"/>
            </w:tcBorders>
            <w:shd w:val="clear" w:color="auto" w:fill="auto"/>
            <w:noWrap/>
            <w:vAlign w:val="center"/>
            <w:hideMark/>
          </w:tcPr>
          <w:p w14:paraId="4287F66A"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2 630,51</w:t>
            </w:r>
          </w:p>
        </w:tc>
        <w:tc>
          <w:tcPr>
            <w:tcW w:w="1560" w:type="dxa"/>
            <w:tcBorders>
              <w:top w:val="nil"/>
              <w:left w:val="nil"/>
              <w:bottom w:val="single" w:sz="4" w:space="0" w:color="auto"/>
              <w:right w:val="single" w:sz="4" w:space="0" w:color="auto"/>
            </w:tcBorders>
            <w:shd w:val="clear" w:color="auto" w:fill="auto"/>
            <w:noWrap/>
            <w:vAlign w:val="center"/>
            <w:hideMark/>
          </w:tcPr>
          <w:p w14:paraId="75051D1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23 597,71</w:t>
            </w:r>
          </w:p>
        </w:tc>
      </w:tr>
      <w:tr w:rsidR="008F4EB5" w:rsidRPr="00EC65C0" w14:paraId="2B9B67E5"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0DE3FC8"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7941BEB5"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35 474,996</w:t>
            </w:r>
          </w:p>
        </w:tc>
        <w:tc>
          <w:tcPr>
            <w:tcW w:w="2268" w:type="dxa"/>
            <w:tcBorders>
              <w:top w:val="nil"/>
              <w:left w:val="nil"/>
              <w:bottom w:val="single" w:sz="4" w:space="0" w:color="auto"/>
              <w:right w:val="single" w:sz="4" w:space="0" w:color="auto"/>
            </w:tcBorders>
            <w:shd w:val="clear" w:color="auto" w:fill="auto"/>
            <w:noWrap/>
            <w:vAlign w:val="center"/>
            <w:hideMark/>
          </w:tcPr>
          <w:p w14:paraId="6A3E2AE6"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2 379,41</w:t>
            </w:r>
          </w:p>
        </w:tc>
        <w:tc>
          <w:tcPr>
            <w:tcW w:w="1560" w:type="dxa"/>
            <w:tcBorders>
              <w:top w:val="nil"/>
              <w:left w:val="nil"/>
              <w:bottom w:val="single" w:sz="4" w:space="0" w:color="auto"/>
              <w:right w:val="single" w:sz="4" w:space="0" w:color="auto"/>
            </w:tcBorders>
            <w:shd w:val="clear" w:color="auto" w:fill="auto"/>
            <w:noWrap/>
            <w:vAlign w:val="center"/>
            <w:hideMark/>
          </w:tcPr>
          <w:p w14:paraId="6E00B136"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84 409,56</w:t>
            </w:r>
          </w:p>
        </w:tc>
      </w:tr>
      <w:tr w:rsidR="008F4EB5" w:rsidRPr="00EC65C0" w14:paraId="4B5F3A95"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03ED78AA"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Население городское (электроплиты), сельское и приравненные к нему категории потребителей в пределах социальной нормы</w:t>
            </w:r>
          </w:p>
        </w:tc>
        <w:tc>
          <w:tcPr>
            <w:tcW w:w="1417" w:type="dxa"/>
            <w:tcBorders>
              <w:top w:val="nil"/>
              <w:left w:val="nil"/>
              <w:bottom w:val="single" w:sz="4" w:space="0" w:color="auto"/>
              <w:right w:val="single" w:sz="4" w:space="0" w:color="auto"/>
            </w:tcBorders>
            <w:shd w:val="clear" w:color="auto" w:fill="auto"/>
            <w:noWrap/>
            <w:vAlign w:val="center"/>
            <w:hideMark/>
          </w:tcPr>
          <w:p w14:paraId="483AB546"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409 808,373</w:t>
            </w:r>
          </w:p>
        </w:tc>
        <w:tc>
          <w:tcPr>
            <w:tcW w:w="2268" w:type="dxa"/>
            <w:tcBorders>
              <w:top w:val="nil"/>
              <w:left w:val="nil"/>
              <w:bottom w:val="single" w:sz="4" w:space="0" w:color="auto"/>
              <w:right w:val="single" w:sz="4" w:space="0" w:color="auto"/>
            </w:tcBorders>
            <w:shd w:val="clear" w:color="auto" w:fill="auto"/>
            <w:noWrap/>
            <w:vAlign w:val="center"/>
            <w:hideMark/>
          </w:tcPr>
          <w:p w14:paraId="0F491C05"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02C49A47"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107 975,48</w:t>
            </w:r>
          </w:p>
        </w:tc>
      </w:tr>
      <w:tr w:rsidR="008F4EB5" w:rsidRPr="00EC65C0" w14:paraId="76834A57"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F574717"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724F097B"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5D2BA280"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6E05FB36"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4CFCC4B4"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5C7D209"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7DD1626E"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1 875,587</w:t>
            </w:r>
          </w:p>
        </w:tc>
        <w:tc>
          <w:tcPr>
            <w:tcW w:w="2268" w:type="dxa"/>
            <w:tcBorders>
              <w:top w:val="nil"/>
              <w:left w:val="nil"/>
              <w:bottom w:val="single" w:sz="4" w:space="0" w:color="auto"/>
              <w:right w:val="single" w:sz="4" w:space="0" w:color="auto"/>
            </w:tcBorders>
            <w:shd w:val="clear" w:color="auto" w:fill="auto"/>
            <w:noWrap/>
            <w:vAlign w:val="center"/>
            <w:hideMark/>
          </w:tcPr>
          <w:p w14:paraId="64BA1AE2"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324,38</w:t>
            </w:r>
          </w:p>
        </w:tc>
        <w:tc>
          <w:tcPr>
            <w:tcW w:w="1560" w:type="dxa"/>
            <w:tcBorders>
              <w:top w:val="nil"/>
              <w:left w:val="nil"/>
              <w:bottom w:val="single" w:sz="4" w:space="0" w:color="auto"/>
              <w:right w:val="single" w:sz="4" w:space="0" w:color="auto"/>
            </w:tcBorders>
            <w:shd w:val="clear" w:color="auto" w:fill="auto"/>
            <w:noWrap/>
            <w:vAlign w:val="center"/>
            <w:hideMark/>
          </w:tcPr>
          <w:p w14:paraId="52A632E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608,40</w:t>
            </w:r>
          </w:p>
        </w:tc>
      </w:tr>
      <w:tr w:rsidR="008F4EB5" w:rsidRPr="00EC65C0" w14:paraId="4810035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8130AFB"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2D98EDA4"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338,677</w:t>
            </w:r>
          </w:p>
        </w:tc>
        <w:tc>
          <w:tcPr>
            <w:tcW w:w="2268" w:type="dxa"/>
            <w:tcBorders>
              <w:top w:val="nil"/>
              <w:left w:val="nil"/>
              <w:bottom w:val="single" w:sz="4" w:space="0" w:color="auto"/>
              <w:right w:val="single" w:sz="4" w:space="0" w:color="auto"/>
            </w:tcBorders>
            <w:shd w:val="clear" w:color="auto" w:fill="auto"/>
            <w:noWrap/>
            <w:vAlign w:val="center"/>
            <w:hideMark/>
          </w:tcPr>
          <w:p w14:paraId="5EE177BB"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266,99</w:t>
            </w:r>
          </w:p>
        </w:tc>
        <w:tc>
          <w:tcPr>
            <w:tcW w:w="1560" w:type="dxa"/>
            <w:tcBorders>
              <w:top w:val="nil"/>
              <w:left w:val="nil"/>
              <w:bottom w:val="single" w:sz="4" w:space="0" w:color="auto"/>
              <w:right w:val="single" w:sz="4" w:space="0" w:color="auto"/>
            </w:tcBorders>
            <w:shd w:val="clear" w:color="auto" w:fill="auto"/>
            <w:noWrap/>
            <w:vAlign w:val="center"/>
            <w:hideMark/>
          </w:tcPr>
          <w:p w14:paraId="0ABB21E5"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90,42</w:t>
            </w:r>
          </w:p>
        </w:tc>
      </w:tr>
      <w:tr w:rsidR="008F4EB5" w:rsidRPr="00EC65C0" w14:paraId="1B6AD455"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95C0BF3"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4B4334BB"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31 449,862</w:t>
            </w:r>
          </w:p>
        </w:tc>
        <w:tc>
          <w:tcPr>
            <w:tcW w:w="2268" w:type="dxa"/>
            <w:tcBorders>
              <w:top w:val="nil"/>
              <w:left w:val="nil"/>
              <w:bottom w:val="single" w:sz="4" w:space="0" w:color="auto"/>
              <w:right w:val="single" w:sz="4" w:space="0" w:color="auto"/>
            </w:tcBorders>
            <w:shd w:val="clear" w:color="auto" w:fill="auto"/>
            <w:noWrap/>
            <w:vAlign w:val="center"/>
            <w:hideMark/>
          </w:tcPr>
          <w:p w14:paraId="6C4AC066"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494,92</w:t>
            </w:r>
          </w:p>
        </w:tc>
        <w:tc>
          <w:tcPr>
            <w:tcW w:w="1560" w:type="dxa"/>
            <w:tcBorders>
              <w:top w:val="nil"/>
              <w:left w:val="nil"/>
              <w:bottom w:val="single" w:sz="4" w:space="0" w:color="auto"/>
              <w:right w:val="single" w:sz="4" w:space="0" w:color="auto"/>
            </w:tcBorders>
            <w:shd w:val="clear" w:color="auto" w:fill="auto"/>
            <w:noWrap/>
            <w:vAlign w:val="center"/>
            <w:hideMark/>
          </w:tcPr>
          <w:p w14:paraId="0AC3FA6D"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15 565,17</w:t>
            </w:r>
          </w:p>
        </w:tc>
      </w:tr>
      <w:tr w:rsidR="008F4EB5" w:rsidRPr="00EC65C0" w14:paraId="6C679DE7"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C608536"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4DE35BA2"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376 144,247</w:t>
            </w:r>
          </w:p>
        </w:tc>
        <w:tc>
          <w:tcPr>
            <w:tcW w:w="2268" w:type="dxa"/>
            <w:tcBorders>
              <w:top w:val="nil"/>
              <w:left w:val="nil"/>
              <w:bottom w:val="single" w:sz="4" w:space="0" w:color="auto"/>
              <w:right w:val="single" w:sz="4" w:space="0" w:color="auto"/>
            </w:tcBorders>
            <w:shd w:val="clear" w:color="auto" w:fill="auto"/>
            <w:noWrap/>
            <w:vAlign w:val="center"/>
            <w:hideMark/>
          </w:tcPr>
          <w:p w14:paraId="263F28CD"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243,82</w:t>
            </w:r>
          </w:p>
        </w:tc>
        <w:tc>
          <w:tcPr>
            <w:tcW w:w="1560" w:type="dxa"/>
            <w:tcBorders>
              <w:top w:val="nil"/>
              <w:left w:val="nil"/>
              <w:bottom w:val="single" w:sz="4" w:space="0" w:color="auto"/>
              <w:right w:val="single" w:sz="4" w:space="0" w:color="auto"/>
            </w:tcBorders>
            <w:shd w:val="clear" w:color="auto" w:fill="auto"/>
            <w:noWrap/>
            <w:vAlign w:val="center"/>
            <w:hideMark/>
          </w:tcPr>
          <w:p w14:paraId="600CF6D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91 711,49</w:t>
            </w:r>
          </w:p>
        </w:tc>
      </w:tr>
      <w:tr w:rsidR="008F4EB5" w:rsidRPr="00EC65C0" w14:paraId="34B49100"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5E219F67"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Население городское (электроплиты), сельское и приравненные к нему категории потребителей сверх социальной нормы</w:t>
            </w:r>
          </w:p>
        </w:tc>
        <w:tc>
          <w:tcPr>
            <w:tcW w:w="1417" w:type="dxa"/>
            <w:tcBorders>
              <w:top w:val="nil"/>
              <w:left w:val="nil"/>
              <w:bottom w:val="single" w:sz="4" w:space="0" w:color="auto"/>
              <w:right w:val="single" w:sz="4" w:space="0" w:color="auto"/>
            </w:tcBorders>
            <w:shd w:val="clear" w:color="auto" w:fill="auto"/>
            <w:noWrap/>
            <w:vAlign w:val="center"/>
            <w:hideMark/>
          </w:tcPr>
          <w:p w14:paraId="4AED0F41"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159 374,566</w:t>
            </w:r>
          </w:p>
        </w:tc>
        <w:tc>
          <w:tcPr>
            <w:tcW w:w="2268" w:type="dxa"/>
            <w:tcBorders>
              <w:top w:val="nil"/>
              <w:left w:val="nil"/>
              <w:bottom w:val="single" w:sz="4" w:space="0" w:color="auto"/>
              <w:right w:val="single" w:sz="4" w:space="0" w:color="auto"/>
            </w:tcBorders>
            <w:shd w:val="clear" w:color="auto" w:fill="auto"/>
            <w:noWrap/>
            <w:vAlign w:val="center"/>
            <w:hideMark/>
          </w:tcPr>
          <w:p w14:paraId="036F0C7B"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563E7252"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177 788,73</w:t>
            </w:r>
          </w:p>
        </w:tc>
      </w:tr>
      <w:tr w:rsidR="008F4EB5" w:rsidRPr="00EC65C0" w14:paraId="1EED11D9"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E2B8558"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36A73A5D"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4876E0DE"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39D91BF"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6FBFDA38"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7D273EC"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2FB5E027"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1 306,423</w:t>
            </w:r>
          </w:p>
        </w:tc>
        <w:tc>
          <w:tcPr>
            <w:tcW w:w="2268" w:type="dxa"/>
            <w:tcBorders>
              <w:top w:val="nil"/>
              <w:left w:val="nil"/>
              <w:bottom w:val="single" w:sz="4" w:space="0" w:color="auto"/>
              <w:right w:val="single" w:sz="4" w:space="0" w:color="auto"/>
            </w:tcBorders>
            <w:shd w:val="clear" w:color="auto" w:fill="auto"/>
            <w:noWrap/>
            <w:vAlign w:val="center"/>
            <w:hideMark/>
          </w:tcPr>
          <w:p w14:paraId="6F651394"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1 180,31</w:t>
            </w:r>
          </w:p>
        </w:tc>
        <w:tc>
          <w:tcPr>
            <w:tcW w:w="1560" w:type="dxa"/>
            <w:tcBorders>
              <w:top w:val="nil"/>
              <w:left w:val="nil"/>
              <w:bottom w:val="single" w:sz="4" w:space="0" w:color="auto"/>
              <w:right w:val="single" w:sz="4" w:space="0" w:color="auto"/>
            </w:tcBorders>
            <w:shd w:val="clear" w:color="auto" w:fill="auto"/>
            <w:noWrap/>
            <w:vAlign w:val="center"/>
            <w:hideMark/>
          </w:tcPr>
          <w:p w14:paraId="13AD05B0"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1 541,98</w:t>
            </w:r>
          </w:p>
        </w:tc>
      </w:tr>
      <w:tr w:rsidR="008F4EB5" w:rsidRPr="00EC65C0" w14:paraId="78115844"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E2399C5"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26CEE51F"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40,545</w:t>
            </w:r>
          </w:p>
        </w:tc>
        <w:tc>
          <w:tcPr>
            <w:tcW w:w="2268" w:type="dxa"/>
            <w:tcBorders>
              <w:top w:val="nil"/>
              <w:left w:val="nil"/>
              <w:bottom w:val="single" w:sz="4" w:space="0" w:color="auto"/>
              <w:right w:val="single" w:sz="4" w:space="0" w:color="auto"/>
            </w:tcBorders>
            <w:shd w:val="clear" w:color="auto" w:fill="auto"/>
            <w:noWrap/>
            <w:vAlign w:val="center"/>
            <w:hideMark/>
          </w:tcPr>
          <w:p w14:paraId="6A38A5D5"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1 122,92</w:t>
            </w:r>
          </w:p>
        </w:tc>
        <w:tc>
          <w:tcPr>
            <w:tcW w:w="1560" w:type="dxa"/>
            <w:tcBorders>
              <w:top w:val="nil"/>
              <w:left w:val="nil"/>
              <w:bottom w:val="single" w:sz="4" w:space="0" w:color="auto"/>
              <w:right w:val="single" w:sz="4" w:space="0" w:color="auto"/>
            </w:tcBorders>
            <w:shd w:val="clear" w:color="auto" w:fill="auto"/>
            <w:noWrap/>
            <w:vAlign w:val="center"/>
            <w:hideMark/>
          </w:tcPr>
          <w:p w14:paraId="1A3ED8D6"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45,53</w:t>
            </w:r>
          </w:p>
        </w:tc>
      </w:tr>
      <w:tr w:rsidR="008F4EB5" w:rsidRPr="00EC65C0" w14:paraId="1DD76B47"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C741054"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1BA34873"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9 599,227</w:t>
            </w:r>
          </w:p>
        </w:tc>
        <w:tc>
          <w:tcPr>
            <w:tcW w:w="2268" w:type="dxa"/>
            <w:tcBorders>
              <w:top w:val="nil"/>
              <w:left w:val="nil"/>
              <w:bottom w:val="single" w:sz="4" w:space="0" w:color="auto"/>
              <w:right w:val="single" w:sz="4" w:space="0" w:color="auto"/>
            </w:tcBorders>
            <w:shd w:val="clear" w:color="auto" w:fill="auto"/>
            <w:noWrap/>
            <w:vAlign w:val="center"/>
            <w:hideMark/>
          </w:tcPr>
          <w:p w14:paraId="621F26C3"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1 350,85</w:t>
            </w:r>
          </w:p>
        </w:tc>
        <w:tc>
          <w:tcPr>
            <w:tcW w:w="1560" w:type="dxa"/>
            <w:tcBorders>
              <w:top w:val="nil"/>
              <w:left w:val="nil"/>
              <w:bottom w:val="single" w:sz="4" w:space="0" w:color="auto"/>
              <w:right w:val="single" w:sz="4" w:space="0" w:color="auto"/>
            </w:tcBorders>
            <w:shd w:val="clear" w:color="auto" w:fill="auto"/>
            <w:noWrap/>
            <w:vAlign w:val="center"/>
            <w:hideMark/>
          </w:tcPr>
          <w:p w14:paraId="601EEF83"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12 967,12</w:t>
            </w:r>
          </w:p>
        </w:tc>
      </w:tr>
      <w:tr w:rsidR="008F4EB5" w:rsidRPr="00EC65C0" w14:paraId="1663CB9B"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C3B51D7"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3ABF9726"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148 428,371</w:t>
            </w:r>
          </w:p>
        </w:tc>
        <w:tc>
          <w:tcPr>
            <w:tcW w:w="2268" w:type="dxa"/>
            <w:tcBorders>
              <w:top w:val="nil"/>
              <w:left w:val="nil"/>
              <w:bottom w:val="single" w:sz="4" w:space="0" w:color="auto"/>
              <w:right w:val="single" w:sz="4" w:space="0" w:color="auto"/>
            </w:tcBorders>
            <w:shd w:val="clear" w:color="auto" w:fill="auto"/>
            <w:noWrap/>
            <w:vAlign w:val="center"/>
            <w:hideMark/>
          </w:tcPr>
          <w:p w14:paraId="631651F6"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1 099,75</w:t>
            </w:r>
          </w:p>
        </w:tc>
        <w:tc>
          <w:tcPr>
            <w:tcW w:w="1560" w:type="dxa"/>
            <w:tcBorders>
              <w:top w:val="nil"/>
              <w:left w:val="nil"/>
              <w:bottom w:val="single" w:sz="4" w:space="0" w:color="auto"/>
              <w:right w:val="single" w:sz="4" w:space="0" w:color="auto"/>
            </w:tcBorders>
            <w:shd w:val="clear" w:color="auto" w:fill="auto"/>
            <w:noWrap/>
            <w:vAlign w:val="center"/>
            <w:hideMark/>
          </w:tcPr>
          <w:p w14:paraId="6A533D4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163 234,10</w:t>
            </w:r>
          </w:p>
        </w:tc>
      </w:tr>
      <w:tr w:rsidR="008F4EB5" w:rsidRPr="00EC65C0" w14:paraId="370D2C2B"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0D86ACDD"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 xml:space="preserve">АО </w:t>
            </w:r>
            <w:r w:rsidR="008F4EB5">
              <w:rPr>
                <w:rFonts w:ascii="Myriad Pro" w:eastAsia="Times New Roman" w:hAnsi="Myriad Pro" w:cs="Calibri"/>
                <w:b/>
                <w:bCs/>
                <w:color w:val="000000"/>
                <w:sz w:val="18"/>
                <w:szCs w:val="18"/>
                <w:lang w:eastAsia="ru-RU"/>
              </w:rPr>
              <w:t>«</w:t>
            </w:r>
            <w:r w:rsidRPr="00EC65C0">
              <w:rPr>
                <w:rFonts w:ascii="Myriad Pro" w:eastAsia="Times New Roman" w:hAnsi="Myriad Pro" w:cs="Calibri"/>
                <w:b/>
                <w:bCs/>
                <w:color w:val="000000"/>
                <w:sz w:val="18"/>
                <w:szCs w:val="18"/>
                <w:lang w:eastAsia="ru-RU"/>
              </w:rPr>
              <w:t>Донэнерго</w:t>
            </w:r>
            <w:r w:rsidR="008F4EB5">
              <w:rPr>
                <w:rFonts w:ascii="Myriad Pro" w:eastAsia="Times New Roman" w:hAnsi="Myriad Pro" w:cs="Calibri"/>
                <w:b/>
                <w:bCs/>
                <w:color w:val="000000"/>
                <w:sz w:val="18"/>
                <w:szCs w:val="18"/>
                <w:lang w:eastAsia="ru-RU"/>
              </w:rPr>
              <w:t>» (по индивидуальным тарифам)</w:t>
            </w:r>
          </w:p>
        </w:tc>
        <w:tc>
          <w:tcPr>
            <w:tcW w:w="1417" w:type="dxa"/>
            <w:tcBorders>
              <w:top w:val="nil"/>
              <w:left w:val="nil"/>
              <w:bottom w:val="single" w:sz="4" w:space="0" w:color="auto"/>
              <w:right w:val="single" w:sz="4" w:space="0" w:color="auto"/>
            </w:tcBorders>
            <w:shd w:val="clear" w:color="auto" w:fill="auto"/>
            <w:noWrap/>
            <w:vAlign w:val="center"/>
            <w:hideMark/>
          </w:tcPr>
          <w:p w14:paraId="02A24C91"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835,482</w:t>
            </w:r>
          </w:p>
        </w:tc>
        <w:tc>
          <w:tcPr>
            <w:tcW w:w="2268" w:type="dxa"/>
            <w:tcBorders>
              <w:top w:val="nil"/>
              <w:left w:val="nil"/>
              <w:bottom w:val="single" w:sz="4" w:space="0" w:color="auto"/>
              <w:right w:val="single" w:sz="4" w:space="0" w:color="auto"/>
            </w:tcBorders>
            <w:shd w:val="clear" w:color="auto" w:fill="auto"/>
            <w:noWrap/>
            <w:vAlign w:val="center"/>
            <w:hideMark/>
          </w:tcPr>
          <w:p w14:paraId="27600595"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29C2F3BC"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1 170 702,36</w:t>
            </w:r>
          </w:p>
        </w:tc>
      </w:tr>
      <w:tr w:rsidR="008F4EB5" w:rsidRPr="00EC65C0" w14:paraId="7A591392"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F64424B"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144FF477"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5A623C11"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05A732EB"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06237CC5"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650BCB4"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22641830"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643,321</w:t>
            </w:r>
          </w:p>
        </w:tc>
        <w:tc>
          <w:tcPr>
            <w:tcW w:w="2268" w:type="dxa"/>
            <w:tcBorders>
              <w:top w:val="nil"/>
              <w:left w:val="nil"/>
              <w:bottom w:val="single" w:sz="4" w:space="0" w:color="auto"/>
              <w:right w:val="single" w:sz="4" w:space="0" w:color="auto"/>
            </w:tcBorders>
            <w:shd w:val="clear" w:color="auto" w:fill="auto"/>
            <w:noWrap/>
            <w:vAlign w:val="center"/>
            <w:hideMark/>
          </w:tcPr>
          <w:p w14:paraId="7500B842"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233 538,41</w:t>
            </w:r>
          </w:p>
        </w:tc>
        <w:tc>
          <w:tcPr>
            <w:tcW w:w="1560" w:type="dxa"/>
            <w:tcBorders>
              <w:top w:val="nil"/>
              <w:left w:val="nil"/>
              <w:bottom w:val="single" w:sz="4" w:space="0" w:color="auto"/>
              <w:right w:val="single" w:sz="4" w:space="0" w:color="auto"/>
            </w:tcBorders>
            <w:shd w:val="clear" w:color="auto" w:fill="auto"/>
            <w:noWrap/>
            <w:vAlign w:val="center"/>
            <w:hideMark/>
          </w:tcPr>
          <w:p w14:paraId="37A9BF7A"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901 440,75</w:t>
            </w:r>
          </w:p>
        </w:tc>
      </w:tr>
      <w:tr w:rsidR="008F4EB5" w:rsidRPr="00EC65C0" w14:paraId="60291283"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A76560E"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48D00B50"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150,387</w:t>
            </w:r>
          </w:p>
        </w:tc>
        <w:tc>
          <w:tcPr>
            <w:tcW w:w="2268" w:type="dxa"/>
            <w:tcBorders>
              <w:top w:val="nil"/>
              <w:left w:val="nil"/>
              <w:bottom w:val="single" w:sz="4" w:space="0" w:color="auto"/>
              <w:right w:val="single" w:sz="4" w:space="0" w:color="auto"/>
            </w:tcBorders>
            <w:shd w:val="clear" w:color="auto" w:fill="auto"/>
            <w:noWrap/>
            <w:vAlign w:val="center"/>
            <w:hideMark/>
          </w:tcPr>
          <w:p w14:paraId="704EC6B0"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233 538,41</w:t>
            </w:r>
          </w:p>
        </w:tc>
        <w:tc>
          <w:tcPr>
            <w:tcW w:w="1560" w:type="dxa"/>
            <w:tcBorders>
              <w:top w:val="nil"/>
              <w:left w:val="nil"/>
              <w:bottom w:val="single" w:sz="4" w:space="0" w:color="auto"/>
              <w:right w:val="single" w:sz="4" w:space="0" w:color="auto"/>
            </w:tcBorders>
            <w:shd w:val="clear" w:color="auto" w:fill="auto"/>
            <w:noWrap/>
            <w:vAlign w:val="center"/>
            <w:hideMark/>
          </w:tcPr>
          <w:p w14:paraId="19294AD8"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210 726,61</w:t>
            </w:r>
          </w:p>
        </w:tc>
      </w:tr>
      <w:tr w:rsidR="008F4EB5" w:rsidRPr="00EC65C0" w14:paraId="19E225E0"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2B827D3"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0DDC8347"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40,688</w:t>
            </w:r>
          </w:p>
        </w:tc>
        <w:tc>
          <w:tcPr>
            <w:tcW w:w="2268" w:type="dxa"/>
            <w:tcBorders>
              <w:top w:val="nil"/>
              <w:left w:val="nil"/>
              <w:bottom w:val="single" w:sz="4" w:space="0" w:color="auto"/>
              <w:right w:val="single" w:sz="4" w:space="0" w:color="auto"/>
            </w:tcBorders>
            <w:shd w:val="clear" w:color="auto" w:fill="auto"/>
            <w:noWrap/>
            <w:vAlign w:val="center"/>
            <w:hideMark/>
          </w:tcPr>
          <w:p w14:paraId="5FA4E20E"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233 538,41</w:t>
            </w:r>
          </w:p>
        </w:tc>
        <w:tc>
          <w:tcPr>
            <w:tcW w:w="1560" w:type="dxa"/>
            <w:tcBorders>
              <w:top w:val="nil"/>
              <w:left w:val="nil"/>
              <w:bottom w:val="single" w:sz="4" w:space="0" w:color="auto"/>
              <w:right w:val="single" w:sz="4" w:space="0" w:color="auto"/>
            </w:tcBorders>
            <w:shd w:val="clear" w:color="auto" w:fill="auto"/>
            <w:noWrap/>
            <w:vAlign w:val="center"/>
            <w:hideMark/>
          </w:tcPr>
          <w:p w14:paraId="538113D1"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57 013,26</w:t>
            </w:r>
          </w:p>
        </w:tc>
      </w:tr>
      <w:tr w:rsidR="008F4EB5" w:rsidRPr="00EC65C0" w14:paraId="7C83E999" w14:textId="77777777" w:rsidTr="00F03A88">
        <w:trPr>
          <w:trHeight w:val="328"/>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3D3B9E6"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3C8F76E2"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1,086</w:t>
            </w:r>
          </w:p>
        </w:tc>
        <w:tc>
          <w:tcPr>
            <w:tcW w:w="2268" w:type="dxa"/>
            <w:tcBorders>
              <w:top w:val="nil"/>
              <w:left w:val="nil"/>
              <w:bottom w:val="single" w:sz="4" w:space="0" w:color="auto"/>
              <w:right w:val="single" w:sz="4" w:space="0" w:color="auto"/>
            </w:tcBorders>
            <w:shd w:val="clear" w:color="auto" w:fill="auto"/>
            <w:noWrap/>
            <w:vAlign w:val="center"/>
            <w:hideMark/>
          </w:tcPr>
          <w:p w14:paraId="66D09D22"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233 538,41</w:t>
            </w:r>
          </w:p>
        </w:tc>
        <w:tc>
          <w:tcPr>
            <w:tcW w:w="1560" w:type="dxa"/>
            <w:tcBorders>
              <w:top w:val="nil"/>
              <w:left w:val="nil"/>
              <w:bottom w:val="single" w:sz="4" w:space="0" w:color="auto"/>
              <w:right w:val="single" w:sz="4" w:space="0" w:color="auto"/>
            </w:tcBorders>
            <w:shd w:val="clear" w:color="auto" w:fill="auto"/>
            <w:noWrap/>
            <w:vAlign w:val="center"/>
            <w:hideMark/>
          </w:tcPr>
          <w:p w14:paraId="6C2903C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1 521,74</w:t>
            </w:r>
          </w:p>
        </w:tc>
      </w:tr>
      <w:tr w:rsidR="008F4EB5" w:rsidRPr="00EC65C0" w14:paraId="56E64341" w14:textId="77777777" w:rsidTr="00F03A88">
        <w:trPr>
          <w:trHeight w:val="20"/>
        </w:trPr>
        <w:tc>
          <w:tcPr>
            <w:tcW w:w="424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6BA584D8"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lastRenderedPageBreak/>
              <w:t>2 полугодие 2017 года</w:t>
            </w:r>
          </w:p>
        </w:tc>
        <w:tc>
          <w:tcPr>
            <w:tcW w:w="1417"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7E652D2" w14:textId="77777777" w:rsidR="00EC65C0" w:rsidRPr="00EC65C0" w:rsidRDefault="00EC65C0" w:rsidP="00EC65C0">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 </w:t>
            </w:r>
          </w:p>
        </w:tc>
        <w:tc>
          <w:tcPr>
            <w:tcW w:w="2268"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A0421F8"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B982593"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6</w:t>
            </w:r>
            <w:r w:rsidR="00E24255">
              <w:rPr>
                <w:rFonts w:ascii="Myriad Pro" w:eastAsia="Times New Roman" w:hAnsi="Myriad Pro" w:cs="Calibri"/>
                <w:b/>
                <w:bCs/>
                <w:color w:val="000000"/>
                <w:sz w:val="18"/>
                <w:szCs w:val="18"/>
                <w:lang w:eastAsia="ru-RU"/>
              </w:rPr>
              <w:t> 770 209,25</w:t>
            </w:r>
          </w:p>
        </w:tc>
      </w:tr>
      <w:tr w:rsidR="008F4EB5" w:rsidRPr="00EC65C0" w14:paraId="093B5B1E"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5AAF000F"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Потребители, рассчитывающиеся по двухставочному тарифу</w:t>
            </w:r>
          </w:p>
        </w:tc>
        <w:tc>
          <w:tcPr>
            <w:tcW w:w="1417" w:type="dxa"/>
            <w:tcBorders>
              <w:top w:val="nil"/>
              <w:left w:val="nil"/>
              <w:bottom w:val="single" w:sz="4" w:space="0" w:color="auto"/>
              <w:right w:val="single" w:sz="4" w:space="0" w:color="auto"/>
            </w:tcBorders>
            <w:shd w:val="clear" w:color="auto" w:fill="auto"/>
            <w:noWrap/>
            <w:vAlign w:val="center"/>
            <w:hideMark/>
          </w:tcPr>
          <w:p w14:paraId="06A22B6D"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248,458</w:t>
            </w:r>
          </w:p>
        </w:tc>
        <w:tc>
          <w:tcPr>
            <w:tcW w:w="2268" w:type="dxa"/>
            <w:tcBorders>
              <w:top w:val="nil"/>
              <w:left w:val="nil"/>
              <w:bottom w:val="single" w:sz="4" w:space="0" w:color="auto"/>
              <w:right w:val="single" w:sz="4" w:space="0" w:color="auto"/>
            </w:tcBorders>
            <w:shd w:val="clear" w:color="auto" w:fill="auto"/>
            <w:noWrap/>
            <w:vAlign w:val="center"/>
            <w:hideMark/>
          </w:tcPr>
          <w:p w14:paraId="16689E43"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468C2384"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1 516 993,65</w:t>
            </w:r>
          </w:p>
        </w:tc>
      </w:tr>
      <w:tr w:rsidR="008F4EB5" w:rsidRPr="00EC65C0" w14:paraId="27E136FC"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5235169"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76F6F5DE"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7B4345D9"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5EDB8DF1"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537E3159"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60732A0"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5D2DC5C4"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236,790</w:t>
            </w:r>
          </w:p>
        </w:tc>
        <w:tc>
          <w:tcPr>
            <w:tcW w:w="2268" w:type="dxa"/>
            <w:tcBorders>
              <w:top w:val="nil"/>
              <w:left w:val="nil"/>
              <w:bottom w:val="single" w:sz="4" w:space="0" w:color="auto"/>
              <w:right w:val="single" w:sz="4" w:space="0" w:color="auto"/>
            </w:tcBorders>
            <w:shd w:val="clear" w:color="auto" w:fill="auto"/>
            <w:noWrap/>
            <w:vAlign w:val="center"/>
            <w:hideMark/>
          </w:tcPr>
          <w:p w14:paraId="4008DF66"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998 592,13</w:t>
            </w:r>
          </w:p>
        </w:tc>
        <w:tc>
          <w:tcPr>
            <w:tcW w:w="1560" w:type="dxa"/>
            <w:tcBorders>
              <w:top w:val="nil"/>
              <w:left w:val="nil"/>
              <w:bottom w:val="single" w:sz="4" w:space="0" w:color="auto"/>
              <w:right w:val="single" w:sz="4" w:space="0" w:color="auto"/>
            </w:tcBorders>
            <w:shd w:val="clear" w:color="auto" w:fill="auto"/>
            <w:noWrap/>
            <w:vAlign w:val="center"/>
            <w:hideMark/>
          </w:tcPr>
          <w:p w14:paraId="2F6F14D0"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1 418 736,79</w:t>
            </w:r>
          </w:p>
        </w:tc>
      </w:tr>
      <w:tr w:rsidR="008F4EB5" w:rsidRPr="00EC65C0" w14:paraId="29F5A865"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B380F9B"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20BB72D8"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6,004</w:t>
            </w:r>
          </w:p>
        </w:tc>
        <w:tc>
          <w:tcPr>
            <w:tcW w:w="2268" w:type="dxa"/>
            <w:tcBorders>
              <w:top w:val="nil"/>
              <w:left w:val="nil"/>
              <w:bottom w:val="single" w:sz="4" w:space="0" w:color="auto"/>
              <w:right w:val="single" w:sz="4" w:space="0" w:color="auto"/>
            </w:tcBorders>
            <w:shd w:val="clear" w:color="auto" w:fill="auto"/>
            <w:noWrap/>
            <w:vAlign w:val="center"/>
            <w:hideMark/>
          </w:tcPr>
          <w:p w14:paraId="52319186"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1 052 894,04</w:t>
            </w:r>
          </w:p>
        </w:tc>
        <w:tc>
          <w:tcPr>
            <w:tcW w:w="1560" w:type="dxa"/>
            <w:tcBorders>
              <w:top w:val="nil"/>
              <w:left w:val="nil"/>
              <w:bottom w:val="single" w:sz="4" w:space="0" w:color="auto"/>
              <w:right w:val="single" w:sz="4" w:space="0" w:color="auto"/>
            </w:tcBorders>
            <w:shd w:val="clear" w:color="auto" w:fill="auto"/>
            <w:noWrap/>
            <w:vAlign w:val="center"/>
            <w:hideMark/>
          </w:tcPr>
          <w:p w14:paraId="52A89F57"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37 931,56</w:t>
            </w:r>
          </w:p>
        </w:tc>
      </w:tr>
      <w:tr w:rsidR="008F4EB5" w:rsidRPr="00EC65C0" w14:paraId="09E1903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049F1B9"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3FCB278A"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5,609</w:t>
            </w:r>
          </w:p>
        </w:tc>
        <w:tc>
          <w:tcPr>
            <w:tcW w:w="2268" w:type="dxa"/>
            <w:tcBorders>
              <w:top w:val="nil"/>
              <w:left w:val="nil"/>
              <w:bottom w:val="single" w:sz="4" w:space="0" w:color="auto"/>
              <w:right w:val="single" w:sz="4" w:space="0" w:color="auto"/>
            </w:tcBorders>
            <w:shd w:val="clear" w:color="auto" w:fill="auto"/>
            <w:noWrap/>
            <w:vAlign w:val="center"/>
            <w:hideMark/>
          </w:tcPr>
          <w:p w14:paraId="6FB8B119"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1 774 029,45</w:t>
            </w:r>
          </w:p>
        </w:tc>
        <w:tc>
          <w:tcPr>
            <w:tcW w:w="1560" w:type="dxa"/>
            <w:tcBorders>
              <w:top w:val="nil"/>
              <w:left w:val="nil"/>
              <w:bottom w:val="single" w:sz="4" w:space="0" w:color="auto"/>
              <w:right w:val="single" w:sz="4" w:space="0" w:color="auto"/>
            </w:tcBorders>
            <w:shd w:val="clear" w:color="auto" w:fill="auto"/>
            <w:noWrap/>
            <w:vAlign w:val="center"/>
            <w:hideMark/>
          </w:tcPr>
          <w:p w14:paraId="1B6EEF5D"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59 704,96</w:t>
            </w:r>
          </w:p>
        </w:tc>
      </w:tr>
      <w:tr w:rsidR="008F4EB5" w:rsidRPr="00EC65C0" w14:paraId="54B012A9"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D654D44"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2251FCA7"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0,055</w:t>
            </w:r>
          </w:p>
        </w:tc>
        <w:tc>
          <w:tcPr>
            <w:tcW w:w="2268" w:type="dxa"/>
            <w:tcBorders>
              <w:top w:val="nil"/>
              <w:left w:val="nil"/>
              <w:bottom w:val="single" w:sz="4" w:space="0" w:color="auto"/>
              <w:right w:val="single" w:sz="4" w:space="0" w:color="auto"/>
            </w:tcBorders>
            <w:shd w:val="clear" w:color="auto" w:fill="auto"/>
            <w:noWrap/>
            <w:vAlign w:val="center"/>
            <w:hideMark/>
          </w:tcPr>
          <w:p w14:paraId="3E564911"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1 879 824,83</w:t>
            </w:r>
          </w:p>
        </w:tc>
        <w:tc>
          <w:tcPr>
            <w:tcW w:w="1560" w:type="dxa"/>
            <w:tcBorders>
              <w:top w:val="nil"/>
              <w:left w:val="nil"/>
              <w:bottom w:val="single" w:sz="4" w:space="0" w:color="auto"/>
              <w:right w:val="single" w:sz="4" w:space="0" w:color="auto"/>
            </w:tcBorders>
            <w:shd w:val="clear" w:color="auto" w:fill="auto"/>
            <w:noWrap/>
            <w:vAlign w:val="center"/>
            <w:hideMark/>
          </w:tcPr>
          <w:p w14:paraId="0F3DE613"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620,34</w:t>
            </w:r>
          </w:p>
        </w:tc>
      </w:tr>
      <w:tr w:rsidR="008F4EB5" w:rsidRPr="00EC65C0" w14:paraId="08FECDC2"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01C8BA3C"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Потребители, рассчитывающиеся по одноставочному тарифу</w:t>
            </w:r>
          </w:p>
        </w:tc>
        <w:tc>
          <w:tcPr>
            <w:tcW w:w="1417" w:type="dxa"/>
            <w:tcBorders>
              <w:top w:val="nil"/>
              <w:left w:val="nil"/>
              <w:bottom w:val="single" w:sz="4" w:space="0" w:color="auto"/>
              <w:right w:val="single" w:sz="4" w:space="0" w:color="auto"/>
            </w:tcBorders>
            <w:shd w:val="clear" w:color="auto" w:fill="auto"/>
            <w:noWrap/>
            <w:vAlign w:val="center"/>
            <w:hideMark/>
          </w:tcPr>
          <w:p w14:paraId="0C9D454D"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1 613 808,484</w:t>
            </w:r>
          </w:p>
        </w:tc>
        <w:tc>
          <w:tcPr>
            <w:tcW w:w="2268" w:type="dxa"/>
            <w:tcBorders>
              <w:top w:val="nil"/>
              <w:left w:val="nil"/>
              <w:bottom w:val="single" w:sz="4" w:space="0" w:color="auto"/>
              <w:right w:val="single" w:sz="4" w:space="0" w:color="auto"/>
            </w:tcBorders>
            <w:shd w:val="clear" w:color="auto" w:fill="auto"/>
            <w:noWrap/>
            <w:vAlign w:val="center"/>
            <w:hideMark/>
          </w:tcPr>
          <w:p w14:paraId="0878429E"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08A04EE1"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3</w:t>
            </w:r>
            <w:r w:rsidR="00E24255">
              <w:rPr>
                <w:rFonts w:ascii="Myriad Pro" w:eastAsia="Times New Roman" w:hAnsi="Myriad Pro" w:cs="Calibri"/>
                <w:b/>
                <w:bCs/>
                <w:color w:val="000000"/>
                <w:sz w:val="18"/>
                <w:szCs w:val="18"/>
                <w:lang w:eastAsia="ru-RU"/>
              </w:rPr>
              <w:t> 315 676,64</w:t>
            </w:r>
          </w:p>
        </w:tc>
      </w:tr>
      <w:tr w:rsidR="008F4EB5" w:rsidRPr="00EC65C0" w14:paraId="552004A0"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32284B02"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4ED25782"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7673E99E"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57D658F8"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62C40669"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85E427E"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6329C9D7"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622 908,823</w:t>
            </w:r>
          </w:p>
        </w:tc>
        <w:tc>
          <w:tcPr>
            <w:tcW w:w="2268" w:type="dxa"/>
            <w:tcBorders>
              <w:top w:val="nil"/>
              <w:left w:val="nil"/>
              <w:bottom w:val="single" w:sz="4" w:space="0" w:color="auto"/>
              <w:right w:val="single" w:sz="4" w:space="0" w:color="auto"/>
            </w:tcBorders>
            <w:shd w:val="clear" w:color="auto" w:fill="auto"/>
            <w:noWrap/>
            <w:vAlign w:val="center"/>
            <w:hideMark/>
          </w:tcPr>
          <w:p w14:paraId="553136CA"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1 765,26</w:t>
            </w:r>
          </w:p>
        </w:tc>
        <w:tc>
          <w:tcPr>
            <w:tcW w:w="1560" w:type="dxa"/>
            <w:tcBorders>
              <w:top w:val="nil"/>
              <w:left w:val="nil"/>
              <w:bottom w:val="single" w:sz="4" w:space="0" w:color="auto"/>
              <w:right w:val="single" w:sz="4" w:space="0" w:color="auto"/>
            </w:tcBorders>
            <w:shd w:val="clear" w:color="auto" w:fill="auto"/>
            <w:noWrap/>
            <w:vAlign w:val="center"/>
            <w:hideMark/>
          </w:tcPr>
          <w:p w14:paraId="5C0FBC9F"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w:t>
            </w:r>
            <w:r w:rsidR="00E24255">
              <w:rPr>
                <w:rFonts w:ascii="Myriad Pro" w:eastAsia="Times New Roman" w:hAnsi="Myriad Pro" w:cs="Calibri"/>
                <w:sz w:val="18"/>
                <w:szCs w:val="18"/>
                <w:lang w:eastAsia="ru-RU"/>
              </w:rPr>
              <w:t> 099 596,03</w:t>
            </w:r>
          </w:p>
        </w:tc>
      </w:tr>
      <w:tr w:rsidR="008F4EB5" w:rsidRPr="00EC65C0" w14:paraId="5514B172"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536E481"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75E8F417"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167 051,054</w:t>
            </w:r>
          </w:p>
        </w:tc>
        <w:tc>
          <w:tcPr>
            <w:tcW w:w="2268" w:type="dxa"/>
            <w:tcBorders>
              <w:top w:val="nil"/>
              <w:left w:val="nil"/>
              <w:bottom w:val="single" w:sz="4" w:space="0" w:color="auto"/>
              <w:right w:val="single" w:sz="4" w:space="0" w:color="auto"/>
            </w:tcBorders>
            <w:shd w:val="clear" w:color="auto" w:fill="auto"/>
            <w:noWrap/>
            <w:vAlign w:val="center"/>
            <w:hideMark/>
          </w:tcPr>
          <w:p w14:paraId="04E8FE49"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1 938,44</w:t>
            </w:r>
          </w:p>
        </w:tc>
        <w:tc>
          <w:tcPr>
            <w:tcW w:w="1560" w:type="dxa"/>
            <w:tcBorders>
              <w:top w:val="nil"/>
              <w:left w:val="nil"/>
              <w:bottom w:val="single" w:sz="4" w:space="0" w:color="auto"/>
              <w:right w:val="single" w:sz="4" w:space="0" w:color="auto"/>
            </w:tcBorders>
            <w:shd w:val="clear" w:color="auto" w:fill="auto"/>
            <w:noWrap/>
            <w:vAlign w:val="center"/>
            <w:hideMark/>
          </w:tcPr>
          <w:p w14:paraId="796FE798"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323 818,45</w:t>
            </w:r>
          </w:p>
        </w:tc>
      </w:tr>
      <w:tr w:rsidR="008F4EB5" w:rsidRPr="00EC65C0" w14:paraId="6604BBF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5E84CBD"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0BD4BED6"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622 943,008</w:t>
            </w:r>
          </w:p>
        </w:tc>
        <w:tc>
          <w:tcPr>
            <w:tcW w:w="2268" w:type="dxa"/>
            <w:tcBorders>
              <w:top w:val="nil"/>
              <w:left w:val="nil"/>
              <w:bottom w:val="single" w:sz="4" w:space="0" w:color="auto"/>
              <w:right w:val="single" w:sz="4" w:space="0" w:color="auto"/>
            </w:tcBorders>
            <w:shd w:val="clear" w:color="auto" w:fill="auto"/>
            <w:noWrap/>
            <w:vAlign w:val="center"/>
            <w:hideMark/>
          </w:tcPr>
          <w:p w14:paraId="7BA9D8DA"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2 192,23</w:t>
            </w:r>
          </w:p>
        </w:tc>
        <w:tc>
          <w:tcPr>
            <w:tcW w:w="1560" w:type="dxa"/>
            <w:tcBorders>
              <w:top w:val="nil"/>
              <w:left w:val="nil"/>
              <w:bottom w:val="single" w:sz="4" w:space="0" w:color="auto"/>
              <w:right w:val="single" w:sz="4" w:space="0" w:color="auto"/>
            </w:tcBorders>
            <w:shd w:val="clear" w:color="auto" w:fill="auto"/>
            <w:noWrap/>
            <w:vAlign w:val="center"/>
            <w:hideMark/>
          </w:tcPr>
          <w:p w14:paraId="3DF11D7B"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1 365 634,35</w:t>
            </w:r>
          </w:p>
        </w:tc>
      </w:tr>
      <w:tr w:rsidR="008F4EB5" w:rsidRPr="00EC65C0" w14:paraId="55B9110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EAAF899"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600FDC92"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200 905,599</w:t>
            </w:r>
          </w:p>
        </w:tc>
        <w:tc>
          <w:tcPr>
            <w:tcW w:w="2268" w:type="dxa"/>
            <w:tcBorders>
              <w:top w:val="nil"/>
              <w:left w:val="nil"/>
              <w:bottom w:val="single" w:sz="4" w:space="0" w:color="auto"/>
              <w:right w:val="single" w:sz="4" w:space="0" w:color="auto"/>
            </w:tcBorders>
            <w:shd w:val="clear" w:color="auto" w:fill="auto"/>
            <w:noWrap/>
            <w:vAlign w:val="center"/>
            <w:hideMark/>
          </w:tcPr>
          <w:p w14:paraId="5B8DC8D2"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2 621,27</w:t>
            </w:r>
          </w:p>
        </w:tc>
        <w:tc>
          <w:tcPr>
            <w:tcW w:w="1560" w:type="dxa"/>
            <w:tcBorders>
              <w:top w:val="nil"/>
              <w:left w:val="nil"/>
              <w:bottom w:val="single" w:sz="4" w:space="0" w:color="auto"/>
              <w:right w:val="single" w:sz="4" w:space="0" w:color="auto"/>
            </w:tcBorders>
            <w:shd w:val="clear" w:color="auto" w:fill="auto"/>
            <w:noWrap/>
            <w:vAlign w:val="center"/>
            <w:hideMark/>
          </w:tcPr>
          <w:p w14:paraId="695DFCD3"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526 627,82</w:t>
            </w:r>
          </w:p>
        </w:tc>
      </w:tr>
      <w:tr w:rsidR="008F4EB5" w:rsidRPr="00EC65C0" w14:paraId="5F4E2AE6"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37CE31D9"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Население городское и приравненные к нему категории потребителей в пределах социальной нормы</w:t>
            </w:r>
          </w:p>
        </w:tc>
        <w:tc>
          <w:tcPr>
            <w:tcW w:w="1417" w:type="dxa"/>
            <w:tcBorders>
              <w:top w:val="nil"/>
              <w:left w:val="nil"/>
              <w:bottom w:val="single" w:sz="4" w:space="0" w:color="auto"/>
              <w:right w:val="single" w:sz="4" w:space="0" w:color="auto"/>
            </w:tcBorders>
            <w:shd w:val="clear" w:color="auto" w:fill="auto"/>
            <w:noWrap/>
            <w:vAlign w:val="center"/>
            <w:hideMark/>
          </w:tcPr>
          <w:p w14:paraId="7C5B2D8A"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161 589,849</w:t>
            </w:r>
          </w:p>
        </w:tc>
        <w:tc>
          <w:tcPr>
            <w:tcW w:w="2268" w:type="dxa"/>
            <w:tcBorders>
              <w:top w:val="nil"/>
              <w:left w:val="nil"/>
              <w:bottom w:val="single" w:sz="4" w:space="0" w:color="auto"/>
              <w:right w:val="single" w:sz="4" w:space="0" w:color="auto"/>
            </w:tcBorders>
            <w:shd w:val="clear" w:color="auto" w:fill="auto"/>
            <w:noWrap/>
            <w:vAlign w:val="center"/>
            <w:hideMark/>
          </w:tcPr>
          <w:p w14:paraId="50EF13EC"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7EDC2A42"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206 978,71</w:t>
            </w:r>
          </w:p>
        </w:tc>
      </w:tr>
      <w:tr w:rsidR="008F4EB5" w:rsidRPr="00EC65C0" w14:paraId="7C6F3B6E"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4D09C62"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620C4BD8"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0CC67B0F"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56B9CE8"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2331BE73"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247F248"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2D268FCC"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3 497,667</w:t>
            </w:r>
          </w:p>
        </w:tc>
        <w:tc>
          <w:tcPr>
            <w:tcW w:w="2268" w:type="dxa"/>
            <w:tcBorders>
              <w:top w:val="nil"/>
              <w:left w:val="nil"/>
              <w:bottom w:val="single" w:sz="4" w:space="0" w:color="auto"/>
              <w:right w:val="single" w:sz="4" w:space="0" w:color="auto"/>
            </w:tcBorders>
            <w:shd w:val="clear" w:color="auto" w:fill="auto"/>
            <w:noWrap/>
            <w:vAlign w:val="center"/>
            <w:hideMark/>
          </w:tcPr>
          <w:p w14:paraId="3B673E35"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1 308,36</w:t>
            </w:r>
          </w:p>
        </w:tc>
        <w:tc>
          <w:tcPr>
            <w:tcW w:w="1560" w:type="dxa"/>
            <w:tcBorders>
              <w:top w:val="nil"/>
              <w:left w:val="nil"/>
              <w:bottom w:val="single" w:sz="4" w:space="0" w:color="auto"/>
              <w:right w:val="single" w:sz="4" w:space="0" w:color="auto"/>
            </w:tcBorders>
            <w:shd w:val="clear" w:color="auto" w:fill="auto"/>
            <w:noWrap/>
            <w:vAlign w:val="center"/>
            <w:hideMark/>
          </w:tcPr>
          <w:p w14:paraId="02CA3A78"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4 576,21</w:t>
            </w:r>
          </w:p>
        </w:tc>
      </w:tr>
      <w:tr w:rsidR="008F4EB5" w:rsidRPr="00EC65C0" w14:paraId="56F9F344"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66405BD"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063D0AD7"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1 389,217</w:t>
            </w:r>
          </w:p>
        </w:tc>
        <w:tc>
          <w:tcPr>
            <w:tcW w:w="2268" w:type="dxa"/>
            <w:tcBorders>
              <w:top w:val="nil"/>
              <w:left w:val="nil"/>
              <w:bottom w:val="single" w:sz="4" w:space="0" w:color="auto"/>
              <w:right w:val="single" w:sz="4" w:space="0" w:color="auto"/>
            </w:tcBorders>
            <w:shd w:val="clear" w:color="auto" w:fill="auto"/>
            <w:noWrap/>
            <w:vAlign w:val="center"/>
            <w:hideMark/>
          </w:tcPr>
          <w:p w14:paraId="6ED59226"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1 248,39</w:t>
            </w:r>
          </w:p>
        </w:tc>
        <w:tc>
          <w:tcPr>
            <w:tcW w:w="1560" w:type="dxa"/>
            <w:tcBorders>
              <w:top w:val="nil"/>
              <w:left w:val="nil"/>
              <w:bottom w:val="single" w:sz="4" w:space="0" w:color="auto"/>
              <w:right w:val="single" w:sz="4" w:space="0" w:color="auto"/>
            </w:tcBorders>
            <w:shd w:val="clear" w:color="auto" w:fill="auto"/>
            <w:noWrap/>
            <w:vAlign w:val="center"/>
            <w:hideMark/>
          </w:tcPr>
          <w:p w14:paraId="1254B6EA"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1 734,28</w:t>
            </w:r>
          </w:p>
        </w:tc>
      </w:tr>
      <w:tr w:rsidR="008F4EB5" w:rsidRPr="00EC65C0" w14:paraId="2AC84B3B"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DF663C0"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005D93BF"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33 672,196</w:t>
            </w:r>
          </w:p>
        </w:tc>
        <w:tc>
          <w:tcPr>
            <w:tcW w:w="2268" w:type="dxa"/>
            <w:tcBorders>
              <w:top w:val="nil"/>
              <w:left w:val="nil"/>
              <w:bottom w:val="single" w:sz="4" w:space="0" w:color="auto"/>
              <w:right w:val="single" w:sz="4" w:space="0" w:color="auto"/>
            </w:tcBorders>
            <w:shd w:val="clear" w:color="auto" w:fill="auto"/>
            <w:noWrap/>
            <w:vAlign w:val="center"/>
            <w:hideMark/>
          </w:tcPr>
          <w:p w14:paraId="20F9B572"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1 486,58</w:t>
            </w:r>
          </w:p>
        </w:tc>
        <w:tc>
          <w:tcPr>
            <w:tcW w:w="1560" w:type="dxa"/>
            <w:tcBorders>
              <w:top w:val="nil"/>
              <w:left w:val="nil"/>
              <w:bottom w:val="single" w:sz="4" w:space="0" w:color="auto"/>
              <w:right w:val="single" w:sz="4" w:space="0" w:color="auto"/>
            </w:tcBorders>
            <w:shd w:val="clear" w:color="auto" w:fill="auto"/>
            <w:noWrap/>
            <w:vAlign w:val="center"/>
            <w:hideMark/>
          </w:tcPr>
          <w:p w14:paraId="26B28C97"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50 056,41</w:t>
            </w:r>
          </w:p>
        </w:tc>
      </w:tr>
      <w:tr w:rsidR="008F4EB5" w:rsidRPr="00EC65C0" w14:paraId="725CF31B"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0FAF01F"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15DABF5D"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123 030,769</w:t>
            </w:r>
          </w:p>
        </w:tc>
        <w:tc>
          <w:tcPr>
            <w:tcW w:w="2268" w:type="dxa"/>
            <w:tcBorders>
              <w:top w:val="nil"/>
              <w:left w:val="nil"/>
              <w:bottom w:val="single" w:sz="4" w:space="0" w:color="auto"/>
              <w:right w:val="single" w:sz="4" w:space="0" w:color="auto"/>
            </w:tcBorders>
            <w:shd w:val="clear" w:color="auto" w:fill="auto"/>
            <w:noWrap/>
            <w:vAlign w:val="center"/>
            <w:hideMark/>
          </w:tcPr>
          <w:p w14:paraId="03EC0E0F"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1 224,18</w:t>
            </w:r>
          </w:p>
        </w:tc>
        <w:tc>
          <w:tcPr>
            <w:tcW w:w="1560" w:type="dxa"/>
            <w:tcBorders>
              <w:top w:val="nil"/>
              <w:left w:val="nil"/>
              <w:bottom w:val="single" w:sz="4" w:space="0" w:color="auto"/>
              <w:right w:val="single" w:sz="4" w:space="0" w:color="auto"/>
            </w:tcBorders>
            <w:shd w:val="clear" w:color="auto" w:fill="auto"/>
            <w:noWrap/>
            <w:vAlign w:val="center"/>
            <w:hideMark/>
          </w:tcPr>
          <w:p w14:paraId="11E3FC91"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150 611,81</w:t>
            </w:r>
          </w:p>
        </w:tc>
      </w:tr>
      <w:tr w:rsidR="008F4EB5" w:rsidRPr="00EC65C0" w14:paraId="4B6007CC"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72E747FE"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Население городское и приравненные к нему категории потребителей сверх социальной нормы</w:t>
            </w:r>
          </w:p>
        </w:tc>
        <w:tc>
          <w:tcPr>
            <w:tcW w:w="1417" w:type="dxa"/>
            <w:tcBorders>
              <w:top w:val="nil"/>
              <w:left w:val="nil"/>
              <w:bottom w:val="single" w:sz="4" w:space="0" w:color="auto"/>
              <w:right w:val="single" w:sz="4" w:space="0" w:color="auto"/>
            </w:tcBorders>
            <w:shd w:val="clear" w:color="auto" w:fill="auto"/>
            <w:noWrap/>
            <w:vAlign w:val="center"/>
            <w:hideMark/>
          </w:tcPr>
          <w:p w14:paraId="2DC1DEC6"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47 722,377</w:t>
            </w:r>
          </w:p>
        </w:tc>
        <w:tc>
          <w:tcPr>
            <w:tcW w:w="2268" w:type="dxa"/>
            <w:tcBorders>
              <w:top w:val="nil"/>
              <w:left w:val="nil"/>
              <w:bottom w:val="single" w:sz="4" w:space="0" w:color="auto"/>
              <w:right w:val="single" w:sz="4" w:space="0" w:color="auto"/>
            </w:tcBorders>
            <w:shd w:val="clear" w:color="auto" w:fill="auto"/>
            <w:noWrap/>
            <w:vAlign w:val="center"/>
            <w:hideMark/>
          </w:tcPr>
          <w:p w14:paraId="018C2362"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783604B8"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120 593,48</w:t>
            </w:r>
          </w:p>
        </w:tc>
      </w:tr>
      <w:tr w:rsidR="008F4EB5" w:rsidRPr="00EC65C0" w14:paraId="57F84E5F"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3E17F35A"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37DFA028"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190FFDEB"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58CDC9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5D334466"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BE37C75"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112A8E91"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1 163,640</w:t>
            </w:r>
          </w:p>
        </w:tc>
        <w:tc>
          <w:tcPr>
            <w:tcW w:w="2268" w:type="dxa"/>
            <w:tcBorders>
              <w:top w:val="nil"/>
              <w:left w:val="nil"/>
              <w:bottom w:val="single" w:sz="4" w:space="0" w:color="auto"/>
              <w:right w:val="single" w:sz="4" w:space="0" w:color="auto"/>
            </w:tcBorders>
            <w:shd w:val="clear" w:color="auto" w:fill="auto"/>
            <w:noWrap/>
            <w:vAlign w:val="center"/>
            <w:hideMark/>
          </w:tcPr>
          <w:p w14:paraId="28AC001B"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2 554,12</w:t>
            </w:r>
          </w:p>
        </w:tc>
        <w:tc>
          <w:tcPr>
            <w:tcW w:w="1560" w:type="dxa"/>
            <w:tcBorders>
              <w:top w:val="nil"/>
              <w:left w:val="nil"/>
              <w:bottom w:val="single" w:sz="4" w:space="0" w:color="auto"/>
              <w:right w:val="single" w:sz="4" w:space="0" w:color="auto"/>
            </w:tcBorders>
            <w:shd w:val="clear" w:color="auto" w:fill="auto"/>
            <w:noWrap/>
            <w:vAlign w:val="center"/>
            <w:hideMark/>
          </w:tcPr>
          <w:p w14:paraId="698CE4D2"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2 972,08</w:t>
            </w:r>
          </w:p>
        </w:tc>
      </w:tr>
      <w:tr w:rsidR="008F4EB5" w:rsidRPr="00EC65C0" w14:paraId="428613C2"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2D3DD6A"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64E1F59C"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2 722,491</w:t>
            </w:r>
          </w:p>
        </w:tc>
        <w:tc>
          <w:tcPr>
            <w:tcW w:w="2268" w:type="dxa"/>
            <w:tcBorders>
              <w:top w:val="nil"/>
              <w:left w:val="nil"/>
              <w:bottom w:val="single" w:sz="4" w:space="0" w:color="auto"/>
              <w:right w:val="single" w:sz="4" w:space="0" w:color="auto"/>
            </w:tcBorders>
            <w:shd w:val="clear" w:color="auto" w:fill="auto"/>
            <w:noWrap/>
            <w:vAlign w:val="center"/>
            <w:hideMark/>
          </w:tcPr>
          <w:p w14:paraId="4B985429"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2 494,15</w:t>
            </w:r>
          </w:p>
        </w:tc>
        <w:tc>
          <w:tcPr>
            <w:tcW w:w="1560" w:type="dxa"/>
            <w:tcBorders>
              <w:top w:val="nil"/>
              <w:left w:val="nil"/>
              <w:bottom w:val="single" w:sz="4" w:space="0" w:color="auto"/>
              <w:right w:val="single" w:sz="4" w:space="0" w:color="auto"/>
            </w:tcBorders>
            <w:shd w:val="clear" w:color="auto" w:fill="auto"/>
            <w:noWrap/>
            <w:vAlign w:val="center"/>
            <w:hideMark/>
          </w:tcPr>
          <w:p w14:paraId="2DE197B7"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6 790,30</w:t>
            </w:r>
          </w:p>
        </w:tc>
      </w:tr>
      <w:tr w:rsidR="008F4EB5" w:rsidRPr="00EC65C0" w14:paraId="3B6FB7DB"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CB0CFDF"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1623620D"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9 749,249</w:t>
            </w:r>
          </w:p>
        </w:tc>
        <w:tc>
          <w:tcPr>
            <w:tcW w:w="2268" w:type="dxa"/>
            <w:tcBorders>
              <w:top w:val="nil"/>
              <w:left w:val="nil"/>
              <w:bottom w:val="single" w:sz="4" w:space="0" w:color="auto"/>
              <w:right w:val="single" w:sz="4" w:space="0" w:color="auto"/>
            </w:tcBorders>
            <w:shd w:val="clear" w:color="auto" w:fill="auto"/>
            <w:noWrap/>
            <w:vAlign w:val="center"/>
            <w:hideMark/>
          </w:tcPr>
          <w:p w14:paraId="66753D80"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2 732,34</w:t>
            </w:r>
          </w:p>
        </w:tc>
        <w:tc>
          <w:tcPr>
            <w:tcW w:w="1560" w:type="dxa"/>
            <w:tcBorders>
              <w:top w:val="nil"/>
              <w:left w:val="nil"/>
              <w:bottom w:val="single" w:sz="4" w:space="0" w:color="auto"/>
              <w:right w:val="single" w:sz="4" w:space="0" w:color="auto"/>
            </w:tcBorders>
            <w:shd w:val="clear" w:color="auto" w:fill="auto"/>
            <w:noWrap/>
            <w:vAlign w:val="center"/>
            <w:hideMark/>
          </w:tcPr>
          <w:p w14:paraId="3AC53ADB"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26 638,26</w:t>
            </w:r>
          </w:p>
        </w:tc>
      </w:tr>
      <w:tr w:rsidR="008F4EB5" w:rsidRPr="00EC65C0" w14:paraId="26AF9D1A"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7ED0D4C"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6C23F40C"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34 086,997</w:t>
            </w:r>
          </w:p>
        </w:tc>
        <w:tc>
          <w:tcPr>
            <w:tcW w:w="2268" w:type="dxa"/>
            <w:tcBorders>
              <w:top w:val="nil"/>
              <w:left w:val="nil"/>
              <w:bottom w:val="single" w:sz="4" w:space="0" w:color="auto"/>
              <w:right w:val="single" w:sz="4" w:space="0" w:color="auto"/>
            </w:tcBorders>
            <w:shd w:val="clear" w:color="auto" w:fill="auto"/>
            <w:noWrap/>
            <w:vAlign w:val="center"/>
            <w:hideMark/>
          </w:tcPr>
          <w:p w14:paraId="3A566F97"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2 469,94</w:t>
            </w:r>
          </w:p>
        </w:tc>
        <w:tc>
          <w:tcPr>
            <w:tcW w:w="1560" w:type="dxa"/>
            <w:tcBorders>
              <w:top w:val="nil"/>
              <w:left w:val="nil"/>
              <w:bottom w:val="single" w:sz="4" w:space="0" w:color="auto"/>
              <w:right w:val="single" w:sz="4" w:space="0" w:color="auto"/>
            </w:tcBorders>
            <w:shd w:val="clear" w:color="auto" w:fill="auto"/>
            <w:noWrap/>
            <w:vAlign w:val="center"/>
            <w:hideMark/>
          </w:tcPr>
          <w:p w14:paraId="2103B7D1"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84 192,84</w:t>
            </w:r>
          </w:p>
        </w:tc>
      </w:tr>
      <w:tr w:rsidR="008F4EB5" w:rsidRPr="00EC65C0" w14:paraId="4E219187"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3A2AAF8F"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Население городское (электроплиты), сельское и приравненные к нему категории потребителей в пределах социальной нормы</w:t>
            </w:r>
          </w:p>
        </w:tc>
        <w:tc>
          <w:tcPr>
            <w:tcW w:w="1417" w:type="dxa"/>
            <w:tcBorders>
              <w:top w:val="nil"/>
              <w:left w:val="nil"/>
              <w:bottom w:val="single" w:sz="4" w:space="0" w:color="auto"/>
              <w:right w:val="single" w:sz="4" w:space="0" w:color="auto"/>
            </w:tcBorders>
            <w:shd w:val="clear" w:color="auto" w:fill="auto"/>
            <w:noWrap/>
            <w:vAlign w:val="center"/>
            <w:hideMark/>
          </w:tcPr>
          <w:p w14:paraId="129DD4DF"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433 152,208</w:t>
            </w:r>
          </w:p>
        </w:tc>
        <w:tc>
          <w:tcPr>
            <w:tcW w:w="2268" w:type="dxa"/>
            <w:tcBorders>
              <w:top w:val="nil"/>
              <w:left w:val="nil"/>
              <w:bottom w:val="single" w:sz="4" w:space="0" w:color="auto"/>
              <w:right w:val="single" w:sz="4" w:space="0" w:color="auto"/>
            </w:tcBorders>
            <w:shd w:val="clear" w:color="auto" w:fill="auto"/>
            <w:noWrap/>
            <w:vAlign w:val="center"/>
            <w:hideMark/>
          </w:tcPr>
          <w:p w14:paraId="4BFC3345"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2547CA1D"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129 299,53</w:t>
            </w:r>
          </w:p>
        </w:tc>
      </w:tr>
      <w:tr w:rsidR="008F4EB5" w:rsidRPr="00EC65C0" w14:paraId="43C14D53"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78D8BD75"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2DE93468"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668C39D8"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2C93F8EC"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7AB0BCE6"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9C04FF4"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11C82593"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2 028,442</w:t>
            </w:r>
          </w:p>
        </w:tc>
        <w:tc>
          <w:tcPr>
            <w:tcW w:w="2268" w:type="dxa"/>
            <w:tcBorders>
              <w:top w:val="nil"/>
              <w:left w:val="nil"/>
              <w:bottom w:val="single" w:sz="4" w:space="0" w:color="auto"/>
              <w:right w:val="single" w:sz="4" w:space="0" w:color="auto"/>
            </w:tcBorders>
            <w:shd w:val="clear" w:color="auto" w:fill="auto"/>
            <w:noWrap/>
            <w:vAlign w:val="center"/>
            <w:hideMark/>
          </w:tcPr>
          <w:p w14:paraId="46563B63"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362,59</w:t>
            </w:r>
          </w:p>
        </w:tc>
        <w:tc>
          <w:tcPr>
            <w:tcW w:w="1560" w:type="dxa"/>
            <w:tcBorders>
              <w:top w:val="nil"/>
              <w:left w:val="nil"/>
              <w:bottom w:val="single" w:sz="4" w:space="0" w:color="auto"/>
              <w:right w:val="single" w:sz="4" w:space="0" w:color="auto"/>
            </w:tcBorders>
            <w:shd w:val="clear" w:color="auto" w:fill="auto"/>
            <w:noWrap/>
            <w:vAlign w:val="center"/>
            <w:hideMark/>
          </w:tcPr>
          <w:p w14:paraId="75312DA3"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735,49</w:t>
            </w:r>
          </w:p>
        </w:tc>
      </w:tr>
      <w:tr w:rsidR="008F4EB5" w:rsidRPr="00EC65C0" w14:paraId="65055925"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94BB8F7"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1903CDD9"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442,985</w:t>
            </w:r>
          </w:p>
        </w:tc>
        <w:tc>
          <w:tcPr>
            <w:tcW w:w="2268" w:type="dxa"/>
            <w:tcBorders>
              <w:top w:val="nil"/>
              <w:left w:val="nil"/>
              <w:bottom w:val="single" w:sz="4" w:space="0" w:color="auto"/>
              <w:right w:val="single" w:sz="4" w:space="0" w:color="auto"/>
            </w:tcBorders>
            <w:shd w:val="clear" w:color="auto" w:fill="auto"/>
            <w:noWrap/>
            <w:vAlign w:val="center"/>
            <w:hideMark/>
          </w:tcPr>
          <w:p w14:paraId="41FCC9CF"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302,62</w:t>
            </w:r>
          </w:p>
        </w:tc>
        <w:tc>
          <w:tcPr>
            <w:tcW w:w="1560" w:type="dxa"/>
            <w:tcBorders>
              <w:top w:val="nil"/>
              <w:left w:val="nil"/>
              <w:bottom w:val="single" w:sz="4" w:space="0" w:color="auto"/>
              <w:right w:val="single" w:sz="4" w:space="0" w:color="auto"/>
            </w:tcBorders>
            <w:shd w:val="clear" w:color="auto" w:fill="auto"/>
            <w:noWrap/>
            <w:vAlign w:val="center"/>
            <w:hideMark/>
          </w:tcPr>
          <w:p w14:paraId="19D6EB16"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134,06</w:t>
            </w:r>
          </w:p>
        </w:tc>
      </w:tr>
      <w:tr w:rsidR="008F4EB5" w:rsidRPr="00EC65C0" w14:paraId="6DE7FBBD"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1939DC73"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5BCAF2DB"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32 485,322</w:t>
            </w:r>
          </w:p>
        </w:tc>
        <w:tc>
          <w:tcPr>
            <w:tcW w:w="2268" w:type="dxa"/>
            <w:tcBorders>
              <w:top w:val="nil"/>
              <w:left w:val="nil"/>
              <w:bottom w:val="single" w:sz="4" w:space="0" w:color="auto"/>
              <w:right w:val="single" w:sz="4" w:space="0" w:color="auto"/>
            </w:tcBorders>
            <w:shd w:val="clear" w:color="auto" w:fill="auto"/>
            <w:noWrap/>
            <w:vAlign w:val="center"/>
            <w:hideMark/>
          </w:tcPr>
          <w:p w14:paraId="13D3958D"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540,81</w:t>
            </w:r>
          </w:p>
        </w:tc>
        <w:tc>
          <w:tcPr>
            <w:tcW w:w="1560" w:type="dxa"/>
            <w:tcBorders>
              <w:top w:val="nil"/>
              <w:left w:val="nil"/>
              <w:bottom w:val="single" w:sz="4" w:space="0" w:color="auto"/>
              <w:right w:val="single" w:sz="4" w:space="0" w:color="auto"/>
            </w:tcBorders>
            <w:shd w:val="clear" w:color="auto" w:fill="auto"/>
            <w:noWrap/>
            <w:vAlign w:val="center"/>
            <w:hideMark/>
          </w:tcPr>
          <w:p w14:paraId="371CFB78"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17 568,39</w:t>
            </w:r>
          </w:p>
        </w:tc>
      </w:tr>
      <w:tr w:rsidR="008F4EB5" w:rsidRPr="00EC65C0" w14:paraId="59672CC9"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77B176FF"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6E2EFFDB"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398 195,459</w:t>
            </w:r>
          </w:p>
        </w:tc>
        <w:tc>
          <w:tcPr>
            <w:tcW w:w="2268" w:type="dxa"/>
            <w:tcBorders>
              <w:top w:val="nil"/>
              <w:left w:val="nil"/>
              <w:bottom w:val="single" w:sz="4" w:space="0" w:color="auto"/>
              <w:right w:val="single" w:sz="4" w:space="0" w:color="auto"/>
            </w:tcBorders>
            <w:shd w:val="clear" w:color="auto" w:fill="auto"/>
            <w:noWrap/>
            <w:vAlign w:val="center"/>
            <w:hideMark/>
          </w:tcPr>
          <w:p w14:paraId="1C1A7211"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278,41</w:t>
            </w:r>
          </w:p>
        </w:tc>
        <w:tc>
          <w:tcPr>
            <w:tcW w:w="1560" w:type="dxa"/>
            <w:tcBorders>
              <w:top w:val="nil"/>
              <w:left w:val="nil"/>
              <w:bottom w:val="single" w:sz="4" w:space="0" w:color="auto"/>
              <w:right w:val="single" w:sz="4" w:space="0" w:color="auto"/>
            </w:tcBorders>
            <w:shd w:val="clear" w:color="auto" w:fill="auto"/>
            <w:noWrap/>
            <w:vAlign w:val="center"/>
            <w:hideMark/>
          </w:tcPr>
          <w:p w14:paraId="3D96B33E"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110 861,60</w:t>
            </w:r>
          </w:p>
        </w:tc>
      </w:tr>
      <w:tr w:rsidR="008F4EB5" w:rsidRPr="00EC65C0" w14:paraId="5B845D53"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662DFDFF" w14:textId="77777777" w:rsidR="00EC65C0" w:rsidRPr="00EC65C0" w:rsidRDefault="00EC65C0"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Население городское (электроплиты), сельское и приравненные к нему категории потребителей сверх социальной нормы</w:t>
            </w:r>
          </w:p>
        </w:tc>
        <w:tc>
          <w:tcPr>
            <w:tcW w:w="1417" w:type="dxa"/>
            <w:tcBorders>
              <w:top w:val="nil"/>
              <w:left w:val="nil"/>
              <w:bottom w:val="single" w:sz="4" w:space="0" w:color="auto"/>
              <w:right w:val="single" w:sz="4" w:space="0" w:color="auto"/>
            </w:tcBorders>
            <w:shd w:val="clear" w:color="auto" w:fill="auto"/>
            <w:noWrap/>
            <w:vAlign w:val="center"/>
            <w:hideMark/>
          </w:tcPr>
          <w:p w14:paraId="0D761DD2"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127 460,442</w:t>
            </w:r>
          </w:p>
        </w:tc>
        <w:tc>
          <w:tcPr>
            <w:tcW w:w="2268" w:type="dxa"/>
            <w:tcBorders>
              <w:top w:val="nil"/>
              <w:left w:val="nil"/>
              <w:bottom w:val="single" w:sz="4" w:space="0" w:color="auto"/>
              <w:right w:val="single" w:sz="4" w:space="0" w:color="auto"/>
            </w:tcBorders>
            <w:shd w:val="clear" w:color="auto" w:fill="auto"/>
            <w:noWrap/>
            <w:vAlign w:val="center"/>
            <w:hideMark/>
          </w:tcPr>
          <w:p w14:paraId="0762B046" w14:textId="77777777" w:rsidR="00EC65C0" w:rsidRPr="00EC65C0" w:rsidRDefault="00EC65C0"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70111CA2" w14:textId="77777777" w:rsidR="00EC65C0" w:rsidRPr="00EC65C0" w:rsidRDefault="00EC65C0" w:rsidP="00EC65C0">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148 489,21</w:t>
            </w:r>
          </w:p>
        </w:tc>
      </w:tr>
      <w:tr w:rsidR="008F4EB5" w:rsidRPr="00EC65C0" w14:paraId="1FC5CD78"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7FFD1755"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2B752472"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4803F9F6"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5B993652"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30A3167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02683ABB"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73A1CC02"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687,335</w:t>
            </w:r>
          </w:p>
        </w:tc>
        <w:tc>
          <w:tcPr>
            <w:tcW w:w="2268" w:type="dxa"/>
            <w:tcBorders>
              <w:top w:val="nil"/>
              <w:left w:val="nil"/>
              <w:bottom w:val="single" w:sz="4" w:space="0" w:color="auto"/>
              <w:right w:val="single" w:sz="4" w:space="0" w:color="auto"/>
            </w:tcBorders>
            <w:shd w:val="clear" w:color="auto" w:fill="auto"/>
            <w:noWrap/>
            <w:vAlign w:val="center"/>
            <w:hideMark/>
          </w:tcPr>
          <w:p w14:paraId="211C4BC9"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1 234,63</w:t>
            </w:r>
          </w:p>
        </w:tc>
        <w:tc>
          <w:tcPr>
            <w:tcW w:w="1560" w:type="dxa"/>
            <w:tcBorders>
              <w:top w:val="nil"/>
              <w:left w:val="nil"/>
              <w:bottom w:val="single" w:sz="4" w:space="0" w:color="auto"/>
              <w:right w:val="single" w:sz="4" w:space="0" w:color="auto"/>
            </w:tcBorders>
            <w:shd w:val="clear" w:color="auto" w:fill="auto"/>
            <w:noWrap/>
            <w:vAlign w:val="center"/>
            <w:hideMark/>
          </w:tcPr>
          <w:p w14:paraId="55942D84"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848,60</w:t>
            </w:r>
          </w:p>
        </w:tc>
      </w:tr>
      <w:tr w:rsidR="008F4EB5" w:rsidRPr="00EC65C0" w14:paraId="4D587B32"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7BA0BFB2"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60E6F6EA"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39,330</w:t>
            </w:r>
          </w:p>
        </w:tc>
        <w:tc>
          <w:tcPr>
            <w:tcW w:w="2268" w:type="dxa"/>
            <w:tcBorders>
              <w:top w:val="nil"/>
              <w:left w:val="nil"/>
              <w:bottom w:val="single" w:sz="4" w:space="0" w:color="auto"/>
              <w:right w:val="single" w:sz="4" w:space="0" w:color="auto"/>
            </w:tcBorders>
            <w:shd w:val="clear" w:color="auto" w:fill="auto"/>
            <w:noWrap/>
            <w:vAlign w:val="center"/>
            <w:hideMark/>
          </w:tcPr>
          <w:p w14:paraId="179B548A"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1 174,66</w:t>
            </w:r>
          </w:p>
        </w:tc>
        <w:tc>
          <w:tcPr>
            <w:tcW w:w="1560" w:type="dxa"/>
            <w:tcBorders>
              <w:top w:val="nil"/>
              <w:left w:val="nil"/>
              <w:bottom w:val="single" w:sz="4" w:space="0" w:color="auto"/>
              <w:right w:val="single" w:sz="4" w:space="0" w:color="auto"/>
            </w:tcBorders>
            <w:shd w:val="clear" w:color="auto" w:fill="auto"/>
            <w:noWrap/>
            <w:vAlign w:val="center"/>
            <w:hideMark/>
          </w:tcPr>
          <w:p w14:paraId="3D06EA54"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46,20</w:t>
            </w:r>
          </w:p>
        </w:tc>
      </w:tr>
      <w:tr w:rsidR="008F4EB5" w:rsidRPr="00EC65C0" w14:paraId="20357E4A"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567B0F78"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4A0D546C"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6 835,096</w:t>
            </w:r>
          </w:p>
        </w:tc>
        <w:tc>
          <w:tcPr>
            <w:tcW w:w="2268" w:type="dxa"/>
            <w:tcBorders>
              <w:top w:val="nil"/>
              <w:left w:val="nil"/>
              <w:bottom w:val="single" w:sz="4" w:space="0" w:color="auto"/>
              <w:right w:val="single" w:sz="4" w:space="0" w:color="auto"/>
            </w:tcBorders>
            <w:shd w:val="clear" w:color="auto" w:fill="auto"/>
            <w:noWrap/>
            <w:vAlign w:val="center"/>
            <w:hideMark/>
          </w:tcPr>
          <w:p w14:paraId="7C6C874D"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1 412,85</w:t>
            </w:r>
          </w:p>
        </w:tc>
        <w:tc>
          <w:tcPr>
            <w:tcW w:w="1560" w:type="dxa"/>
            <w:tcBorders>
              <w:top w:val="nil"/>
              <w:left w:val="nil"/>
              <w:bottom w:val="single" w:sz="4" w:space="0" w:color="auto"/>
              <w:right w:val="single" w:sz="4" w:space="0" w:color="auto"/>
            </w:tcBorders>
            <w:shd w:val="clear" w:color="auto" w:fill="auto"/>
            <w:noWrap/>
            <w:vAlign w:val="center"/>
            <w:hideMark/>
          </w:tcPr>
          <w:p w14:paraId="6A8F8D88"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9 656,97</w:t>
            </w:r>
          </w:p>
        </w:tc>
      </w:tr>
      <w:tr w:rsidR="008F4EB5" w:rsidRPr="00EC65C0" w14:paraId="578FDCCA"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3F3A953B"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457BC2B0"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119 898,681</w:t>
            </w:r>
          </w:p>
        </w:tc>
        <w:tc>
          <w:tcPr>
            <w:tcW w:w="2268" w:type="dxa"/>
            <w:tcBorders>
              <w:top w:val="nil"/>
              <w:left w:val="nil"/>
              <w:bottom w:val="single" w:sz="4" w:space="0" w:color="auto"/>
              <w:right w:val="single" w:sz="4" w:space="0" w:color="auto"/>
            </w:tcBorders>
            <w:shd w:val="clear" w:color="auto" w:fill="auto"/>
            <w:noWrap/>
            <w:vAlign w:val="center"/>
            <w:hideMark/>
          </w:tcPr>
          <w:p w14:paraId="37E8B401"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1 150,45</w:t>
            </w:r>
          </w:p>
        </w:tc>
        <w:tc>
          <w:tcPr>
            <w:tcW w:w="1560" w:type="dxa"/>
            <w:tcBorders>
              <w:top w:val="nil"/>
              <w:left w:val="nil"/>
              <w:bottom w:val="single" w:sz="4" w:space="0" w:color="auto"/>
              <w:right w:val="single" w:sz="4" w:space="0" w:color="auto"/>
            </w:tcBorders>
            <w:shd w:val="clear" w:color="auto" w:fill="auto"/>
            <w:noWrap/>
            <w:vAlign w:val="center"/>
            <w:hideMark/>
          </w:tcPr>
          <w:p w14:paraId="754E4A93"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137 937,44</w:t>
            </w:r>
          </w:p>
        </w:tc>
      </w:tr>
      <w:tr w:rsidR="008F4EB5" w:rsidRPr="00EC65C0" w14:paraId="63333C5E"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45162718" w14:textId="77777777" w:rsidR="008F4EB5" w:rsidRPr="00EC65C0" w:rsidRDefault="008F4EB5" w:rsidP="008F4EB5">
            <w:pPr>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 xml:space="preserve">АО </w:t>
            </w:r>
            <w:r>
              <w:rPr>
                <w:rFonts w:ascii="Myriad Pro" w:eastAsia="Times New Roman" w:hAnsi="Myriad Pro" w:cs="Calibri"/>
                <w:b/>
                <w:bCs/>
                <w:color w:val="000000"/>
                <w:sz w:val="18"/>
                <w:szCs w:val="18"/>
                <w:lang w:eastAsia="ru-RU"/>
              </w:rPr>
              <w:t>«</w:t>
            </w:r>
            <w:r w:rsidRPr="00EC65C0">
              <w:rPr>
                <w:rFonts w:ascii="Myriad Pro" w:eastAsia="Times New Roman" w:hAnsi="Myriad Pro" w:cs="Calibri"/>
                <w:b/>
                <w:bCs/>
                <w:color w:val="000000"/>
                <w:sz w:val="18"/>
                <w:szCs w:val="18"/>
                <w:lang w:eastAsia="ru-RU"/>
              </w:rPr>
              <w:t>Донэнерго</w:t>
            </w:r>
            <w:r>
              <w:rPr>
                <w:rFonts w:ascii="Myriad Pro" w:eastAsia="Times New Roman" w:hAnsi="Myriad Pro" w:cs="Calibri"/>
                <w:b/>
                <w:bCs/>
                <w:color w:val="000000"/>
                <w:sz w:val="18"/>
                <w:szCs w:val="18"/>
                <w:lang w:eastAsia="ru-RU"/>
              </w:rPr>
              <w:t>» (по индивидуальным тарифам)</w:t>
            </w:r>
          </w:p>
        </w:tc>
        <w:tc>
          <w:tcPr>
            <w:tcW w:w="1417" w:type="dxa"/>
            <w:tcBorders>
              <w:top w:val="nil"/>
              <w:left w:val="nil"/>
              <w:bottom w:val="single" w:sz="4" w:space="0" w:color="auto"/>
              <w:right w:val="single" w:sz="4" w:space="0" w:color="auto"/>
            </w:tcBorders>
            <w:shd w:val="clear" w:color="auto" w:fill="auto"/>
            <w:noWrap/>
            <w:vAlign w:val="center"/>
            <w:hideMark/>
          </w:tcPr>
          <w:p w14:paraId="7DE6AB44" w14:textId="77777777" w:rsidR="008F4EB5" w:rsidRPr="00EC65C0" w:rsidRDefault="008F4EB5" w:rsidP="008F4EB5">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819,920</w:t>
            </w:r>
          </w:p>
        </w:tc>
        <w:tc>
          <w:tcPr>
            <w:tcW w:w="2268" w:type="dxa"/>
            <w:tcBorders>
              <w:top w:val="nil"/>
              <w:left w:val="nil"/>
              <w:bottom w:val="single" w:sz="4" w:space="0" w:color="auto"/>
              <w:right w:val="single" w:sz="4" w:space="0" w:color="auto"/>
            </w:tcBorders>
            <w:shd w:val="clear" w:color="auto" w:fill="auto"/>
            <w:noWrap/>
            <w:vAlign w:val="center"/>
            <w:hideMark/>
          </w:tcPr>
          <w:p w14:paraId="154550F5" w14:textId="77777777" w:rsidR="008F4EB5" w:rsidRPr="00EC65C0" w:rsidRDefault="008F4EB5" w:rsidP="008F4EB5">
            <w:pPr>
              <w:jc w:val="center"/>
              <w:rPr>
                <w:rFonts w:ascii="Myriad Pro" w:eastAsia="Times New Roman" w:hAnsi="Myriad Pro" w:cs="Calibri"/>
                <w:b/>
                <w:bCs/>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F3F8738" w14:textId="77777777" w:rsidR="008F4EB5" w:rsidRPr="00EC65C0" w:rsidRDefault="008F4EB5" w:rsidP="008F4EB5">
            <w:pPr>
              <w:jc w:val="right"/>
              <w:rPr>
                <w:rFonts w:ascii="Myriad Pro" w:eastAsia="Times New Roman" w:hAnsi="Myriad Pro" w:cs="Calibri"/>
                <w:b/>
                <w:bCs/>
                <w:color w:val="000000"/>
                <w:sz w:val="18"/>
                <w:szCs w:val="18"/>
                <w:lang w:eastAsia="ru-RU"/>
              </w:rPr>
            </w:pPr>
            <w:r w:rsidRPr="00EC65C0">
              <w:rPr>
                <w:rFonts w:ascii="Myriad Pro" w:eastAsia="Times New Roman" w:hAnsi="Myriad Pro" w:cs="Calibri"/>
                <w:b/>
                <w:bCs/>
                <w:color w:val="000000"/>
                <w:sz w:val="18"/>
                <w:szCs w:val="18"/>
                <w:lang w:eastAsia="ru-RU"/>
              </w:rPr>
              <w:t>1 332 178,02</w:t>
            </w:r>
          </w:p>
        </w:tc>
      </w:tr>
      <w:tr w:rsidR="008F4EB5" w:rsidRPr="00EC65C0" w14:paraId="2E3B6863"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3F9FD7DC"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ВН1</w:t>
            </w:r>
          </w:p>
        </w:tc>
        <w:tc>
          <w:tcPr>
            <w:tcW w:w="1417" w:type="dxa"/>
            <w:tcBorders>
              <w:top w:val="nil"/>
              <w:left w:val="nil"/>
              <w:bottom w:val="single" w:sz="4" w:space="0" w:color="auto"/>
              <w:right w:val="single" w:sz="4" w:space="0" w:color="auto"/>
            </w:tcBorders>
            <w:shd w:val="clear" w:color="auto" w:fill="auto"/>
            <w:noWrap/>
            <w:vAlign w:val="center"/>
            <w:hideMark/>
          </w:tcPr>
          <w:p w14:paraId="7228FA78"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0,000</w:t>
            </w:r>
          </w:p>
        </w:tc>
        <w:tc>
          <w:tcPr>
            <w:tcW w:w="2268" w:type="dxa"/>
            <w:tcBorders>
              <w:top w:val="nil"/>
              <w:left w:val="nil"/>
              <w:bottom w:val="single" w:sz="4" w:space="0" w:color="auto"/>
              <w:right w:val="single" w:sz="4" w:space="0" w:color="auto"/>
            </w:tcBorders>
            <w:shd w:val="clear" w:color="auto" w:fill="auto"/>
            <w:noWrap/>
            <w:vAlign w:val="center"/>
            <w:hideMark/>
          </w:tcPr>
          <w:p w14:paraId="291DCED9" w14:textId="77777777" w:rsidR="00EC65C0" w:rsidRPr="00EC65C0" w:rsidRDefault="00EC65C0" w:rsidP="008F4EB5">
            <w:pPr>
              <w:jc w:val="center"/>
              <w:rPr>
                <w:rFonts w:ascii="Myriad Pro" w:eastAsia="Times New Roman" w:hAnsi="Myriad Pro" w:cs="Calibri"/>
                <w:color w:val="000000"/>
                <w:sz w:val="18"/>
                <w:szCs w:val="18"/>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77951B0B"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0,00</w:t>
            </w:r>
          </w:p>
        </w:tc>
      </w:tr>
      <w:tr w:rsidR="008F4EB5" w:rsidRPr="00EC65C0" w14:paraId="13D43839"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38206D51"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ВН</w:t>
            </w:r>
          </w:p>
        </w:tc>
        <w:tc>
          <w:tcPr>
            <w:tcW w:w="1417" w:type="dxa"/>
            <w:tcBorders>
              <w:top w:val="nil"/>
              <w:left w:val="nil"/>
              <w:bottom w:val="single" w:sz="4" w:space="0" w:color="auto"/>
              <w:right w:val="single" w:sz="4" w:space="0" w:color="auto"/>
            </w:tcBorders>
            <w:shd w:val="clear" w:color="auto" w:fill="auto"/>
            <w:noWrap/>
            <w:vAlign w:val="center"/>
            <w:hideMark/>
          </w:tcPr>
          <w:p w14:paraId="4F0E7D9D"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631,339</w:t>
            </w:r>
          </w:p>
        </w:tc>
        <w:tc>
          <w:tcPr>
            <w:tcW w:w="2268" w:type="dxa"/>
            <w:tcBorders>
              <w:top w:val="nil"/>
              <w:left w:val="nil"/>
              <w:bottom w:val="single" w:sz="4" w:space="0" w:color="auto"/>
              <w:right w:val="single" w:sz="4" w:space="0" w:color="auto"/>
            </w:tcBorders>
            <w:shd w:val="clear" w:color="auto" w:fill="auto"/>
            <w:noWrap/>
            <w:vAlign w:val="center"/>
            <w:hideMark/>
          </w:tcPr>
          <w:p w14:paraId="79F5CAEC"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270 794,31</w:t>
            </w:r>
          </w:p>
        </w:tc>
        <w:tc>
          <w:tcPr>
            <w:tcW w:w="1560" w:type="dxa"/>
            <w:tcBorders>
              <w:top w:val="nil"/>
              <w:left w:val="nil"/>
              <w:bottom w:val="single" w:sz="4" w:space="0" w:color="auto"/>
              <w:right w:val="single" w:sz="4" w:space="0" w:color="auto"/>
            </w:tcBorders>
            <w:shd w:val="clear" w:color="auto" w:fill="auto"/>
            <w:noWrap/>
            <w:vAlign w:val="center"/>
            <w:hideMark/>
          </w:tcPr>
          <w:p w14:paraId="6576A63C"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1 025 777,24</w:t>
            </w:r>
          </w:p>
        </w:tc>
      </w:tr>
      <w:tr w:rsidR="008F4EB5" w:rsidRPr="00EC65C0" w14:paraId="1F4151B5"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F7D8FD0"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СН1</w:t>
            </w:r>
          </w:p>
        </w:tc>
        <w:tc>
          <w:tcPr>
            <w:tcW w:w="1417" w:type="dxa"/>
            <w:tcBorders>
              <w:top w:val="nil"/>
              <w:left w:val="nil"/>
              <w:bottom w:val="single" w:sz="4" w:space="0" w:color="auto"/>
              <w:right w:val="single" w:sz="4" w:space="0" w:color="auto"/>
            </w:tcBorders>
            <w:shd w:val="clear" w:color="auto" w:fill="auto"/>
            <w:noWrap/>
            <w:vAlign w:val="center"/>
            <w:hideMark/>
          </w:tcPr>
          <w:p w14:paraId="1F0305BE"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147,586</w:t>
            </w:r>
          </w:p>
        </w:tc>
        <w:tc>
          <w:tcPr>
            <w:tcW w:w="2268" w:type="dxa"/>
            <w:tcBorders>
              <w:top w:val="nil"/>
              <w:left w:val="nil"/>
              <w:bottom w:val="single" w:sz="4" w:space="0" w:color="auto"/>
              <w:right w:val="single" w:sz="4" w:space="0" w:color="auto"/>
            </w:tcBorders>
            <w:shd w:val="clear" w:color="auto" w:fill="auto"/>
            <w:noWrap/>
            <w:vAlign w:val="center"/>
            <w:hideMark/>
          </w:tcPr>
          <w:p w14:paraId="52000212"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270 794,31</w:t>
            </w:r>
          </w:p>
        </w:tc>
        <w:tc>
          <w:tcPr>
            <w:tcW w:w="1560" w:type="dxa"/>
            <w:tcBorders>
              <w:top w:val="nil"/>
              <w:left w:val="nil"/>
              <w:bottom w:val="single" w:sz="4" w:space="0" w:color="auto"/>
              <w:right w:val="single" w:sz="4" w:space="0" w:color="auto"/>
            </w:tcBorders>
            <w:shd w:val="clear" w:color="auto" w:fill="auto"/>
            <w:noWrap/>
            <w:vAlign w:val="center"/>
            <w:hideMark/>
          </w:tcPr>
          <w:p w14:paraId="655C4148"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239 792,15</w:t>
            </w:r>
          </w:p>
        </w:tc>
      </w:tr>
      <w:tr w:rsidR="008F4EB5" w:rsidRPr="00EC65C0" w14:paraId="35E6AD37"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27E84B78"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СН2</w:t>
            </w:r>
          </w:p>
        </w:tc>
        <w:tc>
          <w:tcPr>
            <w:tcW w:w="1417" w:type="dxa"/>
            <w:tcBorders>
              <w:top w:val="nil"/>
              <w:left w:val="nil"/>
              <w:bottom w:val="single" w:sz="4" w:space="0" w:color="auto"/>
              <w:right w:val="single" w:sz="4" w:space="0" w:color="auto"/>
            </w:tcBorders>
            <w:shd w:val="clear" w:color="auto" w:fill="auto"/>
            <w:noWrap/>
            <w:vAlign w:val="center"/>
            <w:hideMark/>
          </w:tcPr>
          <w:p w14:paraId="15A415B6"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39,930</w:t>
            </w:r>
          </w:p>
        </w:tc>
        <w:tc>
          <w:tcPr>
            <w:tcW w:w="2268" w:type="dxa"/>
            <w:tcBorders>
              <w:top w:val="nil"/>
              <w:left w:val="nil"/>
              <w:bottom w:val="single" w:sz="4" w:space="0" w:color="auto"/>
              <w:right w:val="single" w:sz="4" w:space="0" w:color="auto"/>
            </w:tcBorders>
            <w:shd w:val="clear" w:color="auto" w:fill="auto"/>
            <w:noWrap/>
            <w:vAlign w:val="center"/>
            <w:hideMark/>
          </w:tcPr>
          <w:p w14:paraId="52E195CC"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270 794,31</w:t>
            </w:r>
          </w:p>
        </w:tc>
        <w:tc>
          <w:tcPr>
            <w:tcW w:w="1560" w:type="dxa"/>
            <w:tcBorders>
              <w:top w:val="nil"/>
              <w:left w:val="nil"/>
              <w:bottom w:val="single" w:sz="4" w:space="0" w:color="auto"/>
              <w:right w:val="single" w:sz="4" w:space="0" w:color="auto"/>
            </w:tcBorders>
            <w:shd w:val="clear" w:color="auto" w:fill="auto"/>
            <w:noWrap/>
            <w:vAlign w:val="center"/>
            <w:hideMark/>
          </w:tcPr>
          <w:p w14:paraId="333C932B"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64 876,90</w:t>
            </w:r>
          </w:p>
        </w:tc>
      </w:tr>
      <w:tr w:rsidR="008F4EB5" w:rsidRPr="00EC65C0" w14:paraId="1381F2B1" w14:textId="77777777" w:rsidTr="00F03A88">
        <w:trPr>
          <w:trHeight w:val="2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6D8FF397" w14:textId="77777777" w:rsidR="00EC65C0" w:rsidRPr="00EC65C0" w:rsidRDefault="00EC65C0" w:rsidP="008F4EB5">
            <w:pP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НН</w:t>
            </w:r>
          </w:p>
        </w:tc>
        <w:tc>
          <w:tcPr>
            <w:tcW w:w="1417" w:type="dxa"/>
            <w:tcBorders>
              <w:top w:val="nil"/>
              <w:left w:val="nil"/>
              <w:bottom w:val="single" w:sz="4" w:space="0" w:color="auto"/>
              <w:right w:val="single" w:sz="4" w:space="0" w:color="auto"/>
            </w:tcBorders>
            <w:shd w:val="clear" w:color="auto" w:fill="auto"/>
            <w:noWrap/>
            <w:vAlign w:val="center"/>
            <w:hideMark/>
          </w:tcPr>
          <w:p w14:paraId="4680D52D" w14:textId="77777777" w:rsidR="00EC65C0" w:rsidRPr="00EC65C0" w:rsidRDefault="00EC65C0" w:rsidP="00EC65C0">
            <w:pPr>
              <w:jc w:val="right"/>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1,066</w:t>
            </w:r>
          </w:p>
        </w:tc>
        <w:tc>
          <w:tcPr>
            <w:tcW w:w="2268" w:type="dxa"/>
            <w:tcBorders>
              <w:top w:val="nil"/>
              <w:left w:val="nil"/>
              <w:bottom w:val="single" w:sz="4" w:space="0" w:color="auto"/>
              <w:right w:val="single" w:sz="4" w:space="0" w:color="auto"/>
            </w:tcBorders>
            <w:shd w:val="clear" w:color="auto" w:fill="auto"/>
            <w:noWrap/>
            <w:vAlign w:val="center"/>
            <w:hideMark/>
          </w:tcPr>
          <w:p w14:paraId="577EF9C9" w14:textId="77777777" w:rsidR="00EC65C0" w:rsidRPr="00EC65C0" w:rsidRDefault="00EC65C0" w:rsidP="008F4EB5">
            <w:pPr>
              <w:jc w:val="center"/>
              <w:rPr>
                <w:rFonts w:ascii="Myriad Pro" w:eastAsia="Times New Roman" w:hAnsi="Myriad Pro" w:cs="Calibri"/>
                <w:color w:val="000000"/>
                <w:sz w:val="18"/>
                <w:szCs w:val="18"/>
                <w:lang w:eastAsia="ru-RU"/>
              </w:rPr>
            </w:pPr>
            <w:r w:rsidRPr="00EC65C0">
              <w:rPr>
                <w:rFonts w:ascii="Myriad Pro" w:eastAsia="Times New Roman" w:hAnsi="Myriad Pro" w:cs="Calibri"/>
                <w:color w:val="000000"/>
                <w:sz w:val="18"/>
                <w:szCs w:val="18"/>
                <w:lang w:eastAsia="ru-RU"/>
              </w:rPr>
              <w:t>270 794,31</w:t>
            </w:r>
          </w:p>
        </w:tc>
        <w:tc>
          <w:tcPr>
            <w:tcW w:w="1560" w:type="dxa"/>
            <w:tcBorders>
              <w:top w:val="nil"/>
              <w:left w:val="nil"/>
              <w:bottom w:val="single" w:sz="4" w:space="0" w:color="auto"/>
              <w:right w:val="single" w:sz="4" w:space="0" w:color="auto"/>
            </w:tcBorders>
            <w:shd w:val="clear" w:color="auto" w:fill="auto"/>
            <w:noWrap/>
            <w:vAlign w:val="center"/>
            <w:hideMark/>
          </w:tcPr>
          <w:p w14:paraId="3D417713" w14:textId="77777777" w:rsidR="00EC65C0" w:rsidRPr="00EC65C0" w:rsidRDefault="00EC65C0" w:rsidP="00EC65C0">
            <w:pPr>
              <w:jc w:val="right"/>
              <w:rPr>
                <w:rFonts w:ascii="Myriad Pro" w:eastAsia="Times New Roman" w:hAnsi="Myriad Pro" w:cs="Calibri"/>
                <w:sz w:val="18"/>
                <w:szCs w:val="18"/>
                <w:lang w:eastAsia="ru-RU"/>
              </w:rPr>
            </w:pPr>
            <w:r w:rsidRPr="00EC65C0">
              <w:rPr>
                <w:rFonts w:ascii="Myriad Pro" w:eastAsia="Times New Roman" w:hAnsi="Myriad Pro" w:cs="Calibri"/>
                <w:sz w:val="18"/>
                <w:szCs w:val="18"/>
                <w:lang w:eastAsia="ru-RU"/>
              </w:rPr>
              <w:t>1 731,73</w:t>
            </w:r>
          </w:p>
        </w:tc>
      </w:tr>
    </w:tbl>
    <w:p w14:paraId="7B481B28" w14:textId="77777777" w:rsidR="00572D0B" w:rsidRDefault="00572D0B" w:rsidP="00572D0B">
      <w:pPr>
        <w:spacing w:line="360" w:lineRule="auto"/>
        <w:jc w:val="both"/>
        <w:rPr>
          <w:rFonts w:ascii="Myriad Pro" w:hAnsi="Myriad Pro"/>
          <w:color w:val="000000" w:themeColor="text1"/>
          <w:sz w:val="26"/>
          <w:szCs w:val="26"/>
        </w:rPr>
      </w:pPr>
    </w:p>
    <w:p w14:paraId="1846C9D7" w14:textId="77777777" w:rsidR="000419D1" w:rsidRDefault="000419D1" w:rsidP="00572D0B">
      <w:pPr>
        <w:spacing w:line="360" w:lineRule="auto"/>
        <w:ind w:firstLine="567"/>
        <w:jc w:val="both"/>
        <w:rPr>
          <w:rFonts w:ascii="Myriad Pro" w:eastAsia="Calibri" w:hAnsi="Myriad Pro"/>
          <w:bCs/>
          <w:sz w:val="26"/>
          <w:szCs w:val="26"/>
        </w:rPr>
      </w:pPr>
    </w:p>
    <w:p w14:paraId="6EB9FDC4" w14:textId="77777777" w:rsidR="001E4912" w:rsidRPr="00C0569E" w:rsidRDefault="001E4912" w:rsidP="00572D0B">
      <w:pPr>
        <w:spacing w:line="360" w:lineRule="auto"/>
        <w:ind w:firstLine="567"/>
        <w:jc w:val="both"/>
        <w:rPr>
          <w:rFonts w:ascii="Myriad Pro" w:eastAsia="Calibri" w:hAnsi="Myriad Pro"/>
          <w:bCs/>
          <w:sz w:val="26"/>
          <w:szCs w:val="26"/>
        </w:rPr>
      </w:pPr>
      <w:r w:rsidRPr="00C0569E">
        <w:rPr>
          <w:rFonts w:ascii="Myriad Pro" w:eastAsia="Calibri" w:hAnsi="Myriad Pro"/>
          <w:bCs/>
          <w:sz w:val="26"/>
          <w:szCs w:val="26"/>
        </w:rPr>
        <w:lastRenderedPageBreak/>
        <w:t xml:space="preserve">Учитывая позицию ФАС России, изложенную в решении от 18.12.2019 № СП/111411/19, Исполнителем при определении </w:t>
      </w:r>
      <w:r w:rsidR="00A74A01" w:rsidRPr="00C0569E">
        <w:rPr>
          <w:rFonts w:ascii="Myriad Pro" w:eastAsia="Calibri" w:hAnsi="Myriad Pro"/>
          <w:bCs/>
          <w:sz w:val="26"/>
          <w:szCs w:val="26"/>
        </w:rPr>
        <w:t>фактического объема выручки за услуги по передаче электрической энергии в части содержания электрических сетей не учтена стоимость нагрузочных потерь в сетях ЕНЭС за 2017 год.</w:t>
      </w:r>
    </w:p>
    <w:p w14:paraId="70493F09" w14:textId="77777777" w:rsidR="00A74A01" w:rsidRPr="00C0569E" w:rsidRDefault="00A74A01" w:rsidP="00A74A01">
      <w:pPr>
        <w:spacing w:line="360" w:lineRule="auto"/>
        <w:ind w:firstLine="567"/>
        <w:jc w:val="both"/>
        <w:rPr>
          <w:rFonts w:ascii="Myriad Pro" w:eastAsia="Calibri" w:hAnsi="Myriad Pro"/>
          <w:bCs/>
          <w:sz w:val="26"/>
          <w:szCs w:val="26"/>
        </w:rPr>
      </w:pPr>
      <w:r w:rsidRPr="00C0569E">
        <w:rPr>
          <w:rFonts w:ascii="Myriad Pro" w:eastAsia="Calibri" w:hAnsi="Myriad Pro"/>
          <w:bCs/>
          <w:sz w:val="26"/>
          <w:szCs w:val="26"/>
        </w:rPr>
        <w:t xml:space="preserve">Согласно представленным актам за 2017 год по оплате услуг ПАО «ФСК ЕЭС» стоимость нагрузочных </w:t>
      </w:r>
      <w:r w:rsidR="00F03A88" w:rsidRPr="00C0569E">
        <w:rPr>
          <w:rFonts w:ascii="Myriad Pro" w:eastAsia="Calibri" w:hAnsi="Myriad Pro"/>
          <w:bCs/>
          <w:sz w:val="26"/>
          <w:szCs w:val="26"/>
        </w:rPr>
        <w:t>потерь в сетях ЕНЭС за 2017 год</w:t>
      </w:r>
      <w:r w:rsidRPr="00C0569E">
        <w:rPr>
          <w:rFonts w:ascii="Myriad Pro" w:eastAsia="Calibri" w:hAnsi="Myriad Pro"/>
          <w:bCs/>
          <w:sz w:val="26"/>
          <w:szCs w:val="26"/>
        </w:rPr>
        <w:t xml:space="preserve"> составила 391 219,11 тыс. руб. С учетом исключения суммы нагрузочных потерь в сетях ЕНЭС фактическая НВВ на содержание сетей, принимаемая Исполнителем в расчет корректировки, составляет 12 838 885,78 тыс. руб. (13 230 104,887 тыс. руб. - 391 219,11 тыс. руб.).   </w:t>
      </w:r>
    </w:p>
    <w:p w14:paraId="45043FC5" w14:textId="77777777" w:rsidR="00572D0B" w:rsidRPr="00C0569E" w:rsidRDefault="00572D0B" w:rsidP="00572D0B">
      <w:pPr>
        <w:spacing w:line="360" w:lineRule="auto"/>
        <w:ind w:firstLine="567"/>
        <w:jc w:val="both"/>
        <w:rPr>
          <w:rFonts w:ascii="Myriad Pro" w:eastAsia="Calibri" w:hAnsi="Myriad Pro"/>
          <w:bCs/>
          <w:sz w:val="26"/>
          <w:szCs w:val="26"/>
        </w:rPr>
      </w:pPr>
      <w:r w:rsidRPr="00C0569E">
        <w:rPr>
          <w:rFonts w:ascii="Myriad Pro" w:eastAsia="Calibri" w:hAnsi="Myriad Pro"/>
          <w:bCs/>
          <w:sz w:val="26"/>
          <w:szCs w:val="26"/>
        </w:rPr>
        <w:t xml:space="preserve">Отклонение фактической товарной выручки </w:t>
      </w:r>
      <w:r w:rsidRPr="00C0569E">
        <w:rPr>
          <w:rFonts w:ascii="Myriad Pro" w:hAnsi="Myriad Pro"/>
          <w:color w:val="000000" w:themeColor="text1"/>
          <w:sz w:val="26"/>
          <w:szCs w:val="26"/>
        </w:rPr>
        <w:t>филиала ПАО «МРСК Юга»</w:t>
      </w:r>
      <w:r w:rsidR="008F4EB5" w:rsidRPr="00C0569E">
        <w:rPr>
          <w:rFonts w:ascii="Myriad Pro" w:hAnsi="Myriad Pro"/>
          <w:color w:val="000000" w:themeColor="text1"/>
          <w:sz w:val="26"/>
          <w:szCs w:val="26"/>
        </w:rPr>
        <w:t xml:space="preserve"> </w:t>
      </w:r>
      <w:r w:rsidRPr="00C0569E">
        <w:rPr>
          <w:rFonts w:ascii="Myriad Pro" w:hAnsi="Myriad Pro"/>
          <w:color w:val="000000" w:themeColor="text1"/>
          <w:sz w:val="26"/>
          <w:szCs w:val="26"/>
        </w:rPr>
        <w:t>-«</w:t>
      </w:r>
      <w:r w:rsidR="008F4EB5" w:rsidRPr="00C0569E">
        <w:rPr>
          <w:rFonts w:ascii="Myriad Pro" w:hAnsi="Myriad Pro"/>
          <w:color w:val="000000" w:themeColor="text1"/>
          <w:sz w:val="26"/>
          <w:szCs w:val="26"/>
        </w:rPr>
        <w:t>Ростовэ</w:t>
      </w:r>
      <w:r w:rsidRPr="00C0569E">
        <w:rPr>
          <w:rFonts w:ascii="Myriad Pro" w:hAnsi="Myriad Pro"/>
          <w:color w:val="000000" w:themeColor="text1"/>
          <w:sz w:val="26"/>
          <w:szCs w:val="26"/>
        </w:rPr>
        <w:t xml:space="preserve">нерго» </w:t>
      </w:r>
      <w:r w:rsidRPr="00C0569E">
        <w:rPr>
          <w:rFonts w:ascii="Myriad Pro" w:eastAsia="Calibri" w:hAnsi="Myriad Pro"/>
          <w:bCs/>
          <w:sz w:val="26"/>
          <w:szCs w:val="26"/>
        </w:rPr>
        <w:t>за услуги по передаче электрической энергии в части содержания электрических сетей, определенной исходя из установленных на 2017 год тарифов на услуги по передаче электрической энергии без учета ставки на оплату потерь электрической энергии, от выручки на содержание электрических сетей, утвержденной на 2017 год, по расчету Исполнителя составляет (</w:t>
      </w:r>
      <w:r w:rsidR="00EE7FCF" w:rsidRPr="00C0569E">
        <w:rPr>
          <w:rFonts w:ascii="Myriad Pro" w:eastAsia="Calibri" w:hAnsi="Myriad Pro"/>
          <w:bCs/>
          <w:sz w:val="26"/>
          <w:szCs w:val="26"/>
        </w:rPr>
        <w:t>-</w:t>
      </w:r>
      <w:r w:rsidR="00993B45" w:rsidRPr="00C0569E">
        <w:rPr>
          <w:rFonts w:ascii="Myriad Pro" w:eastAsia="Calibri" w:hAnsi="Myriad Pro"/>
          <w:bCs/>
          <w:sz w:val="26"/>
          <w:szCs w:val="26"/>
        </w:rPr>
        <w:t xml:space="preserve"> </w:t>
      </w:r>
      <w:r w:rsidR="00A74A01" w:rsidRPr="00C0569E">
        <w:rPr>
          <w:rFonts w:ascii="Myriad Pro" w:eastAsia="Calibri" w:hAnsi="Myriad Pro"/>
          <w:bCs/>
          <w:sz w:val="26"/>
          <w:szCs w:val="26"/>
        </w:rPr>
        <w:t>157 239,33</w:t>
      </w:r>
      <w:r w:rsidRPr="00C0569E">
        <w:rPr>
          <w:rFonts w:ascii="Myriad Pro" w:eastAsia="Calibri" w:hAnsi="Myriad Pro"/>
          <w:bCs/>
          <w:sz w:val="26"/>
          <w:szCs w:val="26"/>
        </w:rPr>
        <w:t>) тыс. руб. (</w:t>
      </w:r>
      <w:r w:rsidR="00A74A01" w:rsidRPr="00C0569E">
        <w:rPr>
          <w:rFonts w:ascii="Myriad Pro" w:eastAsia="Calibri" w:hAnsi="Myriad Pro"/>
          <w:bCs/>
          <w:sz w:val="26"/>
          <w:szCs w:val="26"/>
        </w:rPr>
        <w:t>12 838 885,78</w:t>
      </w:r>
      <w:r w:rsidR="005A55CE" w:rsidRPr="00C0569E">
        <w:rPr>
          <w:rFonts w:ascii="Myriad Pro" w:eastAsia="Calibri" w:hAnsi="Myriad Pro"/>
          <w:bCs/>
          <w:sz w:val="26"/>
          <w:szCs w:val="26"/>
        </w:rPr>
        <w:t xml:space="preserve">  </w:t>
      </w:r>
      <w:r w:rsidRPr="00C0569E">
        <w:rPr>
          <w:rFonts w:ascii="Myriad Pro" w:eastAsia="Calibri" w:hAnsi="Myriad Pro"/>
          <w:bCs/>
          <w:sz w:val="26"/>
          <w:szCs w:val="26"/>
        </w:rPr>
        <w:t xml:space="preserve">тыс. руб. – </w:t>
      </w:r>
      <w:r w:rsidR="00A74A01" w:rsidRPr="00C0569E">
        <w:rPr>
          <w:rFonts w:ascii="Myriad Pro" w:eastAsia="Calibri" w:hAnsi="Myriad Pro"/>
          <w:bCs/>
          <w:sz w:val="26"/>
          <w:szCs w:val="26"/>
        </w:rPr>
        <w:t>12 996 125,11</w:t>
      </w:r>
      <w:r w:rsidR="00EE7FCF" w:rsidRPr="00C0569E">
        <w:rPr>
          <w:rFonts w:ascii="Myriad Pro" w:eastAsia="Calibri" w:hAnsi="Myriad Pro"/>
          <w:bCs/>
          <w:sz w:val="26"/>
          <w:szCs w:val="26"/>
        </w:rPr>
        <w:t xml:space="preserve"> </w:t>
      </w:r>
      <w:r w:rsidRPr="00C0569E">
        <w:rPr>
          <w:rFonts w:ascii="Myriad Pro" w:eastAsia="Calibri" w:hAnsi="Myriad Pro"/>
          <w:bCs/>
          <w:sz w:val="26"/>
          <w:szCs w:val="26"/>
        </w:rPr>
        <w:t>тыс. руб.).</w:t>
      </w:r>
    </w:p>
    <w:p w14:paraId="4F0F3A03" w14:textId="77777777" w:rsidR="00572D0B" w:rsidRPr="00571CD2" w:rsidRDefault="00572D0B" w:rsidP="00A473F2">
      <w:pPr>
        <w:pStyle w:val="3"/>
        <w:numPr>
          <w:ilvl w:val="1"/>
          <w:numId w:val="3"/>
        </w:numPr>
        <w:spacing w:line="360" w:lineRule="auto"/>
        <w:ind w:left="567" w:hanging="567"/>
        <w:jc w:val="both"/>
        <w:rPr>
          <w:rFonts w:ascii="Myriad Pro" w:hAnsi="Myriad Pro"/>
          <w:color w:val="4F6228" w:themeColor="accent3" w:themeShade="80"/>
          <w:sz w:val="28"/>
          <w:szCs w:val="28"/>
          <w:highlight w:val="yellow"/>
        </w:rPr>
        <w:sectPr w:rsidR="00572D0B" w:rsidRPr="00571CD2" w:rsidSect="00F03A88">
          <w:pgSz w:w="11906" w:h="16838"/>
          <w:pgMar w:top="1134" w:right="566" w:bottom="1134" w:left="1701" w:header="708" w:footer="708" w:gutter="0"/>
          <w:cols w:space="708"/>
          <w:docGrid w:linePitch="360"/>
        </w:sectPr>
      </w:pPr>
    </w:p>
    <w:p w14:paraId="16316FF1" w14:textId="77777777" w:rsidR="00ED4786" w:rsidRPr="009C4524" w:rsidRDefault="00ED4786" w:rsidP="00A473F2">
      <w:pPr>
        <w:pStyle w:val="3"/>
        <w:numPr>
          <w:ilvl w:val="1"/>
          <w:numId w:val="3"/>
        </w:numPr>
        <w:spacing w:line="360" w:lineRule="auto"/>
        <w:ind w:left="567" w:hanging="567"/>
        <w:jc w:val="both"/>
        <w:rPr>
          <w:rFonts w:ascii="Myriad Pro" w:hAnsi="Myriad Pro"/>
          <w:b w:val="0"/>
          <w:color w:val="4F6228" w:themeColor="accent3" w:themeShade="80"/>
          <w:sz w:val="28"/>
          <w:szCs w:val="28"/>
        </w:rPr>
      </w:pPr>
      <w:bookmarkStart w:id="38" w:name="_Toc41045388"/>
      <w:r w:rsidRPr="009C4524">
        <w:rPr>
          <w:rFonts w:ascii="Myriad Pro" w:hAnsi="Myriad Pro"/>
          <w:color w:val="4F6228" w:themeColor="accent3" w:themeShade="80"/>
          <w:sz w:val="28"/>
          <w:szCs w:val="28"/>
        </w:rPr>
        <w:lastRenderedPageBreak/>
        <w:t xml:space="preserve">Экспертиза обоснованности </w:t>
      </w:r>
      <w:r>
        <w:rPr>
          <w:rFonts w:ascii="Myriad Pro" w:hAnsi="Myriad Pro"/>
          <w:color w:val="4F6228" w:themeColor="accent3" w:themeShade="80"/>
          <w:sz w:val="28"/>
          <w:szCs w:val="28"/>
        </w:rPr>
        <w:t>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38"/>
    </w:p>
    <w:p w14:paraId="01A024C8" w14:textId="77777777" w:rsidR="00AA3D22" w:rsidRPr="00AA3D22" w:rsidRDefault="00AA3D22" w:rsidP="00AA3D22">
      <w:pPr>
        <w:pStyle w:val="a4"/>
        <w:spacing w:line="360" w:lineRule="auto"/>
        <w:ind w:left="0" w:firstLine="567"/>
        <w:jc w:val="both"/>
        <w:rPr>
          <w:rFonts w:ascii="Myriad Pro" w:hAnsi="Myriad Pro"/>
          <w:bCs/>
          <w:sz w:val="26"/>
          <w:szCs w:val="26"/>
        </w:rPr>
      </w:pPr>
      <w:r w:rsidRPr="00AA3D22">
        <w:rPr>
          <w:rFonts w:ascii="Myriad Pro" w:hAnsi="Myriad Pro"/>
          <w:bCs/>
          <w:sz w:val="26"/>
          <w:szCs w:val="26"/>
        </w:rPr>
        <w:t>Согласно пункту 4</w:t>
      </w:r>
      <w:r w:rsidR="00B824E6">
        <w:rPr>
          <w:rFonts w:ascii="Myriad Pro" w:hAnsi="Myriad Pro"/>
          <w:bCs/>
          <w:sz w:val="26"/>
          <w:szCs w:val="26"/>
        </w:rPr>
        <w:t>2</w:t>
      </w:r>
      <w:r w:rsidRPr="00AA3D22">
        <w:rPr>
          <w:rFonts w:ascii="Myriad Pro" w:hAnsi="Myriad Pro"/>
          <w:bCs/>
          <w:sz w:val="26"/>
          <w:szCs w:val="26"/>
        </w:rPr>
        <w:t xml:space="preserve"> Методических указаний </w:t>
      </w:r>
      <w:r w:rsidR="00812CF8">
        <w:rPr>
          <w:rFonts w:ascii="Myriad Pro" w:hAnsi="Myriad Pro"/>
          <w:bCs/>
          <w:sz w:val="26"/>
          <w:szCs w:val="26"/>
        </w:rPr>
        <w:t xml:space="preserve">№ </w:t>
      </w:r>
      <w:r w:rsidRPr="00AA3D22">
        <w:rPr>
          <w:rFonts w:ascii="Myriad Pro" w:hAnsi="Myriad Pro"/>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77AFB0EB" w14:textId="77777777" w:rsidR="00AA3D22" w:rsidRPr="00AA3D22" w:rsidRDefault="00AA3D22" w:rsidP="00AA3D22">
      <w:pPr>
        <w:pStyle w:val="ConsPlusNormal"/>
        <w:ind w:firstLine="540"/>
        <w:jc w:val="both"/>
      </w:pPr>
      <w:r w:rsidRPr="00AA3D22">
        <w:rPr>
          <w:noProof/>
          <w:position w:val="-10"/>
          <w:lang w:eastAsia="ru-RU"/>
        </w:rPr>
        <w:drawing>
          <wp:inline distT="0" distB="0" distL="0" distR="0" wp14:anchorId="72E7BECE" wp14:editId="3F8FDB39">
            <wp:extent cx="2714625" cy="29527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2A232448" w14:textId="77777777" w:rsidR="00907E78" w:rsidRDefault="00907E78" w:rsidP="00ED4786">
      <w:pPr>
        <w:pStyle w:val="a4"/>
        <w:spacing w:line="360" w:lineRule="auto"/>
        <w:ind w:left="0" w:firstLine="567"/>
        <w:jc w:val="both"/>
        <w:rPr>
          <w:rFonts w:ascii="Myriad Pro" w:hAnsi="Myriad Pro"/>
          <w:b/>
          <w:bCs/>
          <w:sz w:val="26"/>
          <w:szCs w:val="26"/>
        </w:rPr>
      </w:pPr>
    </w:p>
    <w:p w14:paraId="21339561" w14:textId="77777777" w:rsidR="00ED4786" w:rsidRPr="00CB1A26" w:rsidRDefault="00ED4786" w:rsidP="00BE42DB">
      <w:pPr>
        <w:pStyle w:val="a4"/>
        <w:spacing w:line="360" w:lineRule="auto"/>
        <w:ind w:left="0" w:firstLine="567"/>
        <w:jc w:val="both"/>
        <w:rPr>
          <w:rFonts w:ascii="Myriad Pro" w:eastAsiaTheme="minorHAnsi" w:hAnsi="Myriad Pro" w:cs="Myriad Pro"/>
          <w:b/>
          <w:bCs/>
          <w:sz w:val="26"/>
          <w:szCs w:val="26"/>
        </w:rPr>
      </w:pPr>
      <w:r w:rsidRPr="00CB1A26">
        <w:rPr>
          <w:rFonts w:ascii="Myriad Pro" w:hAnsi="Myriad Pro"/>
          <w:b/>
          <w:bCs/>
          <w:sz w:val="26"/>
          <w:szCs w:val="26"/>
        </w:rPr>
        <w:t>ПОЗИЦИЯ ТЕРРИТОРИАЛЬНОЙ СЕТЕВОЙ ОРГАНИЗАЦИИ</w:t>
      </w:r>
    </w:p>
    <w:p w14:paraId="52F67F0E" w14:textId="77777777" w:rsidR="00414F25" w:rsidRPr="00D86E4E" w:rsidRDefault="00414F25" w:rsidP="00414F25">
      <w:pPr>
        <w:pStyle w:val="a4"/>
        <w:spacing w:line="360" w:lineRule="auto"/>
        <w:ind w:left="0" w:firstLine="567"/>
        <w:jc w:val="both"/>
        <w:rPr>
          <w:rFonts w:ascii="Myriad Pro" w:hAnsi="Myriad Pro"/>
          <w:sz w:val="26"/>
          <w:szCs w:val="26"/>
        </w:rPr>
      </w:pPr>
      <w:r>
        <w:rPr>
          <w:rFonts w:ascii="Myriad Pro" w:hAnsi="Myriad Pro"/>
          <w:sz w:val="26"/>
          <w:szCs w:val="26"/>
        </w:rPr>
        <w:t>Согласно материалам тарифного дела, направленным в адрес РСТ Ростовской области филиалом ПАО «МРСК Юга» - «Ростовэнерго»</w:t>
      </w:r>
      <w:r w:rsidR="00A555F6">
        <w:rPr>
          <w:rFonts w:ascii="Myriad Pro" w:hAnsi="Myriad Pro"/>
          <w:sz w:val="26"/>
          <w:szCs w:val="26"/>
        </w:rPr>
        <w:t>,</w:t>
      </w:r>
      <w:r>
        <w:rPr>
          <w:rFonts w:ascii="Myriad Pro" w:hAnsi="Myriad Pro"/>
          <w:sz w:val="26"/>
          <w:szCs w:val="26"/>
        </w:rPr>
        <w:t xml:space="preserve"> сумма компенсации операционных расходов </w:t>
      </w:r>
      <w:r w:rsidR="00542BA3">
        <w:rPr>
          <w:rFonts w:ascii="Myriad Pro" w:hAnsi="Myriad Pro"/>
          <w:sz w:val="26"/>
          <w:szCs w:val="26"/>
        </w:rPr>
        <w:t xml:space="preserve">заявлена </w:t>
      </w:r>
      <w:r>
        <w:rPr>
          <w:rFonts w:ascii="Myriad Pro" w:hAnsi="Myriad Pro"/>
          <w:sz w:val="26"/>
          <w:szCs w:val="26"/>
        </w:rPr>
        <w:t>в размере (- 8 229,40) тыс. руб.</w:t>
      </w:r>
    </w:p>
    <w:p w14:paraId="55752D9A" w14:textId="77777777" w:rsidR="00414F25" w:rsidRDefault="00414F25" w:rsidP="00414F25">
      <w:pPr>
        <w:pStyle w:val="a4"/>
        <w:spacing w:line="360" w:lineRule="auto"/>
        <w:ind w:left="0" w:firstLine="567"/>
        <w:jc w:val="both"/>
        <w:rPr>
          <w:rFonts w:ascii="Myriad Pro" w:hAnsi="Myriad Pro"/>
          <w:sz w:val="26"/>
          <w:szCs w:val="26"/>
        </w:rPr>
      </w:pPr>
      <w:r w:rsidRPr="00E85A02">
        <w:rPr>
          <w:rFonts w:ascii="Myriad Pro" w:hAnsi="Myriad Pro"/>
          <w:sz w:val="26"/>
          <w:szCs w:val="26"/>
        </w:rPr>
        <w:t>Фактический объем условных единиц филиала ПАО «МРСК Юга»-«</w:t>
      </w:r>
      <w:r>
        <w:rPr>
          <w:rFonts w:ascii="Myriad Pro" w:hAnsi="Myriad Pro"/>
          <w:sz w:val="26"/>
          <w:szCs w:val="26"/>
        </w:rPr>
        <w:t>Ростовэнерго</w:t>
      </w:r>
      <w:r w:rsidRPr="00E85A02">
        <w:rPr>
          <w:rFonts w:ascii="Myriad Pro" w:hAnsi="Myriad Pro"/>
          <w:sz w:val="26"/>
          <w:szCs w:val="26"/>
        </w:rPr>
        <w:t>»</w:t>
      </w:r>
      <w:r>
        <w:rPr>
          <w:rFonts w:ascii="Myriad Pro" w:hAnsi="Myriad Pro"/>
          <w:sz w:val="26"/>
          <w:szCs w:val="26"/>
        </w:rPr>
        <w:t xml:space="preserve"> </w:t>
      </w:r>
      <w:r w:rsidRPr="00E85A02">
        <w:rPr>
          <w:rFonts w:ascii="Myriad Pro" w:hAnsi="Myriad Pro"/>
          <w:sz w:val="26"/>
          <w:szCs w:val="26"/>
        </w:rPr>
        <w:t xml:space="preserve">за 2016 год составил </w:t>
      </w:r>
      <w:r>
        <w:rPr>
          <w:rFonts w:ascii="Myriad Pro" w:hAnsi="Myriad Pro"/>
          <w:sz w:val="26"/>
          <w:szCs w:val="26"/>
        </w:rPr>
        <w:t xml:space="preserve">242 277,2 у.е. </w:t>
      </w:r>
      <w:r w:rsidRPr="00E85A02">
        <w:rPr>
          <w:rFonts w:ascii="Myriad Pro" w:hAnsi="Myriad Pro"/>
          <w:sz w:val="26"/>
          <w:szCs w:val="26"/>
        </w:rPr>
        <w:t xml:space="preserve">По итогам 2017 года </w:t>
      </w:r>
      <w:r>
        <w:rPr>
          <w:rFonts w:ascii="Myriad Pro" w:hAnsi="Myriad Pro"/>
          <w:sz w:val="26"/>
          <w:szCs w:val="26"/>
        </w:rPr>
        <w:t>объем</w:t>
      </w:r>
      <w:r w:rsidRPr="00E85A02">
        <w:rPr>
          <w:rFonts w:ascii="Myriad Pro" w:hAnsi="Myriad Pro"/>
          <w:sz w:val="26"/>
          <w:szCs w:val="26"/>
        </w:rPr>
        <w:t xml:space="preserve"> условных единиц </w:t>
      </w:r>
      <w:r>
        <w:rPr>
          <w:rFonts w:ascii="Myriad Pro" w:hAnsi="Myriad Pro"/>
          <w:sz w:val="26"/>
          <w:szCs w:val="26"/>
        </w:rPr>
        <w:t>определен в размере 243 710,2 у.е.</w:t>
      </w:r>
      <w:r w:rsidRPr="00E85A02">
        <w:rPr>
          <w:rFonts w:ascii="Myriad Pro" w:hAnsi="Myriad Pro"/>
          <w:sz w:val="26"/>
          <w:szCs w:val="26"/>
        </w:rPr>
        <w:t xml:space="preserve"> </w:t>
      </w:r>
    </w:p>
    <w:p w14:paraId="0B634DE8" w14:textId="77777777" w:rsidR="00414F25" w:rsidRDefault="00414F25" w:rsidP="00414F25">
      <w:pPr>
        <w:pStyle w:val="a4"/>
        <w:spacing w:line="360" w:lineRule="auto"/>
        <w:ind w:left="0" w:firstLine="567"/>
        <w:jc w:val="both"/>
        <w:rPr>
          <w:rFonts w:ascii="Myriad Pro" w:hAnsi="Myriad Pro"/>
          <w:sz w:val="26"/>
          <w:szCs w:val="26"/>
        </w:rPr>
      </w:pPr>
      <w:r w:rsidRPr="00E85A02">
        <w:rPr>
          <w:rFonts w:ascii="Myriad Pro" w:hAnsi="Myriad Pro"/>
          <w:sz w:val="26"/>
          <w:szCs w:val="26"/>
        </w:rPr>
        <w:t>Скорректированный коэффициент индексации</w:t>
      </w:r>
      <w:r>
        <w:rPr>
          <w:rFonts w:ascii="Myriad Pro" w:hAnsi="Myriad Pro"/>
          <w:sz w:val="26"/>
          <w:szCs w:val="26"/>
        </w:rPr>
        <w:t xml:space="preserve"> </w:t>
      </w:r>
      <w:r w:rsidRPr="00E85A02">
        <w:rPr>
          <w:rFonts w:ascii="Myriad Pro" w:hAnsi="Myriad Pro"/>
          <w:sz w:val="26"/>
          <w:szCs w:val="26"/>
        </w:rPr>
        <w:t>определен</w:t>
      </w:r>
      <w:r>
        <w:rPr>
          <w:rFonts w:ascii="Myriad Pro" w:hAnsi="Myriad Pro"/>
          <w:sz w:val="26"/>
          <w:szCs w:val="26"/>
        </w:rPr>
        <w:t xml:space="preserve"> </w:t>
      </w:r>
      <w:r w:rsidRPr="001B6349">
        <w:rPr>
          <w:rFonts w:ascii="Myriad Pro" w:hAnsi="Myriad Pro"/>
          <w:sz w:val="26"/>
          <w:szCs w:val="26"/>
        </w:rPr>
        <w:t>филиал</w:t>
      </w:r>
      <w:r>
        <w:rPr>
          <w:rFonts w:ascii="Myriad Pro" w:hAnsi="Myriad Pro"/>
          <w:sz w:val="26"/>
          <w:szCs w:val="26"/>
        </w:rPr>
        <w:t>ом</w:t>
      </w:r>
      <w:r w:rsidRPr="001B6349">
        <w:rPr>
          <w:rFonts w:ascii="Myriad Pro" w:hAnsi="Myriad Pro"/>
          <w:sz w:val="26"/>
          <w:szCs w:val="26"/>
        </w:rPr>
        <w:t xml:space="preserve"> ПАО</w:t>
      </w:r>
      <w:r>
        <w:rPr>
          <w:rFonts w:ascii="Myriad Pro" w:hAnsi="Myriad Pro"/>
          <w:sz w:val="26"/>
          <w:szCs w:val="26"/>
        </w:rPr>
        <w:t> </w:t>
      </w:r>
      <w:r w:rsidRPr="001B6349">
        <w:rPr>
          <w:rFonts w:ascii="Myriad Pro" w:hAnsi="Myriad Pro"/>
          <w:sz w:val="26"/>
          <w:szCs w:val="26"/>
        </w:rPr>
        <w:t>«МРСК Юга»</w:t>
      </w:r>
      <w:r>
        <w:rPr>
          <w:rFonts w:ascii="Myriad Pro" w:hAnsi="Myriad Pro"/>
          <w:sz w:val="26"/>
          <w:szCs w:val="26"/>
        </w:rPr>
        <w:t xml:space="preserve"> </w:t>
      </w:r>
      <w:r w:rsidRPr="001B6349">
        <w:rPr>
          <w:rFonts w:ascii="Myriad Pro" w:hAnsi="Myriad Pro"/>
          <w:sz w:val="26"/>
          <w:szCs w:val="26"/>
        </w:rPr>
        <w:t>-</w:t>
      </w:r>
      <w:r>
        <w:rPr>
          <w:rFonts w:ascii="Myriad Pro" w:hAnsi="Myriad Pro"/>
          <w:sz w:val="26"/>
          <w:szCs w:val="26"/>
        </w:rPr>
        <w:t xml:space="preserve"> </w:t>
      </w:r>
      <w:r w:rsidRPr="001B6349">
        <w:rPr>
          <w:rFonts w:ascii="Myriad Pro" w:hAnsi="Myriad Pro"/>
          <w:sz w:val="26"/>
          <w:szCs w:val="26"/>
        </w:rPr>
        <w:t>«</w:t>
      </w:r>
      <w:r>
        <w:rPr>
          <w:rFonts w:ascii="Myriad Pro" w:hAnsi="Myriad Pro"/>
          <w:sz w:val="26"/>
          <w:szCs w:val="26"/>
        </w:rPr>
        <w:t>Ростовэнерго</w:t>
      </w:r>
      <w:r w:rsidRPr="001B6349">
        <w:rPr>
          <w:rFonts w:ascii="Myriad Pro" w:hAnsi="Myriad Pro"/>
          <w:sz w:val="26"/>
          <w:szCs w:val="26"/>
        </w:rPr>
        <w:t>»</w:t>
      </w:r>
      <w:r w:rsidRPr="00E85A02">
        <w:rPr>
          <w:rFonts w:ascii="Myriad Pro" w:hAnsi="Myriad Pro"/>
          <w:sz w:val="26"/>
          <w:szCs w:val="26"/>
        </w:rPr>
        <w:t xml:space="preserve"> с учетом </w:t>
      </w:r>
      <w:r w:rsidR="00BB5D74" w:rsidRPr="00E85A02">
        <w:rPr>
          <w:rFonts w:ascii="Myriad Pro" w:hAnsi="Myriad Pro"/>
          <w:sz w:val="26"/>
          <w:szCs w:val="26"/>
        </w:rPr>
        <w:t xml:space="preserve">ИПЦ </w:t>
      </w:r>
      <w:r w:rsidR="00BB5D74">
        <w:rPr>
          <w:rFonts w:ascii="Myriad Pro" w:hAnsi="Myriad Pro"/>
          <w:sz w:val="26"/>
          <w:szCs w:val="26"/>
        </w:rPr>
        <w:t xml:space="preserve">2017/2016 103,9% на основании </w:t>
      </w:r>
      <w:r w:rsidR="00BB5D74" w:rsidRPr="001B6349">
        <w:rPr>
          <w:rFonts w:ascii="Myriad Pro" w:hAnsi="Myriad Pro"/>
          <w:sz w:val="26"/>
          <w:szCs w:val="26"/>
        </w:rPr>
        <w:t>Прогноз</w:t>
      </w:r>
      <w:r w:rsidR="00BB5D74">
        <w:rPr>
          <w:rFonts w:ascii="Myriad Pro" w:hAnsi="Myriad Pro"/>
          <w:sz w:val="26"/>
          <w:szCs w:val="26"/>
        </w:rPr>
        <w:t>а</w:t>
      </w:r>
      <w:r w:rsidR="00BB5D74" w:rsidRPr="001B6349">
        <w:rPr>
          <w:rFonts w:ascii="Myriad Pro" w:hAnsi="Myriad Pro"/>
          <w:sz w:val="26"/>
          <w:szCs w:val="26"/>
        </w:rPr>
        <w:t xml:space="preserve"> социально-экономического развития Российской Федерации по состоянию на </w:t>
      </w:r>
      <w:r w:rsidR="00BB5D74">
        <w:rPr>
          <w:rFonts w:ascii="Myriad Pro" w:hAnsi="Myriad Pro"/>
          <w:sz w:val="26"/>
          <w:szCs w:val="26"/>
        </w:rPr>
        <w:t>27</w:t>
      </w:r>
      <w:r w:rsidR="00BB5D74" w:rsidRPr="001B6349">
        <w:rPr>
          <w:rFonts w:ascii="Myriad Pro" w:hAnsi="Myriad Pro"/>
          <w:sz w:val="26"/>
          <w:szCs w:val="26"/>
        </w:rPr>
        <w:t>.10.201</w:t>
      </w:r>
      <w:r w:rsidR="00BB5D74">
        <w:rPr>
          <w:rFonts w:ascii="Myriad Pro" w:hAnsi="Myriad Pro"/>
          <w:sz w:val="26"/>
          <w:szCs w:val="26"/>
        </w:rPr>
        <w:t>7</w:t>
      </w:r>
      <w:r>
        <w:rPr>
          <w:rFonts w:ascii="Myriad Pro" w:hAnsi="Myriad Pro"/>
          <w:sz w:val="26"/>
          <w:szCs w:val="26"/>
        </w:rPr>
        <w:t xml:space="preserve"> и</w:t>
      </w:r>
      <w:r w:rsidRPr="00E85A02">
        <w:rPr>
          <w:rFonts w:ascii="Myriad Pro" w:hAnsi="Myriad Pro"/>
          <w:sz w:val="26"/>
          <w:szCs w:val="26"/>
        </w:rPr>
        <w:t xml:space="preserve"> составил 1,</w:t>
      </w:r>
      <w:r w:rsidR="001F044E">
        <w:rPr>
          <w:rFonts w:ascii="Myriad Pro" w:hAnsi="Myriad Pro"/>
          <w:sz w:val="26"/>
          <w:szCs w:val="26"/>
        </w:rPr>
        <w:t>0</w:t>
      </w:r>
      <w:r w:rsidR="00BB5D74">
        <w:rPr>
          <w:rFonts w:ascii="Myriad Pro" w:hAnsi="Myriad Pro"/>
          <w:sz w:val="26"/>
          <w:szCs w:val="26"/>
        </w:rPr>
        <w:t>3173</w:t>
      </w:r>
      <w:r w:rsidR="001F044E">
        <w:rPr>
          <w:rFonts w:ascii="Myriad Pro" w:hAnsi="Myriad Pro"/>
          <w:sz w:val="26"/>
          <w:szCs w:val="26"/>
        </w:rPr>
        <w:t>.</w:t>
      </w:r>
    </w:p>
    <w:p w14:paraId="7BB07267" w14:textId="77777777" w:rsidR="00414F25" w:rsidRDefault="00414F25" w:rsidP="00414F25">
      <w:pPr>
        <w:pStyle w:val="a4"/>
        <w:spacing w:line="360" w:lineRule="auto"/>
        <w:ind w:left="0" w:firstLine="567"/>
        <w:jc w:val="both"/>
        <w:rPr>
          <w:rFonts w:ascii="Myriad Pro" w:hAnsi="Myriad Pro"/>
          <w:sz w:val="26"/>
          <w:szCs w:val="26"/>
        </w:rPr>
      </w:pPr>
      <w:r>
        <w:rPr>
          <w:rFonts w:ascii="Myriad Pro" w:hAnsi="Myriad Pro"/>
          <w:sz w:val="26"/>
          <w:szCs w:val="26"/>
        </w:rPr>
        <w:t xml:space="preserve">Величина операционных расходов, утвержденная на 2016 год, составляет </w:t>
      </w:r>
      <w:r w:rsidR="001F044E">
        <w:rPr>
          <w:rFonts w:ascii="Myriad Pro" w:hAnsi="Myriad Pro"/>
          <w:sz w:val="26"/>
          <w:szCs w:val="26"/>
        </w:rPr>
        <w:t>3 405 390</w:t>
      </w:r>
      <w:r>
        <w:rPr>
          <w:rFonts w:ascii="Myriad Pro" w:hAnsi="Myriad Pro"/>
          <w:sz w:val="26"/>
          <w:szCs w:val="26"/>
        </w:rPr>
        <w:t xml:space="preserve"> тыс. руб.</w:t>
      </w:r>
    </w:p>
    <w:p w14:paraId="3B21D14E" w14:textId="77777777" w:rsidR="00414F25" w:rsidRDefault="00414F25" w:rsidP="00414F25">
      <w:pPr>
        <w:pStyle w:val="a4"/>
        <w:spacing w:line="360" w:lineRule="auto"/>
        <w:ind w:left="0" w:firstLine="567"/>
        <w:jc w:val="both"/>
        <w:rPr>
          <w:rFonts w:ascii="Myriad Pro" w:hAnsi="Myriad Pro"/>
          <w:sz w:val="26"/>
          <w:szCs w:val="26"/>
        </w:rPr>
      </w:pPr>
      <w:r>
        <w:rPr>
          <w:rFonts w:ascii="Myriad Pro" w:hAnsi="Myriad Pro"/>
          <w:sz w:val="26"/>
          <w:szCs w:val="26"/>
        </w:rPr>
        <w:t xml:space="preserve">Сумма </w:t>
      </w:r>
      <w:r w:rsidRPr="00E85A02">
        <w:rPr>
          <w:rFonts w:ascii="Myriad Pro" w:hAnsi="Myriad Pro"/>
          <w:sz w:val="26"/>
          <w:szCs w:val="26"/>
        </w:rPr>
        <w:t>компенсаци</w:t>
      </w:r>
      <w:r>
        <w:rPr>
          <w:rFonts w:ascii="Myriad Pro" w:hAnsi="Myriad Pro"/>
          <w:sz w:val="26"/>
          <w:szCs w:val="26"/>
        </w:rPr>
        <w:t>и</w:t>
      </w:r>
      <w:r w:rsidRPr="00E85A02">
        <w:rPr>
          <w:rFonts w:ascii="Myriad Pro" w:hAnsi="Myriad Pro"/>
          <w:sz w:val="26"/>
          <w:szCs w:val="26"/>
        </w:rPr>
        <w:t xml:space="preserve"> операционных расходов в связи с изменением фактического индекса инфляции и объема условных единиц </w:t>
      </w:r>
      <w:r>
        <w:rPr>
          <w:rFonts w:ascii="Myriad Pro" w:hAnsi="Myriad Pro"/>
          <w:sz w:val="26"/>
          <w:szCs w:val="26"/>
        </w:rPr>
        <w:t>определена</w:t>
      </w:r>
      <w:r w:rsidRPr="00E85A02">
        <w:rPr>
          <w:rFonts w:ascii="Myriad Pro" w:hAnsi="Myriad Pro"/>
          <w:sz w:val="26"/>
          <w:szCs w:val="26"/>
        </w:rPr>
        <w:t xml:space="preserve"> </w:t>
      </w:r>
      <w:r>
        <w:rPr>
          <w:rFonts w:ascii="Myriad Pro" w:hAnsi="Myriad Pro"/>
          <w:sz w:val="26"/>
          <w:szCs w:val="26"/>
        </w:rPr>
        <w:t xml:space="preserve">в размере </w:t>
      </w:r>
      <w:r w:rsidR="001F044E">
        <w:rPr>
          <w:rFonts w:ascii="Myriad Pro" w:hAnsi="Myriad Pro"/>
          <w:sz w:val="26"/>
          <w:szCs w:val="26"/>
        </w:rPr>
        <w:t>(- 8 229,40)</w:t>
      </w:r>
      <w:r w:rsidRPr="00E85A02">
        <w:rPr>
          <w:rFonts w:ascii="Myriad Pro" w:hAnsi="Myriad Pro"/>
          <w:sz w:val="26"/>
          <w:szCs w:val="26"/>
        </w:rPr>
        <w:t xml:space="preserve"> тыс.</w:t>
      </w:r>
      <w:r>
        <w:rPr>
          <w:rFonts w:ascii="Myriad Pro" w:hAnsi="Myriad Pro"/>
          <w:sz w:val="26"/>
          <w:szCs w:val="26"/>
        </w:rPr>
        <w:t xml:space="preserve"> </w:t>
      </w:r>
      <w:r w:rsidRPr="00E85A02">
        <w:rPr>
          <w:rFonts w:ascii="Myriad Pro" w:hAnsi="Myriad Pro"/>
          <w:sz w:val="26"/>
          <w:szCs w:val="26"/>
        </w:rPr>
        <w:t>руб. (</w:t>
      </w:r>
      <w:r w:rsidR="001F044E">
        <w:rPr>
          <w:rFonts w:ascii="Myriad Pro" w:hAnsi="Myriad Pro"/>
          <w:sz w:val="26"/>
          <w:szCs w:val="26"/>
        </w:rPr>
        <w:t xml:space="preserve">3 405 390 </w:t>
      </w:r>
      <w:r w:rsidRPr="00E85A02">
        <w:rPr>
          <w:rFonts w:ascii="Myriad Pro" w:hAnsi="Myriad Pro"/>
          <w:sz w:val="26"/>
          <w:szCs w:val="26"/>
        </w:rPr>
        <w:t>*</w:t>
      </w:r>
      <w:r w:rsidR="001F044E">
        <w:rPr>
          <w:rFonts w:ascii="Myriad Pro" w:hAnsi="Myriad Pro"/>
          <w:sz w:val="26"/>
          <w:szCs w:val="26"/>
        </w:rPr>
        <w:t xml:space="preserve"> </w:t>
      </w:r>
      <w:r w:rsidRPr="00E85A02">
        <w:rPr>
          <w:rFonts w:ascii="Myriad Pro" w:hAnsi="Myriad Pro"/>
          <w:sz w:val="26"/>
          <w:szCs w:val="26"/>
        </w:rPr>
        <w:t>(1,0</w:t>
      </w:r>
      <w:r w:rsidR="001F044E">
        <w:rPr>
          <w:rFonts w:ascii="Myriad Pro" w:hAnsi="Myriad Pro"/>
          <w:sz w:val="26"/>
          <w:szCs w:val="26"/>
        </w:rPr>
        <w:t>33173 -</w:t>
      </w:r>
      <w:r w:rsidRPr="00E85A02">
        <w:rPr>
          <w:rFonts w:ascii="Myriad Pro" w:hAnsi="Myriad Pro"/>
          <w:sz w:val="26"/>
          <w:szCs w:val="26"/>
        </w:rPr>
        <w:t xml:space="preserve"> 1,0</w:t>
      </w:r>
      <w:r w:rsidR="001F044E">
        <w:rPr>
          <w:rFonts w:ascii="Myriad Pro" w:hAnsi="Myriad Pro"/>
          <w:sz w:val="26"/>
          <w:szCs w:val="26"/>
        </w:rPr>
        <w:t>356</w:t>
      </w:r>
      <w:r w:rsidRPr="00E85A02">
        <w:rPr>
          <w:rFonts w:ascii="Myriad Pro" w:hAnsi="Myriad Pro"/>
          <w:sz w:val="26"/>
          <w:szCs w:val="26"/>
        </w:rPr>
        <w:t>).</w:t>
      </w:r>
    </w:p>
    <w:p w14:paraId="1B6768CB" w14:textId="77777777" w:rsidR="00542BA3" w:rsidRDefault="00542BA3" w:rsidP="00542BA3">
      <w:pPr>
        <w:pStyle w:val="a4"/>
        <w:spacing w:line="360" w:lineRule="auto"/>
        <w:ind w:left="0" w:firstLine="567"/>
        <w:jc w:val="both"/>
        <w:rPr>
          <w:rFonts w:ascii="Myriad Pro" w:hAnsi="Myriad Pro"/>
          <w:sz w:val="26"/>
          <w:szCs w:val="26"/>
        </w:rPr>
      </w:pPr>
      <w:r>
        <w:rPr>
          <w:rFonts w:ascii="Myriad Pro" w:hAnsi="Myriad Pro"/>
          <w:sz w:val="26"/>
          <w:szCs w:val="26"/>
        </w:rPr>
        <w:t xml:space="preserve">Согласно письму от 22.11.2019 № МР5/3000/1079 филиалом ПАО «МРСК Юга» - «Ростовэнерго» сумма компенсации операционных расходов заявлена в размере </w:t>
      </w:r>
      <w:r>
        <w:rPr>
          <w:rFonts w:ascii="Myriad Pro" w:hAnsi="Myriad Pro"/>
          <w:sz w:val="26"/>
          <w:szCs w:val="26"/>
        </w:rPr>
        <w:lastRenderedPageBreak/>
        <w:t xml:space="preserve">(- 15 001,9) тыс. руб. в соответствии с </w:t>
      </w:r>
      <w:r w:rsidR="00BB5D74">
        <w:rPr>
          <w:rFonts w:ascii="Myriad Pro" w:hAnsi="Myriad Pro"/>
          <w:sz w:val="26"/>
          <w:szCs w:val="26"/>
        </w:rPr>
        <w:t xml:space="preserve">величиной, </w:t>
      </w:r>
      <w:r>
        <w:rPr>
          <w:rFonts w:ascii="Myriad Pro" w:hAnsi="Myriad Pro"/>
          <w:sz w:val="26"/>
          <w:szCs w:val="26"/>
        </w:rPr>
        <w:t>учтенной РСТ Ростовской области в НВВ Филиала на 2019 год.</w:t>
      </w:r>
    </w:p>
    <w:p w14:paraId="692BE3D9" w14:textId="77777777" w:rsidR="00414F25" w:rsidRDefault="00414F25" w:rsidP="00AA3D22">
      <w:pPr>
        <w:pStyle w:val="a4"/>
        <w:spacing w:line="360" w:lineRule="auto"/>
        <w:ind w:left="0" w:firstLine="567"/>
        <w:jc w:val="both"/>
        <w:rPr>
          <w:rFonts w:ascii="Myriad Pro" w:hAnsi="Myriad Pro"/>
          <w:sz w:val="26"/>
          <w:szCs w:val="26"/>
        </w:rPr>
      </w:pPr>
    </w:p>
    <w:p w14:paraId="53D0ED33" w14:textId="77777777" w:rsidR="00ED4786" w:rsidRDefault="00ED4786" w:rsidP="00414F25">
      <w:pPr>
        <w:spacing w:line="360" w:lineRule="auto"/>
        <w:jc w:val="both"/>
        <w:rPr>
          <w:rFonts w:ascii="Myriad Pro" w:hAnsi="Myriad Pro"/>
          <w:b/>
          <w:bCs/>
          <w:sz w:val="26"/>
          <w:szCs w:val="26"/>
          <w:lang w:eastAsia="ru-RU"/>
        </w:rPr>
      </w:pPr>
      <w:r>
        <w:rPr>
          <w:rFonts w:ascii="Myriad Pro" w:hAnsi="Myriad Pro"/>
          <w:b/>
          <w:bCs/>
          <w:sz w:val="26"/>
          <w:szCs w:val="26"/>
          <w:lang w:eastAsia="ru-RU"/>
        </w:rPr>
        <w:t>ПОЗИЦИЯ ОРГАНА РЕГУЛИРОВАНИЯ</w:t>
      </w:r>
    </w:p>
    <w:p w14:paraId="1128908D" w14:textId="77777777" w:rsidR="00ED4786" w:rsidRDefault="00542BA3" w:rsidP="00ED4786">
      <w:pPr>
        <w:spacing w:line="360" w:lineRule="auto"/>
        <w:ind w:firstLine="567"/>
        <w:jc w:val="both"/>
        <w:rPr>
          <w:rFonts w:ascii="Myriad Pro" w:hAnsi="Myriad Pro"/>
          <w:bCs/>
          <w:sz w:val="26"/>
          <w:szCs w:val="26"/>
          <w:lang w:eastAsia="ru-RU"/>
        </w:rPr>
      </w:pPr>
      <w:r>
        <w:rPr>
          <w:rFonts w:ascii="Myriad Pro" w:hAnsi="Myriad Pro"/>
          <w:bCs/>
          <w:sz w:val="26"/>
          <w:szCs w:val="26"/>
          <w:lang w:eastAsia="ru-RU"/>
        </w:rPr>
        <w:t xml:space="preserve">В Заключении экспертизы на 2019 год не представлен расчет суммы компенсации </w:t>
      </w:r>
      <w:r w:rsidRPr="00E85A02">
        <w:rPr>
          <w:rFonts w:ascii="Myriad Pro" w:hAnsi="Myriad Pro"/>
          <w:sz w:val="26"/>
          <w:szCs w:val="26"/>
        </w:rPr>
        <w:t>операционных расходов</w:t>
      </w:r>
      <w:r w:rsidRPr="00542BA3">
        <w:rPr>
          <w:rFonts w:ascii="Myriad Pro" w:hAnsi="Myriad Pro"/>
          <w:sz w:val="26"/>
          <w:szCs w:val="26"/>
        </w:rPr>
        <w:t xml:space="preserve"> </w:t>
      </w:r>
      <w:r w:rsidRPr="00E85A02">
        <w:rPr>
          <w:rFonts w:ascii="Myriad Pro" w:hAnsi="Myriad Pro"/>
          <w:sz w:val="26"/>
          <w:szCs w:val="26"/>
        </w:rPr>
        <w:t>в связи с изменением фактического индекса инфляции и объема условных единиц</w:t>
      </w:r>
      <w:r>
        <w:rPr>
          <w:rFonts w:ascii="Myriad Pro" w:hAnsi="Myriad Pro"/>
          <w:sz w:val="26"/>
          <w:szCs w:val="26"/>
        </w:rPr>
        <w:t xml:space="preserve"> за 2017 год</w:t>
      </w:r>
      <w:r w:rsidR="00027C81">
        <w:rPr>
          <w:rFonts w:ascii="Myriad Pro" w:hAnsi="Myriad Pro"/>
          <w:bCs/>
          <w:sz w:val="26"/>
          <w:szCs w:val="26"/>
          <w:lang w:eastAsia="ru-RU"/>
        </w:rPr>
        <w:t xml:space="preserve">. </w:t>
      </w:r>
    </w:p>
    <w:p w14:paraId="5C3E2E96" w14:textId="77777777" w:rsidR="00542BA3" w:rsidRPr="00542BA3" w:rsidRDefault="00542BA3" w:rsidP="00542BA3">
      <w:pPr>
        <w:spacing w:line="360" w:lineRule="auto"/>
        <w:ind w:firstLine="567"/>
        <w:jc w:val="both"/>
        <w:rPr>
          <w:rFonts w:ascii="Myriad Pro" w:hAnsi="Myriad Pro"/>
          <w:bCs/>
          <w:sz w:val="26"/>
          <w:szCs w:val="26"/>
          <w:lang w:eastAsia="ru-RU"/>
        </w:rPr>
      </w:pPr>
      <w:r>
        <w:rPr>
          <w:rFonts w:ascii="Myriad Pro" w:hAnsi="Myriad Pro"/>
          <w:bCs/>
          <w:sz w:val="26"/>
          <w:szCs w:val="26"/>
          <w:lang w:eastAsia="ru-RU"/>
        </w:rPr>
        <w:t>Из Дополнительного заключения экспертизы на 2019 год видно,</w:t>
      </w:r>
      <w:r w:rsidR="00F32BEA">
        <w:rPr>
          <w:rFonts w:ascii="Myriad Pro" w:hAnsi="Myriad Pro"/>
          <w:bCs/>
          <w:sz w:val="26"/>
          <w:szCs w:val="26"/>
          <w:lang w:eastAsia="ru-RU"/>
        </w:rPr>
        <w:t xml:space="preserve"> что</w:t>
      </w:r>
      <w:r>
        <w:rPr>
          <w:rFonts w:ascii="Myriad Pro" w:hAnsi="Myriad Pro"/>
          <w:bCs/>
          <w:sz w:val="26"/>
          <w:szCs w:val="26"/>
          <w:lang w:eastAsia="ru-RU"/>
        </w:rPr>
        <w:t xml:space="preserve"> </w:t>
      </w:r>
      <w:r w:rsidRPr="00542BA3">
        <w:rPr>
          <w:rFonts w:ascii="Myriad Pro" w:hAnsi="Myriad Pro"/>
          <w:bCs/>
          <w:sz w:val="26"/>
          <w:szCs w:val="26"/>
          <w:lang w:eastAsia="ru-RU"/>
        </w:rPr>
        <w:t>РСТ Р</w:t>
      </w:r>
      <w:r>
        <w:rPr>
          <w:rFonts w:ascii="Myriad Pro" w:hAnsi="Myriad Pro"/>
          <w:bCs/>
          <w:sz w:val="26"/>
          <w:szCs w:val="26"/>
          <w:lang w:eastAsia="ru-RU"/>
        </w:rPr>
        <w:t>остовской области</w:t>
      </w:r>
      <w:r w:rsidRPr="00542BA3">
        <w:rPr>
          <w:rFonts w:ascii="Myriad Pro" w:hAnsi="Myriad Pro"/>
          <w:bCs/>
          <w:sz w:val="26"/>
          <w:szCs w:val="26"/>
          <w:lang w:eastAsia="ru-RU"/>
        </w:rPr>
        <w:t xml:space="preserve"> компенсация операционных расходов в связи с изменением фактического индекса инфляции и объема условных единиц определена в размере </w:t>
      </w:r>
      <w:r>
        <w:rPr>
          <w:rFonts w:ascii="Myriad Pro" w:hAnsi="Myriad Pro"/>
          <w:bCs/>
          <w:sz w:val="26"/>
          <w:szCs w:val="26"/>
          <w:lang w:eastAsia="ru-RU"/>
        </w:rPr>
        <w:t>(- 15 001,90)</w:t>
      </w:r>
      <w:r w:rsidRPr="00542BA3">
        <w:rPr>
          <w:rFonts w:ascii="Myriad Pro" w:hAnsi="Myriad Pro"/>
          <w:bCs/>
          <w:sz w:val="26"/>
          <w:szCs w:val="26"/>
          <w:lang w:eastAsia="ru-RU"/>
        </w:rPr>
        <w:t xml:space="preserve"> </w:t>
      </w:r>
      <w:r>
        <w:rPr>
          <w:rFonts w:ascii="Myriad Pro" w:hAnsi="Myriad Pro"/>
          <w:bCs/>
          <w:sz w:val="26"/>
          <w:szCs w:val="26"/>
          <w:lang w:eastAsia="ru-RU"/>
        </w:rPr>
        <w:t>тыс</w:t>
      </w:r>
      <w:r w:rsidRPr="00542BA3">
        <w:rPr>
          <w:rFonts w:ascii="Myriad Pro" w:hAnsi="Myriad Pro"/>
          <w:bCs/>
          <w:sz w:val="26"/>
          <w:szCs w:val="26"/>
          <w:lang w:eastAsia="ru-RU"/>
        </w:rPr>
        <w:t>. руб.</w:t>
      </w:r>
    </w:p>
    <w:p w14:paraId="588E27A1" w14:textId="77777777" w:rsidR="00542BA3" w:rsidRPr="00542BA3" w:rsidRDefault="00542BA3" w:rsidP="00542BA3">
      <w:pPr>
        <w:spacing w:line="360" w:lineRule="auto"/>
        <w:ind w:firstLine="567"/>
        <w:jc w:val="both"/>
        <w:rPr>
          <w:rFonts w:ascii="Myriad Pro" w:hAnsi="Myriad Pro"/>
          <w:bCs/>
          <w:sz w:val="26"/>
          <w:szCs w:val="26"/>
          <w:lang w:eastAsia="ru-RU"/>
        </w:rPr>
      </w:pPr>
      <w:r w:rsidRPr="00542BA3">
        <w:rPr>
          <w:rFonts w:ascii="Myriad Pro" w:hAnsi="Myriad Pro"/>
          <w:bCs/>
          <w:sz w:val="26"/>
          <w:szCs w:val="26"/>
          <w:lang w:eastAsia="ru-RU"/>
        </w:rPr>
        <w:t>При расчете суммы компенсации РСТ Р</w:t>
      </w:r>
      <w:r>
        <w:rPr>
          <w:rFonts w:ascii="Myriad Pro" w:hAnsi="Myriad Pro"/>
          <w:bCs/>
          <w:sz w:val="26"/>
          <w:szCs w:val="26"/>
          <w:lang w:eastAsia="ru-RU"/>
        </w:rPr>
        <w:t>остовской области</w:t>
      </w:r>
      <w:r w:rsidRPr="00542BA3">
        <w:rPr>
          <w:rFonts w:ascii="Myriad Pro" w:hAnsi="Myriad Pro"/>
          <w:bCs/>
          <w:sz w:val="26"/>
          <w:szCs w:val="26"/>
          <w:lang w:eastAsia="ru-RU"/>
        </w:rPr>
        <w:t xml:space="preserve"> был учтен фактический </w:t>
      </w:r>
      <w:r w:rsidR="00BB5D74">
        <w:rPr>
          <w:rFonts w:ascii="Myriad Pro" w:hAnsi="Myriad Pro"/>
          <w:bCs/>
          <w:sz w:val="26"/>
          <w:szCs w:val="26"/>
          <w:lang w:eastAsia="ru-RU"/>
        </w:rPr>
        <w:t>индекс инфляции за</w:t>
      </w:r>
      <w:r w:rsidRPr="00542BA3">
        <w:rPr>
          <w:rFonts w:ascii="Myriad Pro" w:hAnsi="Myriad Pro"/>
          <w:bCs/>
          <w:sz w:val="26"/>
          <w:szCs w:val="26"/>
          <w:lang w:eastAsia="ru-RU"/>
        </w:rPr>
        <w:t xml:space="preserve"> 2017</w:t>
      </w:r>
      <w:r w:rsidR="00BB5D74">
        <w:rPr>
          <w:rFonts w:ascii="Myriad Pro" w:hAnsi="Myriad Pro"/>
          <w:bCs/>
          <w:sz w:val="26"/>
          <w:szCs w:val="26"/>
          <w:lang w:eastAsia="ru-RU"/>
        </w:rPr>
        <w:t xml:space="preserve"> год</w:t>
      </w:r>
      <w:r w:rsidRPr="00542BA3">
        <w:rPr>
          <w:rFonts w:ascii="Myriad Pro" w:hAnsi="Myriad Pro"/>
          <w:bCs/>
          <w:sz w:val="26"/>
          <w:szCs w:val="26"/>
          <w:lang w:eastAsia="ru-RU"/>
        </w:rPr>
        <w:t xml:space="preserve"> </w:t>
      </w:r>
      <w:r w:rsidR="00BB5D74">
        <w:rPr>
          <w:rFonts w:ascii="Myriad Pro" w:hAnsi="Myriad Pro"/>
          <w:bCs/>
          <w:sz w:val="26"/>
          <w:szCs w:val="26"/>
          <w:lang w:eastAsia="ru-RU"/>
        </w:rPr>
        <w:t>(</w:t>
      </w:r>
      <w:r w:rsidRPr="00542BA3">
        <w:rPr>
          <w:rFonts w:ascii="Myriad Pro" w:hAnsi="Myriad Pro"/>
          <w:bCs/>
          <w:sz w:val="26"/>
          <w:szCs w:val="26"/>
          <w:lang w:eastAsia="ru-RU"/>
        </w:rPr>
        <w:t>103,7</w:t>
      </w:r>
      <w:r w:rsidR="00BB5D74">
        <w:rPr>
          <w:rFonts w:ascii="Myriad Pro" w:hAnsi="Myriad Pro"/>
          <w:bCs/>
          <w:sz w:val="26"/>
          <w:szCs w:val="26"/>
          <w:lang w:eastAsia="ru-RU"/>
        </w:rPr>
        <w:t xml:space="preserve"> </w:t>
      </w:r>
      <w:r w:rsidRPr="00542BA3">
        <w:rPr>
          <w:rFonts w:ascii="Myriad Pro" w:hAnsi="Myriad Pro"/>
          <w:bCs/>
          <w:sz w:val="26"/>
          <w:szCs w:val="26"/>
          <w:lang w:eastAsia="ru-RU"/>
        </w:rPr>
        <w:t>%</w:t>
      </w:r>
      <w:r w:rsidR="00BB5D74">
        <w:rPr>
          <w:rFonts w:ascii="Myriad Pro" w:hAnsi="Myriad Pro"/>
          <w:bCs/>
          <w:sz w:val="26"/>
          <w:szCs w:val="26"/>
          <w:lang w:eastAsia="ru-RU"/>
        </w:rPr>
        <w:t>)</w:t>
      </w:r>
      <w:r w:rsidRPr="00542BA3">
        <w:rPr>
          <w:rFonts w:ascii="Myriad Pro" w:hAnsi="Myriad Pro"/>
          <w:bCs/>
          <w:sz w:val="26"/>
          <w:szCs w:val="26"/>
          <w:lang w:eastAsia="ru-RU"/>
        </w:rPr>
        <w:t>. Прочие параметры, учитываемые при расчете компенсации операционных расходов, приняты РСТ Р</w:t>
      </w:r>
      <w:r w:rsidR="00BB5D74">
        <w:rPr>
          <w:rFonts w:ascii="Myriad Pro" w:hAnsi="Myriad Pro"/>
          <w:bCs/>
          <w:sz w:val="26"/>
          <w:szCs w:val="26"/>
          <w:lang w:eastAsia="ru-RU"/>
        </w:rPr>
        <w:t>остовской области</w:t>
      </w:r>
      <w:r w:rsidRPr="00542BA3">
        <w:rPr>
          <w:rFonts w:ascii="Myriad Pro" w:hAnsi="Myriad Pro"/>
          <w:bCs/>
          <w:sz w:val="26"/>
          <w:szCs w:val="26"/>
          <w:lang w:eastAsia="ru-RU"/>
        </w:rPr>
        <w:t xml:space="preserve"> в размерах, соответствующих расчету филиала ПАО «МРСК Юга»</w:t>
      </w:r>
      <w:r w:rsidR="00BB5D74">
        <w:rPr>
          <w:rFonts w:ascii="Myriad Pro" w:hAnsi="Myriad Pro"/>
          <w:bCs/>
          <w:sz w:val="26"/>
          <w:szCs w:val="26"/>
          <w:lang w:eastAsia="ru-RU"/>
        </w:rPr>
        <w:t xml:space="preserve"> </w:t>
      </w:r>
      <w:r w:rsidRPr="00542BA3">
        <w:rPr>
          <w:rFonts w:ascii="Myriad Pro" w:hAnsi="Myriad Pro"/>
          <w:bCs/>
          <w:sz w:val="26"/>
          <w:szCs w:val="26"/>
          <w:lang w:eastAsia="ru-RU"/>
        </w:rPr>
        <w:t>-</w:t>
      </w:r>
      <w:r w:rsidR="00BB5D74">
        <w:rPr>
          <w:rFonts w:ascii="Myriad Pro" w:hAnsi="Myriad Pro"/>
          <w:bCs/>
          <w:sz w:val="26"/>
          <w:szCs w:val="26"/>
          <w:lang w:eastAsia="ru-RU"/>
        </w:rPr>
        <w:t xml:space="preserve"> </w:t>
      </w:r>
      <w:r w:rsidRPr="00542BA3">
        <w:rPr>
          <w:rFonts w:ascii="Myriad Pro" w:hAnsi="Myriad Pro"/>
          <w:bCs/>
          <w:sz w:val="26"/>
          <w:szCs w:val="26"/>
          <w:lang w:eastAsia="ru-RU"/>
        </w:rPr>
        <w:t>«</w:t>
      </w:r>
      <w:r w:rsidR="00BB5D74">
        <w:rPr>
          <w:rFonts w:ascii="Myriad Pro" w:hAnsi="Myriad Pro"/>
          <w:bCs/>
          <w:sz w:val="26"/>
          <w:szCs w:val="26"/>
          <w:lang w:eastAsia="ru-RU"/>
        </w:rPr>
        <w:t>Ростов</w:t>
      </w:r>
      <w:r w:rsidRPr="00542BA3">
        <w:rPr>
          <w:rFonts w:ascii="Myriad Pro" w:hAnsi="Myriad Pro"/>
          <w:bCs/>
          <w:sz w:val="26"/>
          <w:szCs w:val="26"/>
          <w:lang w:eastAsia="ru-RU"/>
        </w:rPr>
        <w:t>энерго».</w:t>
      </w:r>
    </w:p>
    <w:p w14:paraId="60931DFC" w14:textId="77777777" w:rsidR="00414F25" w:rsidRDefault="00414F25" w:rsidP="00414F25">
      <w:pPr>
        <w:spacing w:line="360" w:lineRule="auto"/>
        <w:jc w:val="both"/>
        <w:rPr>
          <w:rFonts w:ascii="Myriad Pro" w:hAnsi="Myriad Pro"/>
          <w:b/>
          <w:bCs/>
          <w:sz w:val="26"/>
          <w:szCs w:val="26"/>
          <w:lang w:eastAsia="ru-RU"/>
        </w:rPr>
      </w:pPr>
    </w:p>
    <w:p w14:paraId="06F225DD" w14:textId="77777777" w:rsidR="00ED4786" w:rsidRPr="00CB1A26" w:rsidRDefault="00ED4786" w:rsidP="00414F25">
      <w:pPr>
        <w:spacing w:line="360" w:lineRule="auto"/>
        <w:jc w:val="both"/>
        <w:rPr>
          <w:rFonts w:ascii="Myriad Pro" w:hAnsi="Myriad Pro"/>
          <w:b/>
          <w:bCs/>
          <w:sz w:val="26"/>
          <w:szCs w:val="26"/>
          <w:lang w:eastAsia="ru-RU"/>
        </w:rPr>
      </w:pPr>
      <w:r w:rsidRPr="00CB1A26">
        <w:rPr>
          <w:rFonts w:ascii="Myriad Pro" w:hAnsi="Myriad Pro"/>
          <w:b/>
          <w:bCs/>
          <w:sz w:val="26"/>
          <w:szCs w:val="26"/>
          <w:lang w:eastAsia="ru-RU"/>
        </w:rPr>
        <w:t>ПОЗИЦИЯ ИСПОЛНИТЕЛЯ</w:t>
      </w:r>
    </w:p>
    <w:p w14:paraId="12A3568C" w14:textId="77777777" w:rsidR="00132FFF" w:rsidRDefault="00132FFF" w:rsidP="00132FFF">
      <w:pPr>
        <w:pStyle w:val="a4"/>
        <w:spacing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 xml:space="preserve">По результатам анализа расчетов Исполнитель отмечает, что ИПЦ 2017/2016 103,7 %, примененный РСТ Ростовской области, соответствует фактическому показателю, указанному в </w:t>
      </w:r>
      <w:r w:rsidRPr="00551AB4">
        <w:rPr>
          <w:rFonts w:ascii="Myriad Pro" w:eastAsiaTheme="minorHAnsi" w:hAnsi="Myriad Pro" w:cstheme="minorBidi"/>
          <w:bCs/>
          <w:sz w:val="26"/>
          <w:szCs w:val="26"/>
          <w:lang w:eastAsia="ru-RU"/>
        </w:rPr>
        <w:t>Прогноз</w:t>
      </w:r>
      <w:r>
        <w:rPr>
          <w:rFonts w:ascii="Myriad Pro" w:eastAsiaTheme="minorHAnsi" w:hAnsi="Myriad Pro" w:cstheme="minorBidi"/>
          <w:bCs/>
          <w:sz w:val="26"/>
          <w:szCs w:val="26"/>
          <w:lang w:eastAsia="ru-RU"/>
        </w:rPr>
        <w:t>е</w:t>
      </w:r>
      <w:r w:rsidRPr="00551AB4">
        <w:rPr>
          <w:rFonts w:ascii="Myriad Pro" w:eastAsiaTheme="minorHAnsi" w:hAnsi="Myriad Pro" w:cstheme="minorBidi"/>
          <w:bCs/>
          <w:sz w:val="26"/>
          <w:szCs w:val="26"/>
          <w:lang w:eastAsia="ru-RU"/>
        </w:rPr>
        <w:t xml:space="preserve"> социально-экономического развития Российской Федерации на период до 20</w:t>
      </w:r>
      <w:r w:rsidR="00844041">
        <w:rPr>
          <w:rFonts w:ascii="Myriad Pro" w:eastAsiaTheme="minorHAnsi" w:hAnsi="Myriad Pro" w:cstheme="minorBidi"/>
          <w:bCs/>
          <w:sz w:val="26"/>
          <w:szCs w:val="26"/>
          <w:lang w:eastAsia="ru-RU"/>
        </w:rPr>
        <w:t>36</w:t>
      </w:r>
      <w:r w:rsidRPr="00551AB4">
        <w:rPr>
          <w:rFonts w:ascii="Myriad Pro" w:eastAsiaTheme="minorHAnsi" w:hAnsi="Myriad Pro" w:cstheme="minorBidi"/>
          <w:bCs/>
          <w:sz w:val="26"/>
          <w:szCs w:val="26"/>
          <w:lang w:eastAsia="ru-RU"/>
        </w:rPr>
        <w:t xml:space="preserve"> года по состоянию на </w:t>
      </w:r>
      <w:r w:rsidR="00844041">
        <w:rPr>
          <w:rFonts w:ascii="Myriad Pro" w:eastAsiaTheme="minorHAnsi" w:hAnsi="Myriad Pro" w:cstheme="minorBidi"/>
          <w:bCs/>
          <w:sz w:val="26"/>
          <w:szCs w:val="26"/>
          <w:lang w:eastAsia="ru-RU"/>
        </w:rPr>
        <w:t>28</w:t>
      </w:r>
      <w:r w:rsidRPr="00551AB4">
        <w:rPr>
          <w:rFonts w:ascii="Myriad Pro" w:eastAsiaTheme="minorHAnsi" w:hAnsi="Myriad Pro" w:cstheme="minorBidi"/>
          <w:bCs/>
          <w:sz w:val="26"/>
          <w:szCs w:val="26"/>
          <w:lang w:eastAsia="ru-RU"/>
        </w:rPr>
        <w:t>.1</w:t>
      </w:r>
      <w:r w:rsidR="00844041">
        <w:rPr>
          <w:rFonts w:ascii="Myriad Pro" w:eastAsiaTheme="minorHAnsi" w:hAnsi="Myriad Pro" w:cstheme="minorBidi"/>
          <w:bCs/>
          <w:sz w:val="26"/>
          <w:szCs w:val="26"/>
          <w:lang w:eastAsia="ru-RU"/>
        </w:rPr>
        <w:t>1</w:t>
      </w:r>
      <w:r w:rsidRPr="00551AB4">
        <w:rPr>
          <w:rFonts w:ascii="Myriad Pro" w:eastAsiaTheme="minorHAnsi" w:hAnsi="Myriad Pro" w:cstheme="minorBidi"/>
          <w:bCs/>
          <w:sz w:val="26"/>
          <w:szCs w:val="26"/>
          <w:lang w:eastAsia="ru-RU"/>
        </w:rPr>
        <w:t>.2018</w:t>
      </w:r>
      <w:r w:rsidR="00844041">
        <w:rPr>
          <w:rFonts w:ascii="Myriad Pro" w:eastAsiaTheme="minorHAnsi" w:hAnsi="Myriad Pro" w:cstheme="minorBidi"/>
          <w:bCs/>
          <w:sz w:val="26"/>
          <w:szCs w:val="26"/>
          <w:lang w:eastAsia="ru-RU"/>
        </w:rPr>
        <w:t xml:space="preserve"> год</w:t>
      </w:r>
      <w:r w:rsidRPr="00551AB4">
        <w:rPr>
          <w:rFonts w:ascii="Myriad Pro" w:eastAsiaTheme="minorHAnsi" w:hAnsi="Myriad Pro" w:cstheme="minorBidi"/>
          <w:bCs/>
          <w:sz w:val="26"/>
          <w:szCs w:val="26"/>
          <w:lang w:eastAsia="ru-RU"/>
        </w:rPr>
        <w:t>.</w:t>
      </w:r>
    </w:p>
    <w:p w14:paraId="1F3BE25F" w14:textId="77777777" w:rsidR="00132FFF" w:rsidRDefault="00132FFF" w:rsidP="00132FFF">
      <w:pPr>
        <w:pStyle w:val="a4"/>
        <w:spacing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 xml:space="preserve">Фактический объем условных единиц за 2016 год составляет </w:t>
      </w:r>
      <w:r w:rsidR="007442AB">
        <w:rPr>
          <w:rFonts w:ascii="Myriad Pro" w:eastAsiaTheme="minorHAnsi" w:hAnsi="Myriad Pro" w:cstheme="minorBidi"/>
          <w:bCs/>
          <w:sz w:val="26"/>
          <w:szCs w:val="26"/>
          <w:lang w:eastAsia="ru-RU"/>
        </w:rPr>
        <w:t>242 277,2</w:t>
      </w:r>
      <w:r>
        <w:rPr>
          <w:rFonts w:ascii="Myriad Pro" w:eastAsiaTheme="minorHAnsi" w:hAnsi="Myriad Pro" w:cstheme="minorBidi"/>
          <w:bCs/>
          <w:sz w:val="26"/>
          <w:szCs w:val="26"/>
          <w:lang w:eastAsia="ru-RU"/>
        </w:rPr>
        <w:t xml:space="preserve"> у.е., за 2017 год – </w:t>
      </w:r>
      <w:r w:rsidR="007442AB">
        <w:rPr>
          <w:rFonts w:ascii="Myriad Pro" w:eastAsiaTheme="minorHAnsi" w:hAnsi="Myriad Pro" w:cstheme="minorBidi"/>
          <w:bCs/>
          <w:sz w:val="26"/>
          <w:szCs w:val="26"/>
          <w:lang w:eastAsia="ru-RU"/>
        </w:rPr>
        <w:t>243 710,2</w:t>
      </w:r>
      <w:r>
        <w:rPr>
          <w:rFonts w:ascii="Myriad Pro" w:eastAsiaTheme="minorHAnsi" w:hAnsi="Myriad Pro" w:cstheme="minorBidi"/>
          <w:bCs/>
          <w:sz w:val="26"/>
          <w:szCs w:val="26"/>
          <w:lang w:eastAsia="ru-RU"/>
        </w:rPr>
        <w:t xml:space="preserve"> у.е., операционные расходы</w:t>
      </w:r>
      <w:r w:rsidRPr="00D96B05">
        <w:t xml:space="preserve"> </w:t>
      </w:r>
      <w:r w:rsidRPr="00D96B05">
        <w:rPr>
          <w:rFonts w:ascii="Myriad Pro" w:eastAsiaTheme="minorHAnsi" w:hAnsi="Myriad Pro" w:cstheme="minorBidi"/>
          <w:bCs/>
          <w:sz w:val="26"/>
          <w:szCs w:val="26"/>
          <w:lang w:eastAsia="ru-RU"/>
        </w:rPr>
        <w:t>филиала ПАО «МРСК Юга»</w:t>
      </w:r>
      <w:r w:rsidR="007442AB">
        <w:rPr>
          <w:rFonts w:ascii="Myriad Pro" w:eastAsiaTheme="minorHAnsi" w:hAnsi="Myriad Pro" w:cstheme="minorBidi"/>
          <w:bCs/>
          <w:sz w:val="26"/>
          <w:szCs w:val="26"/>
          <w:lang w:eastAsia="ru-RU"/>
        </w:rPr>
        <w:t xml:space="preserve"> </w:t>
      </w:r>
      <w:r w:rsidRPr="00D96B05">
        <w:rPr>
          <w:rFonts w:ascii="Myriad Pro" w:eastAsiaTheme="minorHAnsi" w:hAnsi="Myriad Pro" w:cstheme="minorBidi"/>
          <w:bCs/>
          <w:sz w:val="26"/>
          <w:szCs w:val="26"/>
          <w:lang w:eastAsia="ru-RU"/>
        </w:rPr>
        <w:t>-«</w:t>
      </w:r>
      <w:r w:rsidR="007442AB">
        <w:rPr>
          <w:rFonts w:ascii="Myriad Pro" w:eastAsiaTheme="minorHAnsi" w:hAnsi="Myriad Pro" w:cstheme="minorBidi"/>
          <w:bCs/>
          <w:sz w:val="26"/>
          <w:szCs w:val="26"/>
          <w:lang w:eastAsia="ru-RU"/>
        </w:rPr>
        <w:t>Ростовэ</w:t>
      </w:r>
      <w:r w:rsidRPr="00D96B05">
        <w:rPr>
          <w:rFonts w:ascii="Myriad Pro" w:eastAsiaTheme="minorHAnsi" w:hAnsi="Myriad Pro" w:cstheme="minorBidi"/>
          <w:bCs/>
          <w:sz w:val="26"/>
          <w:szCs w:val="26"/>
          <w:lang w:eastAsia="ru-RU"/>
        </w:rPr>
        <w:t>нерго»</w:t>
      </w:r>
      <w:r>
        <w:rPr>
          <w:rFonts w:ascii="Myriad Pro" w:eastAsiaTheme="minorHAnsi" w:hAnsi="Myriad Pro" w:cstheme="minorBidi"/>
          <w:bCs/>
          <w:sz w:val="26"/>
          <w:szCs w:val="26"/>
          <w:lang w:eastAsia="ru-RU"/>
        </w:rPr>
        <w:t xml:space="preserve">, утвержденные на 2016 год,  составляют </w:t>
      </w:r>
      <w:r w:rsidR="007442AB">
        <w:rPr>
          <w:rFonts w:ascii="Myriad Pro" w:eastAsiaTheme="minorHAnsi" w:hAnsi="Myriad Pro" w:cstheme="minorBidi"/>
          <w:bCs/>
          <w:sz w:val="26"/>
          <w:szCs w:val="26"/>
          <w:lang w:eastAsia="ru-RU"/>
        </w:rPr>
        <w:t>3 405 390</w:t>
      </w:r>
      <w:r w:rsidRPr="00D96B05">
        <w:rPr>
          <w:rFonts w:ascii="Myriad Pro" w:eastAsiaTheme="minorHAnsi" w:hAnsi="Myriad Pro" w:cstheme="minorBidi"/>
          <w:bCs/>
          <w:sz w:val="26"/>
          <w:szCs w:val="26"/>
          <w:lang w:eastAsia="ru-RU"/>
        </w:rPr>
        <w:t xml:space="preserve"> </w:t>
      </w:r>
      <w:r>
        <w:rPr>
          <w:rFonts w:ascii="Myriad Pro" w:eastAsiaTheme="minorHAnsi" w:hAnsi="Myriad Pro" w:cstheme="minorBidi"/>
          <w:bCs/>
          <w:sz w:val="26"/>
          <w:szCs w:val="26"/>
          <w:lang w:eastAsia="ru-RU"/>
        </w:rPr>
        <w:t xml:space="preserve"> тыс. руб. </w:t>
      </w:r>
    </w:p>
    <w:p w14:paraId="5768221D" w14:textId="77777777" w:rsidR="00132FFF" w:rsidRDefault="00132FFF" w:rsidP="00132FFF">
      <w:pPr>
        <w:pStyle w:val="a4"/>
        <w:spacing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Исполнитель считает, что сумма компенсации операционных расходов определенная РСТ Р</w:t>
      </w:r>
      <w:r w:rsidR="007442AB">
        <w:rPr>
          <w:rFonts w:ascii="Myriad Pro" w:eastAsiaTheme="minorHAnsi" w:hAnsi="Myriad Pro" w:cstheme="minorBidi"/>
          <w:bCs/>
          <w:sz w:val="26"/>
          <w:szCs w:val="26"/>
          <w:lang w:eastAsia="ru-RU"/>
        </w:rPr>
        <w:t>остовской области</w:t>
      </w:r>
      <w:r>
        <w:rPr>
          <w:rFonts w:ascii="Myriad Pro" w:eastAsiaTheme="minorHAnsi" w:hAnsi="Myriad Pro" w:cstheme="minorBidi"/>
          <w:bCs/>
          <w:sz w:val="26"/>
          <w:szCs w:val="26"/>
          <w:lang w:eastAsia="ru-RU"/>
        </w:rPr>
        <w:t xml:space="preserve"> в размере </w:t>
      </w:r>
      <w:r w:rsidR="007442AB">
        <w:rPr>
          <w:rFonts w:ascii="Myriad Pro" w:eastAsiaTheme="minorHAnsi" w:hAnsi="Myriad Pro" w:cstheme="minorBidi"/>
          <w:bCs/>
          <w:sz w:val="26"/>
          <w:szCs w:val="26"/>
          <w:lang w:eastAsia="ru-RU"/>
        </w:rPr>
        <w:t>(- 15 001,9) тыс.</w:t>
      </w:r>
      <w:r>
        <w:rPr>
          <w:rFonts w:ascii="Myriad Pro" w:eastAsiaTheme="minorHAnsi" w:hAnsi="Myriad Pro" w:cstheme="minorBidi"/>
          <w:bCs/>
          <w:sz w:val="26"/>
          <w:szCs w:val="26"/>
          <w:lang w:eastAsia="ru-RU"/>
        </w:rPr>
        <w:t xml:space="preserve"> руб. с учетом изменения фактического объема условных единиц, обслуживаемых филиалом ПАО «МРСК Юга»</w:t>
      </w:r>
      <w:r w:rsidR="007442AB">
        <w:rPr>
          <w:rFonts w:ascii="Myriad Pro" w:eastAsiaTheme="minorHAnsi" w:hAnsi="Myriad Pro" w:cstheme="minorBidi"/>
          <w:bCs/>
          <w:sz w:val="26"/>
          <w:szCs w:val="26"/>
          <w:lang w:eastAsia="ru-RU"/>
        </w:rPr>
        <w:t xml:space="preserve"> </w:t>
      </w:r>
      <w:r>
        <w:rPr>
          <w:rFonts w:ascii="Myriad Pro" w:eastAsiaTheme="minorHAnsi" w:hAnsi="Myriad Pro" w:cstheme="minorBidi"/>
          <w:bCs/>
          <w:sz w:val="26"/>
          <w:szCs w:val="26"/>
          <w:lang w:eastAsia="ru-RU"/>
        </w:rPr>
        <w:t>-</w:t>
      </w:r>
      <w:r w:rsidR="007442AB">
        <w:rPr>
          <w:rFonts w:ascii="Myriad Pro" w:eastAsiaTheme="minorHAnsi" w:hAnsi="Myriad Pro" w:cstheme="minorBidi"/>
          <w:bCs/>
          <w:sz w:val="26"/>
          <w:szCs w:val="26"/>
          <w:lang w:eastAsia="ru-RU"/>
        </w:rPr>
        <w:t xml:space="preserve"> </w:t>
      </w:r>
      <w:r>
        <w:rPr>
          <w:rFonts w:ascii="Myriad Pro" w:eastAsiaTheme="minorHAnsi" w:hAnsi="Myriad Pro" w:cstheme="minorBidi"/>
          <w:bCs/>
          <w:sz w:val="26"/>
          <w:szCs w:val="26"/>
          <w:lang w:eastAsia="ru-RU"/>
        </w:rPr>
        <w:t>«</w:t>
      </w:r>
      <w:r w:rsidR="007442AB">
        <w:rPr>
          <w:rFonts w:ascii="Myriad Pro" w:eastAsiaTheme="minorHAnsi" w:hAnsi="Myriad Pro" w:cstheme="minorBidi"/>
          <w:bCs/>
          <w:sz w:val="26"/>
          <w:szCs w:val="26"/>
          <w:lang w:eastAsia="ru-RU"/>
        </w:rPr>
        <w:t>Ростов</w:t>
      </w:r>
      <w:r>
        <w:rPr>
          <w:rFonts w:ascii="Myriad Pro" w:eastAsiaTheme="minorHAnsi" w:hAnsi="Myriad Pro" w:cstheme="minorBidi"/>
          <w:bCs/>
          <w:sz w:val="26"/>
          <w:szCs w:val="26"/>
          <w:lang w:eastAsia="ru-RU"/>
        </w:rPr>
        <w:t>энерго» в 2017 и 2016 годах, обоснована.</w:t>
      </w:r>
    </w:p>
    <w:p w14:paraId="50F196F0" w14:textId="77777777" w:rsidR="00ED4786" w:rsidRPr="00F24246" w:rsidRDefault="00F24246" w:rsidP="00ED4786">
      <w:pPr>
        <w:pStyle w:val="a4"/>
        <w:spacing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 xml:space="preserve">  </w:t>
      </w:r>
      <w:r w:rsidR="00ED4786" w:rsidRPr="00F24246">
        <w:rPr>
          <w:rFonts w:ascii="Myriad Pro" w:eastAsiaTheme="minorHAnsi" w:hAnsi="Myriad Pro" w:cstheme="minorBidi"/>
          <w:bCs/>
          <w:sz w:val="26"/>
          <w:szCs w:val="26"/>
          <w:lang w:eastAsia="ru-RU"/>
        </w:rPr>
        <w:br w:type="page"/>
      </w:r>
    </w:p>
    <w:p w14:paraId="5F385E4F" w14:textId="77777777" w:rsidR="00ED4786" w:rsidRDefault="00ED4786" w:rsidP="00A473F2">
      <w:pPr>
        <w:pStyle w:val="3"/>
        <w:numPr>
          <w:ilvl w:val="1"/>
          <w:numId w:val="3"/>
        </w:numPr>
        <w:spacing w:line="360" w:lineRule="auto"/>
        <w:ind w:left="567" w:hanging="567"/>
        <w:jc w:val="both"/>
        <w:rPr>
          <w:rFonts w:ascii="Myriad Pro" w:hAnsi="Myriad Pro"/>
          <w:b w:val="0"/>
          <w:color w:val="4F6228" w:themeColor="accent3" w:themeShade="80"/>
          <w:sz w:val="28"/>
          <w:szCs w:val="28"/>
        </w:rPr>
      </w:pPr>
      <w:bookmarkStart w:id="39" w:name="_Toc41045389"/>
      <w:bookmarkStart w:id="40" w:name="_Hlk40915043"/>
      <w:r w:rsidRPr="009C4524">
        <w:rPr>
          <w:rFonts w:ascii="Myriad Pro" w:hAnsi="Myriad Pro"/>
          <w:color w:val="4F6228" w:themeColor="accent3" w:themeShade="80"/>
          <w:sz w:val="28"/>
          <w:szCs w:val="28"/>
        </w:rPr>
        <w:lastRenderedPageBreak/>
        <w:t xml:space="preserve">Экспертиза обоснованности </w:t>
      </w:r>
      <w:r>
        <w:rPr>
          <w:rFonts w:ascii="Myriad Pro" w:hAnsi="Myriad Pro"/>
          <w:color w:val="4F6228" w:themeColor="accent3" w:themeShade="80"/>
          <w:sz w:val="28"/>
          <w:szCs w:val="28"/>
        </w:rPr>
        <w:t>определения величины компенсации фактически понесенных неподконтрольных расходов, не учтенных при установлении тарифов</w:t>
      </w:r>
      <w:bookmarkEnd w:id="39"/>
    </w:p>
    <w:bookmarkEnd w:id="40"/>
    <w:p w14:paraId="1086F6D6" w14:textId="77777777" w:rsidR="00812CF8" w:rsidRPr="00812CF8" w:rsidRDefault="00812CF8" w:rsidP="00812CF8">
      <w:pPr>
        <w:pStyle w:val="ConsPlusNormal"/>
        <w:spacing w:line="360" w:lineRule="auto"/>
        <w:ind w:firstLine="709"/>
        <w:jc w:val="both"/>
        <w:rPr>
          <w:rFonts w:eastAsia="Calibri" w:cs="Times New Roman"/>
          <w:bCs/>
        </w:rPr>
      </w:pPr>
      <w:r w:rsidRPr="00812CF8">
        <w:rPr>
          <w:rFonts w:eastAsia="Calibri" w:cs="Times New Roman"/>
          <w:bCs/>
        </w:rPr>
        <w:t>Согласно пункту 4</w:t>
      </w:r>
      <w:r w:rsidR="00FD2880">
        <w:rPr>
          <w:rFonts w:eastAsia="Calibri" w:cs="Times New Roman"/>
          <w:bCs/>
        </w:rPr>
        <w:t>2</w:t>
      </w:r>
      <w:r w:rsidRPr="00812CF8">
        <w:rPr>
          <w:rFonts w:eastAsia="Calibri" w:cs="Times New Roman"/>
          <w:bCs/>
        </w:rPr>
        <w:t xml:space="preserve"> Методических указаний № 228-э - компенсация фактически понесенных неподконтрольных расходов, не учтенных при установлении тариф</w:t>
      </w:r>
      <w:r>
        <w:rPr>
          <w:rFonts w:eastAsia="Calibri" w:cs="Times New Roman"/>
          <w:bCs/>
        </w:rPr>
        <w:t>ов</w:t>
      </w:r>
      <w:r w:rsidRPr="00812CF8">
        <w:rPr>
          <w:rFonts w:eastAsia="Calibri" w:cs="Times New Roman"/>
          <w:bCs/>
        </w:rPr>
        <w:t xml:space="preserve">,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812CF8">
          <w:rPr>
            <w:rFonts w:eastAsia="Calibri" w:cs="Times New Roman"/>
            <w:bCs/>
          </w:rPr>
          <w:t>пунктами 20</w:t>
        </w:r>
      </w:hyperlink>
      <w:r w:rsidRPr="00812CF8">
        <w:rPr>
          <w:rFonts w:eastAsia="Calibri" w:cs="Times New Roman"/>
          <w:bC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812CF8">
          <w:rPr>
            <w:rFonts w:eastAsia="Calibri" w:cs="Times New Roman"/>
            <w:bCs/>
          </w:rPr>
          <w:t>21</w:t>
        </w:r>
      </w:hyperlink>
      <w:r w:rsidRPr="00812CF8">
        <w:rPr>
          <w:rFonts w:eastAsia="Calibri" w:cs="Times New Roman"/>
          <w:bCs/>
        </w:rPr>
        <w:t xml:space="preserve"> Методических указаний</w:t>
      </w:r>
      <w:r>
        <w:rPr>
          <w:rFonts w:eastAsia="Calibri" w:cs="Times New Roman"/>
          <w:bCs/>
        </w:rPr>
        <w:t xml:space="preserve"> № 228-э</w:t>
      </w:r>
      <w:r w:rsidRPr="00812CF8">
        <w:rPr>
          <w:rFonts w:eastAsia="Calibri" w:cs="Times New Roman"/>
          <w:bCs/>
        </w:rPr>
        <w:t>. Компенсация может принимать как положительные, так и отрицательные значения.</w:t>
      </w:r>
    </w:p>
    <w:p w14:paraId="24B82611" w14:textId="77777777" w:rsidR="00812CF8" w:rsidRDefault="00812CF8" w:rsidP="00812CF8">
      <w:pPr>
        <w:pStyle w:val="ConsPlusNormal"/>
        <w:spacing w:line="360" w:lineRule="auto"/>
        <w:ind w:firstLine="709"/>
        <w:jc w:val="both"/>
        <w:rPr>
          <w:rFonts w:eastAsia="Calibri" w:cs="Times New Roman"/>
          <w:bCs/>
        </w:rPr>
      </w:pPr>
      <w:r w:rsidRPr="00812CF8">
        <w:rPr>
          <w:rFonts w:eastAsia="Calibri" w:cs="Times New Roman"/>
          <w:bCs/>
          <w:noProof/>
          <w:lang w:eastAsia="ru-RU"/>
        </w:rPr>
        <w:drawing>
          <wp:inline distT="0" distB="0" distL="0" distR="0" wp14:anchorId="0CD9F340" wp14:editId="2055940D">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4799281A" w14:textId="77777777" w:rsidR="00E16C08" w:rsidRDefault="00E16C08" w:rsidP="00812CF8">
      <w:pPr>
        <w:pStyle w:val="ConsPlusNormal"/>
        <w:spacing w:line="360" w:lineRule="auto"/>
        <w:ind w:firstLine="709"/>
        <w:jc w:val="both"/>
        <w:rPr>
          <w:rFonts w:eastAsia="Calibri" w:cs="Times New Roman"/>
          <w:bCs/>
        </w:rPr>
      </w:pPr>
      <w:r>
        <w:rPr>
          <w:rFonts w:eastAsia="Calibri" w:cs="Times New Roman"/>
          <w:bCs/>
        </w:rPr>
        <w:t>где:</w:t>
      </w:r>
    </w:p>
    <w:p w14:paraId="59A443B0" w14:textId="77777777" w:rsidR="00E16C08" w:rsidRPr="00E16C08" w:rsidRDefault="00E16C08" w:rsidP="00E16C08">
      <w:pPr>
        <w:pStyle w:val="ConsPlusNormal"/>
        <w:spacing w:line="360" w:lineRule="auto"/>
        <w:ind w:firstLine="709"/>
        <w:jc w:val="both"/>
        <w:rPr>
          <w:rFonts w:eastAsia="Calibri" w:cs="Times New Roman"/>
          <w:bCs/>
        </w:rPr>
      </w:pPr>
      <w:r w:rsidRPr="00E16C08">
        <w:rPr>
          <w:rFonts w:eastAsia="Calibri" w:cs="Times New Roman"/>
          <w:bCs/>
          <w:noProof/>
          <w:lang w:eastAsia="ru-RU"/>
        </w:rPr>
        <w:drawing>
          <wp:inline distT="0" distB="0" distL="0" distR="0" wp14:anchorId="0E1D7A3D" wp14:editId="1BE71C87">
            <wp:extent cx="457200" cy="2952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E16C08">
        <w:rPr>
          <w:rFonts w:eastAsia="Calibri" w:cs="Times New Roman"/>
          <w:bCs/>
        </w:rPr>
        <w:t xml:space="preserve"> - объем неподконтрольных расходов, установленный регулирующими органами, при корректировке НВВ (тарифов) на год i-2;</w:t>
      </w:r>
    </w:p>
    <w:p w14:paraId="0DC59367" w14:textId="77777777" w:rsidR="00E16C08" w:rsidRDefault="00E16C08" w:rsidP="00E16C08">
      <w:pPr>
        <w:pStyle w:val="ConsPlusNormal"/>
        <w:spacing w:line="360" w:lineRule="auto"/>
        <w:ind w:firstLine="709"/>
        <w:jc w:val="both"/>
        <w:rPr>
          <w:rFonts w:eastAsia="Calibri" w:cs="Times New Roman"/>
          <w:bCs/>
        </w:rPr>
      </w:pPr>
      <w:r w:rsidRPr="00E16C08">
        <w:rPr>
          <w:rFonts w:eastAsia="Calibri" w:cs="Times New Roman"/>
          <w:bCs/>
          <w:noProof/>
          <w:lang w:eastAsia="ru-RU"/>
        </w:rPr>
        <w:drawing>
          <wp:inline distT="0" distB="0" distL="0" distR="0" wp14:anchorId="0C3E1A86" wp14:editId="458C31FD">
            <wp:extent cx="457200" cy="2952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E16C08">
        <w:rPr>
          <w:rFonts w:eastAsia="Calibri" w:cs="Times New Roman"/>
          <w:bCs/>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r>
        <w:rPr>
          <w:rFonts w:eastAsia="Calibri" w:cs="Times New Roman"/>
          <w:bCs/>
        </w:rPr>
        <w:t>.</w:t>
      </w:r>
    </w:p>
    <w:p w14:paraId="6FB48F70" w14:textId="77777777" w:rsidR="00E16C08" w:rsidRDefault="00812CF8" w:rsidP="00812CF8">
      <w:pPr>
        <w:pStyle w:val="ConsPlusNormal"/>
        <w:spacing w:line="360" w:lineRule="auto"/>
        <w:ind w:firstLine="709"/>
        <w:jc w:val="both"/>
        <w:rPr>
          <w:rFonts w:eastAsia="Calibri" w:cs="Times New Roman"/>
          <w:bCs/>
        </w:rPr>
      </w:pPr>
      <w:r>
        <w:rPr>
          <w:rFonts w:eastAsia="Calibri" w:cs="Times New Roman"/>
          <w:bCs/>
        </w:rPr>
        <w:t>Корректировка производится с учетом</w:t>
      </w:r>
      <w:r w:rsidR="00E16C08">
        <w:rPr>
          <w:rFonts w:eastAsia="Calibri" w:cs="Times New Roman"/>
          <w:bCs/>
        </w:rPr>
        <w:t>:</w:t>
      </w:r>
    </w:p>
    <w:p w14:paraId="7CEF9E4A" w14:textId="77777777" w:rsidR="00812CF8" w:rsidRDefault="00812CF8" w:rsidP="009C3653">
      <w:pPr>
        <w:pStyle w:val="ConsPlusNormal"/>
        <w:numPr>
          <w:ilvl w:val="0"/>
          <w:numId w:val="19"/>
        </w:numPr>
        <w:spacing w:line="360" w:lineRule="auto"/>
        <w:ind w:left="851" w:hanging="284"/>
        <w:jc w:val="both"/>
      </w:pPr>
      <w: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p>
    <w:p w14:paraId="0F987E96" w14:textId="77777777" w:rsidR="00812CF8" w:rsidRDefault="00812CF8" w:rsidP="009C3653">
      <w:pPr>
        <w:pStyle w:val="ConsPlusNormal"/>
        <w:numPr>
          <w:ilvl w:val="0"/>
          <w:numId w:val="19"/>
        </w:numPr>
        <w:spacing w:line="360" w:lineRule="auto"/>
        <w:ind w:left="851" w:hanging="284"/>
        <w:jc w:val="both"/>
      </w:pPr>
      <w: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683D0426" w14:textId="77777777" w:rsidR="00812CF8" w:rsidRDefault="00812CF8" w:rsidP="00812CF8">
      <w:pPr>
        <w:pStyle w:val="ConsPlusNormal"/>
        <w:spacing w:line="360" w:lineRule="auto"/>
        <w:ind w:firstLine="709"/>
        <w:jc w:val="both"/>
      </w:pPr>
      <w: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07D526D6" w14:textId="77777777" w:rsidR="00812CF8" w:rsidRDefault="00812CF8" w:rsidP="00812CF8">
      <w:pPr>
        <w:spacing w:line="360" w:lineRule="auto"/>
        <w:ind w:firstLine="709"/>
        <w:rPr>
          <w:rFonts w:ascii="Myriad Pro" w:eastAsia="Calibri" w:hAnsi="Myriad Pro"/>
          <w:bCs/>
          <w:sz w:val="26"/>
          <w:szCs w:val="26"/>
        </w:rPr>
      </w:pPr>
    </w:p>
    <w:p w14:paraId="173F8AFB" w14:textId="77777777" w:rsidR="00E0112A" w:rsidRDefault="00E0112A" w:rsidP="00812CF8">
      <w:pPr>
        <w:spacing w:line="360" w:lineRule="auto"/>
        <w:ind w:firstLine="709"/>
        <w:rPr>
          <w:rFonts w:ascii="Myriad Pro" w:eastAsia="Calibri" w:hAnsi="Myriad Pro"/>
          <w:bCs/>
          <w:sz w:val="26"/>
          <w:szCs w:val="26"/>
        </w:rPr>
      </w:pPr>
    </w:p>
    <w:p w14:paraId="7BC36B3D" w14:textId="77777777" w:rsidR="00E0112A" w:rsidRPr="00812CF8" w:rsidRDefault="00E0112A" w:rsidP="00812CF8">
      <w:pPr>
        <w:spacing w:line="360" w:lineRule="auto"/>
        <w:ind w:firstLine="709"/>
        <w:rPr>
          <w:rFonts w:ascii="Myriad Pro" w:eastAsia="Calibri" w:hAnsi="Myriad Pro"/>
          <w:bCs/>
          <w:sz w:val="26"/>
          <w:szCs w:val="26"/>
        </w:rPr>
      </w:pPr>
    </w:p>
    <w:p w14:paraId="12F5FBDF" w14:textId="77777777" w:rsidR="00ED4786" w:rsidRPr="00F02F53" w:rsidRDefault="00ED4786" w:rsidP="00EC5F5D">
      <w:pPr>
        <w:pStyle w:val="a4"/>
        <w:spacing w:line="360" w:lineRule="auto"/>
        <w:ind w:left="0"/>
        <w:jc w:val="both"/>
        <w:rPr>
          <w:rFonts w:ascii="Myriad Pro" w:hAnsi="Myriad Pro"/>
          <w:b/>
          <w:bCs/>
          <w:sz w:val="26"/>
          <w:szCs w:val="26"/>
        </w:rPr>
      </w:pPr>
      <w:r w:rsidRPr="00A44787">
        <w:rPr>
          <w:rFonts w:ascii="Myriad Pro" w:hAnsi="Myriad Pro"/>
          <w:b/>
          <w:bCs/>
          <w:sz w:val="26"/>
          <w:szCs w:val="26"/>
        </w:rPr>
        <w:lastRenderedPageBreak/>
        <w:t>ПОЗИЦИЯ ТЕРРИТОРИАЛЬНОЙ СЕТЕВОЙ ОРГАНИЗАЦИИ</w:t>
      </w:r>
    </w:p>
    <w:p w14:paraId="01CC6578" w14:textId="77777777" w:rsidR="002D5750" w:rsidRPr="00D86E4E" w:rsidRDefault="002D5750" w:rsidP="002D5750">
      <w:pPr>
        <w:pStyle w:val="a4"/>
        <w:spacing w:line="360" w:lineRule="auto"/>
        <w:ind w:left="0" w:firstLine="567"/>
        <w:jc w:val="both"/>
        <w:rPr>
          <w:rFonts w:ascii="Myriad Pro" w:hAnsi="Myriad Pro"/>
          <w:sz w:val="26"/>
          <w:szCs w:val="26"/>
        </w:rPr>
      </w:pPr>
      <w:r>
        <w:rPr>
          <w:rFonts w:ascii="Myriad Pro" w:hAnsi="Myriad Pro"/>
          <w:sz w:val="26"/>
          <w:szCs w:val="26"/>
        </w:rPr>
        <w:t>Согласно материалам тарифного дела, направленным в адрес РСТ Ростовской области филиалом ПАО «МРСК Юга» - «Ростовэнерго»</w:t>
      </w:r>
      <w:r w:rsidR="00A555F6">
        <w:rPr>
          <w:rFonts w:ascii="Myriad Pro" w:hAnsi="Myriad Pro"/>
          <w:sz w:val="26"/>
          <w:szCs w:val="26"/>
        </w:rPr>
        <w:t>,</w:t>
      </w:r>
      <w:r>
        <w:rPr>
          <w:rFonts w:ascii="Myriad Pro" w:hAnsi="Myriad Pro"/>
          <w:sz w:val="26"/>
          <w:szCs w:val="26"/>
        </w:rPr>
        <w:t xml:space="preserve"> сумма компенсации фактически понесенных неподконтрольных расходов, не учтенная при установлении тарифов на 2017 год, заявлена в размере (- 64 227,10) тыс. руб.</w:t>
      </w:r>
    </w:p>
    <w:p w14:paraId="195D5CB3" w14:textId="77777777" w:rsidR="002D5750" w:rsidRDefault="002D5750" w:rsidP="002D5750">
      <w:pPr>
        <w:pStyle w:val="a4"/>
        <w:spacing w:line="360" w:lineRule="auto"/>
        <w:ind w:left="0" w:firstLine="567"/>
        <w:jc w:val="both"/>
        <w:rPr>
          <w:rFonts w:ascii="Myriad Pro" w:hAnsi="Myriad Pro"/>
          <w:sz w:val="26"/>
          <w:szCs w:val="26"/>
        </w:rPr>
      </w:pPr>
      <w:r>
        <w:rPr>
          <w:rFonts w:ascii="Myriad Pro" w:hAnsi="Myriad Pro"/>
          <w:sz w:val="26"/>
          <w:szCs w:val="26"/>
        </w:rPr>
        <w:t xml:space="preserve">Плановая величина неподконтрольных расходов </w:t>
      </w:r>
      <w:bookmarkStart w:id="41" w:name="_Hlk36638472"/>
      <w:r>
        <w:rPr>
          <w:rFonts w:ascii="Myriad Pro" w:hAnsi="Myriad Pro"/>
          <w:sz w:val="26"/>
          <w:szCs w:val="26"/>
        </w:rPr>
        <w:t>филиала ПАО «МРСК Юга» - «Ростовэнерго»</w:t>
      </w:r>
      <w:bookmarkEnd w:id="41"/>
      <w:r>
        <w:rPr>
          <w:rFonts w:ascii="Myriad Pro" w:hAnsi="Myriad Pro"/>
          <w:sz w:val="26"/>
          <w:szCs w:val="26"/>
        </w:rPr>
        <w:t>, утвержденная РСТ Ростовской области в НВВ на 2017 год составила 6 879 3</w:t>
      </w:r>
      <w:r w:rsidR="00461725">
        <w:rPr>
          <w:rFonts w:ascii="Myriad Pro" w:hAnsi="Myriad Pro"/>
          <w:sz w:val="26"/>
          <w:szCs w:val="26"/>
        </w:rPr>
        <w:t>58</w:t>
      </w:r>
      <w:r>
        <w:rPr>
          <w:rFonts w:ascii="Myriad Pro" w:hAnsi="Myriad Pro"/>
          <w:sz w:val="26"/>
          <w:szCs w:val="26"/>
        </w:rPr>
        <w:t xml:space="preserve"> тыс. руб.</w:t>
      </w:r>
    </w:p>
    <w:p w14:paraId="2DBA0A09" w14:textId="77777777" w:rsidR="002D5750" w:rsidRDefault="002D5750" w:rsidP="002D5750">
      <w:pPr>
        <w:pStyle w:val="a4"/>
        <w:spacing w:line="360" w:lineRule="auto"/>
        <w:ind w:left="0" w:firstLine="567"/>
        <w:jc w:val="both"/>
        <w:rPr>
          <w:rFonts w:ascii="Myriad Pro" w:hAnsi="Myriad Pro"/>
          <w:sz w:val="26"/>
          <w:szCs w:val="26"/>
        </w:rPr>
      </w:pPr>
      <w:r>
        <w:rPr>
          <w:rFonts w:ascii="Myriad Pro" w:hAnsi="Myriad Pro"/>
          <w:sz w:val="26"/>
          <w:szCs w:val="26"/>
        </w:rPr>
        <w:t>Фактические неподконтрольные расходы, учтенные ПАО «МРСК Юга»</w:t>
      </w:r>
      <w:r w:rsidR="00461725">
        <w:rPr>
          <w:rFonts w:ascii="Myriad Pro" w:hAnsi="Myriad Pro"/>
          <w:sz w:val="26"/>
          <w:szCs w:val="26"/>
        </w:rPr>
        <w:t xml:space="preserve"> </w:t>
      </w:r>
      <w:r>
        <w:rPr>
          <w:rFonts w:ascii="Myriad Pro" w:hAnsi="Myriad Pro"/>
          <w:sz w:val="26"/>
          <w:szCs w:val="26"/>
        </w:rPr>
        <w:t>-</w:t>
      </w:r>
      <w:r w:rsidR="00461725">
        <w:rPr>
          <w:rFonts w:ascii="Myriad Pro" w:hAnsi="Myriad Pro"/>
          <w:sz w:val="26"/>
          <w:szCs w:val="26"/>
        </w:rPr>
        <w:t xml:space="preserve"> </w:t>
      </w:r>
      <w:r>
        <w:rPr>
          <w:rFonts w:ascii="Myriad Pro" w:hAnsi="Myriad Pro"/>
          <w:sz w:val="26"/>
          <w:szCs w:val="26"/>
        </w:rPr>
        <w:t>«</w:t>
      </w:r>
      <w:r w:rsidR="00461725">
        <w:rPr>
          <w:rFonts w:ascii="Myriad Pro" w:hAnsi="Myriad Pro"/>
          <w:sz w:val="26"/>
          <w:szCs w:val="26"/>
        </w:rPr>
        <w:t>Ростов</w:t>
      </w:r>
      <w:r>
        <w:rPr>
          <w:rFonts w:ascii="Myriad Pro" w:hAnsi="Myriad Pro"/>
          <w:sz w:val="26"/>
          <w:szCs w:val="26"/>
        </w:rPr>
        <w:t xml:space="preserve">энерго» в расчете корректировки за 2017 год, составляют </w:t>
      </w:r>
      <w:r w:rsidR="00461725">
        <w:rPr>
          <w:rFonts w:ascii="Myriad Pro" w:hAnsi="Myriad Pro"/>
          <w:sz w:val="26"/>
          <w:szCs w:val="26"/>
        </w:rPr>
        <w:t>6 815 130 тыс</w:t>
      </w:r>
      <w:r>
        <w:rPr>
          <w:rFonts w:ascii="Myriad Pro" w:hAnsi="Myriad Pro"/>
          <w:sz w:val="26"/>
          <w:szCs w:val="26"/>
        </w:rPr>
        <w:t>. руб.</w:t>
      </w:r>
    </w:p>
    <w:p w14:paraId="551FBEEE" w14:textId="77777777" w:rsidR="002D5750" w:rsidRDefault="002D5750" w:rsidP="002D5750">
      <w:pPr>
        <w:pStyle w:val="a4"/>
        <w:spacing w:line="360" w:lineRule="auto"/>
        <w:ind w:left="0" w:firstLine="567"/>
        <w:jc w:val="both"/>
        <w:rPr>
          <w:rFonts w:ascii="Myriad Pro" w:hAnsi="Myriad Pro"/>
          <w:sz w:val="26"/>
          <w:szCs w:val="26"/>
        </w:rPr>
      </w:pPr>
      <w:r>
        <w:rPr>
          <w:rFonts w:ascii="Myriad Pro" w:hAnsi="Myriad Pro"/>
          <w:sz w:val="26"/>
          <w:szCs w:val="26"/>
        </w:rPr>
        <w:t xml:space="preserve">Согласно письму от 22.11.2019 № МР5/3000/1079 филиалом ПАО «МРСК Юга» - «Ростовэнерго» сумма компенсации </w:t>
      </w:r>
      <w:r w:rsidR="00B260BD">
        <w:rPr>
          <w:rFonts w:ascii="Myriad Pro" w:hAnsi="Myriad Pro"/>
          <w:sz w:val="26"/>
          <w:szCs w:val="26"/>
        </w:rPr>
        <w:t xml:space="preserve">фактически понесенных неподконтрольных расходов, не учтенная при установлении тарифов на 2017 год, </w:t>
      </w:r>
      <w:r>
        <w:rPr>
          <w:rFonts w:ascii="Myriad Pro" w:hAnsi="Myriad Pro"/>
          <w:sz w:val="26"/>
          <w:szCs w:val="26"/>
        </w:rPr>
        <w:t xml:space="preserve">заявлена в размере </w:t>
      </w:r>
      <w:r w:rsidR="00B260BD">
        <w:rPr>
          <w:rFonts w:ascii="Myriad Pro" w:hAnsi="Myriad Pro"/>
          <w:sz w:val="26"/>
          <w:szCs w:val="26"/>
        </w:rPr>
        <w:t>9 034,40</w:t>
      </w:r>
      <w:r>
        <w:rPr>
          <w:rFonts w:ascii="Myriad Pro" w:hAnsi="Myriad Pro"/>
          <w:sz w:val="26"/>
          <w:szCs w:val="26"/>
        </w:rPr>
        <w:t xml:space="preserve"> тыс. руб. в </w:t>
      </w:r>
      <w:r w:rsidR="00B260BD">
        <w:rPr>
          <w:rFonts w:ascii="Myriad Pro" w:hAnsi="Myriad Pro"/>
          <w:sz w:val="26"/>
          <w:szCs w:val="26"/>
        </w:rPr>
        <w:t>результате пересмотра расходов по налогу на прибыль во исполнение Предписания № СП/62460/19</w:t>
      </w:r>
      <w:r>
        <w:rPr>
          <w:rFonts w:ascii="Myriad Pro" w:hAnsi="Myriad Pro"/>
          <w:sz w:val="26"/>
          <w:szCs w:val="26"/>
        </w:rPr>
        <w:t>.</w:t>
      </w:r>
    </w:p>
    <w:p w14:paraId="3DEC8B20" w14:textId="77777777" w:rsidR="00027C81" w:rsidRDefault="00027C81" w:rsidP="00ED4786">
      <w:pPr>
        <w:pStyle w:val="a4"/>
        <w:spacing w:line="360" w:lineRule="auto"/>
        <w:ind w:left="0" w:firstLine="567"/>
        <w:jc w:val="both"/>
        <w:rPr>
          <w:rFonts w:ascii="Myriad Pro" w:hAnsi="Myriad Pro"/>
          <w:sz w:val="26"/>
          <w:szCs w:val="26"/>
        </w:rPr>
      </w:pPr>
    </w:p>
    <w:p w14:paraId="36A21C39" w14:textId="77777777" w:rsidR="00ED4786" w:rsidRPr="00CB1A26" w:rsidRDefault="00ED4786" w:rsidP="00EC5F5D">
      <w:pPr>
        <w:pStyle w:val="a4"/>
        <w:spacing w:line="360" w:lineRule="auto"/>
        <w:ind w:left="0"/>
        <w:jc w:val="both"/>
        <w:rPr>
          <w:rFonts w:ascii="Myriad Pro" w:hAnsi="Myriad Pro"/>
          <w:b/>
          <w:bCs/>
          <w:sz w:val="26"/>
          <w:szCs w:val="26"/>
        </w:rPr>
      </w:pPr>
      <w:r w:rsidRPr="00CB1A26">
        <w:rPr>
          <w:rFonts w:ascii="Myriad Pro" w:hAnsi="Myriad Pro"/>
          <w:b/>
          <w:bCs/>
          <w:sz w:val="26"/>
          <w:szCs w:val="26"/>
        </w:rPr>
        <w:t>ПОЗИЦИЯ ОРГАНА РЕГУЛИРОВАНИЯ</w:t>
      </w:r>
    </w:p>
    <w:p w14:paraId="04218922" w14:textId="77777777" w:rsidR="00B260BD" w:rsidRDefault="00B260BD" w:rsidP="00B260BD">
      <w:pPr>
        <w:spacing w:line="360" w:lineRule="auto"/>
        <w:ind w:firstLine="567"/>
        <w:jc w:val="both"/>
        <w:rPr>
          <w:rFonts w:ascii="Myriad Pro" w:hAnsi="Myriad Pro"/>
          <w:bCs/>
          <w:sz w:val="26"/>
          <w:szCs w:val="26"/>
          <w:lang w:eastAsia="ru-RU"/>
        </w:rPr>
      </w:pPr>
      <w:r>
        <w:rPr>
          <w:rFonts w:ascii="Myriad Pro" w:hAnsi="Myriad Pro"/>
          <w:bCs/>
          <w:sz w:val="26"/>
          <w:szCs w:val="26"/>
          <w:lang w:eastAsia="ru-RU"/>
        </w:rPr>
        <w:t xml:space="preserve">В Заключении экспертизы на 2019 год не представлен расчет суммы </w:t>
      </w:r>
      <w:r>
        <w:rPr>
          <w:rFonts w:ascii="Myriad Pro" w:hAnsi="Myriad Pro"/>
          <w:sz w:val="26"/>
          <w:szCs w:val="26"/>
          <w:lang w:eastAsia="ru-RU"/>
        </w:rPr>
        <w:t xml:space="preserve">компенсации </w:t>
      </w:r>
      <w:r>
        <w:rPr>
          <w:rFonts w:ascii="Myriad Pro" w:hAnsi="Myriad Pro"/>
          <w:sz w:val="26"/>
          <w:szCs w:val="26"/>
        </w:rPr>
        <w:t>фактически понесенных неподконтрольных расходов, не учтенной при установлении тарифов на 2017 год</w:t>
      </w:r>
      <w:r>
        <w:rPr>
          <w:rFonts w:ascii="Myriad Pro" w:hAnsi="Myriad Pro"/>
          <w:bCs/>
          <w:sz w:val="26"/>
          <w:szCs w:val="26"/>
          <w:lang w:eastAsia="ru-RU"/>
        </w:rPr>
        <w:t xml:space="preserve">. </w:t>
      </w:r>
    </w:p>
    <w:p w14:paraId="15968956" w14:textId="77777777" w:rsidR="00B260BD" w:rsidRPr="00542BA3" w:rsidRDefault="00B260BD" w:rsidP="00B260BD">
      <w:pPr>
        <w:spacing w:line="360" w:lineRule="auto"/>
        <w:ind w:firstLine="567"/>
        <w:jc w:val="both"/>
        <w:rPr>
          <w:rFonts w:ascii="Myriad Pro" w:hAnsi="Myriad Pro"/>
          <w:bCs/>
          <w:sz w:val="26"/>
          <w:szCs w:val="26"/>
          <w:lang w:eastAsia="ru-RU"/>
        </w:rPr>
      </w:pPr>
      <w:r>
        <w:rPr>
          <w:rFonts w:ascii="Myriad Pro" w:hAnsi="Myriad Pro"/>
          <w:bCs/>
          <w:sz w:val="26"/>
          <w:szCs w:val="26"/>
          <w:lang w:eastAsia="ru-RU"/>
        </w:rPr>
        <w:t xml:space="preserve">Из Дополнительного заключения экспертизы на 2019 год </w:t>
      </w:r>
      <w:r w:rsidR="00A9209C">
        <w:rPr>
          <w:rFonts w:ascii="Myriad Pro" w:hAnsi="Myriad Pro"/>
          <w:bCs/>
          <w:sz w:val="26"/>
          <w:szCs w:val="26"/>
          <w:lang w:eastAsia="ru-RU"/>
        </w:rPr>
        <w:t>следует</w:t>
      </w:r>
      <w:r>
        <w:rPr>
          <w:rFonts w:ascii="Myriad Pro" w:hAnsi="Myriad Pro"/>
          <w:bCs/>
          <w:sz w:val="26"/>
          <w:szCs w:val="26"/>
          <w:lang w:eastAsia="ru-RU"/>
        </w:rPr>
        <w:t xml:space="preserve">, что </w:t>
      </w:r>
      <w:r w:rsidR="004E49AE">
        <w:rPr>
          <w:rFonts w:ascii="Myriad Pro" w:hAnsi="Myriad Pro"/>
          <w:bCs/>
          <w:sz w:val="26"/>
          <w:szCs w:val="26"/>
          <w:lang w:eastAsia="ru-RU"/>
        </w:rPr>
        <w:t xml:space="preserve">первоначально </w:t>
      </w:r>
      <w:r w:rsidRPr="00542BA3">
        <w:rPr>
          <w:rFonts w:ascii="Myriad Pro" w:hAnsi="Myriad Pro"/>
          <w:bCs/>
          <w:sz w:val="26"/>
          <w:szCs w:val="26"/>
          <w:lang w:eastAsia="ru-RU"/>
        </w:rPr>
        <w:t>РСТ Р</w:t>
      </w:r>
      <w:r>
        <w:rPr>
          <w:rFonts w:ascii="Myriad Pro" w:hAnsi="Myriad Pro"/>
          <w:bCs/>
          <w:sz w:val="26"/>
          <w:szCs w:val="26"/>
          <w:lang w:eastAsia="ru-RU"/>
        </w:rPr>
        <w:t>остовской области</w:t>
      </w:r>
      <w:r w:rsidRPr="00542BA3">
        <w:rPr>
          <w:rFonts w:ascii="Myriad Pro" w:hAnsi="Myriad Pro"/>
          <w:bCs/>
          <w:sz w:val="26"/>
          <w:szCs w:val="26"/>
          <w:lang w:eastAsia="ru-RU"/>
        </w:rPr>
        <w:t xml:space="preserve"> </w:t>
      </w:r>
      <w:r>
        <w:rPr>
          <w:rFonts w:ascii="Myriad Pro" w:hAnsi="Myriad Pro"/>
          <w:sz w:val="26"/>
          <w:szCs w:val="26"/>
          <w:lang w:eastAsia="ru-RU"/>
        </w:rPr>
        <w:t xml:space="preserve">компенсация </w:t>
      </w:r>
      <w:r>
        <w:rPr>
          <w:rFonts w:ascii="Myriad Pro" w:hAnsi="Myriad Pro"/>
          <w:sz w:val="26"/>
          <w:szCs w:val="26"/>
        </w:rPr>
        <w:t xml:space="preserve">фактически понесенных неподконтрольных расходов, не учтенная при установлении тарифов на 2017 год </w:t>
      </w:r>
      <w:r>
        <w:rPr>
          <w:rFonts w:ascii="Myriad Pro" w:hAnsi="Myriad Pro"/>
          <w:sz w:val="26"/>
          <w:szCs w:val="26"/>
          <w:lang w:eastAsia="ru-RU"/>
        </w:rPr>
        <w:t xml:space="preserve"> </w:t>
      </w:r>
      <w:r w:rsidRPr="00542BA3">
        <w:rPr>
          <w:rFonts w:ascii="Myriad Pro" w:hAnsi="Myriad Pro"/>
          <w:bCs/>
          <w:sz w:val="26"/>
          <w:szCs w:val="26"/>
          <w:lang w:eastAsia="ru-RU"/>
        </w:rPr>
        <w:t xml:space="preserve">определена в размере </w:t>
      </w:r>
      <w:r>
        <w:rPr>
          <w:rFonts w:ascii="Myriad Pro" w:hAnsi="Myriad Pro"/>
          <w:bCs/>
          <w:sz w:val="26"/>
          <w:szCs w:val="26"/>
          <w:lang w:eastAsia="ru-RU"/>
        </w:rPr>
        <w:t>(- 316 424,40)</w:t>
      </w:r>
      <w:r w:rsidRPr="00542BA3">
        <w:rPr>
          <w:rFonts w:ascii="Myriad Pro" w:hAnsi="Myriad Pro"/>
          <w:bCs/>
          <w:sz w:val="26"/>
          <w:szCs w:val="26"/>
          <w:lang w:eastAsia="ru-RU"/>
        </w:rPr>
        <w:t xml:space="preserve"> </w:t>
      </w:r>
      <w:r>
        <w:rPr>
          <w:rFonts w:ascii="Myriad Pro" w:hAnsi="Myriad Pro"/>
          <w:bCs/>
          <w:sz w:val="26"/>
          <w:szCs w:val="26"/>
          <w:lang w:eastAsia="ru-RU"/>
        </w:rPr>
        <w:t>тыс</w:t>
      </w:r>
      <w:r w:rsidRPr="00542BA3">
        <w:rPr>
          <w:rFonts w:ascii="Myriad Pro" w:hAnsi="Myriad Pro"/>
          <w:bCs/>
          <w:sz w:val="26"/>
          <w:szCs w:val="26"/>
          <w:lang w:eastAsia="ru-RU"/>
        </w:rPr>
        <w:t>. руб</w:t>
      </w:r>
      <w:r>
        <w:rPr>
          <w:rFonts w:ascii="Myriad Pro" w:hAnsi="Myriad Pro"/>
          <w:bCs/>
          <w:sz w:val="26"/>
          <w:szCs w:val="26"/>
          <w:lang w:eastAsia="ru-RU"/>
        </w:rPr>
        <w:t>.</w:t>
      </w:r>
    </w:p>
    <w:p w14:paraId="4B1F739F" w14:textId="77777777" w:rsidR="00B260BD" w:rsidRDefault="004E49AE" w:rsidP="00B260BD">
      <w:pPr>
        <w:spacing w:line="360" w:lineRule="auto"/>
        <w:ind w:firstLine="567"/>
        <w:jc w:val="both"/>
        <w:rPr>
          <w:rFonts w:ascii="Myriad Pro" w:hAnsi="Myriad Pro"/>
          <w:sz w:val="26"/>
          <w:szCs w:val="26"/>
          <w:lang w:eastAsia="ru-RU"/>
        </w:rPr>
      </w:pPr>
      <w:r>
        <w:rPr>
          <w:rFonts w:ascii="Myriad Pro" w:hAnsi="Myriad Pro"/>
          <w:bCs/>
          <w:sz w:val="26"/>
          <w:szCs w:val="26"/>
          <w:lang w:eastAsia="ru-RU"/>
        </w:rPr>
        <w:t xml:space="preserve">Во исполнение Предписания № СП/62460/19 размер </w:t>
      </w:r>
      <w:r>
        <w:rPr>
          <w:rFonts w:ascii="Myriad Pro" w:hAnsi="Myriad Pro"/>
          <w:sz w:val="26"/>
          <w:szCs w:val="26"/>
          <w:lang w:eastAsia="ru-RU"/>
        </w:rPr>
        <w:t xml:space="preserve">компенсации </w:t>
      </w:r>
      <w:r>
        <w:rPr>
          <w:rFonts w:ascii="Myriad Pro" w:hAnsi="Myriad Pro"/>
          <w:sz w:val="26"/>
          <w:szCs w:val="26"/>
        </w:rPr>
        <w:t xml:space="preserve">фактически понесенных неподконтрольных расходов, не учтенной при установлении тарифов на 2017 год, </w:t>
      </w:r>
      <w:r>
        <w:rPr>
          <w:rFonts w:ascii="Myriad Pro" w:hAnsi="Myriad Pro"/>
          <w:sz w:val="26"/>
          <w:szCs w:val="26"/>
          <w:lang w:eastAsia="ru-RU"/>
        </w:rPr>
        <w:t xml:space="preserve"> был пересмотрен РСТ Ростовской области и составил 9 034,40 тыс. руб. в соответствии с дополнительной заявкой Филиала.</w:t>
      </w:r>
    </w:p>
    <w:p w14:paraId="10A36A44" w14:textId="77777777" w:rsidR="004E49AE" w:rsidRPr="00542BA3" w:rsidRDefault="004E49AE" w:rsidP="00B260BD">
      <w:pPr>
        <w:spacing w:line="360" w:lineRule="auto"/>
        <w:ind w:firstLine="567"/>
        <w:jc w:val="both"/>
        <w:rPr>
          <w:rFonts w:ascii="Myriad Pro" w:hAnsi="Myriad Pro"/>
          <w:bCs/>
          <w:sz w:val="26"/>
          <w:szCs w:val="26"/>
          <w:lang w:eastAsia="ru-RU"/>
        </w:rPr>
      </w:pPr>
    </w:p>
    <w:p w14:paraId="68305B76" w14:textId="77777777" w:rsidR="004206FE" w:rsidRDefault="004206FE" w:rsidP="00EC5F5D">
      <w:pPr>
        <w:autoSpaceDE w:val="0"/>
        <w:autoSpaceDN w:val="0"/>
        <w:adjustRightInd w:val="0"/>
        <w:spacing w:line="360" w:lineRule="auto"/>
        <w:jc w:val="both"/>
        <w:rPr>
          <w:rFonts w:ascii="Myriad Pro" w:hAnsi="Myriad Pro"/>
          <w:b/>
          <w:color w:val="000000"/>
          <w:sz w:val="26"/>
          <w:szCs w:val="26"/>
          <w:shd w:val="clear" w:color="auto" w:fill="FFFFFF"/>
        </w:rPr>
        <w:sectPr w:rsidR="004206FE" w:rsidSect="007D0FF7">
          <w:pgSz w:w="11906" w:h="16838"/>
          <w:pgMar w:top="1134" w:right="850" w:bottom="1134" w:left="1701" w:header="708" w:footer="708" w:gutter="0"/>
          <w:cols w:space="708"/>
          <w:docGrid w:linePitch="360"/>
        </w:sectPr>
      </w:pPr>
    </w:p>
    <w:p w14:paraId="2231B6E1" w14:textId="77777777" w:rsidR="00ED4786" w:rsidRPr="00F02F53" w:rsidRDefault="00ED4786" w:rsidP="00EC5F5D">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lastRenderedPageBreak/>
        <w:t>ПОЗИЦИЯ ИСПОЛНИТЕЛЯ</w:t>
      </w:r>
    </w:p>
    <w:p w14:paraId="684196A0" w14:textId="77777777" w:rsidR="00112575" w:rsidRDefault="00112575" w:rsidP="0011257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 основании материалов, предоставленных </w:t>
      </w:r>
      <w:bookmarkStart w:id="42" w:name="_Hlk36817177"/>
      <w:r w:rsidRPr="0002702C">
        <w:rPr>
          <w:rFonts w:ascii="Myriad Pro" w:hAnsi="Myriad Pro"/>
          <w:sz w:val="26"/>
          <w:szCs w:val="26"/>
        </w:rPr>
        <w:t>филиал</w:t>
      </w:r>
      <w:r>
        <w:rPr>
          <w:rFonts w:ascii="Myriad Pro" w:hAnsi="Myriad Pro"/>
          <w:sz w:val="26"/>
          <w:szCs w:val="26"/>
        </w:rPr>
        <w:t>ом</w:t>
      </w:r>
      <w:r w:rsidRPr="0002702C">
        <w:rPr>
          <w:rFonts w:ascii="Myriad Pro" w:hAnsi="Myriad Pro"/>
          <w:sz w:val="26"/>
          <w:szCs w:val="26"/>
        </w:rPr>
        <w:t xml:space="preserve"> ПАО «МРСК Юга»</w:t>
      </w:r>
      <w:r>
        <w:rPr>
          <w:rFonts w:ascii="Myriad Pro" w:hAnsi="Myriad Pro"/>
          <w:sz w:val="26"/>
          <w:szCs w:val="26"/>
        </w:rPr>
        <w:t xml:space="preserve"> </w:t>
      </w:r>
      <w:r w:rsidRPr="0002702C">
        <w:rPr>
          <w:rFonts w:ascii="Myriad Pro" w:hAnsi="Myriad Pro"/>
          <w:sz w:val="26"/>
          <w:szCs w:val="26"/>
        </w:rPr>
        <w:t>-</w:t>
      </w:r>
      <w:r>
        <w:rPr>
          <w:rFonts w:ascii="Myriad Pro" w:hAnsi="Myriad Pro"/>
          <w:sz w:val="26"/>
          <w:szCs w:val="26"/>
        </w:rPr>
        <w:t xml:space="preserve"> </w:t>
      </w:r>
      <w:r w:rsidRPr="0002702C">
        <w:rPr>
          <w:rFonts w:ascii="Myriad Pro" w:hAnsi="Myriad Pro"/>
          <w:sz w:val="26"/>
          <w:szCs w:val="26"/>
        </w:rPr>
        <w:t>«</w:t>
      </w:r>
      <w:r>
        <w:rPr>
          <w:rFonts w:ascii="Myriad Pro" w:hAnsi="Myriad Pro"/>
          <w:sz w:val="26"/>
          <w:szCs w:val="26"/>
        </w:rPr>
        <w:t>Ростов</w:t>
      </w:r>
      <w:r w:rsidRPr="0002702C">
        <w:rPr>
          <w:rFonts w:ascii="Myriad Pro" w:hAnsi="Myriad Pro"/>
          <w:sz w:val="26"/>
          <w:szCs w:val="26"/>
        </w:rPr>
        <w:t>энерго»</w:t>
      </w:r>
      <w:bookmarkEnd w:id="42"/>
      <w:r>
        <w:rPr>
          <w:rFonts w:ascii="Myriad Pro" w:hAnsi="Myriad Pro"/>
          <w:sz w:val="26"/>
          <w:szCs w:val="26"/>
        </w:rPr>
        <w:t xml:space="preserve"> в РСТ Ростовской области, Исполнителем была определена сумма документально подтвержденных фактических неподконтрольных расходов для расчета компенсации за 2017 год. По расчету Исполнителя документально подтвержденные экономически обоснованные расходы </w:t>
      </w:r>
      <w:r w:rsidRPr="0002702C">
        <w:rPr>
          <w:rFonts w:ascii="Myriad Pro" w:hAnsi="Myriad Pro"/>
          <w:sz w:val="26"/>
          <w:szCs w:val="26"/>
        </w:rPr>
        <w:t>филиал</w:t>
      </w:r>
      <w:r>
        <w:rPr>
          <w:rFonts w:ascii="Myriad Pro" w:hAnsi="Myriad Pro"/>
          <w:sz w:val="26"/>
          <w:szCs w:val="26"/>
        </w:rPr>
        <w:t>а</w:t>
      </w:r>
      <w:r w:rsidRPr="0002702C">
        <w:rPr>
          <w:rFonts w:ascii="Myriad Pro" w:hAnsi="Myriad Pro"/>
          <w:sz w:val="26"/>
          <w:szCs w:val="26"/>
        </w:rPr>
        <w:t xml:space="preserve"> ПАО «МРСК Юга»</w:t>
      </w:r>
      <w:r>
        <w:rPr>
          <w:rFonts w:ascii="Myriad Pro" w:hAnsi="Myriad Pro"/>
          <w:sz w:val="26"/>
          <w:szCs w:val="26"/>
        </w:rPr>
        <w:t xml:space="preserve"> </w:t>
      </w:r>
      <w:r w:rsidRPr="0002702C">
        <w:rPr>
          <w:rFonts w:ascii="Myriad Pro" w:hAnsi="Myriad Pro"/>
          <w:sz w:val="26"/>
          <w:szCs w:val="26"/>
        </w:rPr>
        <w:t>-</w:t>
      </w:r>
      <w:r>
        <w:rPr>
          <w:rFonts w:ascii="Myriad Pro" w:hAnsi="Myriad Pro"/>
          <w:sz w:val="26"/>
          <w:szCs w:val="26"/>
        </w:rPr>
        <w:t xml:space="preserve"> </w:t>
      </w:r>
      <w:r w:rsidRPr="0002702C">
        <w:rPr>
          <w:rFonts w:ascii="Myriad Pro" w:hAnsi="Myriad Pro"/>
          <w:sz w:val="26"/>
          <w:szCs w:val="26"/>
        </w:rPr>
        <w:t>«</w:t>
      </w:r>
      <w:r>
        <w:rPr>
          <w:rFonts w:ascii="Myriad Pro" w:hAnsi="Myriad Pro"/>
          <w:sz w:val="26"/>
          <w:szCs w:val="26"/>
        </w:rPr>
        <w:t>Ростов</w:t>
      </w:r>
      <w:r w:rsidRPr="0002702C">
        <w:rPr>
          <w:rFonts w:ascii="Myriad Pro" w:hAnsi="Myriad Pro"/>
          <w:sz w:val="26"/>
          <w:szCs w:val="26"/>
        </w:rPr>
        <w:t>энерго»</w:t>
      </w:r>
      <w:r>
        <w:rPr>
          <w:rFonts w:ascii="Myriad Pro" w:hAnsi="Myriad Pro"/>
          <w:sz w:val="26"/>
          <w:szCs w:val="26"/>
        </w:rPr>
        <w:t xml:space="preserve"> составили </w:t>
      </w:r>
      <w:r w:rsidR="00C0569E" w:rsidRPr="009E3E33">
        <w:rPr>
          <w:rFonts w:ascii="Myriad Pro" w:hAnsi="Myriad Pro"/>
          <w:sz w:val="26"/>
          <w:szCs w:val="26"/>
        </w:rPr>
        <w:t>6 657 524,18</w:t>
      </w:r>
      <w:r w:rsidR="009E3E33">
        <w:rPr>
          <w:rFonts w:ascii="Myriad Pro" w:hAnsi="Myriad Pro"/>
          <w:sz w:val="26"/>
          <w:szCs w:val="26"/>
        </w:rPr>
        <w:t xml:space="preserve"> </w:t>
      </w:r>
      <w:r w:rsidRPr="009C449B">
        <w:rPr>
          <w:rFonts w:ascii="Myriad Pro" w:hAnsi="Myriad Pro"/>
          <w:sz w:val="26"/>
          <w:szCs w:val="26"/>
        </w:rPr>
        <w:t>тыс. руб.</w:t>
      </w:r>
    </w:p>
    <w:p w14:paraId="373C5D81" w14:textId="77777777" w:rsidR="00112575" w:rsidRDefault="00112575" w:rsidP="0011257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Сумма </w:t>
      </w:r>
      <w:r w:rsidR="00D033E9">
        <w:rPr>
          <w:rFonts w:ascii="Myriad Pro" w:hAnsi="Myriad Pro"/>
          <w:sz w:val="26"/>
          <w:szCs w:val="26"/>
        </w:rPr>
        <w:t>изъятия</w:t>
      </w:r>
      <w:r>
        <w:rPr>
          <w:rFonts w:ascii="Myriad Pro" w:hAnsi="Myriad Pro"/>
          <w:sz w:val="26"/>
          <w:szCs w:val="26"/>
        </w:rPr>
        <w:t xml:space="preserve"> фактически понесенных неподконтрольных расходов, учтенная при установлении тарифов на 2017 год, по расчету Исполнителя составляет </w:t>
      </w:r>
      <w:r w:rsidR="00D033E9">
        <w:rPr>
          <w:rFonts w:ascii="Myriad Pro" w:hAnsi="Myriad Pro"/>
          <w:sz w:val="26"/>
          <w:szCs w:val="26"/>
        </w:rPr>
        <w:t xml:space="preserve">(- </w:t>
      </w:r>
      <w:r w:rsidR="00C0569E">
        <w:rPr>
          <w:rFonts w:ascii="Myriad Pro" w:hAnsi="Myriad Pro"/>
          <w:sz w:val="26"/>
          <w:szCs w:val="26"/>
        </w:rPr>
        <w:t>52 504,69</w:t>
      </w:r>
      <w:r w:rsidR="00D033E9">
        <w:rPr>
          <w:rFonts w:ascii="Myriad Pro" w:hAnsi="Myriad Pro"/>
          <w:sz w:val="26"/>
          <w:szCs w:val="26"/>
        </w:rPr>
        <w:t>)</w:t>
      </w:r>
      <w:r w:rsidRPr="009C449B">
        <w:rPr>
          <w:rFonts w:ascii="Myriad Pro" w:hAnsi="Myriad Pro"/>
          <w:sz w:val="26"/>
          <w:szCs w:val="26"/>
        </w:rPr>
        <w:t xml:space="preserve"> тыс. руб.</w:t>
      </w:r>
    </w:p>
    <w:tbl>
      <w:tblPr>
        <w:tblW w:w="0" w:type="auto"/>
        <w:tblLayout w:type="fixed"/>
        <w:tblLook w:val="04A0" w:firstRow="1" w:lastRow="0" w:firstColumn="1" w:lastColumn="0" w:noHBand="0" w:noVBand="1"/>
      </w:tblPr>
      <w:tblGrid>
        <w:gridCol w:w="1970"/>
        <w:gridCol w:w="1507"/>
        <w:gridCol w:w="1758"/>
        <w:gridCol w:w="1423"/>
        <w:gridCol w:w="1511"/>
        <w:gridCol w:w="1176"/>
      </w:tblGrid>
      <w:tr w:rsidR="00A72930" w:rsidRPr="004206FE" w14:paraId="1FE3F5A2" w14:textId="77777777" w:rsidTr="00571CD2">
        <w:trPr>
          <w:trHeight w:val="20"/>
          <w:tblHeader/>
        </w:trPr>
        <w:tc>
          <w:tcPr>
            <w:tcW w:w="1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BEE7D" w14:textId="77777777" w:rsidR="00A72930" w:rsidRPr="004206FE" w:rsidRDefault="00A72930" w:rsidP="00CE4B72">
            <w:pPr>
              <w:jc w:val="center"/>
              <w:rPr>
                <w:rFonts w:ascii="Myriad Pro" w:hAnsi="Myriad Pro"/>
                <w:color w:val="FFFFFF" w:themeColor="background1"/>
                <w:sz w:val="18"/>
                <w:szCs w:val="18"/>
                <w:lang w:eastAsia="ru-RU"/>
              </w:rPr>
            </w:pPr>
            <w:r w:rsidRPr="004206FE">
              <w:rPr>
                <w:rFonts w:ascii="Myriad Pro" w:hAnsi="Myriad Pro"/>
                <w:color w:val="FFFFFF" w:themeColor="background1"/>
                <w:sz w:val="18"/>
                <w:szCs w:val="18"/>
                <w:lang w:eastAsia="ru-RU"/>
              </w:rPr>
              <w:t>Наименование показателей</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58F5F9" w14:textId="77777777" w:rsidR="00A72930" w:rsidRPr="004206FE" w:rsidRDefault="00A72930" w:rsidP="00CE4B72">
            <w:pPr>
              <w:jc w:val="center"/>
              <w:rPr>
                <w:rFonts w:ascii="Myriad Pro" w:hAnsi="Myriad Pro"/>
                <w:color w:val="FFFFFF" w:themeColor="background1"/>
                <w:sz w:val="18"/>
                <w:szCs w:val="18"/>
                <w:lang w:eastAsia="ru-RU"/>
              </w:rPr>
            </w:pPr>
            <w:r w:rsidRPr="004206FE">
              <w:rPr>
                <w:rFonts w:ascii="Myriad Pro" w:hAnsi="Myriad Pro"/>
                <w:color w:val="FFFFFF" w:themeColor="background1"/>
                <w:sz w:val="18"/>
                <w:szCs w:val="18"/>
                <w:lang w:eastAsia="ru-RU"/>
              </w:rPr>
              <w:t>Учтено в тарифе на 2017 год (с учетом Предписания № СП/62460/19), тыс. руб.</w:t>
            </w:r>
          </w:p>
        </w:tc>
        <w:tc>
          <w:tcPr>
            <w:tcW w:w="17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E10CA7" w14:textId="77777777" w:rsidR="00A72930" w:rsidRPr="004206FE" w:rsidRDefault="00A72930" w:rsidP="00CE4B72">
            <w:pPr>
              <w:jc w:val="center"/>
              <w:rPr>
                <w:rFonts w:ascii="Myriad Pro" w:hAnsi="Myriad Pro"/>
                <w:color w:val="FFFFFF" w:themeColor="background1"/>
                <w:sz w:val="18"/>
                <w:szCs w:val="18"/>
                <w:lang w:eastAsia="ru-RU"/>
              </w:rPr>
            </w:pPr>
            <w:r w:rsidRPr="004206FE">
              <w:rPr>
                <w:rFonts w:ascii="Myriad Pro" w:hAnsi="Myriad Pro"/>
                <w:color w:val="FFFFFF" w:themeColor="background1"/>
                <w:sz w:val="18"/>
                <w:szCs w:val="18"/>
                <w:lang w:eastAsia="ru-RU"/>
              </w:rPr>
              <w:t>Фактические неподконтрольные расходы за 2017 год по расчету РСТ РО</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AF292D" w14:textId="77777777" w:rsidR="00A72930" w:rsidRPr="004206FE" w:rsidRDefault="00A72930" w:rsidP="00CE4B72">
            <w:pPr>
              <w:jc w:val="center"/>
              <w:rPr>
                <w:rFonts w:ascii="Myriad Pro" w:hAnsi="Myriad Pro"/>
                <w:color w:val="FFFFFF" w:themeColor="background1"/>
                <w:sz w:val="18"/>
                <w:szCs w:val="18"/>
                <w:lang w:eastAsia="ru-RU"/>
              </w:rPr>
            </w:pPr>
            <w:r w:rsidRPr="004206FE">
              <w:rPr>
                <w:rFonts w:ascii="Myriad Pro" w:hAnsi="Myriad Pro"/>
                <w:color w:val="FFFFFF" w:themeColor="background1"/>
                <w:sz w:val="18"/>
                <w:szCs w:val="18"/>
                <w:lang w:eastAsia="ru-RU"/>
              </w:rPr>
              <w:t>Отклонение (факт – план)</w:t>
            </w:r>
          </w:p>
        </w:tc>
        <w:tc>
          <w:tcPr>
            <w:tcW w:w="1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CB7A44" w14:textId="77777777" w:rsidR="00A72930" w:rsidRPr="004206FE" w:rsidRDefault="00A72930" w:rsidP="00CE4B72">
            <w:pPr>
              <w:jc w:val="center"/>
              <w:rPr>
                <w:rFonts w:ascii="Myriad Pro" w:hAnsi="Myriad Pro"/>
                <w:color w:val="FFFFFF" w:themeColor="background1"/>
                <w:sz w:val="18"/>
                <w:szCs w:val="18"/>
                <w:lang w:eastAsia="ru-RU"/>
              </w:rPr>
            </w:pPr>
            <w:r w:rsidRPr="004206FE">
              <w:rPr>
                <w:rFonts w:ascii="Myriad Pro" w:hAnsi="Myriad Pro"/>
                <w:color w:val="FFFFFF" w:themeColor="background1"/>
                <w:sz w:val="18"/>
                <w:szCs w:val="18"/>
                <w:lang w:eastAsia="ru-RU"/>
              </w:rPr>
              <w:t>Фактические неподконтрольные расходы за 2017 год по расчету Исполнителя, тыс. руб.</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1E5128" w14:textId="77777777" w:rsidR="00A72930" w:rsidRPr="004206FE" w:rsidRDefault="00A72930" w:rsidP="00CE4B72">
            <w:pPr>
              <w:jc w:val="center"/>
              <w:rPr>
                <w:rFonts w:ascii="Myriad Pro" w:hAnsi="Myriad Pro"/>
                <w:color w:val="FFFFFF" w:themeColor="background1"/>
                <w:sz w:val="18"/>
                <w:szCs w:val="18"/>
                <w:lang w:eastAsia="ru-RU"/>
              </w:rPr>
            </w:pPr>
            <w:r w:rsidRPr="004206FE">
              <w:rPr>
                <w:rFonts w:ascii="Myriad Pro" w:hAnsi="Myriad Pro"/>
                <w:color w:val="FFFFFF" w:themeColor="background1"/>
                <w:sz w:val="18"/>
                <w:szCs w:val="18"/>
                <w:lang w:eastAsia="ru-RU"/>
              </w:rPr>
              <w:t>Отклонение</w:t>
            </w:r>
          </w:p>
          <w:p w14:paraId="311C25D4" w14:textId="77777777" w:rsidR="00A72930" w:rsidRPr="004206FE" w:rsidRDefault="00A72930" w:rsidP="00CE4B72">
            <w:pPr>
              <w:jc w:val="center"/>
              <w:rPr>
                <w:rFonts w:ascii="Myriad Pro" w:hAnsi="Myriad Pro"/>
                <w:color w:val="FFFFFF" w:themeColor="background1"/>
                <w:sz w:val="18"/>
                <w:szCs w:val="18"/>
                <w:lang w:eastAsia="ru-RU"/>
              </w:rPr>
            </w:pPr>
            <w:r w:rsidRPr="004206FE">
              <w:rPr>
                <w:rFonts w:ascii="Myriad Pro" w:hAnsi="Myriad Pro"/>
                <w:color w:val="FFFFFF" w:themeColor="background1"/>
                <w:sz w:val="18"/>
                <w:szCs w:val="18"/>
                <w:lang w:eastAsia="ru-RU"/>
              </w:rPr>
              <w:t>(факт-план)</w:t>
            </w:r>
          </w:p>
        </w:tc>
      </w:tr>
      <w:tr w:rsidR="006D5769" w:rsidRPr="004206FE" w14:paraId="27E20E2D" w14:textId="77777777" w:rsidTr="00571CD2">
        <w:trPr>
          <w:trHeight w:val="20"/>
        </w:trPr>
        <w:tc>
          <w:tcPr>
            <w:tcW w:w="197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7530380" w14:textId="77777777" w:rsidR="006D5769" w:rsidRPr="004206FE" w:rsidRDefault="006D5769" w:rsidP="006D5769">
            <w:pPr>
              <w:rPr>
                <w:rFonts w:ascii="Myriad Pro" w:hAnsi="Myriad Pro"/>
                <w:sz w:val="18"/>
                <w:szCs w:val="18"/>
                <w:lang w:eastAsia="ru-RU"/>
              </w:rPr>
            </w:pPr>
            <w:r w:rsidRPr="004206FE">
              <w:rPr>
                <w:rFonts w:ascii="Myriad Pro" w:hAnsi="Myriad Pro"/>
                <w:sz w:val="18"/>
                <w:szCs w:val="18"/>
                <w:lang w:eastAsia="ru-RU"/>
              </w:rPr>
              <w:t>Оплата услуг ПАО «ФСК ЕЭС»</w:t>
            </w:r>
          </w:p>
        </w:tc>
        <w:tc>
          <w:tcPr>
            <w:tcW w:w="1507" w:type="dxa"/>
            <w:tcBorders>
              <w:top w:val="single" w:sz="4" w:space="0" w:color="FFFFFF" w:themeColor="background1"/>
              <w:left w:val="nil"/>
              <w:bottom w:val="single" w:sz="4" w:space="0" w:color="auto"/>
              <w:right w:val="single" w:sz="4" w:space="0" w:color="auto"/>
            </w:tcBorders>
            <w:shd w:val="clear" w:color="000000" w:fill="FFFFFF"/>
            <w:vAlign w:val="center"/>
          </w:tcPr>
          <w:p w14:paraId="16B9E918"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4 038 131,19</w:t>
            </w:r>
          </w:p>
        </w:tc>
        <w:tc>
          <w:tcPr>
            <w:tcW w:w="1758" w:type="dxa"/>
            <w:tcBorders>
              <w:top w:val="single" w:sz="4" w:space="0" w:color="FFFFFF" w:themeColor="background1"/>
              <w:left w:val="nil"/>
              <w:bottom w:val="single" w:sz="4" w:space="0" w:color="auto"/>
              <w:right w:val="single" w:sz="4" w:space="0" w:color="auto"/>
            </w:tcBorders>
            <w:shd w:val="clear" w:color="000000" w:fill="FFFFFF"/>
            <w:vAlign w:val="center"/>
          </w:tcPr>
          <w:p w14:paraId="752FFBE8"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3 616 887,68</w:t>
            </w:r>
          </w:p>
        </w:tc>
        <w:tc>
          <w:tcPr>
            <w:tcW w:w="1423"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CDFEA58"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-421 243,51</w:t>
            </w:r>
          </w:p>
        </w:tc>
        <w:tc>
          <w:tcPr>
            <w:tcW w:w="151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452DFD92" w14:textId="77777777" w:rsidR="006D5769" w:rsidRPr="00C0569E" w:rsidRDefault="006D5769" w:rsidP="006D5769">
            <w:pPr>
              <w:jc w:val="right"/>
              <w:rPr>
                <w:rFonts w:ascii="Myriad Pro" w:hAnsi="Myriad Pro"/>
                <w:sz w:val="18"/>
                <w:szCs w:val="18"/>
                <w:lang w:eastAsia="ru-RU"/>
              </w:rPr>
            </w:pPr>
            <w:r w:rsidRPr="00C0569E">
              <w:rPr>
                <w:rFonts w:ascii="Myriad Pro" w:hAnsi="Myriad Pro"/>
                <w:sz w:val="18"/>
                <w:szCs w:val="18"/>
                <w:lang w:eastAsia="ru-RU"/>
              </w:rPr>
              <w:t>3 616 887,68</w:t>
            </w:r>
          </w:p>
        </w:tc>
        <w:tc>
          <w:tcPr>
            <w:tcW w:w="1176" w:type="dxa"/>
            <w:tcBorders>
              <w:top w:val="single" w:sz="4" w:space="0" w:color="FFFFFF" w:themeColor="background1"/>
              <w:left w:val="nil"/>
              <w:bottom w:val="single" w:sz="4" w:space="0" w:color="auto"/>
              <w:right w:val="single" w:sz="4" w:space="0" w:color="auto"/>
            </w:tcBorders>
            <w:shd w:val="clear" w:color="000000" w:fill="FFFFFF"/>
            <w:vAlign w:val="center"/>
          </w:tcPr>
          <w:p w14:paraId="1065AE72" w14:textId="77777777" w:rsidR="006D5769" w:rsidRPr="00C0569E" w:rsidRDefault="006D5769" w:rsidP="006D5769">
            <w:pPr>
              <w:jc w:val="right"/>
              <w:rPr>
                <w:rFonts w:ascii="Myriad Pro" w:hAnsi="Myriad Pro"/>
                <w:sz w:val="18"/>
                <w:szCs w:val="18"/>
                <w:lang w:eastAsia="ru-RU"/>
              </w:rPr>
            </w:pPr>
            <w:r w:rsidRPr="00C0569E">
              <w:rPr>
                <w:rFonts w:ascii="Myriad Pro" w:hAnsi="Myriad Pro"/>
                <w:sz w:val="18"/>
                <w:szCs w:val="18"/>
                <w:lang w:eastAsia="ru-RU"/>
              </w:rPr>
              <w:t>- 421 243,51</w:t>
            </w:r>
          </w:p>
        </w:tc>
      </w:tr>
      <w:tr w:rsidR="006D5769" w:rsidRPr="004206FE" w14:paraId="23A03E6D"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2646A81F" w14:textId="77777777" w:rsidR="006D5769" w:rsidRPr="004206FE" w:rsidRDefault="006D5769" w:rsidP="006D5769">
            <w:pPr>
              <w:rPr>
                <w:rFonts w:ascii="Myriad Pro" w:hAnsi="Myriad Pro"/>
                <w:sz w:val="18"/>
                <w:szCs w:val="18"/>
                <w:lang w:eastAsia="ru-RU"/>
              </w:rPr>
            </w:pPr>
            <w:r w:rsidRPr="004206FE">
              <w:rPr>
                <w:rFonts w:ascii="Myriad Pro" w:hAnsi="Myriad Pro"/>
                <w:sz w:val="18"/>
                <w:szCs w:val="18"/>
                <w:lang w:eastAsia="ru-RU"/>
              </w:rPr>
              <w:t>Услуги смежных сетевых организаций</w:t>
            </w:r>
          </w:p>
        </w:tc>
        <w:tc>
          <w:tcPr>
            <w:tcW w:w="1507" w:type="dxa"/>
            <w:tcBorders>
              <w:top w:val="nil"/>
              <w:left w:val="nil"/>
              <w:bottom w:val="single" w:sz="4" w:space="0" w:color="auto"/>
              <w:right w:val="single" w:sz="4" w:space="0" w:color="auto"/>
            </w:tcBorders>
            <w:shd w:val="clear" w:color="000000" w:fill="FFFFFF"/>
            <w:vAlign w:val="center"/>
          </w:tcPr>
          <w:p w14:paraId="7FAC6395"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1 645 202,99</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13753F6C"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1 788 756,00</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140EC21E"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143 553,01</w:t>
            </w:r>
          </w:p>
        </w:tc>
        <w:tc>
          <w:tcPr>
            <w:tcW w:w="1511" w:type="dxa"/>
            <w:tcBorders>
              <w:top w:val="nil"/>
              <w:left w:val="single" w:sz="4" w:space="0" w:color="auto"/>
              <w:bottom w:val="single" w:sz="4" w:space="0" w:color="auto"/>
              <w:right w:val="single" w:sz="4" w:space="0" w:color="auto"/>
            </w:tcBorders>
            <w:shd w:val="clear" w:color="000000" w:fill="FFFFFF"/>
            <w:noWrap/>
            <w:vAlign w:val="center"/>
          </w:tcPr>
          <w:p w14:paraId="1539AF00" w14:textId="77777777" w:rsidR="006D5769" w:rsidRPr="00C0569E" w:rsidRDefault="006D5769" w:rsidP="006D5769">
            <w:pPr>
              <w:jc w:val="right"/>
              <w:rPr>
                <w:rFonts w:ascii="Myriad Pro" w:hAnsi="Myriad Pro"/>
                <w:sz w:val="18"/>
                <w:szCs w:val="18"/>
                <w:lang w:eastAsia="ru-RU"/>
              </w:rPr>
            </w:pPr>
            <w:r w:rsidRPr="00C0569E">
              <w:rPr>
                <w:rFonts w:ascii="Myriad Pro" w:hAnsi="Myriad Pro"/>
                <w:sz w:val="18"/>
                <w:szCs w:val="18"/>
                <w:lang w:eastAsia="ru-RU"/>
              </w:rPr>
              <w:t>1 788 756,00</w:t>
            </w:r>
          </w:p>
        </w:tc>
        <w:tc>
          <w:tcPr>
            <w:tcW w:w="1176" w:type="dxa"/>
            <w:tcBorders>
              <w:top w:val="nil"/>
              <w:left w:val="nil"/>
              <w:bottom w:val="single" w:sz="4" w:space="0" w:color="auto"/>
              <w:right w:val="single" w:sz="4" w:space="0" w:color="auto"/>
            </w:tcBorders>
            <w:shd w:val="clear" w:color="000000" w:fill="FFFFFF"/>
            <w:vAlign w:val="center"/>
          </w:tcPr>
          <w:p w14:paraId="60FB4C05" w14:textId="77777777" w:rsidR="006D5769" w:rsidRPr="00C0569E" w:rsidRDefault="006D5769" w:rsidP="006D5769">
            <w:pPr>
              <w:jc w:val="right"/>
              <w:rPr>
                <w:rFonts w:ascii="Myriad Pro" w:hAnsi="Myriad Pro"/>
                <w:sz w:val="18"/>
                <w:szCs w:val="18"/>
                <w:lang w:eastAsia="ru-RU"/>
              </w:rPr>
            </w:pPr>
            <w:r w:rsidRPr="00C0569E">
              <w:rPr>
                <w:rFonts w:ascii="Myriad Pro" w:hAnsi="Myriad Pro"/>
                <w:sz w:val="18"/>
                <w:szCs w:val="18"/>
                <w:lang w:eastAsia="ru-RU"/>
              </w:rPr>
              <w:t>143 553,01</w:t>
            </w:r>
          </w:p>
        </w:tc>
      </w:tr>
      <w:tr w:rsidR="006D5769" w:rsidRPr="004206FE" w14:paraId="40D05410"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55879092" w14:textId="77777777" w:rsidR="006D5769" w:rsidRPr="004206FE" w:rsidRDefault="006D5769" w:rsidP="006D5769">
            <w:pPr>
              <w:rPr>
                <w:rFonts w:ascii="Myriad Pro" w:hAnsi="Myriad Pro"/>
                <w:sz w:val="18"/>
                <w:szCs w:val="18"/>
                <w:lang w:eastAsia="ru-RU"/>
              </w:rPr>
            </w:pPr>
            <w:r w:rsidRPr="004206FE">
              <w:rPr>
                <w:rFonts w:ascii="Myriad Pro" w:hAnsi="Myriad Pro"/>
                <w:sz w:val="18"/>
                <w:szCs w:val="18"/>
                <w:lang w:eastAsia="ru-RU"/>
              </w:rPr>
              <w:t>Плата за аренду имущества</w:t>
            </w:r>
          </w:p>
        </w:tc>
        <w:tc>
          <w:tcPr>
            <w:tcW w:w="1507" w:type="dxa"/>
            <w:tcBorders>
              <w:top w:val="nil"/>
              <w:left w:val="nil"/>
              <w:bottom w:val="single" w:sz="4" w:space="0" w:color="auto"/>
              <w:right w:val="single" w:sz="4" w:space="0" w:color="auto"/>
            </w:tcBorders>
            <w:shd w:val="clear" w:color="000000" w:fill="FFFFFF"/>
            <w:vAlign w:val="center"/>
          </w:tcPr>
          <w:p w14:paraId="4CC21AFD"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2 798,18</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4D922F9B"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2 983,79</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7C392306"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185,61</w:t>
            </w:r>
          </w:p>
        </w:tc>
        <w:tc>
          <w:tcPr>
            <w:tcW w:w="1511" w:type="dxa"/>
            <w:tcBorders>
              <w:top w:val="nil"/>
              <w:left w:val="single" w:sz="4" w:space="0" w:color="auto"/>
              <w:bottom w:val="single" w:sz="4" w:space="0" w:color="auto"/>
              <w:right w:val="single" w:sz="4" w:space="0" w:color="auto"/>
            </w:tcBorders>
            <w:shd w:val="clear" w:color="000000" w:fill="FFFFFF"/>
            <w:noWrap/>
            <w:vAlign w:val="center"/>
          </w:tcPr>
          <w:p w14:paraId="37019597" w14:textId="77777777" w:rsidR="006D5769" w:rsidRPr="00C0569E" w:rsidRDefault="00FA08B0" w:rsidP="006D5769">
            <w:pPr>
              <w:jc w:val="right"/>
              <w:rPr>
                <w:rFonts w:ascii="Myriad Pro" w:hAnsi="Myriad Pro"/>
                <w:sz w:val="18"/>
                <w:szCs w:val="18"/>
                <w:lang w:eastAsia="ru-RU"/>
              </w:rPr>
            </w:pPr>
            <w:r w:rsidRPr="00C0569E">
              <w:rPr>
                <w:rFonts w:ascii="Myriad Pro" w:hAnsi="Myriad Pro"/>
                <w:sz w:val="18"/>
                <w:szCs w:val="18"/>
                <w:lang w:eastAsia="ru-RU"/>
              </w:rPr>
              <w:t>2 983,79</w:t>
            </w:r>
          </w:p>
        </w:tc>
        <w:tc>
          <w:tcPr>
            <w:tcW w:w="1176" w:type="dxa"/>
            <w:tcBorders>
              <w:top w:val="nil"/>
              <w:left w:val="nil"/>
              <w:bottom w:val="single" w:sz="4" w:space="0" w:color="auto"/>
              <w:right w:val="single" w:sz="4" w:space="0" w:color="auto"/>
            </w:tcBorders>
            <w:shd w:val="clear" w:color="000000" w:fill="FFFFFF"/>
            <w:vAlign w:val="center"/>
          </w:tcPr>
          <w:p w14:paraId="52D497CC" w14:textId="77777777" w:rsidR="006D5769" w:rsidRPr="00C0569E" w:rsidRDefault="00FA08B0" w:rsidP="006D5769">
            <w:pPr>
              <w:jc w:val="right"/>
              <w:rPr>
                <w:rFonts w:ascii="Myriad Pro" w:hAnsi="Myriad Pro"/>
                <w:sz w:val="18"/>
                <w:szCs w:val="18"/>
                <w:lang w:eastAsia="ru-RU"/>
              </w:rPr>
            </w:pPr>
            <w:r w:rsidRPr="00C0569E">
              <w:rPr>
                <w:rFonts w:ascii="Myriad Pro" w:hAnsi="Myriad Pro"/>
                <w:sz w:val="18"/>
                <w:szCs w:val="18"/>
                <w:lang w:eastAsia="ru-RU"/>
              </w:rPr>
              <w:t>185,61</w:t>
            </w:r>
          </w:p>
        </w:tc>
      </w:tr>
      <w:tr w:rsidR="006D5769" w:rsidRPr="004206FE" w14:paraId="01B1E58A"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1335B352" w14:textId="77777777" w:rsidR="006D5769" w:rsidRPr="004206FE" w:rsidRDefault="006D5769" w:rsidP="006D5769">
            <w:pPr>
              <w:rPr>
                <w:rFonts w:ascii="Myriad Pro" w:hAnsi="Myriad Pro"/>
                <w:sz w:val="18"/>
                <w:szCs w:val="18"/>
                <w:lang w:eastAsia="ru-RU"/>
              </w:rPr>
            </w:pPr>
            <w:r w:rsidRPr="004206FE">
              <w:rPr>
                <w:rFonts w:ascii="Myriad Pro" w:hAnsi="Myriad Pro"/>
                <w:sz w:val="18"/>
                <w:szCs w:val="18"/>
                <w:lang w:eastAsia="ru-RU"/>
              </w:rPr>
              <w:t>Налоги, в том числе:</w:t>
            </w:r>
          </w:p>
        </w:tc>
        <w:tc>
          <w:tcPr>
            <w:tcW w:w="1507" w:type="dxa"/>
            <w:tcBorders>
              <w:top w:val="nil"/>
              <w:left w:val="nil"/>
              <w:bottom w:val="single" w:sz="4" w:space="0" w:color="auto"/>
              <w:right w:val="single" w:sz="4" w:space="0" w:color="auto"/>
            </w:tcBorders>
            <w:shd w:val="clear" w:color="000000" w:fill="FFFFFF"/>
            <w:vAlign w:val="center"/>
          </w:tcPr>
          <w:p w14:paraId="0E2D0B89"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221 056,16</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712049D4"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176 249,51</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7EBD39A8"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-44 806,64</w:t>
            </w:r>
          </w:p>
        </w:tc>
        <w:tc>
          <w:tcPr>
            <w:tcW w:w="1511" w:type="dxa"/>
            <w:tcBorders>
              <w:top w:val="nil"/>
              <w:left w:val="single" w:sz="4" w:space="0" w:color="auto"/>
              <w:bottom w:val="single" w:sz="4" w:space="0" w:color="auto"/>
              <w:right w:val="single" w:sz="4" w:space="0" w:color="auto"/>
            </w:tcBorders>
            <w:shd w:val="clear" w:color="000000" w:fill="FFFFFF"/>
            <w:noWrap/>
            <w:vAlign w:val="center"/>
          </w:tcPr>
          <w:p w14:paraId="3C59D4BF" w14:textId="77777777" w:rsidR="006D5769" w:rsidRPr="00C0569E" w:rsidRDefault="00D41F25" w:rsidP="006D5769">
            <w:pPr>
              <w:jc w:val="right"/>
              <w:rPr>
                <w:rFonts w:ascii="Myriad Pro" w:hAnsi="Myriad Pro"/>
                <w:sz w:val="18"/>
                <w:szCs w:val="18"/>
                <w:lang w:eastAsia="ru-RU"/>
              </w:rPr>
            </w:pPr>
            <w:r w:rsidRPr="00C0569E">
              <w:rPr>
                <w:rFonts w:ascii="Myriad Pro" w:hAnsi="Myriad Pro"/>
                <w:sz w:val="18"/>
                <w:szCs w:val="18"/>
                <w:lang w:eastAsia="ru-RU"/>
              </w:rPr>
              <w:t>176 199,62</w:t>
            </w:r>
          </w:p>
        </w:tc>
        <w:tc>
          <w:tcPr>
            <w:tcW w:w="1176" w:type="dxa"/>
            <w:tcBorders>
              <w:top w:val="nil"/>
              <w:left w:val="nil"/>
              <w:bottom w:val="single" w:sz="4" w:space="0" w:color="auto"/>
              <w:right w:val="single" w:sz="4" w:space="0" w:color="auto"/>
            </w:tcBorders>
            <w:shd w:val="clear" w:color="000000" w:fill="FFFFFF"/>
            <w:vAlign w:val="center"/>
          </w:tcPr>
          <w:p w14:paraId="5D4380D2" w14:textId="77777777" w:rsidR="006D5769" w:rsidRPr="00C0569E" w:rsidRDefault="006D5769" w:rsidP="006D5769">
            <w:pPr>
              <w:jc w:val="right"/>
              <w:rPr>
                <w:rFonts w:ascii="Myriad Pro" w:hAnsi="Myriad Pro"/>
                <w:sz w:val="18"/>
                <w:szCs w:val="18"/>
                <w:lang w:eastAsia="ru-RU"/>
              </w:rPr>
            </w:pPr>
            <w:r w:rsidRPr="00C0569E">
              <w:rPr>
                <w:rFonts w:ascii="Myriad Pro" w:hAnsi="Myriad Pro"/>
                <w:sz w:val="18"/>
                <w:szCs w:val="18"/>
                <w:lang w:eastAsia="ru-RU"/>
              </w:rPr>
              <w:t xml:space="preserve">- </w:t>
            </w:r>
            <w:r w:rsidR="00D41F25" w:rsidRPr="00C0569E">
              <w:rPr>
                <w:rFonts w:ascii="Myriad Pro" w:hAnsi="Myriad Pro"/>
                <w:sz w:val="18"/>
                <w:szCs w:val="18"/>
                <w:lang w:eastAsia="ru-RU"/>
              </w:rPr>
              <w:t>44 856,54</w:t>
            </w:r>
          </w:p>
        </w:tc>
      </w:tr>
      <w:tr w:rsidR="006D5769" w:rsidRPr="004206FE" w14:paraId="213572E3"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20BF8C2B" w14:textId="77777777" w:rsidR="006D5769" w:rsidRPr="004206FE" w:rsidRDefault="006D5769" w:rsidP="006D5769">
            <w:pPr>
              <w:jc w:val="right"/>
              <w:rPr>
                <w:rFonts w:ascii="Myriad Pro" w:hAnsi="Myriad Pro"/>
                <w:i/>
                <w:iCs/>
                <w:sz w:val="18"/>
                <w:szCs w:val="18"/>
                <w:lang w:eastAsia="ru-RU"/>
              </w:rPr>
            </w:pPr>
            <w:r w:rsidRPr="004206FE">
              <w:rPr>
                <w:rFonts w:ascii="Myriad Pro" w:hAnsi="Myriad Pro"/>
                <w:i/>
                <w:iCs/>
                <w:sz w:val="18"/>
                <w:szCs w:val="18"/>
                <w:lang w:eastAsia="ru-RU"/>
              </w:rPr>
              <w:t>плата за землю</w:t>
            </w:r>
          </w:p>
        </w:tc>
        <w:tc>
          <w:tcPr>
            <w:tcW w:w="1507" w:type="dxa"/>
            <w:tcBorders>
              <w:top w:val="nil"/>
              <w:left w:val="nil"/>
              <w:bottom w:val="single" w:sz="4" w:space="0" w:color="auto"/>
              <w:right w:val="single" w:sz="4" w:space="0" w:color="auto"/>
            </w:tcBorders>
            <w:shd w:val="clear" w:color="000000" w:fill="FFFFFF"/>
            <w:vAlign w:val="center"/>
          </w:tcPr>
          <w:p w14:paraId="6F710777" w14:textId="77777777" w:rsidR="006D5769" w:rsidRPr="004206FE" w:rsidRDefault="006D5769" w:rsidP="006D5769">
            <w:pPr>
              <w:jc w:val="right"/>
              <w:rPr>
                <w:rFonts w:ascii="Myriad Pro" w:hAnsi="Myriad Pro"/>
                <w:i/>
                <w:iCs/>
                <w:sz w:val="18"/>
                <w:szCs w:val="18"/>
                <w:lang w:eastAsia="ru-RU"/>
              </w:rPr>
            </w:pPr>
            <w:r w:rsidRPr="004206FE">
              <w:rPr>
                <w:rFonts w:ascii="Myriad Pro" w:hAnsi="Myriad Pro"/>
                <w:i/>
                <w:iCs/>
                <w:sz w:val="18"/>
                <w:szCs w:val="18"/>
                <w:lang w:eastAsia="ru-RU"/>
              </w:rPr>
              <w:t>1 709,00</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5E3859C3"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1 485,68</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32D87FA8"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-223,32</w:t>
            </w:r>
          </w:p>
        </w:tc>
        <w:tc>
          <w:tcPr>
            <w:tcW w:w="1511" w:type="dxa"/>
            <w:tcBorders>
              <w:top w:val="nil"/>
              <w:left w:val="single" w:sz="4" w:space="0" w:color="auto"/>
              <w:bottom w:val="single" w:sz="4" w:space="0" w:color="auto"/>
              <w:right w:val="single" w:sz="4" w:space="0" w:color="auto"/>
            </w:tcBorders>
            <w:shd w:val="clear" w:color="000000" w:fill="FFFFFF"/>
            <w:noWrap/>
            <w:vAlign w:val="center"/>
          </w:tcPr>
          <w:p w14:paraId="36A62680" w14:textId="77777777" w:rsidR="006D5769" w:rsidRPr="00C0569E" w:rsidRDefault="006D5769" w:rsidP="006D5769">
            <w:pPr>
              <w:jc w:val="right"/>
              <w:rPr>
                <w:rFonts w:ascii="Myriad Pro" w:hAnsi="Myriad Pro"/>
                <w:i/>
                <w:iCs/>
                <w:sz w:val="18"/>
                <w:szCs w:val="18"/>
                <w:lang w:eastAsia="ru-RU"/>
              </w:rPr>
            </w:pPr>
            <w:r w:rsidRPr="00C0569E">
              <w:rPr>
                <w:rFonts w:ascii="Myriad Pro" w:hAnsi="Myriad Pro"/>
                <w:i/>
                <w:iCs/>
                <w:sz w:val="18"/>
                <w:szCs w:val="18"/>
                <w:lang w:eastAsia="ru-RU"/>
              </w:rPr>
              <w:t>1 485,68</w:t>
            </w:r>
          </w:p>
        </w:tc>
        <w:tc>
          <w:tcPr>
            <w:tcW w:w="1176" w:type="dxa"/>
            <w:tcBorders>
              <w:top w:val="nil"/>
              <w:left w:val="nil"/>
              <w:bottom w:val="single" w:sz="4" w:space="0" w:color="auto"/>
              <w:right w:val="single" w:sz="4" w:space="0" w:color="auto"/>
            </w:tcBorders>
            <w:shd w:val="clear" w:color="000000" w:fill="FFFFFF"/>
            <w:vAlign w:val="center"/>
          </w:tcPr>
          <w:p w14:paraId="1F1FC781" w14:textId="77777777" w:rsidR="006D5769" w:rsidRPr="00C0569E" w:rsidRDefault="006D5769" w:rsidP="006D5769">
            <w:pPr>
              <w:jc w:val="right"/>
              <w:rPr>
                <w:rFonts w:ascii="Myriad Pro" w:hAnsi="Myriad Pro"/>
                <w:i/>
                <w:iCs/>
                <w:sz w:val="18"/>
                <w:szCs w:val="18"/>
                <w:lang w:eastAsia="ru-RU"/>
              </w:rPr>
            </w:pPr>
            <w:r w:rsidRPr="00C0569E">
              <w:rPr>
                <w:rFonts w:ascii="Myriad Pro" w:hAnsi="Myriad Pro"/>
                <w:i/>
                <w:iCs/>
                <w:sz w:val="18"/>
                <w:szCs w:val="18"/>
                <w:lang w:eastAsia="ru-RU"/>
              </w:rPr>
              <w:t>- 223,32</w:t>
            </w:r>
          </w:p>
        </w:tc>
      </w:tr>
      <w:tr w:rsidR="006D5769" w:rsidRPr="004206FE" w14:paraId="51C0399A"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1A852BD5" w14:textId="77777777" w:rsidR="006D5769" w:rsidRPr="004206FE" w:rsidRDefault="006D5769" w:rsidP="006D5769">
            <w:pPr>
              <w:jc w:val="right"/>
              <w:rPr>
                <w:rFonts w:ascii="Myriad Pro" w:hAnsi="Myriad Pro"/>
                <w:i/>
                <w:iCs/>
                <w:sz w:val="18"/>
                <w:szCs w:val="18"/>
                <w:lang w:eastAsia="ru-RU"/>
              </w:rPr>
            </w:pPr>
            <w:r w:rsidRPr="004206FE">
              <w:rPr>
                <w:rFonts w:ascii="Myriad Pro" w:hAnsi="Myriad Pro"/>
                <w:i/>
                <w:iCs/>
                <w:sz w:val="18"/>
                <w:szCs w:val="18"/>
                <w:lang w:eastAsia="ru-RU"/>
              </w:rPr>
              <w:t>налог на имущество</w:t>
            </w:r>
          </w:p>
        </w:tc>
        <w:tc>
          <w:tcPr>
            <w:tcW w:w="1507" w:type="dxa"/>
            <w:tcBorders>
              <w:top w:val="nil"/>
              <w:left w:val="nil"/>
              <w:bottom w:val="single" w:sz="4" w:space="0" w:color="auto"/>
              <w:right w:val="single" w:sz="4" w:space="0" w:color="auto"/>
            </w:tcBorders>
            <w:shd w:val="clear" w:color="000000" w:fill="FFFFFF"/>
            <w:vAlign w:val="center"/>
          </w:tcPr>
          <w:p w14:paraId="01EF5B28" w14:textId="77777777" w:rsidR="006D5769" w:rsidRPr="004206FE" w:rsidRDefault="006D5769" w:rsidP="006D5769">
            <w:pPr>
              <w:jc w:val="right"/>
              <w:rPr>
                <w:rFonts w:ascii="Myriad Pro" w:hAnsi="Myriad Pro"/>
                <w:i/>
                <w:iCs/>
                <w:sz w:val="18"/>
                <w:szCs w:val="18"/>
                <w:lang w:eastAsia="ru-RU"/>
              </w:rPr>
            </w:pPr>
            <w:r w:rsidRPr="004206FE">
              <w:rPr>
                <w:rFonts w:ascii="Myriad Pro" w:hAnsi="Myriad Pro"/>
                <w:i/>
                <w:iCs/>
                <w:sz w:val="18"/>
                <w:szCs w:val="18"/>
                <w:lang w:eastAsia="ru-RU"/>
              </w:rPr>
              <w:t>211 993,08</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5688B9AA"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170 082,43</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56478813"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-41 910,65</w:t>
            </w:r>
          </w:p>
        </w:tc>
        <w:tc>
          <w:tcPr>
            <w:tcW w:w="1511" w:type="dxa"/>
            <w:tcBorders>
              <w:top w:val="nil"/>
              <w:left w:val="single" w:sz="4" w:space="0" w:color="auto"/>
              <w:bottom w:val="single" w:sz="4" w:space="0" w:color="auto"/>
              <w:right w:val="single" w:sz="4" w:space="0" w:color="auto"/>
            </w:tcBorders>
            <w:shd w:val="clear" w:color="000000" w:fill="FFFFFF"/>
            <w:noWrap/>
            <w:vAlign w:val="center"/>
          </w:tcPr>
          <w:p w14:paraId="113C1F2A" w14:textId="77777777" w:rsidR="006D5769" w:rsidRPr="00C0569E" w:rsidRDefault="00FA08B0" w:rsidP="006D5769">
            <w:pPr>
              <w:jc w:val="right"/>
              <w:rPr>
                <w:rFonts w:ascii="Myriad Pro" w:hAnsi="Myriad Pro"/>
                <w:i/>
                <w:iCs/>
                <w:sz w:val="18"/>
                <w:szCs w:val="18"/>
                <w:lang w:eastAsia="ru-RU"/>
              </w:rPr>
            </w:pPr>
            <w:r w:rsidRPr="00C0569E">
              <w:rPr>
                <w:rFonts w:ascii="Myriad Pro" w:hAnsi="Myriad Pro"/>
                <w:i/>
                <w:iCs/>
                <w:sz w:val="18"/>
                <w:szCs w:val="18"/>
                <w:lang w:eastAsia="ru-RU"/>
              </w:rPr>
              <w:t>170 032,</w:t>
            </w:r>
            <w:r w:rsidR="00D41F25" w:rsidRPr="00C0569E">
              <w:rPr>
                <w:rFonts w:ascii="Myriad Pro" w:hAnsi="Myriad Pro"/>
                <w:i/>
                <w:iCs/>
                <w:sz w:val="18"/>
                <w:szCs w:val="18"/>
                <w:lang w:eastAsia="ru-RU"/>
              </w:rPr>
              <w:t>53</w:t>
            </w:r>
          </w:p>
        </w:tc>
        <w:tc>
          <w:tcPr>
            <w:tcW w:w="1176" w:type="dxa"/>
            <w:tcBorders>
              <w:top w:val="nil"/>
              <w:left w:val="nil"/>
              <w:bottom w:val="single" w:sz="4" w:space="0" w:color="auto"/>
              <w:right w:val="single" w:sz="4" w:space="0" w:color="auto"/>
            </w:tcBorders>
            <w:shd w:val="clear" w:color="000000" w:fill="FFFFFF"/>
            <w:vAlign w:val="center"/>
          </w:tcPr>
          <w:p w14:paraId="4A845511" w14:textId="77777777" w:rsidR="006D5769" w:rsidRPr="00C0569E" w:rsidRDefault="006D5769" w:rsidP="006D5769">
            <w:pPr>
              <w:jc w:val="right"/>
              <w:rPr>
                <w:rFonts w:ascii="Myriad Pro" w:hAnsi="Myriad Pro"/>
                <w:i/>
                <w:iCs/>
                <w:sz w:val="18"/>
                <w:szCs w:val="18"/>
                <w:lang w:eastAsia="ru-RU"/>
              </w:rPr>
            </w:pPr>
            <w:r w:rsidRPr="00C0569E">
              <w:rPr>
                <w:rFonts w:ascii="Myriad Pro" w:hAnsi="Myriad Pro"/>
                <w:i/>
                <w:iCs/>
                <w:sz w:val="18"/>
                <w:szCs w:val="18"/>
                <w:lang w:eastAsia="ru-RU"/>
              </w:rPr>
              <w:t xml:space="preserve">- </w:t>
            </w:r>
            <w:r w:rsidR="00D41F25" w:rsidRPr="00C0569E">
              <w:rPr>
                <w:rFonts w:ascii="Myriad Pro" w:hAnsi="Myriad Pro"/>
                <w:i/>
                <w:iCs/>
                <w:sz w:val="18"/>
                <w:szCs w:val="18"/>
                <w:lang w:eastAsia="ru-RU"/>
              </w:rPr>
              <w:t>41 960,55</w:t>
            </w:r>
          </w:p>
        </w:tc>
      </w:tr>
      <w:tr w:rsidR="006D5769" w:rsidRPr="004206FE" w14:paraId="11F6A3B4"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566EAD46" w14:textId="77777777" w:rsidR="006D5769" w:rsidRPr="004206FE" w:rsidRDefault="006D5769" w:rsidP="006D5769">
            <w:pPr>
              <w:jc w:val="right"/>
              <w:rPr>
                <w:rFonts w:ascii="Myriad Pro" w:hAnsi="Myriad Pro"/>
                <w:i/>
                <w:iCs/>
                <w:sz w:val="18"/>
                <w:szCs w:val="18"/>
                <w:lang w:eastAsia="ru-RU"/>
              </w:rPr>
            </w:pPr>
            <w:r w:rsidRPr="004206FE">
              <w:rPr>
                <w:rFonts w:ascii="Myriad Pro" w:hAnsi="Myriad Pro"/>
                <w:i/>
                <w:iCs/>
                <w:sz w:val="18"/>
                <w:szCs w:val="18"/>
                <w:lang w:eastAsia="ru-RU"/>
              </w:rPr>
              <w:t>прочие налоги и сборы</w:t>
            </w:r>
          </w:p>
        </w:tc>
        <w:tc>
          <w:tcPr>
            <w:tcW w:w="1507" w:type="dxa"/>
            <w:tcBorders>
              <w:top w:val="nil"/>
              <w:left w:val="nil"/>
              <w:bottom w:val="single" w:sz="4" w:space="0" w:color="auto"/>
              <w:right w:val="single" w:sz="4" w:space="0" w:color="auto"/>
            </w:tcBorders>
            <w:shd w:val="clear" w:color="000000" w:fill="FFFFFF"/>
            <w:vAlign w:val="center"/>
          </w:tcPr>
          <w:p w14:paraId="6EFA3895" w14:textId="77777777" w:rsidR="006D5769" w:rsidRPr="004206FE" w:rsidRDefault="006D5769" w:rsidP="006D5769">
            <w:pPr>
              <w:jc w:val="right"/>
              <w:rPr>
                <w:rFonts w:ascii="Myriad Pro" w:hAnsi="Myriad Pro"/>
                <w:i/>
                <w:iCs/>
                <w:sz w:val="18"/>
                <w:szCs w:val="18"/>
                <w:lang w:eastAsia="ru-RU"/>
              </w:rPr>
            </w:pPr>
            <w:r w:rsidRPr="004206FE">
              <w:rPr>
                <w:rFonts w:ascii="Myriad Pro" w:hAnsi="Myriad Pro"/>
                <w:i/>
                <w:iCs/>
                <w:sz w:val="18"/>
                <w:szCs w:val="18"/>
                <w:lang w:eastAsia="ru-RU"/>
              </w:rPr>
              <w:t>7 354,08</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1059AA63"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4 681,40</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5AEA4DFD"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-2 672,67</w:t>
            </w:r>
          </w:p>
        </w:tc>
        <w:tc>
          <w:tcPr>
            <w:tcW w:w="1511" w:type="dxa"/>
            <w:tcBorders>
              <w:top w:val="nil"/>
              <w:left w:val="single" w:sz="4" w:space="0" w:color="auto"/>
              <w:bottom w:val="single" w:sz="4" w:space="0" w:color="auto"/>
              <w:right w:val="single" w:sz="4" w:space="0" w:color="auto"/>
            </w:tcBorders>
            <w:shd w:val="clear" w:color="000000" w:fill="FFFFFF"/>
            <w:noWrap/>
            <w:vAlign w:val="center"/>
          </w:tcPr>
          <w:p w14:paraId="69BEBB53" w14:textId="77777777" w:rsidR="006D5769" w:rsidRPr="00C0569E" w:rsidRDefault="006D5769" w:rsidP="006D5769">
            <w:pPr>
              <w:jc w:val="right"/>
              <w:rPr>
                <w:rFonts w:ascii="Myriad Pro" w:hAnsi="Myriad Pro"/>
                <w:i/>
                <w:iCs/>
                <w:sz w:val="18"/>
                <w:szCs w:val="18"/>
                <w:lang w:eastAsia="ru-RU"/>
              </w:rPr>
            </w:pPr>
            <w:r w:rsidRPr="00C0569E">
              <w:rPr>
                <w:rFonts w:ascii="Myriad Pro" w:hAnsi="Myriad Pro"/>
                <w:i/>
                <w:iCs/>
                <w:sz w:val="18"/>
                <w:szCs w:val="18"/>
                <w:lang w:eastAsia="ru-RU"/>
              </w:rPr>
              <w:t>4 681,41</w:t>
            </w:r>
          </w:p>
        </w:tc>
        <w:tc>
          <w:tcPr>
            <w:tcW w:w="1176" w:type="dxa"/>
            <w:tcBorders>
              <w:top w:val="nil"/>
              <w:left w:val="nil"/>
              <w:bottom w:val="single" w:sz="4" w:space="0" w:color="auto"/>
              <w:right w:val="single" w:sz="4" w:space="0" w:color="auto"/>
            </w:tcBorders>
            <w:shd w:val="clear" w:color="000000" w:fill="FFFFFF"/>
            <w:vAlign w:val="center"/>
          </w:tcPr>
          <w:p w14:paraId="552545E1" w14:textId="77777777" w:rsidR="006D5769" w:rsidRPr="00C0569E" w:rsidRDefault="006D5769" w:rsidP="006D5769">
            <w:pPr>
              <w:jc w:val="right"/>
              <w:rPr>
                <w:rFonts w:ascii="Myriad Pro" w:hAnsi="Myriad Pro"/>
                <w:i/>
                <w:iCs/>
                <w:sz w:val="18"/>
                <w:szCs w:val="18"/>
                <w:lang w:eastAsia="ru-RU"/>
              </w:rPr>
            </w:pPr>
            <w:r w:rsidRPr="00C0569E">
              <w:rPr>
                <w:rFonts w:ascii="Myriad Pro" w:hAnsi="Myriad Pro"/>
                <w:i/>
                <w:iCs/>
                <w:sz w:val="18"/>
                <w:szCs w:val="18"/>
                <w:lang w:eastAsia="ru-RU"/>
              </w:rPr>
              <w:t>- 2 672,67</w:t>
            </w:r>
          </w:p>
        </w:tc>
      </w:tr>
      <w:tr w:rsidR="006D5769" w:rsidRPr="004206FE" w14:paraId="54FA1DAE"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3DF2F77F" w14:textId="77777777" w:rsidR="006D5769" w:rsidRPr="004206FE" w:rsidRDefault="006D5769" w:rsidP="006D5769">
            <w:pPr>
              <w:rPr>
                <w:rFonts w:ascii="Myriad Pro" w:hAnsi="Myriad Pro"/>
                <w:sz w:val="18"/>
                <w:szCs w:val="18"/>
                <w:lang w:eastAsia="ru-RU"/>
              </w:rPr>
            </w:pPr>
            <w:r w:rsidRPr="004206FE">
              <w:rPr>
                <w:rFonts w:ascii="Myriad Pro" w:hAnsi="Myriad Pro"/>
                <w:sz w:val="18"/>
                <w:szCs w:val="18"/>
                <w:lang w:eastAsia="ru-RU"/>
              </w:rPr>
              <w:t>Страховые взносы</w:t>
            </w:r>
          </w:p>
        </w:tc>
        <w:tc>
          <w:tcPr>
            <w:tcW w:w="1507" w:type="dxa"/>
            <w:tcBorders>
              <w:top w:val="nil"/>
              <w:left w:val="nil"/>
              <w:bottom w:val="single" w:sz="4" w:space="0" w:color="auto"/>
              <w:right w:val="single" w:sz="4" w:space="0" w:color="auto"/>
            </w:tcBorders>
            <w:shd w:val="clear" w:color="000000" w:fill="FFFFFF"/>
            <w:vAlign w:val="center"/>
          </w:tcPr>
          <w:p w14:paraId="2D0DAB70"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600 369,11</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0076BB89"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727 052,44</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6605340F" w14:textId="77777777" w:rsidR="006D5769" w:rsidRPr="004206FE" w:rsidRDefault="006D5769" w:rsidP="006D5769">
            <w:pPr>
              <w:jc w:val="right"/>
              <w:rPr>
                <w:rFonts w:ascii="Myriad Pro" w:hAnsi="Myriad Pro"/>
                <w:sz w:val="18"/>
                <w:szCs w:val="18"/>
                <w:lang w:eastAsia="ru-RU"/>
              </w:rPr>
            </w:pPr>
            <w:r w:rsidRPr="004206FE">
              <w:rPr>
                <w:rFonts w:ascii="Myriad Pro" w:hAnsi="Myriad Pro"/>
                <w:sz w:val="18"/>
                <w:szCs w:val="18"/>
                <w:lang w:eastAsia="ru-RU"/>
              </w:rPr>
              <w:t>126 683,33</w:t>
            </w:r>
          </w:p>
        </w:tc>
        <w:tc>
          <w:tcPr>
            <w:tcW w:w="1511" w:type="dxa"/>
            <w:tcBorders>
              <w:top w:val="nil"/>
              <w:left w:val="single" w:sz="4" w:space="0" w:color="auto"/>
              <w:bottom w:val="single" w:sz="4" w:space="0" w:color="auto"/>
              <w:right w:val="single" w:sz="4" w:space="0" w:color="auto"/>
            </w:tcBorders>
            <w:shd w:val="clear" w:color="000000" w:fill="FFFFFF"/>
            <w:noWrap/>
            <w:vAlign w:val="center"/>
          </w:tcPr>
          <w:p w14:paraId="70AB139E" w14:textId="77777777" w:rsidR="006D5769" w:rsidRPr="00C0569E" w:rsidRDefault="006D5769" w:rsidP="006D5769">
            <w:pPr>
              <w:jc w:val="right"/>
              <w:rPr>
                <w:rFonts w:ascii="Myriad Pro" w:hAnsi="Myriad Pro"/>
                <w:sz w:val="18"/>
                <w:szCs w:val="18"/>
                <w:lang w:eastAsia="ru-RU"/>
              </w:rPr>
            </w:pPr>
            <w:r w:rsidRPr="00C0569E">
              <w:rPr>
                <w:rFonts w:ascii="Myriad Pro" w:hAnsi="Myriad Pro"/>
                <w:sz w:val="18"/>
                <w:szCs w:val="18"/>
                <w:lang w:eastAsia="ru-RU"/>
              </w:rPr>
              <w:t>682 687,99</w:t>
            </w:r>
          </w:p>
        </w:tc>
        <w:tc>
          <w:tcPr>
            <w:tcW w:w="1176" w:type="dxa"/>
            <w:tcBorders>
              <w:top w:val="nil"/>
              <w:left w:val="nil"/>
              <w:bottom w:val="single" w:sz="4" w:space="0" w:color="auto"/>
              <w:right w:val="single" w:sz="4" w:space="0" w:color="auto"/>
            </w:tcBorders>
            <w:shd w:val="clear" w:color="000000" w:fill="FFFFFF"/>
            <w:vAlign w:val="center"/>
          </w:tcPr>
          <w:p w14:paraId="6E1C767A" w14:textId="77777777" w:rsidR="006D5769" w:rsidRPr="00C0569E" w:rsidRDefault="006D5769" w:rsidP="006D5769">
            <w:pPr>
              <w:jc w:val="right"/>
              <w:rPr>
                <w:rFonts w:ascii="Myriad Pro" w:hAnsi="Myriad Pro"/>
                <w:sz w:val="18"/>
                <w:szCs w:val="18"/>
                <w:lang w:eastAsia="ru-RU"/>
              </w:rPr>
            </w:pPr>
            <w:r w:rsidRPr="00C0569E">
              <w:rPr>
                <w:rFonts w:ascii="Myriad Pro" w:hAnsi="Myriad Pro"/>
                <w:sz w:val="18"/>
                <w:szCs w:val="18"/>
                <w:lang w:eastAsia="ru-RU"/>
              </w:rPr>
              <w:t>82 318,88</w:t>
            </w:r>
          </w:p>
        </w:tc>
      </w:tr>
      <w:tr w:rsidR="00A72930" w:rsidRPr="004206FE" w14:paraId="1F33BBA1"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1A5183B1" w14:textId="77777777" w:rsidR="00A72930" w:rsidRPr="004206FE" w:rsidRDefault="00A72930" w:rsidP="00792233">
            <w:pPr>
              <w:rPr>
                <w:rFonts w:ascii="Myriad Pro" w:hAnsi="Myriad Pro"/>
                <w:sz w:val="18"/>
                <w:szCs w:val="18"/>
                <w:lang w:eastAsia="ru-RU"/>
              </w:rPr>
            </w:pPr>
            <w:r w:rsidRPr="004206FE">
              <w:rPr>
                <w:rFonts w:ascii="Myriad Pro" w:hAnsi="Myriad Pro"/>
                <w:sz w:val="18"/>
                <w:szCs w:val="18"/>
                <w:lang w:eastAsia="ru-RU"/>
              </w:rPr>
              <w:t>Налог на прибыль</w:t>
            </w:r>
          </w:p>
        </w:tc>
        <w:tc>
          <w:tcPr>
            <w:tcW w:w="1507" w:type="dxa"/>
            <w:tcBorders>
              <w:top w:val="nil"/>
              <w:left w:val="nil"/>
              <w:bottom w:val="single" w:sz="4" w:space="0" w:color="auto"/>
              <w:right w:val="single" w:sz="4" w:space="0" w:color="auto"/>
            </w:tcBorders>
            <w:shd w:val="clear" w:color="000000" w:fill="FFFFFF"/>
            <w:vAlign w:val="center"/>
          </w:tcPr>
          <w:p w14:paraId="4435CADB" w14:textId="77777777" w:rsidR="00A72930" w:rsidRPr="004206FE" w:rsidRDefault="00A72930" w:rsidP="00792233">
            <w:pPr>
              <w:jc w:val="right"/>
              <w:rPr>
                <w:rFonts w:ascii="Myriad Pro" w:hAnsi="Myriad Pro"/>
                <w:sz w:val="18"/>
                <w:szCs w:val="18"/>
                <w:lang w:eastAsia="ru-RU"/>
              </w:rPr>
            </w:pPr>
            <w:r w:rsidRPr="004206FE">
              <w:rPr>
                <w:rFonts w:ascii="Myriad Pro" w:hAnsi="Myriad Pro"/>
                <w:sz w:val="18"/>
                <w:szCs w:val="18"/>
                <w:lang w:eastAsia="ru-RU"/>
              </w:rPr>
              <w:t>167 714,49</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5EB41E2E" w14:textId="77777777" w:rsidR="00A72930" w:rsidRPr="004206FE" w:rsidRDefault="006D5769" w:rsidP="00792233">
            <w:pPr>
              <w:jc w:val="right"/>
              <w:rPr>
                <w:rFonts w:ascii="Myriad Pro" w:hAnsi="Myriad Pro"/>
                <w:sz w:val="18"/>
                <w:szCs w:val="18"/>
                <w:lang w:eastAsia="ru-RU"/>
              </w:rPr>
            </w:pPr>
            <w:r w:rsidRPr="004206FE">
              <w:rPr>
                <w:rFonts w:ascii="Myriad Pro" w:hAnsi="Myriad Pro"/>
                <w:sz w:val="18"/>
                <w:szCs w:val="18"/>
                <w:lang w:eastAsia="ru-RU"/>
              </w:rPr>
              <w:t>156 129,52</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3EF6B6C2" w14:textId="77777777" w:rsidR="00A72930" w:rsidRPr="004206FE" w:rsidRDefault="006D5769" w:rsidP="00792233">
            <w:pPr>
              <w:jc w:val="right"/>
              <w:rPr>
                <w:rFonts w:ascii="Myriad Pro" w:hAnsi="Myriad Pro"/>
                <w:sz w:val="18"/>
                <w:szCs w:val="18"/>
                <w:lang w:eastAsia="ru-RU"/>
              </w:rPr>
            </w:pPr>
            <w:r w:rsidRPr="004206FE">
              <w:rPr>
                <w:rFonts w:ascii="Myriad Pro" w:hAnsi="Myriad Pro"/>
                <w:sz w:val="18"/>
                <w:szCs w:val="18"/>
                <w:lang w:eastAsia="ru-RU"/>
              </w:rPr>
              <w:t>- 11 584,97</w:t>
            </w:r>
          </w:p>
        </w:tc>
        <w:tc>
          <w:tcPr>
            <w:tcW w:w="1511" w:type="dxa"/>
            <w:tcBorders>
              <w:top w:val="nil"/>
              <w:left w:val="single" w:sz="4" w:space="0" w:color="auto"/>
              <w:bottom w:val="single" w:sz="4" w:space="0" w:color="auto"/>
              <w:right w:val="single" w:sz="4" w:space="0" w:color="auto"/>
            </w:tcBorders>
            <w:shd w:val="clear" w:color="000000" w:fill="FFFFFF"/>
            <w:noWrap/>
            <w:vAlign w:val="center"/>
          </w:tcPr>
          <w:p w14:paraId="19CE0779" w14:textId="77777777" w:rsidR="00A72930" w:rsidRPr="00C0569E" w:rsidRDefault="00A72930" w:rsidP="00792233">
            <w:pPr>
              <w:jc w:val="right"/>
              <w:rPr>
                <w:rFonts w:ascii="Myriad Pro" w:hAnsi="Myriad Pro"/>
                <w:sz w:val="18"/>
                <w:szCs w:val="18"/>
                <w:lang w:eastAsia="ru-RU"/>
              </w:rPr>
            </w:pPr>
            <w:r w:rsidRPr="00C0569E">
              <w:rPr>
                <w:rFonts w:ascii="Myriad Pro" w:hAnsi="Myriad Pro"/>
                <w:sz w:val="18"/>
                <w:szCs w:val="18"/>
                <w:lang w:eastAsia="ru-RU"/>
              </w:rPr>
              <w:t>156 129,52</w:t>
            </w:r>
          </w:p>
        </w:tc>
        <w:tc>
          <w:tcPr>
            <w:tcW w:w="1176" w:type="dxa"/>
            <w:tcBorders>
              <w:top w:val="nil"/>
              <w:left w:val="nil"/>
              <w:bottom w:val="single" w:sz="4" w:space="0" w:color="auto"/>
              <w:right w:val="single" w:sz="4" w:space="0" w:color="auto"/>
            </w:tcBorders>
            <w:shd w:val="clear" w:color="000000" w:fill="FFFFFF"/>
            <w:vAlign w:val="center"/>
          </w:tcPr>
          <w:p w14:paraId="10015C04" w14:textId="77777777" w:rsidR="00A72930" w:rsidRPr="00C0569E" w:rsidRDefault="00A72930" w:rsidP="00792233">
            <w:pPr>
              <w:jc w:val="right"/>
              <w:rPr>
                <w:rFonts w:ascii="Myriad Pro" w:hAnsi="Myriad Pro"/>
                <w:sz w:val="18"/>
                <w:szCs w:val="18"/>
                <w:lang w:eastAsia="ru-RU"/>
              </w:rPr>
            </w:pPr>
            <w:r w:rsidRPr="00C0569E">
              <w:rPr>
                <w:rFonts w:ascii="Myriad Pro" w:hAnsi="Myriad Pro"/>
                <w:sz w:val="18"/>
                <w:szCs w:val="18"/>
                <w:lang w:eastAsia="ru-RU"/>
              </w:rPr>
              <w:t>- 11 584,97</w:t>
            </w:r>
          </w:p>
        </w:tc>
      </w:tr>
      <w:tr w:rsidR="00A72930" w:rsidRPr="004206FE" w14:paraId="02741C2A" w14:textId="77777777" w:rsidTr="00993B45">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1EB1CF7B" w14:textId="77777777" w:rsidR="00A72930" w:rsidRPr="004206FE" w:rsidRDefault="00A72930" w:rsidP="00CE4B72">
            <w:pPr>
              <w:rPr>
                <w:rFonts w:ascii="Myriad Pro" w:hAnsi="Myriad Pro"/>
                <w:sz w:val="18"/>
                <w:szCs w:val="18"/>
                <w:lang w:eastAsia="ru-RU"/>
              </w:rPr>
            </w:pPr>
            <w:r w:rsidRPr="004206FE">
              <w:rPr>
                <w:rFonts w:ascii="Myriad Pro" w:hAnsi="Myriad Pro"/>
                <w:sz w:val="18"/>
                <w:szCs w:val="18"/>
                <w:lang w:eastAsia="ru-RU"/>
              </w:rPr>
              <w:t>Выпадающие доходы по льготному ТП</w:t>
            </w:r>
          </w:p>
        </w:tc>
        <w:tc>
          <w:tcPr>
            <w:tcW w:w="1507" w:type="dxa"/>
            <w:tcBorders>
              <w:top w:val="single" w:sz="4" w:space="0" w:color="auto"/>
              <w:left w:val="nil"/>
              <w:bottom w:val="single" w:sz="4" w:space="0" w:color="auto"/>
              <w:right w:val="single" w:sz="4" w:space="0" w:color="auto"/>
            </w:tcBorders>
            <w:shd w:val="clear" w:color="000000" w:fill="FFFFFF"/>
            <w:vAlign w:val="center"/>
          </w:tcPr>
          <w:p w14:paraId="267159CF" w14:textId="77777777" w:rsidR="00A72930" w:rsidRPr="004206FE" w:rsidRDefault="00A72930" w:rsidP="00CE4B72">
            <w:pPr>
              <w:jc w:val="right"/>
              <w:rPr>
                <w:rFonts w:ascii="Myriad Pro" w:hAnsi="Myriad Pro"/>
                <w:sz w:val="18"/>
                <w:szCs w:val="18"/>
                <w:lang w:eastAsia="ru-RU"/>
              </w:rPr>
            </w:pPr>
            <w:r w:rsidRPr="004206FE">
              <w:rPr>
                <w:rFonts w:ascii="Myriad Pro" w:hAnsi="Myriad Pro"/>
                <w:sz w:val="18"/>
                <w:szCs w:val="18"/>
                <w:lang w:eastAsia="ru-RU"/>
              </w:rPr>
              <w:t>34 756,75</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658F0F8C" w14:textId="77777777" w:rsidR="00A72930" w:rsidRPr="004206FE" w:rsidRDefault="006D5769" w:rsidP="00CE4B72">
            <w:pPr>
              <w:jc w:val="right"/>
              <w:rPr>
                <w:rFonts w:ascii="Myriad Pro" w:hAnsi="Myriad Pro"/>
                <w:sz w:val="18"/>
                <w:szCs w:val="18"/>
                <w:lang w:eastAsia="ru-RU"/>
              </w:rPr>
            </w:pPr>
            <w:r w:rsidRPr="004206FE">
              <w:rPr>
                <w:rFonts w:ascii="Myriad Pro" w:hAnsi="Myriad Pro"/>
                <w:sz w:val="18"/>
                <w:szCs w:val="18"/>
                <w:lang w:eastAsia="ru-RU"/>
              </w:rPr>
              <w:t>48 122,86</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3C545449" w14:textId="77777777" w:rsidR="00A72930" w:rsidRPr="004206FE" w:rsidRDefault="006D5769" w:rsidP="00CE4B72">
            <w:pPr>
              <w:jc w:val="right"/>
              <w:rPr>
                <w:rFonts w:ascii="Myriad Pro" w:hAnsi="Myriad Pro"/>
                <w:sz w:val="18"/>
                <w:szCs w:val="18"/>
                <w:lang w:eastAsia="ru-RU"/>
              </w:rPr>
            </w:pPr>
            <w:r w:rsidRPr="004206FE">
              <w:rPr>
                <w:rFonts w:ascii="Myriad Pro" w:hAnsi="Myriad Pro"/>
                <w:sz w:val="18"/>
                <w:szCs w:val="18"/>
                <w:lang w:eastAsia="ru-RU"/>
              </w:rPr>
              <w:t>13 366,11</w:t>
            </w:r>
          </w:p>
        </w:tc>
        <w:tc>
          <w:tcPr>
            <w:tcW w:w="151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A3259FA" w14:textId="77777777" w:rsidR="00A72930" w:rsidRPr="00C0569E" w:rsidRDefault="00A72930" w:rsidP="00CE4B72">
            <w:pPr>
              <w:jc w:val="right"/>
              <w:rPr>
                <w:rFonts w:ascii="Myriad Pro" w:hAnsi="Myriad Pro"/>
                <w:sz w:val="18"/>
                <w:szCs w:val="18"/>
                <w:lang w:eastAsia="ru-RU"/>
              </w:rPr>
            </w:pPr>
            <w:r w:rsidRPr="00C0569E">
              <w:rPr>
                <w:rFonts w:ascii="Myriad Pro" w:hAnsi="Myriad Pro"/>
                <w:sz w:val="18"/>
                <w:szCs w:val="18"/>
                <w:lang w:eastAsia="ru-RU"/>
              </w:rPr>
              <w:t>34 047</w:t>
            </w:r>
          </w:p>
        </w:tc>
        <w:tc>
          <w:tcPr>
            <w:tcW w:w="1176" w:type="dxa"/>
            <w:tcBorders>
              <w:top w:val="single" w:sz="4" w:space="0" w:color="auto"/>
              <w:left w:val="nil"/>
              <w:bottom w:val="single" w:sz="4" w:space="0" w:color="auto"/>
              <w:right w:val="single" w:sz="4" w:space="0" w:color="auto"/>
            </w:tcBorders>
            <w:shd w:val="clear" w:color="000000" w:fill="FFFFFF"/>
            <w:vAlign w:val="center"/>
          </w:tcPr>
          <w:p w14:paraId="48B27D0C" w14:textId="77777777" w:rsidR="00A72930" w:rsidRPr="00C0569E" w:rsidRDefault="00A72930" w:rsidP="00CE4B72">
            <w:pPr>
              <w:jc w:val="right"/>
              <w:rPr>
                <w:rFonts w:ascii="Myriad Pro" w:hAnsi="Myriad Pro"/>
                <w:sz w:val="18"/>
                <w:szCs w:val="18"/>
                <w:lang w:eastAsia="ru-RU"/>
              </w:rPr>
            </w:pPr>
            <w:r w:rsidRPr="00C0569E">
              <w:rPr>
                <w:rFonts w:ascii="Myriad Pro" w:hAnsi="Myriad Pro"/>
                <w:sz w:val="18"/>
                <w:szCs w:val="18"/>
                <w:lang w:eastAsia="ru-RU"/>
              </w:rPr>
              <w:t>- 709,75</w:t>
            </w:r>
          </w:p>
        </w:tc>
      </w:tr>
      <w:tr w:rsidR="00A72930" w:rsidRPr="004206FE" w14:paraId="4F204B91" w14:textId="77777777" w:rsidTr="000048E7">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FFFFFF"/>
            <w:vAlign w:val="center"/>
          </w:tcPr>
          <w:p w14:paraId="3B6932D4" w14:textId="77777777" w:rsidR="00A72930" w:rsidRPr="004206FE" w:rsidRDefault="00A72930" w:rsidP="00CE4B72">
            <w:pPr>
              <w:rPr>
                <w:rFonts w:ascii="Myriad Pro" w:hAnsi="Myriad Pro"/>
                <w:sz w:val="18"/>
                <w:szCs w:val="18"/>
                <w:lang w:eastAsia="ru-RU"/>
              </w:rPr>
            </w:pPr>
            <w:r w:rsidRPr="004206FE">
              <w:rPr>
                <w:rFonts w:ascii="Myriad Pro" w:hAnsi="Myriad Pro"/>
                <w:sz w:val="18"/>
                <w:szCs w:val="18"/>
                <w:lang w:eastAsia="ru-RU"/>
              </w:rPr>
              <w:t>Выпадающие доходы/ некомпенсированные затраты</w:t>
            </w:r>
          </w:p>
        </w:tc>
        <w:tc>
          <w:tcPr>
            <w:tcW w:w="1507" w:type="dxa"/>
            <w:tcBorders>
              <w:top w:val="single" w:sz="4" w:space="0" w:color="auto"/>
              <w:left w:val="nil"/>
              <w:bottom w:val="single" w:sz="4" w:space="0" w:color="auto"/>
              <w:right w:val="single" w:sz="4" w:space="0" w:color="auto"/>
            </w:tcBorders>
            <w:shd w:val="clear" w:color="000000" w:fill="FFFFFF"/>
            <w:vAlign w:val="center"/>
          </w:tcPr>
          <w:p w14:paraId="4DCFB201" w14:textId="77777777" w:rsidR="00A72930" w:rsidRPr="004206FE" w:rsidRDefault="00A72930" w:rsidP="00CE4B72">
            <w:pPr>
              <w:jc w:val="right"/>
              <w:rPr>
                <w:rFonts w:ascii="Myriad Pro" w:hAnsi="Myriad Pro"/>
                <w:sz w:val="18"/>
                <w:szCs w:val="18"/>
                <w:lang w:eastAsia="ru-RU"/>
              </w:rPr>
            </w:pPr>
            <w:r w:rsidRPr="004206FE">
              <w:rPr>
                <w:rFonts w:ascii="Myriad Pro" w:hAnsi="Myriad Pro"/>
                <w:sz w:val="18"/>
                <w:szCs w:val="18"/>
                <w:lang w:eastAsia="ru-RU"/>
              </w:rPr>
              <w:t>0,00</w:t>
            </w:r>
          </w:p>
        </w:tc>
        <w:tc>
          <w:tcPr>
            <w:tcW w:w="1758" w:type="dxa"/>
            <w:tcBorders>
              <w:top w:val="single" w:sz="4" w:space="0" w:color="auto"/>
              <w:left w:val="nil"/>
              <w:bottom w:val="single" w:sz="4" w:space="0" w:color="auto"/>
              <w:right w:val="single" w:sz="4" w:space="0" w:color="auto"/>
            </w:tcBorders>
            <w:shd w:val="clear" w:color="000000" w:fill="FFFFFF"/>
            <w:vAlign w:val="center"/>
          </w:tcPr>
          <w:p w14:paraId="33ECA9AE" w14:textId="77777777" w:rsidR="00A72930" w:rsidRPr="004206FE" w:rsidRDefault="006D5769" w:rsidP="00CE4B72">
            <w:pPr>
              <w:jc w:val="right"/>
              <w:rPr>
                <w:rFonts w:ascii="Myriad Pro" w:hAnsi="Myriad Pro"/>
                <w:sz w:val="18"/>
                <w:szCs w:val="18"/>
                <w:lang w:eastAsia="ru-RU"/>
              </w:rPr>
            </w:pPr>
            <w:r w:rsidRPr="004206FE">
              <w:rPr>
                <w:rFonts w:ascii="Myriad Pro" w:hAnsi="Myriad Pro"/>
                <w:sz w:val="18"/>
                <w:szCs w:val="18"/>
                <w:lang w:eastAsia="ru-RU"/>
              </w:rPr>
              <w:t>202 881,49</w:t>
            </w:r>
          </w:p>
        </w:tc>
        <w:tc>
          <w:tcPr>
            <w:tcW w:w="1423" w:type="dxa"/>
            <w:tcBorders>
              <w:top w:val="single" w:sz="4" w:space="0" w:color="auto"/>
              <w:left w:val="single" w:sz="4" w:space="0" w:color="auto"/>
              <w:bottom w:val="single" w:sz="4" w:space="0" w:color="auto"/>
              <w:right w:val="single" w:sz="4" w:space="0" w:color="auto"/>
            </w:tcBorders>
            <w:shd w:val="clear" w:color="000000" w:fill="FFFFFF"/>
            <w:vAlign w:val="center"/>
          </w:tcPr>
          <w:p w14:paraId="19363F78" w14:textId="77777777" w:rsidR="00A72930" w:rsidRPr="004206FE" w:rsidRDefault="006D5769" w:rsidP="00CE4B72">
            <w:pPr>
              <w:jc w:val="right"/>
              <w:rPr>
                <w:rFonts w:ascii="Myriad Pro" w:hAnsi="Myriad Pro"/>
                <w:sz w:val="18"/>
                <w:szCs w:val="18"/>
                <w:lang w:eastAsia="ru-RU"/>
              </w:rPr>
            </w:pPr>
            <w:r w:rsidRPr="004206FE">
              <w:rPr>
                <w:rFonts w:ascii="Myriad Pro" w:hAnsi="Myriad Pro"/>
                <w:sz w:val="18"/>
                <w:szCs w:val="18"/>
                <w:lang w:eastAsia="ru-RU"/>
              </w:rPr>
              <w:t>202 881,49</w:t>
            </w:r>
          </w:p>
        </w:tc>
        <w:tc>
          <w:tcPr>
            <w:tcW w:w="151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12DAE77" w14:textId="77777777" w:rsidR="00A72930" w:rsidRPr="00C0569E" w:rsidRDefault="00B87546" w:rsidP="00CE4B72">
            <w:pPr>
              <w:jc w:val="right"/>
              <w:rPr>
                <w:rFonts w:ascii="Myriad Pro" w:hAnsi="Myriad Pro"/>
                <w:sz w:val="18"/>
                <w:szCs w:val="18"/>
                <w:lang w:eastAsia="ru-RU"/>
              </w:rPr>
            </w:pPr>
            <w:r w:rsidRPr="00C0569E">
              <w:rPr>
                <w:rFonts w:ascii="Myriad Pro" w:hAnsi="Myriad Pro"/>
                <w:sz w:val="18"/>
                <w:szCs w:val="18"/>
                <w:lang w:eastAsia="ru-RU"/>
              </w:rPr>
              <w:t>199 832,58</w:t>
            </w:r>
          </w:p>
        </w:tc>
        <w:tc>
          <w:tcPr>
            <w:tcW w:w="1176" w:type="dxa"/>
            <w:tcBorders>
              <w:top w:val="single" w:sz="4" w:space="0" w:color="auto"/>
              <w:left w:val="nil"/>
              <w:bottom w:val="single" w:sz="4" w:space="0" w:color="auto"/>
              <w:right w:val="single" w:sz="4" w:space="0" w:color="auto"/>
            </w:tcBorders>
            <w:shd w:val="clear" w:color="000000" w:fill="FFFFFF"/>
            <w:vAlign w:val="center"/>
          </w:tcPr>
          <w:p w14:paraId="608AFD32" w14:textId="77777777" w:rsidR="00A72930" w:rsidRPr="00C0569E" w:rsidRDefault="00B87546" w:rsidP="00CE4B72">
            <w:pPr>
              <w:jc w:val="right"/>
              <w:rPr>
                <w:rFonts w:ascii="Myriad Pro" w:hAnsi="Myriad Pro"/>
                <w:sz w:val="18"/>
                <w:szCs w:val="18"/>
                <w:lang w:eastAsia="ru-RU"/>
              </w:rPr>
            </w:pPr>
            <w:r w:rsidRPr="00C0569E">
              <w:rPr>
                <w:rFonts w:ascii="Myriad Pro" w:hAnsi="Myriad Pro"/>
                <w:sz w:val="18"/>
                <w:szCs w:val="18"/>
                <w:lang w:eastAsia="ru-RU"/>
              </w:rPr>
              <w:t>199 832,58</w:t>
            </w:r>
          </w:p>
        </w:tc>
      </w:tr>
      <w:tr w:rsidR="00A72930" w:rsidRPr="004206FE" w14:paraId="4CC70FA5" w14:textId="77777777" w:rsidTr="000048E7">
        <w:trPr>
          <w:trHeight w:val="20"/>
        </w:trPr>
        <w:tc>
          <w:tcPr>
            <w:tcW w:w="1970" w:type="dxa"/>
            <w:tcBorders>
              <w:top w:val="single" w:sz="4" w:space="0" w:color="auto"/>
              <w:left w:val="single" w:sz="4" w:space="0" w:color="auto"/>
              <w:bottom w:val="single" w:sz="4" w:space="0" w:color="auto"/>
              <w:right w:val="single" w:sz="4" w:space="0" w:color="auto"/>
            </w:tcBorders>
            <w:shd w:val="clear" w:color="000000" w:fill="C2D69B" w:themeFill="accent3" w:themeFillTint="99"/>
            <w:vAlign w:val="center"/>
          </w:tcPr>
          <w:p w14:paraId="24FFE2CD" w14:textId="77777777" w:rsidR="00A72930" w:rsidRPr="004206FE" w:rsidRDefault="00A72930" w:rsidP="00CE4B72">
            <w:pPr>
              <w:rPr>
                <w:rFonts w:ascii="Myriad Pro" w:hAnsi="Myriad Pro"/>
                <w:b/>
                <w:bCs/>
                <w:sz w:val="18"/>
                <w:szCs w:val="18"/>
                <w:lang w:eastAsia="ru-RU"/>
              </w:rPr>
            </w:pPr>
            <w:r w:rsidRPr="004206FE">
              <w:rPr>
                <w:rFonts w:ascii="Myriad Pro" w:hAnsi="Myriad Pro"/>
                <w:b/>
                <w:bCs/>
                <w:sz w:val="18"/>
                <w:szCs w:val="18"/>
                <w:lang w:eastAsia="ru-RU"/>
              </w:rPr>
              <w:t>Итого неподконтрольные расходы</w:t>
            </w:r>
          </w:p>
        </w:tc>
        <w:tc>
          <w:tcPr>
            <w:tcW w:w="1507" w:type="dxa"/>
            <w:tcBorders>
              <w:top w:val="single" w:sz="4" w:space="0" w:color="auto"/>
              <w:left w:val="nil"/>
              <w:bottom w:val="single" w:sz="4" w:space="0" w:color="auto"/>
              <w:right w:val="single" w:sz="4" w:space="0" w:color="auto"/>
            </w:tcBorders>
            <w:shd w:val="clear" w:color="000000" w:fill="C2D69B" w:themeFill="accent3" w:themeFillTint="99"/>
            <w:vAlign w:val="center"/>
          </w:tcPr>
          <w:p w14:paraId="07ACA63F" w14:textId="77777777" w:rsidR="00A72930" w:rsidRPr="004206FE" w:rsidRDefault="00A72930" w:rsidP="00CE4B72">
            <w:pPr>
              <w:jc w:val="right"/>
              <w:rPr>
                <w:rFonts w:ascii="Myriad Pro" w:hAnsi="Myriad Pro"/>
                <w:b/>
                <w:bCs/>
                <w:sz w:val="18"/>
                <w:szCs w:val="18"/>
                <w:lang w:eastAsia="ru-RU"/>
              </w:rPr>
            </w:pPr>
            <w:r w:rsidRPr="004206FE">
              <w:rPr>
                <w:rFonts w:ascii="Myriad Pro" w:hAnsi="Myriad Pro"/>
                <w:b/>
                <w:bCs/>
                <w:sz w:val="18"/>
                <w:szCs w:val="18"/>
                <w:lang w:eastAsia="ru-RU"/>
              </w:rPr>
              <w:t>6 710 028,87</w:t>
            </w:r>
          </w:p>
        </w:tc>
        <w:tc>
          <w:tcPr>
            <w:tcW w:w="1758" w:type="dxa"/>
            <w:tcBorders>
              <w:top w:val="single" w:sz="4" w:space="0" w:color="auto"/>
              <w:left w:val="nil"/>
              <w:bottom w:val="single" w:sz="4" w:space="0" w:color="auto"/>
              <w:right w:val="single" w:sz="4" w:space="0" w:color="auto"/>
            </w:tcBorders>
            <w:shd w:val="clear" w:color="000000" w:fill="C2D69B" w:themeFill="accent3" w:themeFillTint="99"/>
            <w:vAlign w:val="center"/>
          </w:tcPr>
          <w:p w14:paraId="05727537" w14:textId="77777777" w:rsidR="00A72930" w:rsidRPr="004206FE" w:rsidRDefault="006D5769" w:rsidP="00CE4B72">
            <w:pPr>
              <w:jc w:val="right"/>
              <w:rPr>
                <w:rFonts w:ascii="Myriad Pro" w:hAnsi="Myriad Pro"/>
                <w:b/>
                <w:bCs/>
                <w:sz w:val="18"/>
                <w:szCs w:val="18"/>
                <w:lang w:eastAsia="ru-RU"/>
              </w:rPr>
            </w:pPr>
            <w:r w:rsidRPr="004206FE">
              <w:rPr>
                <w:rFonts w:ascii="Myriad Pro" w:hAnsi="Myriad Pro"/>
                <w:b/>
                <w:bCs/>
                <w:sz w:val="18"/>
                <w:szCs w:val="18"/>
                <w:lang w:eastAsia="ru-RU"/>
              </w:rPr>
              <w:t>6 719 062,77</w:t>
            </w:r>
          </w:p>
        </w:tc>
        <w:tc>
          <w:tcPr>
            <w:tcW w:w="1423" w:type="dxa"/>
            <w:tcBorders>
              <w:top w:val="single" w:sz="4" w:space="0" w:color="auto"/>
              <w:left w:val="single" w:sz="4" w:space="0" w:color="auto"/>
              <w:bottom w:val="single" w:sz="4" w:space="0" w:color="auto"/>
              <w:right w:val="single" w:sz="4" w:space="0" w:color="auto"/>
            </w:tcBorders>
            <w:shd w:val="clear" w:color="000000" w:fill="C2D69B" w:themeFill="accent3" w:themeFillTint="99"/>
            <w:vAlign w:val="center"/>
          </w:tcPr>
          <w:p w14:paraId="1307668C" w14:textId="77777777" w:rsidR="00A72930" w:rsidRPr="004206FE" w:rsidRDefault="006D5769" w:rsidP="00CE4B72">
            <w:pPr>
              <w:jc w:val="right"/>
              <w:rPr>
                <w:rFonts w:ascii="Myriad Pro" w:hAnsi="Myriad Pro"/>
                <w:b/>
                <w:bCs/>
                <w:sz w:val="18"/>
                <w:szCs w:val="18"/>
                <w:lang w:eastAsia="ru-RU"/>
              </w:rPr>
            </w:pPr>
            <w:r w:rsidRPr="004206FE">
              <w:rPr>
                <w:rFonts w:ascii="Myriad Pro" w:hAnsi="Myriad Pro"/>
                <w:b/>
                <w:bCs/>
                <w:sz w:val="18"/>
                <w:szCs w:val="18"/>
                <w:lang w:eastAsia="ru-RU"/>
              </w:rPr>
              <w:t>9 034,40</w:t>
            </w:r>
          </w:p>
        </w:tc>
        <w:tc>
          <w:tcPr>
            <w:tcW w:w="1511" w:type="dxa"/>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tcPr>
          <w:p w14:paraId="1DF5B8BE" w14:textId="77777777" w:rsidR="00A72930" w:rsidRPr="00C0569E" w:rsidRDefault="00B87546" w:rsidP="00CE4B72">
            <w:pPr>
              <w:jc w:val="right"/>
              <w:rPr>
                <w:rFonts w:ascii="Myriad Pro" w:hAnsi="Myriad Pro"/>
                <w:b/>
                <w:bCs/>
                <w:sz w:val="18"/>
                <w:szCs w:val="18"/>
                <w:lang w:eastAsia="ru-RU"/>
              </w:rPr>
            </w:pPr>
            <w:r w:rsidRPr="00C0569E">
              <w:rPr>
                <w:rFonts w:ascii="Myriad Pro" w:hAnsi="Myriad Pro"/>
                <w:b/>
                <w:bCs/>
                <w:sz w:val="18"/>
                <w:szCs w:val="18"/>
                <w:lang w:eastAsia="ru-RU"/>
              </w:rPr>
              <w:t>6 657 524,18</w:t>
            </w:r>
          </w:p>
        </w:tc>
        <w:tc>
          <w:tcPr>
            <w:tcW w:w="1176" w:type="dxa"/>
            <w:tcBorders>
              <w:top w:val="single" w:sz="4" w:space="0" w:color="auto"/>
              <w:left w:val="nil"/>
              <w:bottom w:val="single" w:sz="4" w:space="0" w:color="auto"/>
              <w:right w:val="single" w:sz="4" w:space="0" w:color="auto"/>
            </w:tcBorders>
            <w:shd w:val="clear" w:color="000000" w:fill="C2D69B" w:themeFill="accent3" w:themeFillTint="99"/>
            <w:vAlign w:val="center"/>
          </w:tcPr>
          <w:p w14:paraId="76BD071E" w14:textId="77777777" w:rsidR="00A72930" w:rsidRPr="00C0569E" w:rsidRDefault="00A72930" w:rsidP="00CE4B72">
            <w:pPr>
              <w:jc w:val="right"/>
              <w:rPr>
                <w:rFonts w:ascii="Myriad Pro" w:hAnsi="Myriad Pro"/>
                <w:b/>
                <w:bCs/>
                <w:sz w:val="18"/>
                <w:szCs w:val="18"/>
                <w:lang w:eastAsia="ru-RU"/>
              </w:rPr>
            </w:pPr>
            <w:r w:rsidRPr="00C0569E">
              <w:rPr>
                <w:rFonts w:ascii="Myriad Pro" w:hAnsi="Myriad Pro"/>
                <w:b/>
                <w:bCs/>
                <w:sz w:val="18"/>
                <w:szCs w:val="18"/>
                <w:lang w:eastAsia="ru-RU"/>
              </w:rPr>
              <w:t xml:space="preserve">- </w:t>
            </w:r>
            <w:r w:rsidR="00B87546" w:rsidRPr="00C0569E">
              <w:rPr>
                <w:rFonts w:ascii="Myriad Pro" w:hAnsi="Myriad Pro"/>
                <w:b/>
                <w:bCs/>
                <w:sz w:val="18"/>
                <w:szCs w:val="18"/>
                <w:lang w:eastAsia="ru-RU"/>
              </w:rPr>
              <w:t>52 504,69</w:t>
            </w:r>
          </w:p>
        </w:tc>
      </w:tr>
    </w:tbl>
    <w:p w14:paraId="0BB00FA0" w14:textId="77777777" w:rsidR="00150113" w:rsidRDefault="000706F8" w:rsidP="000706F8">
      <w:pPr>
        <w:spacing w:line="360" w:lineRule="auto"/>
        <w:jc w:val="both"/>
        <w:rPr>
          <w:rFonts w:ascii="Myriad Pro" w:hAnsi="Myriad Pro"/>
          <w:sz w:val="26"/>
          <w:szCs w:val="26"/>
        </w:rPr>
      </w:pPr>
      <w:r>
        <w:rPr>
          <w:rFonts w:ascii="Myriad Pro" w:hAnsi="Myriad Pro"/>
          <w:sz w:val="26"/>
          <w:szCs w:val="26"/>
        </w:rPr>
        <w:t xml:space="preserve"> </w:t>
      </w:r>
    </w:p>
    <w:p w14:paraId="7C542910" w14:textId="77777777" w:rsidR="000706F8" w:rsidRPr="00862B76" w:rsidRDefault="00862B76" w:rsidP="000706F8">
      <w:pPr>
        <w:spacing w:line="360" w:lineRule="auto"/>
        <w:jc w:val="both"/>
        <w:rPr>
          <w:rFonts w:ascii="Myriad Pro" w:hAnsi="Myriad Pro"/>
          <w:b/>
          <w:bCs/>
          <w:i/>
          <w:iCs/>
          <w:sz w:val="26"/>
          <w:szCs w:val="26"/>
          <w:u w:val="single"/>
        </w:rPr>
      </w:pPr>
      <w:r w:rsidRPr="00862B76">
        <w:rPr>
          <w:rFonts w:ascii="Myriad Pro" w:hAnsi="Myriad Pro"/>
          <w:b/>
          <w:bCs/>
          <w:i/>
          <w:iCs/>
          <w:sz w:val="26"/>
          <w:szCs w:val="26"/>
          <w:u w:val="single"/>
        </w:rPr>
        <w:t>Оплата у</w:t>
      </w:r>
      <w:r w:rsidR="000706F8" w:rsidRPr="00862B76">
        <w:rPr>
          <w:rFonts w:ascii="Myriad Pro" w:hAnsi="Myriad Pro"/>
          <w:b/>
          <w:bCs/>
          <w:i/>
          <w:iCs/>
          <w:sz w:val="26"/>
          <w:szCs w:val="26"/>
          <w:u w:val="single"/>
        </w:rPr>
        <w:t>слуг ПАО «ФСК ЕЭС»</w:t>
      </w:r>
    </w:p>
    <w:p w14:paraId="43B85701" w14:textId="77777777" w:rsidR="000706F8" w:rsidRDefault="000706F8" w:rsidP="000706F8">
      <w:pPr>
        <w:spacing w:line="360" w:lineRule="auto"/>
        <w:ind w:firstLine="567"/>
        <w:jc w:val="both"/>
        <w:rPr>
          <w:rFonts w:ascii="Myriad Pro" w:hAnsi="Myriad Pro"/>
          <w:sz w:val="26"/>
          <w:szCs w:val="26"/>
        </w:rPr>
      </w:pPr>
      <w:r>
        <w:rPr>
          <w:rFonts w:ascii="Myriad Pro" w:hAnsi="Myriad Pro"/>
          <w:sz w:val="26"/>
          <w:szCs w:val="26"/>
        </w:rPr>
        <w:t>Ф</w:t>
      </w:r>
      <w:r w:rsidRPr="00EF2A0A">
        <w:rPr>
          <w:rFonts w:ascii="Myriad Pro" w:hAnsi="Myriad Pro"/>
          <w:sz w:val="26"/>
          <w:szCs w:val="26"/>
        </w:rPr>
        <w:t xml:space="preserve">актические расходы </w:t>
      </w:r>
      <w:r w:rsidRPr="0002702C">
        <w:rPr>
          <w:rFonts w:ascii="Myriad Pro" w:hAnsi="Myriad Pro"/>
          <w:sz w:val="26"/>
          <w:szCs w:val="26"/>
        </w:rPr>
        <w:t>филиал</w:t>
      </w:r>
      <w:r>
        <w:rPr>
          <w:rFonts w:ascii="Myriad Pro" w:hAnsi="Myriad Pro"/>
          <w:sz w:val="26"/>
          <w:szCs w:val="26"/>
        </w:rPr>
        <w:t>а</w:t>
      </w:r>
      <w:r w:rsidRPr="0002702C">
        <w:rPr>
          <w:rFonts w:ascii="Myriad Pro" w:hAnsi="Myriad Pro"/>
          <w:sz w:val="26"/>
          <w:szCs w:val="26"/>
        </w:rPr>
        <w:t xml:space="preserve"> ПАО «МРСК Юга»</w:t>
      </w:r>
      <w:r w:rsidR="00862B76">
        <w:rPr>
          <w:rFonts w:ascii="Myriad Pro" w:hAnsi="Myriad Pro"/>
          <w:sz w:val="26"/>
          <w:szCs w:val="26"/>
        </w:rPr>
        <w:t xml:space="preserve"> </w:t>
      </w:r>
      <w:r w:rsidRPr="0002702C">
        <w:rPr>
          <w:rFonts w:ascii="Myriad Pro" w:hAnsi="Myriad Pro"/>
          <w:sz w:val="26"/>
          <w:szCs w:val="26"/>
        </w:rPr>
        <w:t>-</w:t>
      </w:r>
      <w:r w:rsidR="00862B76">
        <w:rPr>
          <w:rFonts w:ascii="Myriad Pro" w:hAnsi="Myriad Pro"/>
          <w:sz w:val="26"/>
          <w:szCs w:val="26"/>
        </w:rPr>
        <w:t xml:space="preserve"> </w:t>
      </w:r>
      <w:r w:rsidRPr="0002702C">
        <w:rPr>
          <w:rFonts w:ascii="Myriad Pro" w:hAnsi="Myriad Pro"/>
          <w:sz w:val="26"/>
          <w:szCs w:val="26"/>
        </w:rPr>
        <w:t>«</w:t>
      </w:r>
      <w:r w:rsidR="00862B76">
        <w:rPr>
          <w:rFonts w:ascii="Myriad Pro" w:hAnsi="Myriad Pro"/>
          <w:sz w:val="26"/>
          <w:szCs w:val="26"/>
        </w:rPr>
        <w:t>Ростов</w:t>
      </w:r>
      <w:r w:rsidRPr="0002702C">
        <w:rPr>
          <w:rFonts w:ascii="Myriad Pro" w:hAnsi="Myriad Pro"/>
          <w:sz w:val="26"/>
          <w:szCs w:val="26"/>
        </w:rPr>
        <w:t>энерго»</w:t>
      </w:r>
      <w:r>
        <w:rPr>
          <w:rFonts w:ascii="Myriad Pro" w:hAnsi="Myriad Pro"/>
          <w:sz w:val="26"/>
          <w:szCs w:val="26"/>
        </w:rPr>
        <w:t xml:space="preserve"> на услуги ПАО «ФСК ЕЭС» </w:t>
      </w:r>
      <w:r w:rsidRPr="00EF2A0A">
        <w:rPr>
          <w:rFonts w:ascii="Myriad Pro" w:hAnsi="Myriad Pro"/>
          <w:sz w:val="26"/>
          <w:szCs w:val="26"/>
        </w:rPr>
        <w:t>за 2017 год состав</w:t>
      </w:r>
      <w:r>
        <w:rPr>
          <w:rFonts w:ascii="Myriad Pro" w:hAnsi="Myriad Pro"/>
          <w:sz w:val="26"/>
          <w:szCs w:val="26"/>
        </w:rPr>
        <w:t>или</w:t>
      </w:r>
      <w:r w:rsidRPr="00EF2A0A">
        <w:rPr>
          <w:rFonts w:ascii="Myriad Pro" w:hAnsi="Myriad Pro"/>
          <w:sz w:val="26"/>
          <w:szCs w:val="26"/>
        </w:rPr>
        <w:t xml:space="preserve"> </w:t>
      </w:r>
      <w:r w:rsidR="00E91256">
        <w:rPr>
          <w:rFonts w:ascii="Myriad Pro" w:hAnsi="Myriad Pro"/>
          <w:sz w:val="26"/>
          <w:szCs w:val="26"/>
        </w:rPr>
        <w:t>3 616 887,68</w:t>
      </w:r>
      <w:r w:rsidRPr="00EF2A0A">
        <w:rPr>
          <w:rFonts w:ascii="Myriad Pro" w:hAnsi="Myriad Pro"/>
          <w:sz w:val="26"/>
          <w:szCs w:val="26"/>
        </w:rPr>
        <w:t xml:space="preserve"> тыс. руб.</w:t>
      </w:r>
      <w:r>
        <w:rPr>
          <w:rFonts w:ascii="Myriad Pro" w:hAnsi="Myriad Pro"/>
          <w:sz w:val="26"/>
          <w:szCs w:val="26"/>
        </w:rPr>
        <w:t xml:space="preserve"> Расходы подтверждены актами </w:t>
      </w:r>
      <w:r w:rsidRPr="000C79F2">
        <w:rPr>
          <w:rFonts w:ascii="Myriad Pro" w:hAnsi="Myriad Pro"/>
          <w:sz w:val="26"/>
          <w:szCs w:val="26"/>
        </w:rPr>
        <w:t>об оказании услуг по передаче электрической энергии за 2017 год.</w:t>
      </w:r>
    </w:p>
    <w:p w14:paraId="11EE9583" w14:textId="77777777" w:rsidR="000706F8" w:rsidRDefault="00E91256" w:rsidP="00EF60D0">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Исполнитель также отмечает, что в июле</w:t>
      </w:r>
      <w:r w:rsidRPr="00F36EC9">
        <w:rPr>
          <w:rFonts w:ascii="Myriad Pro" w:eastAsia="Calibri" w:hAnsi="Myriad Pro"/>
          <w:sz w:val="26"/>
          <w:szCs w:val="26"/>
        </w:rPr>
        <w:t xml:space="preserve"> 2017 года между ПАО «ФСК ЕЭС» и филиал</w:t>
      </w:r>
      <w:r>
        <w:rPr>
          <w:rFonts w:ascii="Myriad Pro" w:eastAsia="Calibri" w:hAnsi="Myriad Pro"/>
          <w:sz w:val="26"/>
          <w:szCs w:val="26"/>
        </w:rPr>
        <w:t>о</w:t>
      </w:r>
      <w:r w:rsidRPr="00F36EC9">
        <w:rPr>
          <w:rFonts w:ascii="Myriad Pro" w:eastAsia="Calibri" w:hAnsi="Myriad Pro"/>
          <w:sz w:val="26"/>
          <w:szCs w:val="26"/>
        </w:rPr>
        <w:t xml:space="preserve">м ПАО «МРСК </w:t>
      </w:r>
      <w:r>
        <w:rPr>
          <w:rFonts w:ascii="Myriad Pro" w:eastAsia="Calibri" w:hAnsi="Myriad Pro"/>
          <w:sz w:val="26"/>
          <w:szCs w:val="26"/>
        </w:rPr>
        <w:t>Юга</w:t>
      </w:r>
      <w:r w:rsidRPr="00F36EC9">
        <w:rPr>
          <w:rFonts w:ascii="Myriad Pro" w:eastAsia="Calibri" w:hAnsi="Myriad Pro"/>
          <w:sz w:val="26"/>
          <w:szCs w:val="26"/>
        </w:rPr>
        <w:t>»</w:t>
      </w:r>
      <w:r>
        <w:rPr>
          <w:rFonts w:ascii="Myriad Pro" w:eastAsia="Calibri" w:hAnsi="Myriad Pro"/>
          <w:sz w:val="26"/>
          <w:szCs w:val="26"/>
        </w:rPr>
        <w:t xml:space="preserve"> -</w:t>
      </w:r>
      <w:r w:rsidRPr="00F36EC9">
        <w:rPr>
          <w:rFonts w:ascii="Myriad Pro" w:eastAsia="Calibri" w:hAnsi="Myriad Pro"/>
          <w:sz w:val="26"/>
          <w:szCs w:val="26"/>
        </w:rPr>
        <w:t xml:space="preserve"> «</w:t>
      </w:r>
      <w:r>
        <w:rPr>
          <w:rFonts w:ascii="Myriad Pro" w:eastAsia="Calibri" w:hAnsi="Myriad Pro"/>
          <w:sz w:val="26"/>
          <w:szCs w:val="26"/>
        </w:rPr>
        <w:t>Ростов</w:t>
      </w:r>
      <w:r w:rsidRPr="00F36EC9">
        <w:rPr>
          <w:rFonts w:ascii="Myriad Pro" w:eastAsia="Calibri" w:hAnsi="Myriad Pro"/>
          <w:sz w:val="26"/>
          <w:szCs w:val="26"/>
        </w:rPr>
        <w:t xml:space="preserve">энерго» имелись разногласия по </w:t>
      </w:r>
      <w:r w:rsidRPr="00F36EC9">
        <w:rPr>
          <w:rFonts w:ascii="Myriad Pro" w:eastAsia="Calibri" w:hAnsi="Myriad Pro"/>
          <w:sz w:val="26"/>
          <w:szCs w:val="26"/>
        </w:rPr>
        <w:lastRenderedPageBreak/>
        <w:t>определению стоимости услуг по передаче электрической энергии по договору оказания услуг по передаче энергии ЕНЭС от 25.01.2012 № 5</w:t>
      </w:r>
      <w:r>
        <w:rPr>
          <w:rFonts w:ascii="Myriad Pro" w:eastAsia="Calibri" w:hAnsi="Myriad Pro"/>
          <w:sz w:val="26"/>
          <w:szCs w:val="26"/>
        </w:rPr>
        <w:t>8</w:t>
      </w:r>
      <w:r w:rsidRPr="00F36EC9">
        <w:rPr>
          <w:rFonts w:ascii="Myriad Pro" w:eastAsia="Calibri" w:hAnsi="Myriad Pro"/>
          <w:sz w:val="26"/>
          <w:szCs w:val="26"/>
        </w:rPr>
        <w:t xml:space="preserve">0/П, связанных с определение объема </w:t>
      </w:r>
      <w:r>
        <w:rPr>
          <w:rFonts w:ascii="Myriad Pro" w:eastAsia="Calibri" w:hAnsi="Myriad Pro"/>
          <w:sz w:val="26"/>
          <w:szCs w:val="26"/>
        </w:rPr>
        <w:t>о</w:t>
      </w:r>
      <w:r w:rsidRPr="00E91256">
        <w:rPr>
          <w:rFonts w:ascii="Myriad Pro" w:eastAsia="Calibri" w:hAnsi="Myriad Pro"/>
          <w:sz w:val="26"/>
          <w:szCs w:val="26"/>
        </w:rPr>
        <w:t>тпуск</w:t>
      </w:r>
      <w:r>
        <w:rPr>
          <w:rFonts w:ascii="Myriad Pro" w:eastAsia="Calibri" w:hAnsi="Myriad Pro"/>
          <w:sz w:val="26"/>
          <w:szCs w:val="26"/>
        </w:rPr>
        <w:t>а</w:t>
      </w:r>
      <w:r w:rsidRPr="00E91256">
        <w:rPr>
          <w:rFonts w:ascii="Myriad Pro" w:eastAsia="Calibri" w:hAnsi="Myriad Pro"/>
          <w:sz w:val="26"/>
          <w:szCs w:val="26"/>
        </w:rPr>
        <w:t xml:space="preserve"> электрической энергии в сальдированном выражении из сетей напряжением 220кВ и ниже</w:t>
      </w:r>
      <w:r w:rsidRPr="00F36EC9">
        <w:rPr>
          <w:rFonts w:ascii="Myriad Pro" w:eastAsia="Calibri" w:hAnsi="Myriad Pro"/>
          <w:sz w:val="26"/>
          <w:szCs w:val="26"/>
        </w:rPr>
        <w:t xml:space="preserve">. Сумма разногласий составила </w:t>
      </w:r>
      <w:r>
        <w:rPr>
          <w:rFonts w:ascii="Myriad Pro" w:eastAsia="Calibri" w:hAnsi="Myriad Pro"/>
          <w:sz w:val="26"/>
          <w:szCs w:val="26"/>
        </w:rPr>
        <w:t>507,16</w:t>
      </w:r>
      <w:r w:rsidRPr="00F36EC9">
        <w:rPr>
          <w:rFonts w:ascii="Myriad Pro" w:eastAsia="Calibri" w:hAnsi="Myriad Pro"/>
          <w:sz w:val="26"/>
          <w:szCs w:val="26"/>
        </w:rPr>
        <w:t xml:space="preserve"> тыс. руб.</w:t>
      </w:r>
      <w:r>
        <w:rPr>
          <w:rFonts w:ascii="Myriad Pro" w:eastAsia="Calibri" w:hAnsi="Myriad Pro"/>
          <w:sz w:val="26"/>
          <w:szCs w:val="26"/>
        </w:rPr>
        <w:t xml:space="preserve"> без НДС.</w:t>
      </w:r>
      <w:r w:rsidRPr="00F36EC9">
        <w:rPr>
          <w:rFonts w:ascii="Myriad Pro" w:eastAsia="Calibri" w:hAnsi="Myriad Pro"/>
          <w:sz w:val="26"/>
          <w:szCs w:val="26"/>
        </w:rPr>
        <w:t xml:space="preserve">  Разногласия были урегулированы путем подписания </w:t>
      </w:r>
      <w:r>
        <w:rPr>
          <w:rFonts w:ascii="Myriad Pro" w:eastAsia="Calibri" w:hAnsi="Myriad Pro"/>
          <w:sz w:val="26"/>
          <w:szCs w:val="26"/>
        </w:rPr>
        <w:t>31</w:t>
      </w:r>
      <w:r w:rsidRPr="00F36EC9">
        <w:rPr>
          <w:rFonts w:ascii="Myriad Pro" w:eastAsia="Calibri" w:hAnsi="Myriad Pro"/>
          <w:sz w:val="26"/>
          <w:szCs w:val="26"/>
        </w:rPr>
        <w:t>.</w:t>
      </w:r>
      <w:r>
        <w:rPr>
          <w:rFonts w:ascii="Myriad Pro" w:eastAsia="Calibri" w:hAnsi="Myriad Pro"/>
          <w:sz w:val="26"/>
          <w:szCs w:val="26"/>
        </w:rPr>
        <w:t>12</w:t>
      </w:r>
      <w:r w:rsidRPr="00F36EC9">
        <w:rPr>
          <w:rFonts w:ascii="Myriad Pro" w:eastAsia="Calibri" w:hAnsi="Myriad Pro"/>
          <w:sz w:val="26"/>
          <w:szCs w:val="26"/>
        </w:rPr>
        <w:t xml:space="preserve">.2018 года </w:t>
      </w:r>
      <w:r>
        <w:rPr>
          <w:rFonts w:ascii="Myriad Pro" w:eastAsia="Calibri" w:hAnsi="Myriad Pro"/>
          <w:sz w:val="26"/>
          <w:szCs w:val="26"/>
        </w:rPr>
        <w:t>Акта</w:t>
      </w:r>
      <w:r w:rsidRPr="00F36EC9">
        <w:rPr>
          <w:rFonts w:ascii="Myriad Pro" w:eastAsia="Calibri" w:hAnsi="Myriad Pro"/>
          <w:sz w:val="26"/>
          <w:szCs w:val="26"/>
        </w:rPr>
        <w:t xml:space="preserve"> урегулирования разногласий. Величина согласованного доакцепта по плате ПАО «ФСК ЕЭС» за 2017 год </w:t>
      </w:r>
      <w:r>
        <w:rPr>
          <w:rFonts w:ascii="Myriad Pro" w:eastAsia="Calibri" w:hAnsi="Myriad Pro"/>
          <w:sz w:val="26"/>
          <w:szCs w:val="26"/>
        </w:rPr>
        <w:t>–</w:t>
      </w:r>
      <w:r w:rsidRPr="00F36EC9">
        <w:rPr>
          <w:rFonts w:ascii="Myriad Pro" w:eastAsia="Calibri" w:hAnsi="Myriad Pro"/>
          <w:sz w:val="26"/>
          <w:szCs w:val="26"/>
        </w:rPr>
        <w:t xml:space="preserve"> </w:t>
      </w:r>
      <w:r>
        <w:rPr>
          <w:rFonts w:ascii="Myriad Pro" w:eastAsia="Calibri" w:hAnsi="Myriad Pro"/>
          <w:sz w:val="26"/>
          <w:szCs w:val="26"/>
        </w:rPr>
        <w:t>507,16</w:t>
      </w:r>
      <w:r w:rsidRPr="00F36EC9">
        <w:rPr>
          <w:rFonts w:ascii="Myriad Pro" w:eastAsia="Calibri" w:hAnsi="Myriad Pro"/>
          <w:sz w:val="26"/>
          <w:szCs w:val="26"/>
        </w:rPr>
        <w:t xml:space="preserve"> тыс. руб. без НДС. Данная величина подлежит учету при корректировке неподконтрольных расходов 2018 года, учитываемой при определении необходимой валовой выручки на 2020 год.</w:t>
      </w:r>
    </w:p>
    <w:p w14:paraId="08EA7565" w14:textId="77777777" w:rsidR="00CE4B72" w:rsidRDefault="00CE4B72" w:rsidP="00EF60D0">
      <w:pPr>
        <w:autoSpaceDE w:val="0"/>
        <w:autoSpaceDN w:val="0"/>
        <w:adjustRightInd w:val="0"/>
        <w:spacing w:line="360" w:lineRule="auto"/>
        <w:ind w:firstLine="567"/>
        <w:jc w:val="both"/>
        <w:rPr>
          <w:rFonts w:ascii="Myriad Pro" w:hAnsi="Myriad Pro"/>
          <w:sz w:val="26"/>
          <w:szCs w:val="26"/>
        </w:rPr>
      </w:pPr>
    </w:p>
    <w:p w14:paraId="25A65D03" w14:textId="77777777" w:rsidR="00BE2310" w:rsidRPr="00CE4B72" w:rsidRDefault="00CE4B72" w:rsidP="00EF60D0">
      <w:pPr>
        <w:spacing w:line="360" w:lineRule="auto"/>
        <w:jc w:val="both"/>
        <w:rPr>
          <w:rFonts w:ascii="Myriad Pro" w:hAnsi="Myriad Pro"/>
          <w:b/>
          <w:bCs/>
          <w:i/>
          <w:iCs/>
          <w:sz w:val="26"/>
          <w:szCs w:val="26"/>
          <w:u w:val="single"/>
        </w:rPr>
      </w:pPr>
      <w:bookmarkStart w:id="43" w:name="_Hlk38556504"/>
      <w:r w:rsidRPr="00CE4B72">
        <w:rPr>
          <w:rFonts w:ascii="Myriad Pro" w:hAnsi="Myriad Pro"/>
          <w:b/>
          <w:bCs/>
          <w:i/>
          <w:iCs/>
          <w:sz w:val="26"/>
          <w:szCs w:val="26"/>
          <w:u w:val="single"/>
        </w:rPr>
        <w:t>Услуги смежных сетевых компаний</w:t>
      </w:r>
    </w:p>
    <w:p w14:paraId="7A4B1434" w14:textId="77777777" w:rsidR="00261F18" w:rsidRDefault="00261F18" w:rsidP="00EF60D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Как отмечалось выше в разделе 4.</w:t>
      </w:r>
      <w:r w:rsidR="00E336C8">
        <w:rPr>
          <w:rFonts w:ascii="Myriad Pro" w:hAnsi="Myriad Pro"/>
          <w:sz w:val="26"/>
          <w:szCs w:val="26"/>
        </w:rPr>
        <w:t>2. «</w:t>
      </w:r>
      <w:r w:rsidR="00E336C8" w:rsidRPr="00E336C8">
        <w:rPr>
          <w:rFonts w:ascii="Myriad Pro" w:hAnsi="Myriad Pro"/>
          <w:sz w:val="26"/>
          <w:szCs w:val="26"/>
        </w:rPr>
        <w:t>Анализ фактических расходов филиала ПАО «МРСК Юга» - «Ростовэнерго» на оплату услуг ТСО с календарной разбивкой по полугодиям 2019 года</w:t>
      </w:r>
      <w:r w:rsidR="00E336C8">
        <w:rPr>
          <w:rFonts w:ascii="Myriad Pro" w:hAnsi="Myriad Pro"/>
          <w:sz w:val="26"/>
          <w:szCs w:val="26"/>
        </w:rPr>
        <w:t>»</w:t>
      </w:r>
      <w:r>
        <w:rPr>
          <w:rFonts w:ascii="Myriad Pro" w:hAnsi="Myriad Pro"/>
          <w:sz w:val="26"/>
          <w:szCs w:val="26"/>
        </w:rPr>
        <w:t xml:space="preserve"> настоящего отчета в</w:t>
      </w:r>
      <w:r w:rsidRPr="00261F18">
        <w:rPr>
          <w:rFonts w:ascii="Myriad Pro" w:hAnsi="Myriad Pro"/>
          <w:sz w:val="26"/>
          <w:szCs w:val="26"/>
        </w:rPr>
        <w:t xml:space="preserve"> соответствии с</w:t>
      </w:r>
      <w:r>
        <w:rPr>
          <w:rFonts w:ascii="Myriad Pro" w:hAnsi="Myriad Pro"/>
          <w:sz w:val="26"/>
          <w:szCs w:val="26"/>
        </w:rPr>
        <w:t xml:space="preserve"> положениями </w:t>
      </w:r>
      <w:r w:rsidRPr="00261F18">
        <w:rPr>
          <w:rFonts w:ascii="Myriad Pro" w:hAnsi="Myriad Pro"/>
          <w:sz w:val="26"/>
          <w:szCs w:val="26"/>
        </w:rPr>
        <w:t>пункт</w:t>
      </w:r>
      <w:r>
        <w:rPr>
          <w:rFonts w:ascii="Myriad Pro" w:hAnsi="Myriad Pro"/>
          <w:sz w:val="26"/>
          <w:szCs w:val="26"/>
        </w:rPr>
        <w:t>а</w:t>
      </w:r>
      <w:r w:rsidRPr="00261F18">
        <w:rPr>
          <w:rFonts w:ascii="Myriad Pro" w:hAnsi="Myriad Pro"/>
          <w:sz w:val="26"/>
          <w:szCs w:val="26"/>
        </w:rPr>
        <w:t xml:space="preserve"> 42 Правил № 861</w:t>
      </w:r>
      <w:r>
        <w:rPr>
          <w:rFonts w:ascii="Myriad Pro" w:hAnsi="Myriad Pro"/>
          <w:sz w:val="26"/>
          <w:szCs w:val="26"/>
        </w:rPr>
        <w:t xml:space="preserve"> и пункта 49 Методических указаний № 20-э/2</w:t>
      </w:r>
      <w:r w:rsidRPr="00261F18">
        <w:rPr>
          <w:rFonts w:ascii="Myriad Pro" w:hAnsi="Myriad Pro"/>
          <w:sz w:val="26"/>
          <w:szCs w:val="26"/>
        </w:rPr>
        <w:t xml:space="preserve"> расходы территориальной сетевой организации на оплату предоставляемых в соответствии с договором услуг включаются в экономически обоснованные расходы, учитываемые при установлении тарифа на услуги по передаче электрической энергии для иных потребителей ее услуг, а доходы другой стороны договора от предоставляемых ею по этому договору услуг и доходы от услуг по передаче электрической энергии, предоставляемых иным потребителям, должны в сумме обеспечивать необходимую валовую выручку данной организации.</w:t>
      </w:r>
    </w:p>
    <w:p w14:paraId="2D53001C" w14:textId="77777777" w:rsidR="005534BF" w:rsidRPr="005534BF" w:rsidRDefault="00261F18" w:rsidP="005534B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Р</w:t>
      </w:r>
      <w:r w:rsidR="005534BF" w:rsidRPr="005534BF">
        <w:rPr>
          <w:rFonts w:ascii="Myriad Pro" w:hAnsi="Myriad Pro"/>
          <w:sz w:val="26"/>
          <w:szCs w:val="26"/>
        </w:rPr>
        <w:t>асчеты за услуги по передаче электроэнергии осуществляются по регулируемым ценам, которые устанавливаются на основании прогнозных, однако имеющих экономическое обоснование на момент утверждения тарифа данных</w:t>
      </w:r>
      <w:r>
        <w:rPr>
          <w:rFonts w:ascii="Myriad Pro" w:hAnsi="Myriad Pro"/>
          <w:sz w:val="26"/>
          <w:szCs w:val="26"/>
        </w:rPr>
        <w:t xml:space="preserve">, </w:t>
      </w:r>
      <w:r w:rsidR="005534BF" w:rsidRPr="005534BF">
        <w:rPr>
          <w:rFonts w:ascii="Myriad Pro" w:hAnsi="Myriad Pro"/>
          <w:sz w:val="26"/>
          <w:szCs w:val="26"/>
        </w:rPr>
        <w:t>в том числе сведений о</w:t>
      </w:r>
      <w:r>
        <w:rPr>
          <w:rFonts w:ascii="Myriad Pro" w:hAnsi="Myriad Pro"/>
          <w:sz w:val="26"/>
          <w:szCs w:val="26"/>
        </w:rPr>
        <w:t xml:space="preserve">б </w:t>
      </w:r>
      <w:r w:rsidR="005534BF" w:rsidRPr="005534BF">
        <w:rPr>
          <w:rFonts w:ascii="Myriad Pro" w:hAnsi="Myriad Pro"/>
          <w:sz w:val="26"/>
          <w:szCs w:val="26"/>
        </w:rPr>
        <w:t>объемах перетока электроэнергии.</w:t>
      </w:r>
    </w:p>
    <w:p w14:paraId="6437F754" w14:textId="77777777" w:rsidR="005534BF" w:rsidRPr="005534BF" w:rsidRDefault="005534BF" w:rsidP="005534B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При расчетах должен соблюдаться принцип компенсации затрат всем сетевым организациям, участвующим в оказании услуг в регионе, который реализуется через распределение котловой выручки посредством применения индивидуальных тарифов.</w:t>
      </w:r>
    </w:p>
    <w:p w14:paraId="52184474" w14:textId="77777777" w:rsidR="005534BF" w:rsidRDefault="005534BF" w:rsidP="005534B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lastRenderedPageBreak/>
        <w:t xml:space="preserve">Вместе с тем применение котловой модели не исключает риски, связанные с отклонением фактических величин от прогнозных, что может быть связано в том числе </w:t>
      </w:r>
      <w:r w:rsidR="00261F18">
        <w:rPr>
          <w:rFonts w:ascii="Myriad Pro" w:hAnsi="Myriad Pro"/>
          <w:sz w:val="26"/>
          <w:szCs w:val="26"/>
        </w:rPr>
        <w:t xml:space="preserve">с изменением объема перетока электроэнергии, </w:t>
      </w:r>
      <w:r w:rsidRPr="005534BF">
        <w:rPr>
          <w:rFonts w:ascii="Myriad Pro" w:hAnsi="Myriad Pro"/>
          <w:sz w:val="26"/>
          <w:szCs w:val="26"/>
        </w:rPr>
        <w:t>с использованием объектов электросетевого хозяйства, поступивших в законное владение сетевой организации в течение периода регулирования, а также с появлением дополнительных или изменением существующих точек поставки.</w:t>
      </w:r>
    </w:p>
    <w:p w14:paraId="08070869" w14:textId="77777777" w:rsidR="00261F18" w:rsidRDefault="005534BF" w:rsidP="005534B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 xml:space="preserve">Если </w:t>
      </w:r>
      <w:r w:rsidR="00261F18">
        <w:rPr>
          <w:rFonts w:ascii="Myriad Pro" w:hAnsi="Myriad Pro"/>
          <w:sz w:val="26"/>
          <w:szCs w:val="26"/>
        </w:rPr>
        <w:t xml:space="preserve">изменение </w:t>
      </w:r>
      <w:r w:rsidRPr="005534BF">
        <w:rPr>
          <w:rFonts w:ascii="Myriad Pro" w:hAnsi="Myriad Pro"/>
          <w:sz w:val="26"/>
          <w:szCs w:val="26"/>
        </w:rPr>
        <w:t>вызвано объективными причинами (подключение новых объектов электроснабжения, изменение схемы энергоснабжения и т.п.) и это повлекло увеличение</w:t>
      </w:r>
      <w:r w:rsidR="00261F18">
        <w:rPr>
          <w:rFonts w:ascii="Myriad Pro" w:hAnsi="Myriad Pro"/>
          <w:sz w:val="26"/>
          <w:szCs w:val="26"/>
        </w:rPr>
        <w:t>/уменьшение</w:t>
      </w:r>
      <w:r w:rsidRPr="005534BF">
        <w:rPr>
          <w:rFonts w:ascii="Myriad Pro" w:hAnsi="Myriad Pro"/>
          <w:sz w:val="26"/>
          <w:szCs w:val="26"/>
        </w:rPr>
        <w:t xml:space="preserve"> объема котловой выручки, то сетевые организации, оказывавшие услуги по данным точкам, вправе претендовать на получение дохода</w:t>
      </w:r>
      <w:r w:rsidR="00261F18">
        <w:rPr>
          <w:rFonts w:ascii="Myriad Pro" w:hAnsi="Myriad Pro"/>
          <w:sz w:val="26"/>
          <w:szCs w:val="26"/>
        </w:rPr>
        <w:t xml:space="preserve"> в соответствии с объемом оказанных услуг</w:t>
      </w:r>
      <w:r w:rsidRPr="005534BF">
        <w:rPr>
          <w:rFonts w:ascii="Myriad Pro" w:hAnsi="Myriad Pro"/>
          <w:sz w:val="26"/>
          <w:szCs w:val="26"/>
        </w:rPr>
        <w:t>, который может быть распределен в течение этого же периода регулирования с применением индивидуальных тарифов с последующей корректировкой мерами тарифного регулирования.</w:t>
      </w:r>
    </w:p>
    <w:p w14:paraId="10DA57B3" w14:textId="77777777" w:rsidR="00331C6F" w:rsidRDefault="005534BF" w:rsidP="005534BF">
      <w:pPr>
        <w:autoSpaceDE w:val="0"/>
        <w:autoSpaceDN w:val="0"/>
        <w:adjustRightInd w:val="0"/>
        <w:spacing w:line="360" w:lineRule="auto"/>
        <w:ind w:firstLine="567"/>
        <w:jc w:val="both"/>
        <w:rPr>
          <w:rFonts w:ascii="Myriad Pro" w:hAnsi="Myriad Pro"/>
          <w:sz w:val="26"/>
          <w:szCs w:val="26"/>
        </w:rPr>
      </w:pPr>
      <w:r w:rsidRPr="005534BF">
        <w:rPr>
          <w:rFonts w:ascii="Myriad Pro" w:hAnsi="Myriad Pro"/>
          <w:sz w:val="26"/>
          <w:szCs w:val="26"/>
        </w:rPr>
        <w:t xml:space="preserve">Так, нормами законодательства </w:t>
      </w:r>
      <w:r w:rsidR="00261F18">
        <w:rPr>
          <w:rFonts w:ascii="Myriad Pro" w:hAnsi="Myriad Pro"/>
          <w:sz w:val="26"/>
          <w:szCs w:val="26"/>
        </w:rPr>
        <w:t>в сфере тарифного регулирования</w:t>
      </w:r>
      <w:r w:rsidRPr="005534BF">
        <w:rPr>
          <w:rFonts w:ascii="Myriad Pro" w:hAnsi="Myriad Pro"/>
          <w:sz w:val="26"/>
          <w:szCs w:val="26"/>
        </w:rPr>
        <w:t xml:space="preserve"> установлен механизм корректировки выручки, который предусматривает экспертную оценку обоснованности незапланированных расходов (пункт 7 Основ ценообразования № 1178, пункты 19, 20 Методических указаний № 20-э/2</w:t>
      </w:r>
      <w:r w:rsidR="00261F18">
        <w:rPr>
          <w:rFonts w:ascii="Myriad Pro" w:hAnsi="Myriad Pro"/>
          <w:sz w:val="26"/>
          <w:szCs w:val="26"/>
        </w:rPr>
        <w:t>).</w:t>
      </w:r>
    </w:p>
    <w:p w14:paraId="2363204E" w14:textId="77777777" w:rsidR="008F6C91" w:rsidRDefault="008F6C91" w:rsidP="00331C6F">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Исходя из вышесказанного в</w:t>
      </w:r>
      <w:r w:rsidR="00331C6F" w:rsidRPr="00254C68">
        <w:rPr>
          <w:rFonts w:ascii="Myriad Pro" w:hAnsi="Myriad Pro"/>
          <w:sz w:val="26"/>
          <w:szCs w:val="26"/>
        </w:rPr>
        <w:t xml:space="preserve"> состав необходимой валовой выручки </w:t>
      </w:r>
      <w:r w:rsidR="00331C6F">
        <w:rPr>
          <w:rFonts w:ascii="Myriad Pro" w:hAnsi="Myriad Pro"/>
          <w:sz w:val="26"/>
          <w:szCs w:val="26"/>
        </w:rPr>
        <w:t>филиала ПА</w:t>
      </w:r>
      <w:r w:rsidR="00331C6F" w:rsidRPr="00254C68">
        <w:rPr>
          <w:rFonts w:ascii="Myriad Pro" w:hAnsi="Myriad Pro"/>
          <w:sz w:val="26"/>
          <w:szCs w:val="26"/>
        </w:rPr>
        <w:t xml:space="preserve">О </w:t>
      </w:r>
      <w:r w:rsidR="00331C6F">
        <w:rPr>
          <w:rFonts w:ascii="Myriad Pro" w:hAnsi="Myriad Pro"/>
          <w:sz w:val="26"/>
          <w:szCs w:val="26"/>
        </w:rPr>
        <w:t xml:space="preserve">«МРСК Юга» - </w:t>
      </w:r>
      <w:r w:rsidR="00331C6F" w:rsidRPr="00254C68">
        <w:rPr>
          <w:rFonts w:ascii="Myriad Pro" w:hAnsi="Myriad Pro"/>
          <w:sz w:val="26"/>
          <w:szCs w:val="26"/>
        </w:rPr>
        <w:t>«</w:t>
      </w:r>
      <w:r w:rsidR="00331C6F">
        <w:rPr>
          <w:rFonts w:ascii="Myriad Pro" w:hAnsi="Myriad Pro"/>
          <w:sz w:val="26"/>
          <w:szCs w:val="26"/>
        </w:rPr>
        <w:t>Ростов</w:t>
      </w:r>
      <w:r w:rsidR="00331C6F" w:rsidRPr="00254C68">
        <w:rPr>
          <w:rFonts w:ascii="Myriad Pro" w:hAnsi="Myriad Pro"/>
          <w:sz w:val="26"/>
          <w:szCs w:val="26"/>
        </w:rPr>
        <w:t xml:space="preserve">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00331C6F" w:rsidRPr="00254C68">
        <w:rPr>
          <w:rFonts w:ascii="Myriad Pro" w:hAnsi="Myriad Pro" w:cs="Myriad Pro"/>
          <w:sz w:val="26"/>
          <w:szCs w:val="26"/>
        </w:rPr>
        <w:t>цен (тарифов) на услуги по передаче электрической энергии для взаиморасчетов между 2 сетевыми организациями</w:t>
      </w:r>
      <w:r>
        <w:rPr>
          <w:rFonts w:ascii="Myriad Pro" w:hAnsi="Myriad Pro" w:cs="Myriad Pro"/>
          <w:sz w:val="26"/>
          <w:szCs w:val="26"/>
        </w:rPr>
        <w:t>.</w:t>
      </w:r>
    </w:p>
    <w:p w14:paraId="2CDB259B" w14:textId="77777777" w:rsidR="00FF79B1" w:rsidRDefault="00FF79B1" w:rsidP="00331C6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Ф</w:t>
      </w:r>
      <w:r w:rsidR="008F6C91">
        <w:rPr>
          <w:rFonts w:ascii="Myriad Pro" w:hAnsi="Myriad Pro" w:cs="Myriad Pro"/>
          <w:sz w:val="26"/>
          <w:szCs w:val="26"/>
        </w:rPr>
        <w:t xml:space="preserve">ормула Методических указаний № 228-э, используемая для определения </w:t>
      </w:r>
      <w:r w:rsidR="008F6C91" w:rsidRPr="008F6C91">
        <w:rPr>
          <w:rFonts w:ascii="Myriad Pro" w:hAnsi="Myriad Pro" w:cs="Myriad Pro"/>
          <w:sz w:val="26"/>
          <w:szCs w:val="26"/>
        </w:rPr>
        <w:t>компенсаци</w:t>
      </w:r>
      <w:r>
        <w:rPr>
          <w:rFonts w:ascii="Myriad Pro" w:hAnsi="Myriad Pro" w:cs="Myriad Pro"/>
          <w:sz w:val="26"/>
          <w:szCs w:val="26"/>
        </w:rPr>
        <w:t>и</w:t>
      </w:r>
      <w:r w:rsidR="008F6C91" w:rsidRPr="008F6C91">
        <w:rPr>
          <w:rFonts w:ascii="Myriad Pro" w:hAnsi="Myriad Pro" w:cs="Myriad Pro"/>
          <w:sz w:val="26"/>
          <w:szCs w:val="26"/>
        </w:rPr>
        <w:t xml:space="preserve">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Pr>
          <w:rFonts w:ascii="Myriad Pro" w:hAnsi="Myriad Pro" w:cs="Myriad Pro"/>
          <w:sz w:val="26"/>
          <w:szCs w:val="26"/>
        </w:rPr>
        <w:t>, не содержит корректировки расходов на услуги смежных территориальных сетевых организаций</w:t>
      </w:r>
      <w:r w:rsidR="008F6C91" w:rsidRPr="008F6C91">
        <w:rPr>
          <w:rFonts w:ascii="Myriad Pro" w:hAnsi="Myriad Pro" w:cs="Myriad Pro"/>
          <w:sz w:val="26"/>
          <w:szCs w:val="26"/>
        </w:rPr>
        <w:t>.</w:t>
      </w:r>
    </w:p>
    <w:p w14:paraId="6E3E79E8" w14:textId="77777777" w:rsidR="00FF79B1" w:rsidRDefault="00FF79B1" w:rsidP="00331C6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При этом </w:t>
      </w:r>
      <w:r w:rsidRPr="00FF79B1">
        <w:rPr>
          <w:rFonts w:ascii="Myriad Pro" w:hAnsi="Myriad Pro" w:cs="Myriad Pro"/>
          <w:sz w:val="26"/>
          <w:szCs w:val="26"/>
        </w:rPr>
        <w:t>компенсация фактически понесенных в году i-2 неподконтрольных расходов, не учтенных при установлении тарифов на год i-2, определяе</w:t>
      </w:r>
      <w:r>
        <w:rPr>
          <w:rFonts w:ascii="Myriad Pro" w:hAnsi="Myriad Pro" w:cs="Myriad Pro"/>
          <w:sz w:val="26"/>
          <w:szCs w:val="26"/>
        </w:rPr>
        <w:t>тся</w:t>
      </w:r>
      <w:r w:rsidRPr="00FF79B1">
        <w:rPr>
          <w:rFonts w:ascii="Myriad Pro" w:hAnsi="Myriad Pro" w:cs="Myriad Pro"/>
          <w:sz w:val="26"/>
          <w:szCs w:val="26"/>
        </w:rPr>
        <w:t xml:space="preserve"> в соответствии с пунктами 20 - 21 Методических указаний</w:t>
      </w:r>
      <w:r>
        <w:rPr>
          <w:rFonts w:ascii="Myriad Pro" w:hAnsi="Myriad Pro" w:cs="Myriad Pro"/>
          <w:sz w:val="26"/>
          <w:szCs w:val="26"/>
        </w:rPr>
        <w:t xml:space="preserve"> № 228-э.</w:t>
      </w:r>
    </w:p>
    <w:p w14:paraId="6DD7A7DF" w14:textId="77777777" w:rsidR="00FF79B1" w:rsidRDefault="00FF79B1" w:rsidP="00FF79B1">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Подпунктом 1 пункта </w:t>
      </w:r>
      <w:r w:rsidRPr="00FF79B1">
        <w:rPr>
          <w:rFonts w:ascii="Myriad Pro" w:hAnsi="Myriad Pro" w:cs="Myriad Pro"/>
          <w:sz w:val="26"/>
          <w:szCs w:val="26"/>
        </w:rPr>
        <w:t>20</w:t>
      </w:r>
      <w:r>
        <w:rPr>
          <w:rFonts w:ascii="Myriad Pro" w:hAnsi="Myriad Pro" w:cs="Myriad Pro"/>
          <w:sz w:val="26"/>
          <w:szCs w:val="26"/>
        </w:rPr>
        <w:t xml:space="preserve"> Методических указание № 228-э установлено, что р</w:t>
      </w:r>
      <w:r w:rsidRPr="00FF79B1">
        <w:rPr>
          <w:rFonts w:ascii="Myriad Pro" w:hAnsi="Myriad Pro" w:cs="Myriad Pro"/>
          <w:sz w:val="26"/>
          <w:szCs w:val="26"/>
        </w:rPr>
        <w:t>асходы, включаемые в необходимую валовую выручку в объеме, определяемом регулирующими органами (неподконтрольные расходы), включают в себя</w:t>
      </w:r>
      <w:r>
        <w:rPr>
          <w:rFonts w:ascii="Myriad Pro" w:hAnsi="Myriad Pro" w:cs="Myriad Pro"/>
          <w:sz w:val="26"/>
          <w:szCs w:val="26"/>
        </w:rPr>
        <w:t>, в том числе</w:t>
      </w:r>
      <w:r w:rsidRPr="00FF79B1">
        <w:rPr>
          <w:rFonts w:ascii="Myriad Pro" w:hAnsi="Myriad Pro" w:cs="Myriad Pro"/>
          <w:sz w:val="26"/>
          <w:szCs w:val="26"/>
        </w:rPr>
        <w:t xml:space="preserve"> 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r>
        <w:rPr>
          <w:rFonts w:ascii="Myriad Pro" w:hAnsi="Myriad Pro" w:cs="Myriad Pro"/>
          <w:sz w:val="26"/>
          <w:szCs w:val="26"/>
        </w:rPr>
        <w:t>.</w:t>
      </w:r>
    </w:p>
    <w:p w14:paraId="05501A1D" w14:textId="77777777" w:rsidR="009B2F83" w:rsidRDefault="00FF79B1" w:rsidP="00EF60D0">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На основании указанных положений нормативно-правовых актов в сфере тарифного регулирования Исполнитель считает обоснованным при корректировке НВВ</w:t>
      </w:r>
      <w:r w:rsidR="00B65BBD">
        <w:rPr>
          <w:rFonts w:ascii="Myriad Pro" w:hAnsi="Myriad Pro" w:cs="Myriad Pro"/>
          <w:sz w:val="26"/>
          <w:szCs w:val="26"/>
        </w:rPr>
        <w:t xml:space="preserve"> на 2019 год, связанной с </w:t>
      </w:r>
      <w:r w:rsidR="00B65BBD" w:rsidRPr="00B65BBD">
        <w:rPr>
          <w:rFonts w:ascii="Myriad Pro" w:hAnsi="Myriad Pro" w:cs="Myriad Pro"/>
          <w:sz w:val="26"/>
          <w:szCs w:val="26"/>
        </w:rPr>
        <w:t>компенсаци</w:t>
      </w:r>
      <w:r w:rsidR="00B65BBD">
        <w:rPr>
          <w:rFonts w:ascii="Myriad Pro" w:hAnsi="Myriad Pro" w:cs="Myriad Pro"/>
          <w:sz w:val="26"/>
          <w:szCs w:val="26"/>
        </w:rPr>
        <w:t>ей</w:t>
      </w:r>
      <w:r w:rsidR="00B65BBD" w:rsidRPr="00B65BBD">
        <w:rPr>
          <w:rFonts w:ascii="Myriad Pro" w:hAnsi="Myriad Pro" w:cs="Myriad Pro"/>
          <w:sz w:val="26"/>
          <w:szCs w:val="26"/>
        </w:rPr>
        <w:t xml:space="preserve">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B65BBD">
        <w:rPr>
          <w:rFonts w:ascii="Myriad Pro" w:hAnsi="Myriad Pro" w:cs="Myriad Pro"/>
          <w:sz w:val="26"/>
          <w:szCs w:val="26"/>
        </w:rPr>
        <w:t xml:space="preserve"> на 2017 год, учесть расходы на услуги смежных сетевых организаций при определении </w:t>
      </w:r>
      <w:r w:rsidR="00B65BBD" w:rsidRPr="00B65BBD">
        <w:rPr>
          <w:rFonts w:ascii="Myriad Pro" w:hAnsi="Myriad Pro" w:cs="Myriad Pro"/>
          <w:sz w:val="26"/>
          <w:szCs w:val="26"/>
        </w:rPr>
        <w:t>компенсаци</w:t>
      </w:r>
      <w:r w:rsidR="00B65BBD">
        <w:rPr>
          <w:rFonts w:ascii="Myriad Pro" w:hAnsi="Myriad Pro" w:cs="Myriad Pro"/>
          <w:sz w:val="26"/>
          <w:szCs w:val="26"/>
        </w:rPr>
        <w:t>и</w:t>
      </w:r>
      <w:r w:rsidR="00B65BBD" w:rsidRPr="00B65BBD">
        <w:rPr>
          <w:rFonts w:ascii="Myriad Pro" w:hAnsi="Myriad Pro" w:cs="Myriad Pro"/>
          <w:sz w:val="26"/>
          <w:szCs w:val="26"/>
        </w:rPr>
        <w:t xml:space="preserve"> фактически понесенных в </w:t>
      </w:r>
      <w:r w:rsidR="00B65BBD">
        <w:rPr>
          <w:rFonts w:ascii="Myriad Pro" w:hAnsi="Myriad Pro" w:cs="Myriad Pro"/>
          <w:sz w:val="26"/>
          <w:szCs w:val="26"/>
        </w:rPr>
        <w:t>2017 году</w:t>
      </w:r>
      <w:r w:rsidR="00B65BBD" w:rsidRPr="00B65BBD">
        <w:rPr>
          <w:rFonts w:ascii="Myriad Pro" w:hAnsi="Myriad Pro" w:cs="Myriad Pro"/>
          <w:sz w:val="26"/>
          <w:szCs w:val="26"/>
        </w:rPr>
        <w:t xml:space="preserve"> неподконтрольных расходов, не учтенных при установлении тарифов на</w:t>
      </w:r>
      <w:r w:rsidR="00B65BBD">
        <w:rPr>
          <w:rFonts w:ascii="Myriad Pro" w:hAnsi="Myriad Pro" w:cs="Myriad Pro"/>
          <w:sz w:val="26"/>
          <w:szCs w:val="26"/>
        </w:rPr>
        <w:t xml:space="preserve"> 2017 год.</w:t>
      </w:r>
      <w:r>
        <w:rPr>
          <w:rFonts w:ascii="Myriad Pro" w:hAnsi="Myriad Pro" w:cs="Myriad Pro"/>
          <w:sz w:val="26"/>
          <w:szCs w:val="26"/>
        </w:rPr>
        <w:t xml:space="preserve"> </w:t>
      </w:r>
      <w:bookmarkEnd w:id="43"/>
    </w:p>
    <w:p w14:paraId="6D068700" w14:textId="77777777" w:rsidR="00C075EB" w:rsidRDefault="00C075EB" w:rsidP="00EF60D0">
      <w:pPr>
        <w:autoSpaceDE w:val="0"/>
        <w:autoSpaceDN w:val="0"/>
        <w:adjustRightInd w:val="0"/>
        <w:spacing w:line="360" w:lineRule="auto"/>
        <w:ind w:firstLine="567"/>
        <w:jc w:val="both"/>
        <w:rPr>
          <w:rFonts w:ascii="Myriad Pro" w:hAnsi="Myriad Pro" w:cs="Myriad Pro"/>
          <w:sz w:val="26"/>
          <w:szCs w:val="26"/>
        </w:rPr>
      </w:pPr>
      <w:r w:rsidRPr="00C075EB">
        <w:rPr>
          <w:rFonts w:ascii="Myriad Pro" w:hAnsi="Myriad Pro" w:cs="Myriad Pro"/>
          <w:sz w:val="26"/>
          <w:szCs w:val="26"/>
        </w:rPr>
        <w:t>Фактическая стоимость услуг по передаче электрической энергии</w:t>
      </w:r>
      <w:r>
        <w:rPr>
          <w:rFonts w:ascii="Myriad Pro" w:hAnsi="Myriad Pro" w:cs="Myriad Pro"/>
          <w:sz w:val="26"/>
          <w:szCs w:val="26"/>
        </w:rPr>
        <w:t>,</w:t>
      </w:r>
      <w:r w:rsidRPr="00C075EB">
        <w:rPr>
          <w:rFonts w:ascii="Myriad Pro" w:hAnsi="Myriad Pro" w:cs="Myriad Pro"/>
          <w:sz w:val="26"/>
          <w:szCs w:val="26"/>
        </w:rPr>
        <w:t xml:space="preserve"> оказанных ТСО за 2017 год</w:t>
      </w:r>
      <w:r>
        <w:rPr>
          <w:rFonts w:ascii="Myriad Pro" w:hAnsi="Myriad Pro" w:cs="Myriad Pro"/>
          <w:sz w:val="26"/>
          <w:szCs w:val="26"/>
        </w:rPr>
        <w:t>,</w:t>
      </w:r>
      <w:r w:rsidRPr="00C075EB">
        <w:rPr>
          <w:rFonts w:ascii="Myriad Pro" w:hAnsi="Myriad Pro" w:cs="Myriad Pro"/>
          <w:sz w:val="26"/>
          <w:szCs w:val="26"/>
        </w:rPr>
        <w:t xml:space="preserve"> составила 1 788 969,51 тыс. руб</w:t>
      </w:r>
      <w:r>
        <w:rPr>
          <w:rFonts w:ascii="Myriad Pro" w:hAnsi="Myriad Pro" w:cs="Myriad Pro"/>
          <w:sz w:val="26"/>
          <w:szCs w:val="26"/>
        </w:rPr>
        <w:t>.</w:t>
      </w:r>
      <w:r w:rsidRPr="00C075EB">
        <w:rPr>
          <w:rFonts w:ascii="Myriad Pro" w:hAnsi="Myriad Pro" w:cs="Myriad Pro"/>
          <w:sz w:val="26"/>
          <w:szCs w:val="26"/>
        </w:rPr>
        <w:t xml:space="preserve"> (что выше утвержденного показателя на 143 767 тыс. руб</w:t>
      </w:r>
      <w:r>
        <w:rPr>
          <w:rFonts w:ascii="Myriad Pro" w:hAnsi="Myriad Pro" w:cs="Myriad Pro"/>
          <w:sz w:val="26"/>
          <w:szCs w:val="26"/>
        </w:rPr>
        <w:t>.</w:t>
      </w:r>
      <w:r w:rsidRPr="00C075EB">
        <w:rPr>
          <w:rFonts w:ascii="Myriad Pro" w:hAnsi="Myriad Pro" w:cs="Myriad Pro"/>
          <w:sz w:val="26"/>
          <w:szCs w:val="26"/>
        </w:rPr>
        <w:t>), в том числе:</w:t>
      </w:r>
    </w:p>
    <w:p w14:paraId="2E75FB3E" w14:textId="77777777" w:rsidR="00C075EB" w:rsidRDefault="00C075EB" w:rsidP="00EF60D0">
      <w:pPr>
        <w:autoSpaceDE w:val="0"/>
        <w:autoSpaceDN w:val="0"/>
        <w:adjustRightInd w:val="0"/>
        <w:spacing w:line="360" w:lineRule="auto"/>
        <w:ind w:firstLine="567"/>
        <w:jc w:val="both"/>
        <w:rPr>
          <w:rFonts w:ascii="Myriad Pro" w:hAnsi="Myriad Pro" w:cs="Myriad Pro"/>
          <w:sz w:val="26"/>
          <w:szCs w:val="26"/>
        </w:rPr>
      </w:pPr>
      <w:r w:rsidRPr="00C075EB">
        <w:rPr>
          <w:rFonts w:ascii="Myriad Pro" w:hAnsi="Myriad Pro" w:cs="Myriad Pro"/>
          <w:sz w:val="26"/>
          <w:szCs w:val="26"/>
        </w:rPr>
        <w:t>- в соответствии с требованиями бухгалтерского учета фактические затраты, отнесенные на себестоимость филиала ПАО «МРСК Юга» - «Ростовэнерго»</w:t>
      </w:r>
      <w:r>
        <w:rPr>
          <w:rFonts w:ascii="Myriad Pro" w:hAnsi="Myriad Pro" w:cs="Myriad Pro"/>
          <w:sz w:val="26"/>
          <w:szCs w:val="26"/>
        </w:rPr>
        <w:t>,</w:t>
      </w:r>
      <w:r w:rsidRPr="00C075EB">
        <w:rPr>
          <w:rFonts w:ascii="Myriad Pro" w:hAnsi="Myriad Pro" w:cs="Myriad Pro"/>
          <w:sz w:val="26"/>
          <w:szCs w:val="26"/>
        </w:rPr>
        <w:t xml:space="preserve"> составили 1 634 352,8 тыс. руб</w:t>
      </w:r>
      <w:r>
        <w:rPr>
          <w:rFonts w:ascii="Myriad Pro" w:hAnsi="Myriad Pro" w:cs="Myriad Pro"/>
          <w:sz w:val="26"/>
          <w:szCs w:val="26"/>
        </w:rPr>
        <w:t>.</w:t>
      </w:r>
      <w:r w:rsidRPr="00C075EB">
        <w:rPr>
          <w:rFonts w:ascii="Myriad Pro" w:hAnsi="Myriad Pro" w:cs="Myriad Pro"/>
          <w:sz w:val="26"/>
          <w:szCs w:val="26"/>
        </w:rPr>
        <w:t>;</w:t>
      </w:r>
    </w:p>
    <w:p w14:paraId="7F345741" w14:textId="77777777" w:rsidR="00C075EB" w:rsidRDefault="00C075EB" w:rsidP="00EF60D0">
      <w:pPr>
        <w:autoSpaceDE w:val="0"/>
        <w:autoSpaceDN w:val="0"/>
        <w:adjustRightInd w:val="0"/>
        <w:spacing w:line="360" w:lineRule="auto"/>
        <w:ind w:firstLine="567"/>
        <w:jc w:val="both"/>
        <w:rPr>
          <w:rFonts w:ascii="Myriad Pro" w:hAnsi="Myriad Pro" w:cs="Myriad Pro"/>
          <w:sz w:val="26"/>
          <w:szCs w:val="26"/>
        </w:rPr>
      </w:pPr>
      <w:r w:rsidRPr="00C075EB">
        <w:rPr>
          <w:rFonts w:ascii="Myriad Pro" w:hAnsi="Myriad Pro" w:cs="Myriad Pro"/>
          <w:sz w:val="26"/>
          <w:szCs w:val="26"/>
        </w:rPr>
        <w:t>- в соответствии с требованиями бухгалтерского учета фактические затраты на оплату услуг ТСО за прошлые периоды, отраженные в отчетности 2017 года в расходах из прибыли - убытки прошлых лет, выявленные в отчетном периоде, составили 154 616,701 тыс. руб</w:t>
      </w:r>
      <w:r>
        <w:rPr>
          <w:rFonts w:ascii="Myriad Pro" w:hAnsi="Myriad Pro" w:cs="Myriad Pro"/>
          <w:sz w:val="26"/>
          <w:szCs w:val="26"/>
        </w:rPr>
        <w:t>.</w:t>
      </w:r>
    </w:p>
    <w:p w14:paraId="160461BC" w14:textId="77777777" w:rsidR="00C075EB" w:rsidRDefault="00984C41" w:rsidP="00EF60D0">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lastRenderedPageBreak/>
        <w:t>В обоснование фактических затрат на услуги смежных территориальных сетевых организаций филиалом ПАО «МРСК Юга» - «Ростовэнерго» были предоставлены:</w:t>
      </w:r>
    </w:p>
    <w:p w14:paraId="41262C5C" w14:textId="77777777" w:rsidR="00984C41" w:rsidRPr="0046750F" w:rsidRDefault="00984C4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пояснительная записка по фактическим расходам на услуги ТСО в 2017 году;</w:t>
      </w:r>
    </w:p>
    <w:p w14:paraId="70808EB3" w14:textId="77777777" w:rsidR="00984C41" w:rsidRPr="0046750F" w:rsidRDefault="00984C4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данные анализа счета 20.01 за 2017 год по статье затрат «Услуги по передаче электроэнергии через сети сторонних организаций»;</w:t>
      </w:r>
    </w:p>
    <w:p w14:paraId="0EEF5B99" w14:textId="77777777" w:rsidR="00984C41" w:rsidRPr="0046750F" w:rsidRDefault="00984C4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копии актов об оказании услуг по передаче электрической энергии за 2017 год;</w:t>
      </w:r>
    </w:p>
    <w:p w14:paraId="0F99A5B9" w14:textId="77777777" w:rsidR="00984C41" w:rsidRPr="0046750F" w:rsidRDefault="00984C4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пояснительная записка по убыткам прошлых лет за 2017 год по филиалу ПАО «МРСК Юга» - «Ростовэнерго»;</w:t>
      </w:r>
    </w:p>
    <w:p w14:paraId="147752F9" w14:textId="77777777" w:rsidR="00984C41" w:rsidRPr="0046750F" w:rsidRDefault="00984C4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данные анализа счета 91.02 за 2017 год по статье «Прибыль и убыток прошлых лет» по контрагентам;</w:t>
      </w:r>
    </w:p>
    <w:p w14:paraId="40B6C6BD" w14:textId="77777777" w:rsidR="00984C41" w:rsidRDefault="00984C4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копии актов</w:t>
      </w:r>
      <w:r w:rsidR="0046750F" w:rsidRPr="0046750F">
        <w:rPr>
          <w:rFonts w:ascii="Myriad Pro" w:hAnsi="Myriad Pro" w:cs="Myriad Pro"/>
          <w:sz w:val="26"/>
          <w:szCs w:val="26"/>
        </w:rPr>
        <w:t xml:space="preserve">, </w:t>
      </w:r>
      <w:r w:rsidRPr="0046750F">
        <w:rPr>
          <w:rFonts w:ascii="Myriad Pro" w:hAnsi="Myriad Pro" w:cs="Myriad Pro"/>
          <w:sz w:val="26"/>
          <w:szCs w:val="26"/>
        </w:rPr>
        <w:t xml:space="preserve">протоколов разногласий </w:t>
      </w:r>
      <w:r w:rsidR="0046750F" w:rsidRPr="0046750F">
        <w:rPr>
          <w:rFonts w:ascii="Myriad Pro" w:hAnsi="Myriad Pro" w:cs="Myriad Pro"/>
          <w:sz w:val="26"/>
          <w:szCs w:val="26"/>
        </w:rPr>
        <w:t>к актам, протоколов урегулирования разногласий с приложением бухгалтерских справок об исправительных проводках</w:t>
      </w:r>
      <w:r w:rsidR="0046750F">
        <w:rPr>
          <w:rFonts w:ascii="Myriad Pro" w:hAnsi="Myriad Pro" w:cs="Myriad Pro"/>
          <w:sz w:val="26"/>
          <w:szCs w:val="26"/>
        </w:rPr>
        <w:t>;</w:t>
      </w:r>
    </w:p>
    <w:p w14:paraId="3EF327E9" w14:textId="77777777" w:rsidR="0046750F" w:rsidRPr="0046750F" w:rsidRDefault="0046750F"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 xml:space="preserve">копии решений Арбитражного суда Ростовской </w:t>
      </w:r>
      <w:r w:rsidR="00385A63">
        <w:rPr>
          <w:rFonts w:ascii="Myriad Pro" w:hAnsi="Myriad Pro" w:cs="Myriad Pro"/>
          <w:sz w:val="26"/>
          <w:szCs w:val="26"/>
        </w:rPr>
        <w:t>области.</w:t>
      </w:r>
    </w:p>
    <w:p w14:paraId="114EFB07" w14:textId="77777777" w:rsidR="00E10CA4" w:rsidRDefault="00385A63" w:rsidP="00385A6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 результатам анализа представленных документов Исполнителем определена величина документально подтвержденных фактических расходов на услуги ТСО в размере 1 788 756 тыс. руб., в том числе услуги ТСО по передаче электрической энергии в 2017 году - 1 634 139,30 тыс. руб.</w:t>
      </w:r>
      <w:r w:rsidR="00C34D3F">
        <w:rPr>
          <w:rFonts w:ascii="Myriad Pro" w:hAnsi="Myriad Pro"/>
          <w:sz w:val="26"/>
          <w:szCs w:val="26"/>
        </w:rPr>
        <w:t xml:space="preserve">, а также убытки  2016 года выявленные в отчетном периоде в размере 154 616,701 тыс. руб. </w:t>
      </w:r>
      <w:r w:rsidR="00A23E9D">
        <w:rPr>
          <w:rFonts w:ascii="Myriad Pro" w:hAnsi="Myriad Pro"/>
          <w:sz w:val="26"/>
          <w:szCs w:val="26"/>
        </w:rPr>
        <w:t xml:space="preserve">(Исполнителем </w:t>
      </w:r>
      <w:r w:rsidR="00DA075E">
        <w:rPr>
          <w:rFonts w:ascii="Myriad Pro" w:hAnsi="Myriad Pro"/>
          <w:sz w:val="26"/>
          <w:szCs w:val="26"/>
        </w:rPr>
        <w:t>исключены расходы на услуги по ограничению (возобновлению) электроснабжения потребителей, так как данные расходы возмещаются потребителями)</w:t>
      </w:r>
      <w:r w:rsidR="00C34D3F">
        <w:rPr>
          <w:rFonts w:ascii="Myriad Pro" w:hAnsi="Myriad Pro"/>
          <w:sz w:val="26"/>
          <w:szCs w:val="26"/>
        </w:rPr>
        <w:t>.</w:t>
      </w:r>
    </w:p>
    <w:p w14:paraId="1E00E5CE" w14:textId="77777777" w:rsidR="00385A63" w:rsidRDefault="00385A63" w:rsidP="00385A63">
      <w:pPr>
        <w:autoSpaceDE w:val="0"/>
        <w:autoSpaceDN w:val="0"/>
        <w:adjustRightInd w:val="0"/>
        <w:spacing w:line="360" w:lineRule="auto"/>
        <w:ind w:firstLine="567"/>
        <w:jc w:val="both"/>
        <w:rPr>
          <w:rFonts w:ascii="Myriad Pro" w:hAnsi="Myriad Pro"/>
          <w:sz w:val="26"/>
          <w:szCs w:val="26"/>
        </w:rPr>
      </w:pPr>
    </w:p>
    <w:p w14:paraId="237CD466" w14:textId="77777777" w:rsidR="00202887" w:rsidRPr="009B2F83" w:rsidRDefault="007F68EF" w:rsidP="00EF60D0">
      <w:pPr>
        <w:autoSpaceDE w:val="0"/>
        <w:autoSpaceDN w:val="0"/>
        <w:adjustRightInd w:val="0"/>
        <w:spacing w:line="360" w:lineRule="auto"/>
        <w:jc w:val="both"/>
        <w:rPr>
          <w:rFonts w:ascii="Myriad Pro" w:hAnsi="Myriad Pro"/>
          <w:b/>
          <w:bCs/>
          <w:i/>
          <w:iCs/>
          <w:sz w:val="26"/>
          <w:szCs w:val="26"/>
          <w:u w:val="single"/>
        </w:rPr>
      </w:pPr>
      <w:r w:rsidRPr="009B2F83">
        <w:rPr>
          <w:rFonts w:ascii="Myriad Pro" w:hAnsi="Myriad Pro"/>
          <w:b/>
          <w:bCs/>
          <w:i/>
          <w:iCs/>
          <w:sz w:val="26"/>
          <w:szCs w:val="26"/>
          <w:u w:val="single"/>
        </w:rPr>
        <w:t xml:space="preserve">Плата за аренду </w:t>
      </w:r>
      <w:r w:rsidR="009B2F83" w:rsidRPr="009B2F83">
        <w:rPr>
          <w:rFonts w:ascii="Myriad Pro" w:hAnsi="Myriad Pro"/>
          <w:b/>
          <w:bCs/>
          <w:i/>
          <w:iCs/>
          <w:sz w:val="26"/>
          <w:szCs w:val="26"/>
          <w:u w:val="single"/>
        </w:rPr>
        <w:t>имущества</w:t>
      </w:r>
    </w:p>
    <w:p w14:paraId="06ED0840" w14:textId="77777777" w:rsidR="00CD4428" w:rsidRDefault="00CD4428" w:rsidP="00CD4428">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представленным данным бухгалтерского учета за 2017 год величина платы за аренду имущества за 2017 год по виду деятельности «Передача электрической энергии» составила 3 076,90 тыс. руб. </w:t>
      </w:r>
    </w:p>
    <w:p w14:paraId="4E6245C2" w14:textId="77777777" w:rsidR="009935FA" w:rsidRPr="00AA6A06" w:rsidRDefault="009935FA" w:rsidP="00CD4428">
      <w:pPr>
        <w:spacing w:line="360" w:lineRule="auto"/>
        <w:ind w:firstLine="567"/>
        <w:contextualSpacing/>
        <w:jc w:val="both"/>
        <w:rPr>
          <w:rFonts w:ascii="Myriad Pro" w:eastAsia="Calibri" w:hAnsi="Myriad Pro"/>
          <w:sz w:val="26"/>
          <w:szCs w:val="26"/>
        </w:rPr>
      </w:pPr>
      <w:r w:rsidRPr="00AA6A06">
        <w:rPr>
          <w:rFonts w:ascii="Myriad Pro" w:eastAsia="Calibri" w:hAnsi="Myriad Pro"/>
          <w:sz w:val="26"/>
          <w:szCs w:val="26"/>
        </w:rPr>
        <w:lastRenderedPageBreak/>
        <w:t>Исполнитель отмечает, что РСТ Ростовской области в ходе плановой проверки филиала ПАО «МРСК Юга» - «Ростовэнерго» был произведен анализ расходов по статье «Плата за аренду имущества и лизинг» за 2017 год.</w:t>
      </w:r>
    </w:p>
    <w:p w14:paraId="2B1AFA65" w14:textId="77777777" w:rsidR="009935FA" w:rsidRPr="00AA6A06" w:rsidRDefault="009935FA" w:rsidP="00CD4428">
      <w:pPr>
        <w:spacing w:line="360" w:lineRule="auto"/>
        <w:ind w:firstLine="567"/>
        <w:contextualSpacing/>
        <w:jc w:val="both"/>
        <w:rPr>
          <w:rFonts w:ascii="Myriad Pro" w:eastAsia="Calibri" w:hAnsi="Myriad Pro"/>
          <w:sz w:val="26"/>
          <w:szCs w:val="26"/>
        </w:rPr>
      </w:pPr>
      <w:r w:rsidRPr="00AA6A06">
        <w:rPr>
          <w:rFonts w:ascii="Myriad Pro" w:eastAsia="Calibri" w:hAnsi="Myriad Pro"/>
          <w:sz w:val="26"/>
          <w:szCs w:val="26"/>
        </w:rPr>
        <w:t>Согласно Акту проверки Региональной службой по тарифам Ростовской области публичного акционерного общества «Межрегиональная распределительная сетевая компания юга» филиал «Ростовэнерго» №</w:t>
      </w:r>
      <w:r w:rsidR="007D7AE6" w:rsidRPr="00AA6A06">
        <w:rPr>
          <w:rFonts w:ascii="Myriad Pro" w:eastAsia="Calibri" w:hAnsi="Myriad Pro"/>
          <w:sz w:val="26"/>
          <w:szCs w:val="26"/>
        </w:rPr>
        <w:t xml:space="preserve"> </w:t>
      </w:r>
      <w:r w:rsidRPr="00AA6A06">
        <w:rPr>
          <w:rFonts w:ascii="Myriad Pro" w:eastAsia="Calibri" w:hAnsi="Myriad Pro"/>
          <w:sz w:val="26"/>
          <w:szCs w:val="26"/>
        </w:rPr>
        <w:t>37</w:t>
      </w:r>
      <w:r w:rsidR="007D7AE6" w:rsidRPr="00AA6A06">
        <w:rPr>
          <w:rFonts w:ascii="Myriad Pro" w:eastAsia="Calibri" w:hAnsi="Myriad Pro"/>
          <w:sz w:val="26"/>
          <w:szCs w:val="26"/>
        </w:rPr>
        <w:t xml:space="preserve"> от 28.09.2018 п</w:t>
      </w:r>
      <w:r w:rsidRPr="00AA6A06">
        <w:rPr>
          <w:rFonts w:ascii="Myriad Pro" w:eastAsia="Calibri" w:hAnsi="Myriad Pro"/>
          <w:sz w:val="26"/>
          <w:szCs w:val="26"/>
        </w:rPr>
        <w:t>о результатам анализа РСТ Ростовской области</w:t>
      </w:r>
      <w:r w:rsidR="007D7AE6" w:rsidRPr="00AA6A06">
        <w:rPr>
          <w:rFonts w:ascii="Myriad Pro" w:eastAsia="Calibri" w:hAnsi="Myriad Pro"/>
          <w:sz w:val="26"/>
          <w:szCs w:val="26"/>
        </w:rPr>
        <w:t xml:space="preserve"> определены экономически обоснованные расходы за 2017 год по статье «Плата за аренду имущества и лизинг» в размере 2 983,79 тыс. руб. на основании</w:t>
      </w:r>
      <w:r w:rsidRPr="00AA6A06">
        <w:rPr>
          <w:rFonts w:ascii="Myriad Pro" w:eastAsia="Calibri" w:hAnsi="Myriad Pro"/>
          <w:sz w:val="26"/>
          <w:szCs w:val="26"/>
        </w:rPr>
        <w:t xml:space="preserve"> следующе</w:t>
      </w:r>
      <w:r w:rsidR="007D7AE6" w:rsidRPr="00AA6A06">
        <w:rPr>
          <w:rFonts w:ascii="Myriad Pro" w:eastAsia="Calibri" w:hAnsi="Myriad Pro"/>
          <w:sz w:val="26"/>
          <w:szCs w:val="26"/>
        </w:rPr>
        <w:t>го</w:t>
      </w:r>
      <w:r w:rsidRPr="00AA6A06">
        <w:rPr>
          <w:rFonts w:ascii="Myriad Pro" w:eastAsia="Calibri" w:hAnsi="Myriad Pro"/>
          <w:sz w:val="26"/>
          <w:szCs w:val="26"/>
        </w:rPr>
        <w:t>:</w:t>
      </w:r>
    </w:p>
    <w:p w14:paraId="4504C324" w14:textId="77777777" w:rsidR="009935FA" w:rsidRPr="00AA6A06" w:rsidRDefault="009935FA" w:rsidP="00CD4428">
      <w:pPr>
        <w:spacing w:line="360" w:lineRule="auto"/>
        <w:ind w:firstLine="567"/>
        <w:contextualSpacing/>
        <w:jc w:val="both"/>
        <w:rPr>
          <w:rFonts w:ascii="Myriad Pro" w:eastAsia="Calibri" w:hAnsi="Myriad Pro"/>
          <w:sz w:val="26"/>
          <w:szCs w:val="26"/>
        </w:rPr>
      </w:pPr>
      <w:r w:rsidRPr="00AA6A06">
        <w:rPr>
          <w:rFonts w:ascii="Myriad Pro" w:eastAsia="Calibri" w:hAnsi="Myriad Pro"/>
          <w:sz w:val="26"/>
          <w:szCs w:val="26"/>
        </w:rPr>
        <w:t>- по договору аренды нежилого помещения с ЗАО «Судостроительный - судоремонтный завод «Обуховский» от 12.11.2012 №03/11-ДСА/170385/12/12 (ПО ЮЭС) в расчете стоимости ежемесячной арендной платы кроме амортизационных отчислений и налога на имущество учтены общепроизводственные расходы, коммунальные услуги и плановые накопления;</w:t>
      </w:r>
    </w:p>
    <w:p w14:paraId="62BF1CBC" w14:textId="77777777" w:rsidR="009935FA" w:rsidRPr="00AA6A06" w:rsidRDefault="009935FA" w:rsidP="00CD4428">
      <w:pPr>
        <w:spacing w:line="360" w:lineRule="auto"/>
        <w:ind w:firstLine="567"/>
        <w:contextualSpacing/>
        <w:jc w:val="both"/>
        <w:rPr>
          <w:rFonts w:ascii="Myriad Pro" w:eastAsia="Calibri" w:hAnsi="Myriad Pro"/>
          <w:sz w:val="26"/>
          <w:szCs w:val="26"/>
        </w:rPr>
      </w:pPr>
      <w:r w:rsidRPr="00AA6A06">
        <w:rPr>
          <w:rFonts w:ascii="Myriad Pro" w:eastAsia="Calibri" w:hAnsi="Myriad Pro"/>
          <w:sz w:val="26"/>
          <w:szCs w:val="26"/>
        </w:rPr>
        <w:t>- по договору аренды нежилого помещения ООО «Торговый дом «Донобувь» № 7/6120000056409 от 14.06.2013 (ПО ЮЗЭС) в стоимость арендной платы включен НДС 18%.</w:t>
      </w:r>
    </w:p>
    <w:p w14:paraId="58BE3E46" w14:textId="77777777" w:rsidR="00243506" w:rsidRDefault="008E45AF" w:rsidP="00CD4428">
      <w:pPr>
        <w:spacing w:line="360" w:lineRule="auto"/>
        <w:ind w:firstLine="567"/>
        <w:contextualSpacing/>
        <w:jc w:val="both"/>
        <w:rPr>
          <w:rFonts w:ascii="Myriad Pro" w:eastAsia="Calibri" w:hAnsi="Myriad Pro"/>
          <w:sz w:val="26"/>
          <w:szCs w:val="26"/>
        </w:rPr>
      </w:pPr>
      <w:r w:rsidRPr="00AA6A06">
        <w:rPr>
          <w:rFonts w:ascii="Myriad Pro" w:hAnsi="Myriad Pro"/>
          <w:sz w:val="26"/>
          <w:szCs w:val="26"/>
        </w:rPr>
        <w:t>Принимая во внимание, что РСТ Ростовской области на момент принятия решения о проведении корректировки необходимой валовой выручки по итогам 2017 года обладал всей необходимой и достаточной информацией о деятельности филиала ПАО «МРСК Юга»</w:t>
      </w:r>
      <w:r w:rsidR="00015438" w:rsidRPr="00AA6A06">
        <w:rPr>
          <w:rFonts w:ascii="Myriad Pro" w:hAnsi="Myriad Pro"/>
          <w:sz w:val="26"/>
          <w:szCs w:val="26"/>
        </w:rPr>
        <w:t xml:space="preserve"> -</w:t>
      </w:r>
      <w:r w:rsidRPr="00AA6A06">
        <w:rPr>
          <w:rFonts w:ascii="Myriad Pro" w:hAnsi="Myriad Pro"/>
          <w:sz w:val="26"/>
          <w:szCs w:val="26"/>
        </w:rPr>
        <w:t xml:space="preserve"> «</w:t>
      </w:r>
      <w:r w:rsidR="00015438" w:rsidRPr="00AA6A06">
        <w:rPr>
          <w:rFonts w:ascii="Myriad Pro" w:hAnsi="Myriad Pro"/>
          <w:sz w:val="26"/>
          <w:szCs w:val="26"/>
        </w:rPr>
        <w:t>Ростовэнерго</w:t>
      </w:r>
      <w:r w:rsidRPr="00AA6A06">
        <w:rPr>
          <w:rFonts w:ascii="Myriad Pro" w:hAnsi="Myriad Pro"/>
          <w:sz w:val="26"/>
          <w:szCs w:val="26"/>
        </w:rPr>
        <w:t>» за предшествующий истекший долгосрочный период</w:t>
      </w:r>
      <w:r w:rsidR="00015438" w:rsidRPr="00AA6A06">
        <w:rPr>
          <w:rFonts w:ascii="Myriad Pro" w:hAnsi="Myriad Pro"/>
          <w:sz w:val="26"/>
          <w:szCs w:val="26"/>
        </w:rPr>
        <w:t>, в том числе по результатам проведения плановой проверки 03.09.2018 – 28.09.2018</w:t>
      </w:r>
      <w:r w:rsidRPr="00AA6A06">
        <w:rPr>
          <w:rFonts w:ascii="Myriad Pro" w:hAnsi="Myriad Pro"/>
          <w:sz w:val="26"/>
          <w:szCs w:val="26"/>
        </w:rPr>
        <w:t xml:space="preserve">, Исполнитель считает возможным и допустимым на данном этапе согласиться с обоснованностью решения РСТ </w:t>
      </w:r>
      <w:r w:rsidR="00015438" w:rsidRPr="00AA6A06">
        <w:rPr>
          <w:rFonts w:ascii="Myriad Pro" w:hAnsi="Myriad Pro"/>
          <w:sz w:val="26"/>
          <w:szCs w:val="26"/>
        </w:rPr>
        <w:t>Ростовской области</w:t>
      </w:r>
      <w:r w:rsidRPr="00AA6A06">
        <w:rPr>
          <w:rFonts w:ascii="Myriad Pro" w:hAnsi="Myriad Pro"/>
          <w:sz w:val="26"/>
          <w:szCs w:val="26"/>
        </w:rPr>
        <w:t>.</w:t>
      </w:r>
    </w:p>
    <w:p w14:paraId="1567E570" w14:textId="77777777" w:rsidR="00CD4428" w:rsidRDefault="00CD4428" w:rsidP="00CD4428">
      <w:pPr>
        <w:spacing w:line="360" w:lineRule="auto"/>
        <w:ind w:firstLine="567"/>
        <w:contextualSpacing/>
        <w:jc w:val="both"/>
        <w:rPr>
          <w:rFonts w:ascii="Myriad Pro" w:eastAsia="Calibri" w:hAnsi="Myriad Pro"/>
          <w:sz w:val="26"/>
          <w:szCs w:val="26"/>
        </w:rPr>
      </w:pPr>
      <w:r w:rsidRPr="00F36EC9">
        <w:rPr>
          <w:rFonts w:ascii="Myriad Pro" w:eastAsia="Calibri" w:hAnsi="Myriad Pro"/>
          <w:sz w:val="26"/>
          <w:szCs w:val="26"/>
        </w:rPr>
        <w:t>Исполнителем произведен расчет</w:t>
      </w:r>
      <w:r>
        <w:rPr>
          <w:rFonts w:ascii="Myriad Pro" w:eastAsia="Calibri" w:hAnsi="Myriad Pro"/>
          <w:sz w:val="26"/>
          <w:szCs w:val="26"/>
        </w:rPr>
        <w:t xml:space="preserve"> экономически</w:t>
      </w:r>
      <w:r w:rsidRPr="00F36EC9">
        <w:rPr>
          <w:rFonts w:ascii="Myriad Pro" w:eastAsia="Calibri" w:hAnsi="Myriad Pro"/>
          <w:sz w:val="26"/>
          <w:szCs w:val="26"/>
        </w:rPr>
        <w:t xml:space="preserve"> обоснованного </w:t>
      </w:r>
      <w:r>
        <w:rPr>
          <w:rFonts w:ascii="Myriad Pro" w:eastAsia="Calibri" w:hAnsi="Myriad Pro"/>
          <w:sz w:val="26"/>
          <w:szCs w:val="26"/>
        </w:rPr>
        <w:t xml:space="preserve">фактического </w:t>
      </w:r>
      <w:r w:rsidRPr="00F36EC9">
        <w:rPr>
          <w:rFonts w:ascii="Myriad Pro" w:eastAsia="Calibri" w:hAnsi="Myriad Pro"/>
          <w:sz w:val="26"/>
          <w:szCs w:val="26"/>
        </w:rPr>
        <w:t xml:space="preserve">размера арендных платежей с использованием принципов расчета, описанных </w:t>
      </w:r>
      <w:r>
        <w:rPr>
          <w:rFonts w:ascii="Myriad Pro" w:eastAsia="Calibri" w:hAnsi="Myriad Pro"/>
          <w:sz w:val="26"/>
          <w:szCs w:val="26"/>
        </w:rPr>
        <w:t>в разделе 6.3. «Арендная плата» Отчета</w:t>
      </w:r>
      <w:r w:rsidRPr="00F36EC9">
        <w:rPr>
          <w:rFonts w:ascii="Myriad Pro" w:eastAsia="Calibri" w:hAnsi="Myriad Pro"/>
          <w:sz w:val="26"/>
          <w:szCs w:val="26"/>
        </w:rPr>
        <w:t xml:space="preserve"> по </w:t>
      </w:r>
      <w:r>
        <w:rPr>
          <w:rFonts w:ascii="Myriad Pro" w:eastAsia="Calibri" w:hAnsi="Myriad Pro"/>
          <w:sz w:val="26"/>
          <w:szCs w:val="26"/>
        </w:rPr>
        <w:t>Э</w:t>
      </w:r>
      <w:r w:rsidRPr="00F36EC9">
        <w:rPr>
          <w:rFonts w:ascii="Myriad Pro" w:eastAsia="Calibri" w:hAnsi="Myriad Pro"/>
          <w:sz w:val="26"/>
          <w:szCs w:val="26"/>
        </w:rPr>
        <w:t>тапу 1.1.1.</w:t>
      </w:r>
      <w:r>
        <w:rPr>
          <w:rFonts w:ascii="Myriad Pro" w:eastAsia="Calibri" w:hAnsi="Myriad Pro"/>
          <w:sz w:val="26"/>
          <w:szCs w:val="26"/>
        </w:rPr>
        <w:t xml:space="preserve"> в рамках исполнения договора от 28.01.2020 № 10002001000039.</w:t>
      </w:r>
    </w:p>
    <w:p w14:paraId="4DD9C3A4" w14:textId="77777777" w:rsidR="00CD4428" w:rsidRDefault="00CD4428" w:rsidP="00CD4428">
      <w:pPr>
        <w:spacing w:line="360" w:lineRule="auto"/>
        <w:ind w:firstLine="567"/>
        <w:contextualSpacing/>
        <w:jc w:val="both"/>
        <w:rPr>
          <w:rFonts w:ascii="Myriad Pro" w:eastAsia="Calibri" w:hAnsi="Myriad Pro"/>
          <w:bCs/>
          <w:color w:val="000000" w:themeColor="text1"/>
          <w:sz w:val="26"/>
          <w:szCs w:val="26"/>
        </w:rPr>
      </w:pPr>
      <w:r w:rsidRPr="00CB5546">
        <w:rPr>
          <w:rFonts w:ascii="Myriad Pro" w:eastAsia="Calibri" w:hAnsi="Myriad Pro"/>
          <w:bCs/>
          <w:color w:val="000000" w:themeColor="text1"/>
          <w:sz w:val="26"/>
          <w:szCs w:val="26"/>
        </w:rPr>
        <w:t>По результатам анализа документов, предоставленных филиалом ПАО</w:t>
      </w:r>
      <w:r>
        <w:rPr>
          <w:rFonts w:ascii="Myriad Pro" w:eastAsia="Calibri" w:hAnsi="Myriad Pro"/>
          <w:bCs/>
          <w:color w:val="000000" w:themeColor="text1"/>
          <w:sz w:val="26"/>
          <w:szCs w:val="26"/>
        </w:rPr>
        <w:t> </w:t>
      </w:r>
      <w:r w:rsidRPr="00CB5546">
        <w:rPr>
          <w:rFonts w:ascii="Myriad Pro" w:eastAsia="Calibri" w:hAnsi="Myriad Pro"/>
          <w:bCs/>
          <w:color w:val="000000" w:themeColor="text1"/>
          <w:sz w:val="26"/>
          <w:szCs w:val="26"/>
        </w:rPr>
        <w:t>«МРСК Юга» - «</w:t>
      </w:r>
      <w:r>
        <w:rPr>
          <w:rFonts w:ascii="Myriad Pro" w:eastAsia="Calibri" w:hAnsi="Myriad Pro"/>
          <w:bCs/>
          <w:color w:val="000000" w:themeColor="text1"/>
          <w:sz w:val="26"/>
          <w:szCs w:val="26"/>
        </w:rPr>
        <w:t>Ростов</w:t>
      </w:r>
      <w:r w:rsidRPr="00CB5546">
        <w:rPr>
          <w:rFonts w:ascii="Myriad Pro" w:eastAsia="Calibri" w:hAnsi="Myriad Pro"/>
          <w:bCs/>
          <w:color w:val="000000" w:themeColor="text1"/>
          <w:sz w:val="26"/>
          <w:szCs w:val="26"/>
        </w:rPr>
        <w:t>энерго» в РСТ Р</w:t>
      </w:r>
      <w:r>
        <w:rPr>
          <w:rFonts w:ascii="Myriad Pro" w:eastAsia="Calibri" w:hAnsi="Myriad Pro"/>
          <w:bCs/>
          <w:color w:val="000000" w:themeColor="text1"/>
          <w:sz w:val="26"/>
          <w:szCs w:val="26"/>
        </w:rPr>
        <w:t xml:space="preserve">остовской области </w:t>
      </w:r>
      <w:r w:rsidRPr="00CB5546">
        <w:rPr>
          <w:rFonts w:ascii="Myriad Pro" w:eastAsia="Calibri" w:hAnsi="Myriad Pro"/>
          <w:bCs/>
          <w:color w:val="000000" w:themeColor="text1"/>
          <w:sz w:val="26"/>
          <w:szCs w:val="26"/>
        </w:rPr>
        <w:t xml:space="preserve">для обоснования </w:t>
      </w:r>
      <w:r>
        <w:rPr>
          <w:rFonts w:ascii="Myriad Pro" w:eastAsia="Calibri" w:hAnsi="Myriad Pro"/>
          <w:bCs/>
          <w:color w:val="000000" w:themeColor="text1"/>
          <w:sz w:val="26"/>
          <w:szCs w:val="26"/>
        </w:rPr>
        <w:t>фактических</w:t>
      </w:r>
      <w:r w:rsidRPr="00CB5546">
        <w:rPr>
          <w:rFonts w:ascii="Myriad Pro" w:eastAsia="Calibri" w:hAnsi="Myriad Pro"/>
          <w:bCs/>
          <w:color w:val="000000" w:themeColor="text1"/>
          <w:sz w:val="26"/>
          <w:szCs w:val="26"/>
        </w:rPr>
        <w:t xml:space="preserve"> расходов </w:t>
      </w:r>
      <w:r>
        <w:rPr>
          <w:rFonts w:ascii="Myriad Pro" w:eastAsia="Calibri" w:hAnsi="Myriad Pro"/>
          <w:bCs/>
          <w:color w:val="000000" w:themeColor="text1"/>
          <w:sz w:val="26"/>
          <w:szCs w:val="26"/>
        </w:rPr>
        <w:t>на аренду имущества</w:t>
      </w:r>
      <w:r w:rsidRPr="00CB5546">
        <w:rPr>
          <w:rFonts w:ascii="Myriad Pro" w:eastAsia="Calibri" w:hAnsi="Myriad Pro"/>
          <w:bCs/>
          <w:color w:val="000000" w:themeColor="text1"/>
          <w:sz w:val="26"/>
          <w:szCs w:val="26"/>
        </w:rPr>
        <w:t>, Исполнител</w:t>
      </w:r>
      <w:r>
        <w:rPr>
          <w:rFonts w:ascii="Myriad Pro" w:eastAsia="Calibri" w:hAnsi="Myriad Pro"/>
          <w:bCs/>
          <w:color w:val="000000" w:themeColor="text1"/>
          <w:sz w:val="26"/>
          <w:szCs w:val="26"/>
        </w:rPr>
        <w:t>ем</w:t>
      </w:r>
      <w:r w:rsidRPr="00CB5546">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определена </w:t>
      </w:r>
      <w:r>
        <w:rPr>
          <w:rFonts w:ascii="Myriad Pro" w:eastAsia="Calibri" w:hAnsi="Myriad Pro"/>
          <w:color w:val="000000" w:themeColor="text1"/>
          <w:sz w:val="26"/>
          <w:szCs w:val="26"/>
        </w:rPr>
        <w:t xml:space="preserve">документально </w:t>
      </w:r>
      <w:r>
        <w:rPr>
          <w:rFonts w:ascii="Myriad Pro" w:eastAsia="Calibri" w:hAnsi="Myriad Pro"/>
          <w:color w:val="000000" w:themeColor="text1"/>
          <w:sz w:val="26"/>
          <w:szCs w:val="26"/>
        </w:rPr>
        <w:lastRenderedPageBreak/>
        <w:t>подтвержденная</w:t>
      </w:r>
      <w:r w:rsidRPr="00102C3E">
        <w:rPr>
          <w:rFonts w:ascii="Myriad Pro" w:eastAsia="Calibri" w:hAnsi="Myriad Pro"/>
          <w:color w:val="000000" w:themeColor="text1"/>
          <w:sz w:val="26"/>
          <w:szCs w:val="26"/>
        </w:rPr>
        <w:t xml:space="preserve"> сумма </w:t>
      </w:r>
      <w:r>
        <w:rPr>
          <w:rFonts w:ascii="Myriad Pro" w:eastAsia="Calibri" w:hAnsi="Myriad Pro"/>
          <w:color w:val="000000" w:themeColor="text1"/>
          <w:sz w:val="26"/>
          <w:szCs w:val="26"/>
        </w:rPr>
        <w:t>расходов на аренду имущества за 2017 год в размере</w:t>
      </w:r>
      <w:r w:rsidRPr="00102C3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133,18</w:t>
      </w:r>
      <w:r w:rsidRPr="00F2703F">
        <w:rPr>
          <w:rFonts w:ascii="Myriad Pro" w:hAnsi="Myriad Pro"/>
          <w:color w:val="000000" w:themeColor="text1"/>
          <w:sz w:val="26"/>
          <w:szCs w:val="26"/>
        </w:rPr>
        <w:t xml:space="preserve"> </w:t>
      </w:r>
      <w:r w:rsidRPr="00102C3E">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 в том числе по договорам</w:t>
      </w:r>
      <w:r>
        <w:rPr>
          <w:rFonts w:ascii="Myriad Pro" w:eastAsia="Calibri" w:hAnsi="Myriad Pro"/>
          <w:bCs/>
          <w:color w:val="000000" w:themeColor="text1"/>
          <w:sz w:val="26"/>
          <w:szCs w:val="26"/>
        </w:rPr>
        <w:t>:</w:t>
      </w:r>
    </w:p>
    <w:p w14:paraId="36334F22" w14:textId="77777777" w:rsidR="00A1345A" w:rsidRPr="004F2119" w:rsidRDefault="00A1345A" w:rsidP="00A1345A">
      <w:pPr>
        <w:numPr>
          <w:ilvl w:val="0"/>
          <w:numId w:val="20"/>
        </w:numPr>
        <w:spacing w:line="360" w:lineRule="auto"/>
        <w:ind w:left="851" w:hanging="284"/>
        <w:contextualSpacing/>
        <w:jc w:val="both"/>
        <w:rPr>
          <w:rFonts w:ascii="Myriad Pro" w:eastAsia="Calibri" w:hAnsi="Myriad Pro"/>
          <w:bCs/>
          <w:color w:val="000000" w:themeColor="text1"/>
          <w:sz w:val="26"/>
          <w:szCs w:val="26"/>
        </w:rPr>
      </w:pPr>
      <w:r w:rsidRPr="004F2119">
        <w:rPr>
          <w:rFonts w:ascii="Myriad Pro" w:eastAsia="Calibri" w:hAnsi="Myriad Pro"/>
          <w:bCs/>
          <w:color w:val="000000" w:themeColor="text1"/>
          <w:sz w:val="26"/>
          <w:szCs w:val="26"/>
        </w:rPr>
        <w:t xml:space="preserve">Договор аренды объектов электросетевого хозяйства от </w:t>
      </w:r>
      <w:r>
        <w:rPr>
          <w:rFonts w:ascii="Myriad Pro" w:eastAsia="Calibri" w:hAnsi="Myriad Pro"/>
          <w:bCs/>
          <w:color w:val="000000" w:themeColor="text1"/>
          <w:sz w:val="26"/>
          <w:szCs w:val="26"/>
        </w:rPr>
        <w:t>02</w:t>
      </w:r>
      <w:r w:rsidRPr="004F2119">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08</w:t>
      </w:r>
      <w:r w:rsidRPr="004F2119">
        <w:rPr>
          <w:rFonts w:ascii="Myriad Pro" w:eastAsia="Calibri" w:hAnsi="Myriad Pro"/>
          <w:bCs/>
          <w:color w:val="000000" w:themeColor="text1"/>
          <w:sz w:val="26"/>
          <w:szCs w:val="26"/>
        </w:rPr>
        <w:t>.201</w:t>
      </w:r>
      <w:r>
        <w:rPr>
          <w:rFonts w:ascii="Myriad Pro" w:eastAsia="Calibri" w:hAnsi="Myriad Pro"/>
          <w:bCs/>
          <w:color w:val="000000" w:themeColor="text1"/>
          <w:sz w:val="26"/>
          <w:szCs w:val="26"/>
        </w:rPr>
        <w:t>3</w:t>
      </w:r>
      <w:r w:rsidRPr="004F2119">
        <w:rPr>
          <w:rFonts w:ascii="Myriad Pro" w:eastAsia="Calibri" w:hAnsi="Myriad Pro"/>
          <w:bCs/>
          <w:color w:val="000000" w:themeColor="text1"/>
          <w:sz w:val="26"/>
          <w:szCs w:val="26"/>
        </w:rPr>
        <w:t xml:space="preserve"> № 61</w:t>
      </w:r>
      <w:r>
        <w:rPr>
          <w:rFonts w:ascii="Myriad Pro" w:eastAsia="Calibri" w:hAnsi="Myriad Pro"/>
          <w:bCs/>
          <w:color w:val="000000" w:themeColor="text1"/>
          <w:sz w:val="26"/>
          <w:szCs w:val="26"/>
        </w:rPr>
        <w:t>00130000453</w:t>
      </w:r>
      <w:r w:rsidRPr="004F2119">
        <w:rPr>
          <w:rFonts w:ascii="Myriad Pro" w:eastAsia="Calibri" w:hAnsi="Myriad Pro"/>
          <w:bCs/>
          <w:color w:val="000000" w:themeColor="text1"/>
          <w:sz w:val="26"/>
          <w:szCs w:val="26"/>
        </w:rPr>
        <w:t xml:space="preserve"> с ПАО «ФСК ЕЭС»</w:t>
      </w:r>
      <w:r>
        <w:rPr>
          <w:rFonts w:ascii="Myriad Pro" w:eastAsia="Calibri" w:hAnsi="Myriad Pro"/>
          <w:bCs/>
          <w:color w:val="000000" w:themeColor="text1"/>
          <w:sz w:val="26"/>
          <w:szCs w:val="26"/>
        </w:rPr>
        <w:t xml:space="preserve"> и дополнительные соглашения;</w:t>
      </w:r>
    </w:p>
    <w:p w14:paraId="696F9C0C" w14:textId="77777777" w:rsidR="00A1345A" w:rsidRPr="00021E6B" w:rsidRDefault="00A1345A" w:rsidP="00A1345A">
      <w:pPr>
        <w:pStyle w:val="a4"/>
        <w:numPr>
          <w:ilvl w:val="0"/>
          <w:numId w:val="20"/>
        </w:numPr>
        <w:spacing w:line="360" w:lineRule="auto"/>
        <w:ind w:left="851" w:hanging="284"/>
        <w:jc w:val="both"/>
        <w:rPr>
          <w:rFonts w:ascii="Myriad Pro" w:hAnsi="Myriad Pro"/>
          <w:color w:val="000000" w:themeColor="text1"/>
          <w:sz w:val="26"/>
          <w:szCs w:val="26"/>
        </w:rPr>
      </w:pPr>
      <w:r w:rsidRPr="00B34E2F">
        <w:rPr>
          <w:rFonts w:ascii="Myriad Pro" w:hAnsi="Myriad Pro"/>
          <w:color w:val="000000" w:themeColor="text1"/>
          <w:sz w:val="26"/>
          <w:szCs w:val="26"/>
        </w:rPr>
        <w:t>Договор аренды объектов электросетевого хозяйства от 15.11.2017 №</w:t>
      </w:r>
      <w:r>
        <w:rPr>
          <w:rFonts w:ascii="Myriad Pro" w:hAnsi="Myriad Pro"/>
          <w:color w:val="000000" w:themeColor="text1"/>
          <w:sz w:val="26"/>
          <w:szCs w:val="26"/>
        </w:rPr>
        <w:t> </w:t>
      </w:r>
      <w:r w:rsidRPr="00B34E2F">
        <w:rPr>
          <w:rFonts w:ascii="Myriad Pro" w:hAnsi="Myriad Pro"/>
          <w:color w:val="000000" w:themeColor="text1"/>
          <w:sz w:val="26"/>
          <w:szCs w:val="26"/>
        </w:rPr>
        <w:t>61201701020932 с ПАО «ФСК ЕЭС»</w:t>
      </w:r>
      <w:r>
        <w:rPr>
          <w:rFonts w:ascii="Myriad Pro" w:hAnsi="Myriad Pro"/>
          <w:color w:val="000000" w:themeColor="text1"/>
          <w:sz w:val="26"/>
          <w:szCs w:val="26"/>
        </w:rPr>
        <w:t>;</w:t>
      </w:r>
    </w:p>
    <w:p w14:paraId="79C26A3F" w14:textId="77777777" w:rsidR="00A1345A" w:rsidRDefault="00A1345A" w:rsidP="00A1345A">
      <w:pPr>
        <w:pStyle w:val="a4"/>
        <w:numPr>
          <w:ilvl w:val="0"/>
          <w:numId w:val="20"/>
        </w:numPr>
        <w:spacing w:line="360" w:lineRule="auto"/>
        <w:ind w:left="851" w:hanging="284"/>
        <w:jc w:val="both"/>
        <w:rPr>
          <w:rFonts w:ascii="Myriad Pro" w:hAnsi="Myriad Pro"/>
          <w:color w:val="000000" w:themeColor="text1"/>
          <w:sz w:val="26"/>
          <w:szCs w:val="26"/>
        </w:rPr>
      </w:pPr>
      <w:r w:rsidRPr="00417059">
        <w:rPr>
          <w:rFonts w:ascii="Myriad Pro" w:hAnsi="Myriad Pro"/>
          <w:color w:val="000000" w:themeColor="text1"/>
          <w:sz w:val="26"/>
          <w:szCs w:val="26"/>
        </w:rPr>
        <w:t xml:space="preserve">Договор субаренды </w:t>
      </w:r>
      <w:r>
        <w:rPr>
          <w:rFonts w:ascii="Myriad Pro" w:hAnsi="Myriad Pro"/>
          <w:color w:val="000000" w:themeColor="text1"/>
          <w:sz w:val="26"/>
          <w:szCs w:val="26"/>
        </w:rPr>
        <w:t>нежилого помещения</w:t>
      </w:r>
      <w:r w:rsidRPr="00417059">
        <w:rPr>
          <w:rFonts w:ascii="Myriad Pro" w:hAnsi="Myriad Pro"/>
          <w:color w:val="000000" w:themeColor="text1"/>
          <w:sz w:val="26"/>
          <w:szCs w:val="26"/>
        </w:rPr>
        <w:t xml:space="preserve"> с ЗАО «Судостроительный - судоремонтный завод «Обуховский» от 12.11.2012 № 03/11-ДСА/170385/12/12 (ПО ЮЭС)</w:t>
      </w:r>
      <w:r>
        <w:rPr>
          <w:rFonts w:ascii="Myriad Pro" w:hAnsi="Myriad Pro"/>
          <w:color w:val="000000" w:themeColor="text1"/>
          <w:sz w:val="26"/>
          <w:szCs w:val="26"/>
        </w:rPr>
        <w:t>;</w:t>
      </w:r>
    </w:p>
    <w:p w14:paraId="3272F6B0" w14:textId="77777777" w:rsidR="00A1345A" w:rsidRPr="00417059" w:rsidRDefault="00A1345A" w:rsidP="00A1345A">
      <w:pPr>
        <w:pStyle w:val="a4"/>
        <w:numPr>
          <w:ilvl w:val="0"/>
          <w:numId w:val="2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Договор аренды нежилого помещения ООО «Торговый дом «Донобувь» № 7/6120000056409 от 14.06.2013.</w:t>
      </w:r>
    </w:p>
    <w:p w14:paraId="7F6E84E4" w14:textId="77777777" w:rsidR="007F68EF" w:rsidRDefault="00CD4428" w:rsidP="00EF60D0">
      <w:pPr>
        <w:autoSpaceDE w:val="0"/>
        <w:autoSpaceDN w:val="0"/>
        <w:adjustRightInd w:val="0"/>
        <w:spacing w:line="360" w:lineRule="auto"/>
        <w:ind w:firstLine="567"/>
        <w:jc w:val="both"/>
        <w:rPr>
          <w:rFonts w:ascii="Myriad Pro" w:hAnsi="Myriad Pro"/>
          <w:sz w:val="26"/>
          <w:szCs w:val="26"/>
        </w:rPr>
      </w:pPr>
      <w:r w:rsidRPr="007D5643">
        <w:rPr>
          <w:rFonts w:ascii="Myriad Pro" w:hAnsi="Myriad Pro"/>
          <w:sz w:val="26"/>
          <w:szCs w:val="26"/>
        </w:rPr>
        <w:t>Данный вид расходов филиал</w:t>
      </w:r>
      <w:r>
        <w:rPr>
          <w:rFonts w:ascii="Myriad Pro" w:hAnsi="Myriad Pro"/>
          <w:sz w:val="26"/>
          <w:szCs w:val="26"/>
        </w:rPr>
        <w:t>ом</w:t>
      </w:r>
      <w:r w:rsidRPr="007D5643">
        <w:rPr>
          <w:rFonts w:ascii="Myriad Pro" w:hAnsi="Myriad Pro"/>
          <w:sz w:val="26"/>
          <w:szCs w:val="26"/>
        </w:rPr>
        <w:t xml:space="preserve"> ПАО «МРСК Юга»</w:t>
      </w:r>
      <w:r>
        <w:rPr>
          <w:rFonts w:ascii="Myriad Pro" w:hAnsi="Myriad Pro"/>
          <w:sz w:val="26"/>
          <w:szCs w:val="26"/>
        </w:rPr>
        <w:t xml:space="preserve"> </w:t>
      </w:r>
      <w:r w:rsidRPr="007D5643">
        <w:rPr>
          <w:rFonts w:ascii="Myriad Pro" w:hAnsi="Myriad Pro"/>
          <w:sz w:val="26"/>
          <w:szCs w:val="26"/>
        </w:rPr>
        <w:t>-</w:t>
      </w:r>
      <w:r>
        <w:rPr>
          <w:rFonts w:ascii="Myriad Pro" w:hAnsi="Myriad Pro"/>
          <w:sz w:val="26"/>
          <w:szCs w:val="26"/>
        </w:rPr>
        <w:t xml:space="preserve"> </w:t>
      </w:r>
      <w:r w:rsidRPr="007D5643">
        <w:rPr>
          <w:rFonts w:ascii="Myriad Pro" w:hAnsi="Myriad Pro"/>
          <w:sz w:val="26"/>
          <w:szCs w:val="26"/>
        </w:rPr>
        <w:t>«</w:t>
      </w:r>
      <w:r>
        <w:rPr>
          <w:rFonts w:ascii="Myriad Pro" w:hAnsi="Myriad Pro"/>
          <w:sz w:val="26"/>
          <w:szCs w:val="26"/>
        </w:rPr>
        <w:t>Ростов</w:t>
      </w:r>
      <w:r w:rsidRPr="007D5643">
        <w:rPr>
          <w:rFonts w:ascii="Myriad Pro" w:hAnsi="Myriad Pro"/>
          <w:sz w:val="26"/>
          <w:szCs w:val="26"/>
        </w:rPr>
        <w:t>энерго» в полном объеме</w:t>
      </w:r>
      <w:r>
        <w:rPr>
          <w:rFonts w:ascii="Myriad Pro" w:hAnsi="Myriad Pro"/>
          <w:sz w:val="26"/>
          <w:szCs w:val="26"/>
        </w:rPr>
        <w:t xml:space="preserve"> документально не подтвержден</w:t>
      </w:r>
      <w:r w:rsidRPr="007D5643">
        <w:rPr>
          <w:rFonts w:ascii="Myriad Pro" w:hAnsi="Myriad Pro"/>
          <w:sz w:val="26"/>
          <w:szCs w:val="26"/>
        </w:rPr>
        <w:t xml:space="preserve">. Исполнитель рекомендует в подтверждение данных расходов </w:t>
      </w:r>
      <w:r>
        <w:rPr>
          <w:rFonts w:ascii="Myriad Pro" w:hAnsi="Myriad Pro"/>
          <w:sz w:val="26"/>
          <w:szCs w:val="26"/>
        </w:rPr>
        <w:t>в составе обосновывающих материалов направлять в орган регулирования</w:t>
      </w:r>
      <w:r w:rsidRPr="007D5643">
        <w:rPr>
          <w:rFonts w:ascii="Myriad Pro" w:hAnsi="Myriad Pro"/>
          <w:sz w:val="26"/>
          <w:szCs w:val="26"/>
        </w:rPr>
        <w:t xml:space="preserve">: </w:t>
      </w:r>
      <w:r w:rsidR="00015438">
        <w:rPr>
          <w:rFonts w:ascii="Myriad Pro" w:hAnsi="Myriad Pro"/>
          <w:sz w:val="26"/>
          <w:szCs w:val="26"/>
        </w:rPr>
        <w:t xml:space="preserve">актуализированные </w:t>
      </w:r>
      <w:r>
        <w:rPr>
          <w:rFonts w:ascii="Myriad Pro" w:hAnsi="Myriad Pro"/>
          <w:sz w:val="26"/>
          <w:szCs w:val="26"/>
        </w:rPr>
        <w:t>расчет</w:t>
      </w:r>
      <w:r w:rsidR="00015438">
        <w:rPr>
          <w:rFonts w:ascii="Myriad Pro" w:hAnsi="Myriad Pro"/>
          <w:sz w:val="26"/>
          <w:szCs w:val="26"/>
        </w:rPr>
        <w:t>ы по</w:t>
      </w:r>
      <w:r>
        <w:rPr>
          <w:rFonts w:ascii="Myriad Pro" w:hAnsi="Myriad Pro"/>
          <w:sz w:val="26"/>
          <w:szCs w:val="26"/>
        </w:rPr>
        <w:t xml:space="preserve"> </w:t>
      </w:r>
      <w:r w:rsidR="00015438">
        <w:rPr>
          <w:rFonts w:ascii="Myriad Pro" w:hAnsi="Myriad Pro"/>
          <w:sz w:val="26"/>
          <w:szCs w:val="26"/>
        </w:rPr>
        <w:t xml:space="preserve">договорам аренды </w:t>
      </w:r>
      <w:r>
        <w:rPr>
          <w:rFonts w:ascii="Myriad Pro" w:hAnsi="Myriad Pro"/>
          <w:sz w:val="26"/>
          <w:szCs w:val="26"/>
        </w:rPr>
        <w:t xml:space="preserve">с указанием составляющих арендной платы (амортизация, налог на имущество и т.п.), </w:t>
      </w:r>
      <w:r w:rsidRPr="007D5643">
        <w:rPr>
          <w:rFonts w:ascii="Myriad Pro" w:hAnsi="Myriad Pro"/>
          <w:sz w:val="26"/>
          <w:szCs w:val="26"/>
        </w:rPr>
        <w:t xml:space="preserve">акты оказанных услуг по аренде электросетевого оборудования, </w:t>
      </w:r>
      <w:r w:rsidR="00015438">
        <w:rPr>
          <w:rFonts w:ascii="Myriad Pro" w:hAnsi="Myriad Pro"/>
          <w:sz w:val="26"/>
          <w:szCs w:val="26"/>
        </w:rPr>
        <w:t>данные бухгалтерского учета</w:t>
      </w:r>
      <w:r>
        <w:rPr>
          <w:rFonts w:ascii="Myriad Pro" w:hAnsi="Myriad Pro"/>
          <w:sz w:val="26"/>
          <w:szCs w:val="26"/>
        </w:rPr>
        <w:t>.</w:t>
      </w:r>
    </w:p>
    <w:p w14:paraId="4DED1F8E" w14:textId="77777777" w:rsidR="00DA1C0C" w:rsidRPr="00AA6A06" w:rsidRDefault="00DA1C0C" w:rsidP="00DA1C0C">
      <w:pPr>
        <w:spacing w:line="360" w:lineRule="auto"/>
        <w:ind w:firstLine="567"/>
        <w:contextualSpacing/>
        <w:jc w:val="both"/>
        <w:rPr>
          <w:rFonts w:ascii="Myriad Pro" w:eastAsia="Calibri" w:hAnsi="Myriad Pro"/>
          <w:sz w:val="26"/>
          <w:szCs w:val="26"/>
        </w:rPr>
      </w:pPr>
      <w:r w:rsidRPr="00AA6A06">
        <w:rPr>
          <w:rFonts w:ascii="Myriad Pro" w:eastAsia="Calibri" w:hAnsi="Myriad Pro"/>
          <w:sz w:val="26"/>
          <w:szCs w:val="26"/>
        </w:rPr>
        <w:t>Таким образом Исполнитель полагает, что учет расходов в составе НВВ филиала ПАО «МРСК Юга» - «Ростовэнерго» по статье «Плата за аренду имущества»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 и выдано предписание об изъятии из НВВ филиала ПАО «МРСК Юга» - «Ростовэнерго» учтенных расходов.</w:t>
      </w:r>
    </w:p>
    <w:p w14:paraId="1CE066D3" w14:textId="77777777" w:rsidR="00DA1C0C" w:rsidRDefault="00DA1C0C" w:rsidP="00DA1C0C">
      <w:pPr>
        <w:spacing w:line="360" w:lineRule="auto"/>
        <w:ind w:firstLine="567"/>
        <w:contextualSpacing/>
        <w:jc w:val="both"/>
        <w:rPr>
          <w:rFonts w:ascii="Myriad Pro" w:eastAsia="Calibri" w:hAnsi="Myriad Pro"/>
          <w:color w:val="000000" w:themeColor="text1"/>
          <w:sz w:val="26"/>
          <w:szCs w:val="26"/>
        </w:rPr>
      </w:pPr>
      <w:r w:rsidRPr="00AA6A06">
        <w:rPr>
          <w:rFonts w:ascii="Myriad Pro" w:eastAsia="Calibri" w:hAnsi="Myriad Pro"/>
          <w:color w:val="000000" w:themeColor="text1"/>
          <w:sz w:val="26"/>
          <w:szCs w:val="26"/>
        </w:rPr>
        <w:t xml:space="preserve">Учитывая положения Основ ценообразования </w:t>
      </w:r>
      <w:r w:rsidR="00571CD2" w:rsidRPr="00AA6A06">
        <w:rPr>
          <w:rFonts w:ascii="Myriad Pro" w:eastAsia="Calibri" w:hAnsi="Myriad Pro"/>
          <w:color w:val="000000" w:themeColor="text1"/>
          <w:sz w:val="26"/>
          <w:szCs w:val="26"/>
        </w:rPr>
        <w:t xml:space="preserve">№ 1178 </w:t>
      </w:r>
      <w:r w:rsidRPr="00AA6A06">
        <w:rPr>
          <w:rFonts w:ascii="Myriad Pro" w:eastAsia="Calibri" w:hAnsi="Myriad Pro"/>
          <w:color w:val="000000" w:themeColor="text1"/>
          <w:sz w:val="26"/>
          <w:szCs w:val="26"/>
        </w:rPr>
        <w:t>и официальную позицию ФАС России, Исполнителем был определен риск изъятия по статье «Плата за аренду имущества» исходя из составляющих арендной платы расходов на амортизацию, налог на имущество и прочие обязательные платежи в размере 2 850,61 тыс. руб.</w:t>
      </w:r>
    </w:p>
    <w:p w14:paraId="67D57721" w14:textId="77777777" w:rsidR="000110A5" w:rsidRPr="009B2F83" w:rsidRDefault="000110A5" w:rsidP="00EF60D0">
      <w:pPr>
        <w:autoSpaceDE w:val="0"/>
        <w:autoSpaceDN w:val="0"/>
        <w:adjustRightInd w:val="0"/>
        <w:spacing w:line="360" w:lineRule="auto"/>
        <w:jc w:val="both"/>
        <w:rPr>
          <w:rFonts w:ascii="Myriad Pro" w:hAnsi="Myriad Pro"/>
          <w:b/>
          <w:bCs/>
          <w:i/>
          <w:iCs/>
          <w:sz w:val="26"/>
          <w:szCs w:val="26"/>
          <w:u w:val="single"/>
        </w:rPr>
      </w:pPr>
      <w:r>
        <w:rPr>
          <w:rFonts w:ascii="Myriad Pro" w:hAnsi="Myriad Pro"/>
          <w:b/>
          <w:bCs/>
          <w:i/>
          <w:iCs/>
          <w:sz w:val="26"/>
          <w:szCs w:val="26"/>
          <w:u w:val="single"/>
        </w:rPr>
        <w:lastRenderedPageBreak/>
        <w:t>Налоги</w:t>
      </w:r>
    </w:p>
    <w:p w14:paraId="03481BF6" w14:textId="77777777" w:rsidR="000110A5" w:rsidRDefault="000110A5" w:rsidP="00EF60D0">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представленным данным бухгалтерского учета за 2017 год величина </w:t>
      </w:r>
      <w:r w:rsidR="00F63A84">
        <w:rPr>
          <w:rFonts w:ascii="Myriad Pro" w:eastAsia="Calibri" w:hAnsi="Myriad Pro"/>
          <w:color w:val="000000" w:themeColor="text1"/>
          <w:sz w:val="26"/>
          <w:szCs w:val="26"/>
        </w:rPr>
        <w:t>налогов</w:t>
      </w:r>
      <w:r>
        <w:rPr>
          <w:rFonts w:ascii="Myriad Pro" w:eastAsia="Calibri" w:hAnsi="Myriad Pro"/>
          <w:color w:val="000000" w:themeColor="text1"/>
          <w:sz w:val="26"/>
          <w:szCs w:val="26"/>
        </w:rPr>
        <w:t xml:space="preserve"> за 2017 год по виду деятельности «Передача электрической энергии» составила </w:t>
      </w:r>
      <w:r w:rsidR="00F63A84">
        <w:rPr>
          <w:rFonts w:ascii="Myriad Pro" w:eastAsia="Calibri" w:hAnsi="Myriad Pro"/>
          <w:color w:val="000000" w:themeColor="text1"/>
          <w:sz w:val="26"/>
          <w:szCs w:val="26"/>
        </w:rPr>
        <w:t>176 199,62</w:t>
      </w:r>
      <w:r>
        <w:rPr>
          <w:rFonts w:ascii="Myriad Pro" w:eastAsia="Calibri" w:hAnsi="Myriad Pro"/>
          <w:color w:val="000000" w:themeColor="text1"/>
          <w:sz w:val="26"/>
          <w:szCs w:val="26"/>
        </w:rPr>
        <w:t xml:space="preserve"> тыс. руб. </w:t>
      </w:r>
    </w:p>
    <w:p w14:paraId="00656039" w14:textId="77777777" w:rsidR="000110A5" w:rsidRDefault="000110A5" w:rsidP="000110A5">
      <w:pPr>
        <w:spacing w:line="360" w:lineRule="auto"/>
        <w:ind w:firstLine="567"/>
        <w:contextualSpacing/>
        <w:jc w:val="both"/>
        <w:rPr>
          <w:rFonts w:ascii="Myriad Pro" w:eastAsia="Calibri" w:hAnsi="Myriad Pro"/>
          <w:sz w:val="26"/>
          <w:szCs w:val="26"/>
        </w:rPr>
      </w:pPr>
      <w:r w:rsidRPr="00F36EC9">
        <w:rPr>
          <w:rFonts w:ascii="Myriad Pro" w:eastAsia="Calibri" w:hAnsi="Myriad Pro"/>
          <w:sz w:val="26"/>
          <w:szCs w:val="26"/>
        </w:rPr>
        <w:t>Исполнителем произведен расчет</w:t>
      </w:r>
      <w:r>
        <w:rPr>
          <w:rFonts w:ascii="Myriad Pro" w:eastAsia="Calibri" w:hAnsi="Myriad Pro"/>
          <w:sz w:val="26"/>
          <w:szCs w:val="26"/>
        </w:rPr>
        <w:t xml:space="preserve"> экономически</w:t>
      </w:r>
      <w:r w:rsidRPr="00F36EC9">
        <w:rPr>
          <w:rFonts w:ascii="Myriad Pro" w:eastAsia="Calibri" w:hAnsi="Myriad Pro"/>
          <w:sz w:val="26"/>
          <w:szCs w:val="26"/>
        </w:rPr>
        <w:t xml:space="preserve"> обоснованного </w:t>
      </w:r>
      <w:r>
        <w:rPr>
          <w:rFonts w:ascii="Myriad Pro" w:eastAsia="Calibri" w:hAnsi="Myriad Pro"/>
          <w:sz w:val="26"/>
          <w:szCs w:val="26"/>
        </w:rPr>
        <w:t xml:space="preserve">фактического </w:t>
      </w:r>
      <w:r w:rsidRPr="00F36EC9">
        <w:rPr>
          <w:rFonts w:ascii="Myriad Pro" w:eastAsia="Calibri" w:hAnsi="Myriad Pro"/>
          <w:sz w:val="26"/>
          <w:szCs w:val="26"/>
        </w:rPr>
        <w:t xml:space="preserve">размера </w:t>
      </w:r>
      <w:r w:rsidR="00F63A84">
        <w:rPr>
          <w:rFonts w:ascii="Myriad Pro" w:eastAsia="Calibri" w:hAnsi="Myriad Pro"/>
          <w:sz w:val="26"/>
          <w:szCs w:val="26"/>
        </w:rPr>
        <w:t>налогов</w:t>
      </w:r>
      <w:r w:rsidRPr="00F36EC9">
        <w:rPr>
          <w:rFonts w:ascii="Myriad Pro" w:eastAsia="Calibri" w:hAnsi="Myriad Pro"/>
          <w:sz w:val="26"/>
          <w:szCs w:val="26"/>
        </w:rPr>
        <w:t xml:space="preserve"> с использованием принципов расчета, описанных </w:t>
      </w:r>
      <w:r>
        <w:rPr>
          <w:rFonts w:ascii="Myriad Pro" w:eastAsia="Calibri" w:hAnsi="Myriad Pro"/>
          <w:sz w:val="26"/>
          <w:szCs w:val="26"/>
        </w:rPr>
        <w:t>в разделе 6.4. «Налоги» Отчета</w:t>
      </w:r>
      <w:r w:rsidRPr="00F36EC9">
        <w:rPr>
          <w:rFonts w:ascii="Myriad Pro" w:eastAsia="Calibri" w:hAnsi="Myriad Pro"/>
          <w:sz w:val="26"/>
          <w:szCs w:val="26"/>
        </w:rPr>
        <w:t xml:space="preserve"> по </w:t>
      </w:r>
      <w:r w:rsidR="006E57BF">
        <w:rPr>
          <w:rFonts w:ascii="Myriad Pro" w:eastAsia="Calibri" w:hAnsi="Myriad Pro"/>
          <w:sz w:val="26"/>
          <w:szCs w:val="26"/>
        </w:rPr>
        <w:t>Э</w:t>
      </w:r>
      <w:r w:rsidRPr="00F36EC9">
        <w:rPr>
          <w:rFonts w:ascii="Myriad Pro" w:eastAsia="Calibri" w:hAnsi="Myriad Pro"/>
          <w:sz w:val="26"/>
          <w:szCs w:val="26"/>
        </w:rPr>
        <w:t>тапу 1.1.1.</w:t>
      </w:r>
      <w:r w:rsidR="006E57BF">
        <w:rPr>
          <w:rFonts w:ascii="Myriad Pro" w:eastAsia="Calibri" w:hAnsi="Myriad Pro"/>
          <w:sz w:val="26"/>
          <w:szCs w:val="26"/>
        </w:rPr>
        <w:t xml:space="preserve"> в рамках исполнения договора от 28.01.2020 № 10002001000039.</w:t>
      </w:r>
    </w:p>
    <w:p w14:paraId="4C29127F" w14:textId="77777777" w:rsidR="000110A5" w:rsidRDefault="000110A5" w:rsidP="000110A5">
      <w:pPr>
        <w:spacing w:line="360" w:lineRule="auto"/>
        <w:ind w:firstLine="567"/>
        <w:jc w:val="both"/>
        <w:rPr>
          <w:rFonts w:ascii="Myriad Pro" w:eastAsia="Calibri" w:hAnsi="Myriad Pro"/>
          <w:color w:val="000000" w:themeColor="text1"/>
          <w:sz w:val="26"/>
          <w:szCs w:val="26"/>
        </w:rPr>
      </w:pPr>
      <w:r w:rsidRPr="00CB5546">
        <w:rPr>
          <w:rFonts w:ascii="Myriad Pro" w:eastAsia="Calibri" w:hAnsi="Myriad Pro"/>
          <w:bCs/>
          <w:color w:val="000000" w:themeColor="text1"/>
          <w:sz w:val="26"/>
          <w:szCs w:val="26"/>
        </w:rPr>
        <w:t>По результатам анализа документов, предоставленных филиалом ПАО</w:t>
      </w:r>
      <w:r>
        <w:rPr>
          <w:rFonts w:ascii="Myriad Pro" w:eastAsia="Calibri" w:hAnsi="Myriad Pro"/>
          <w:bCs/>
          <w:color w:val="000000" w:themeColor="text1"/>
          <w:sz w:val="26"/>
          <w:szCs w:val="26"/>
        </w:rPr>
        <w:t> </w:t>
      </w:r>
      <w:r w:rsidRPr="00CB5546">
        <w:rPr>
          <w:rFonts w:ascii="Myriad Pro" w:eastAsia="Calibri" w:hAnsi="Myriad Pro"/>
          <w:bCs/>
          <w:color w:val="000000" w:themeColor="text1"/>
          <w:sz w:val="26"/>
          <w:szCs w:val="26"/>
        </w:rPr>
        <w:t>«МРСК Юга» - «</w:t>
      </w:r>
      <w:r>
        <w:rPr>
          <w:rFonts w:ascii="Myriad Pro" w:eastAsia="Calibri" w:hAnsi="Myriad Pro"/>
          <w:bCs/>
          <w:color w:val="000000" w:themeColor="text1"/>
          <w:sz w:val="26"/>
          <w:szCs w:val="26"/>
        </w:rPr>
        <w:t>Ростов</w:t>
      </w:r>
      <w:r w:rsidRPr="00CB5546">
        <w:rPr>
          <w:rFonts w:ascii="Myriad Pro" w:eastAsia="Calibri" w:hAnsi="Myriad Pro"/>
          <w:bCs/>
          <w:color w:val="000000" w:themeColor="text1"/>
          <w:sz w:val="26"/>
          <w:szCs w:val="26"/>
        </w:rPr>
        <w:t>энерго» в РСТ Р</w:t>
      </w:r>
      <w:r>
        <w:rPr>
          <w:rFonts w:ascii="Myriad Pro" w:eastAsia="Calibri" w:hAnsi="Myriad Pro"/>
          <w:bCs/>
          <w:color w:val="000000" w:themeColor="text1"/>
          <w:sz w:val="26"/>
          <w:szCs w:val="26"/>
        </w:rPr>
        <w:t xml:space="preserve">остовской области </w:t>
      </w:r>
      <w:r w:rsidRPr="00CB5546">
        <w:rPr>
          <w:rFonts w:ascii="Myriad Pro" w:eastAsia="Calibri" w:hAnsi="Myriad Pro"/>
          <w:bCs/>
          <w:color w:val="000000" w:themeColor="text1"/>
          <w:sz w:val="26"/>
          <w:szCs w:val="26"/>
        </w:rPr>
        <w:t xml:space="preserve">для обоснования </w:t>
      </w:r>
      <w:r>
        <w:rPr>
          <w:rFonts w:ascii="Myriad Pro" w:eastAsia="Calibri" w:hAnsi="Myriad Pro"/>
          <w:bCs/>
          <w:color w:val="000000" w:themeColor="text1"/>
          <w:sz w:val="26"/>
          <w:szCs w:val="26"/>
        </w:rPr>
        <w:t>фактических</w:t>
      </w:r>
      <w:r w:rsidRPr="00CB5546">
        <w:rPr>
          <w:rFonts w:ascii="Myriad Pro" w:eastAsia="Calibri" w:hAnsi="Myriad Pro"/>
          <w:bCs/>
          <w:color w:val="000000" w:themeColor="text1"/>
          <w:sz w:val="26"/>
          <w:szCs w:val="26"/>
        </w:rPr>
        <w:t xml:space="preserve"> расходов </w:t>
      </w:r>
      <w:r>
        <w:rPr>
          <w:rFonts w:ascii="Myriad Pro" w:eastAsia="Calibri" w:hAnsi="Myriad Pro"/>
          <w:bCs/>
          <w:color w:val="000000" w:themeColor="text1"/>
          <w:sz w:val="26"/>
          <w:szCs w:val="26"/>
        </w:rPr>
        <w:t>по налогам</w:t>
      </w:r>
      <w:r w:rsidRPr="00CB5546">
        <w:rPr>
          <w:rFonts w:ascii="Myriad Pro" w:eastAsia="Calibri" w:hAnsi="Myriad Pro"/>
          <w:bCs/>
          <w:color w:val="000000" w:themeColor="text1"/>
          <w:sz w:val="26"/>
          <w:szCs w:val="26"/>
        </w:rPr>
        <w:t>, Исполнител</w:t>
      </w:r>
      <w:r>
        <w:rPr>
          <w:rFonts w:ascii="Myriad Pro" w:eastAsia="Calibri" w:hAnsi="Myriad Pro"/>
          <w:bCs/>
          <w:color w:val="000000" w:themeColor="text1"/>
          <w:sz w:val="26"/>
          <w:szCs w:val="26"/>
        </w:rPr>
        <w:t>ем</w:t>
      </w:r>
      <w:r w:rsidRPr="00CB5546">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определена </w:t>
      </w:r>
      <w:r>
        <w:rPr>
          <w:rFonts w:ascii="Myriad Pro" w:eastAsia="Calibri" w:hAnsi="Myriad Pro"/>
          <w:color w:val="000000" w:themeColor="text1"/>
          <w:sz w:val="26"/>
          <w:szCs w:val="26"/>
        </w:rPr>
        <w:t>документально подтвержденная</w:t>
      </w:r>
      <w:r w:rsidRPr="00102C3E">
        <w:rPr>
          <w:rFonts w:ascii="Myriad Pro" w:eastAsia="Calibri" w:hAnsi="Myriad Pro"/>
          <w:color w:val="000000" w:themeColor="text1"/>
          <w:sz w:val="26"/>
          <w:szCs w:val="26"/>
        </w:rPr>
        <w:t xml:space="preserve"> сумма </w:t>
      </w:r>
      <w:r>
        <w:rPr>
          <w:rFonts w:ascii="Myriad Pro" w:eastAsia="Calibri" w:hAnsi="Myriad Pro"/>
          <w:color w:val="000000" w:themeColor="text1"/>
          <w:sz w:val="26"/>
          <w:szCs w:val="26"/>
        </w:rPr>
        <w:t>расходов по налогам за 2017 год в размере</w:t>
      </w:r>
      <w:r w:rsidRPr="00102C3E">
        <w:rPr>
          <w:rFonts w:ascii="Myriad Pro" w:eastAsia="Calibri" w:hAnsi="Myriad Pro"/>
          <w:color w:val="000000" w:themeColor="text1"/>
          <w:sz w:val="26"/>
          <w:szCs w:val="26"/>
        </w:rPr>
        <w:t xml:space="preserve"> </w:t>
      </w:r>
      <w:r w:rsidR="00016686">
        <w:rPr>
          <w:rFonts w:ascii="Myriad Pro" w:eastAsia="Calibri" w:hAnsi="Myriad Pro"/>
          <w:color w:val="000000" w:themeColor="text1"/>
          <w:sz w:val="26"/>
          <w:szCs w:val="26"/>
        </w:rPr>
        <w:t>176 199,62</w:t>
      </w:r>
      <w:r w:rsidRPr="00F2703F">
        <w:rPr>
          <w:rFonts w:ascii="Myriad Pro" w:hAnsi="Myriad Pro"/>
          <w:color w:val="000000" w:themeColor="text1"/>
          <w:sz w:val="26"/>
          <w:szCs w:val="26"/>
        </w:rPr>
        <w:t xml:space="preserve"> </w:t>
      </w:r>
      <w:r w:rsidRPr="00102C3E">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 в том числе:</w:t>
      </w:r>
    </w:p>
    <w:p w14:paraId="5EB76DEB" w14:textId="77777777" w:rsidR="000110A5" w:rsidRPr="006E57BF" w:rsidRDefault="000110A5" w:rsidP="009C3653">
      <w:pPr>
        <w:pStyle w:val="a4"/>
        <w:numPr>
          <w:ilvl w:val="0"/>
          <w:numId w:val="21"/>
        </w:numPr>
        <w:spacing w:line="360" w:lineRule="auto"/>
        <w:ind w:left="851" w:hanging="284"/>
        <w:jc w:val="both"/>
        <w:rPr>
          <w:rFonts w:ascii="Myriad Pro" w:hAnsi="Myriad Pro"/>
          <w:color w:val="000000" w:themeColor="text1"/>
          <w:sz w:val="26"/>
          <w:szCs w:val="26"/>
        </w:rPr>
      </w:pPr>
      <w:r w:rsidRPr="006E57BF">
        <w:rPr>
          <w:rFonts w:ascii="Myriad Pro" w:hAnsi="Myriad Pro"/>
          <w:color w:val="000000" w:themeColor="text1"/>
          <w:sz w:val="26"/>
          <w:szCs w:val="26"/>
        </w:rPr>
        <w:t>Земельный налог – 1 485,68 тыс. руб.;</w:t>
      </w:r>
    </w:p>
    <w:p w14:paraId="3E00AD82" w14:textId="77777777" w:rsidR="000110A5" w:rsidRPr="006E57BF" w:rsidRDefault="000110A5" w:rsidP="009C3653">
      <w:pPr>
        <w:pStyle w:val="a4"/>
        <w:numPr>
          <w:ilvl w:val="0"/>
          <w:numId w:val="21"/>
        </w:numPr>
        <w:spacing w:line="360" w:lineRule="auto"/>
        <w:ind w:left="851" w:hanging="284"/>
        <w:jc w:val="both"/>
        <w:rPr>
          <w:rFonts w:ascii="Myriad Pro" w:hAnsi="Myriad Pro"/>
          <w:color w:val="000000" w:themeColor="text1"/>
          <w:sz w:val="26"/>
          <w:szCs w:val="26"/>
        </w:rPr>
      </w:pPr>
      <w:r w:rsidRPr="006E57BF">
        <w:rPr>
          <w:rFonts w:ascii="Myriad Pro" w:hAnsi="Myriad Pro"/>
          <w:color w:val="000000" w:themeColor="text1"/>
          <w:sz w:val="26"/>
          <w:szCs w:val="26"/>
        </w:rPr>
        <w:t xml:space="preserve">Налог на имущество – </w:t>
      </w:r>
      <w:r w:rsidR="00016686">
        <w:rPr>
          <w:rFonts w:ascii="Myriad Pro" w:hAnsi="Myriad Pro"/>
          <w:color w:val="000000" w:themeColor="text1"/>
          <w:sz w:val="26"/>
          <w:szCs w:val="26"/>
        </w:rPr>
        <w:t>170 032,53</w:t>
      </w:r>
      <w:r w:rsidRPr="006E57BF">
        <w:rPr>
          <w:rFonts w:ascii="Myriad Pro" w:hAnsi="Myriad Pro"/>
          <w:color w:val="000000" w:themeColor="text1"/>
          <w:sz w:val="26"/>
          <w:szCs w:val="26"/>
        </w:rPr>
        <w:t xml:space="preserve"> тыс. руб.;</w:t>
      </w:r>
    </w:p>
    <w:p w14:paraId="3B0D2599" w14:textId="77777777" w:rsidR="000110A5" w:rsidRPr="006E57BF" w:rsidRDefault="000110A5" w:rsidP="009C3653">
      <w:pPr>
        <w:pStyle w:val="a4"/>
        <w:numPr>
          <w:ilvl w:val="0"/>
          <w:numId w:val="21"/>
        </w:numPr>
        <w:spacing w:line="360" w:lineRule="auto"/>
        <w:ind w:left="851" w:hanging="284"/>
        <w:jc w:val="both"/>
        <w:rPr>
          <w:rFonts w:ascii="Myriad Pro" w:hAnsi="Myriad Pro"/>
          <w:color w:val="000000" w:themeColor="text1"/>
          <w:sz w:val="26"/>
          <w:szCs w:val="26"/>
        </w:rPr>
      </w:pPr>
      <w:r w:rsidRPr="006E57BF">
        <w:rPr>
          <w:rFonts w:ascii="Myriad Pro" w:hAnsi="Myriad Pro"/>
          <w:color w:val="000000" w:themeColor="text1"/>
          <w:sz w:val="26"/>
          <w:szCs w:val="26"/>
        </w:rPr>
        <w:t>Транспортный налог – 3 614,82 тыс. руб.;</w:t>
      </w:r>
    </w:p>
    <w:p w14:paraId="02684277" w14:textId="77777777" w:rsidR="000110A5" w:rsidRPr="006E57BF" w:rsidRDefault="000110A5" w:rsidP="009C3653">
      <w:pPr>
        <w:pStyle w:val="a4"/>
        <w:numPr>
          <w:ilvl w:val="0"/>
          <w:numId w:val="21"/>
        </w:numPr>
        <w:spacing w:line="360" w:lineRule="auto"/>
        <w:ind w:left="851" w:hanging="284"/>
        <w:jc w:val="both"/>
        <w:rPr>
          <w:rFonts w:ascii="Myriad Pro" w:hAnsi="Myriad Pro"/>
          <w:color w:val="000000" w:themeColor="text1"/>
          <w:sz w:val="26"/>
          <w:szCs w:val="26"/>
        </w:rPr>
      </w:pPr>
      <w:r w:rsidRPr="006E57BF">
        <w:rPr>
          <w:rFonts w:ascii="Myriad Pro" w:hAnsi="Myriad Pro"/>
          <w:color w:val="000000" w:themeColor="text1"/>
          <w:sz w:val="26"/>
          <w:szCs w:val="26"/>
        </w:rPr>
        <w:t xml:space="preserve">Водный налог – </w:t>
      </w:r>
      <w:r w:rsidR="00F63A84" w:rsidRPr="006E57BF">
        <w:rPr>
          <w:rFonts w:ascii="Myriad Pro" w:hAnsi="Myriad Pro"/>
          <w:color w:val="000000" w:themeColor="text1"/>
          <w:sz w:val="26"/>
          <w:szCs w:val="26"/>
        </w:rPr>
        <w:t>6,00</w:t>
      </w:r>
      <w:r w:rsidRPr="006E57BF">
        <w:rPr>
          <w:rFonts w:ascii="Myriad Pro" w:hAnsi="Myriad Pro"/>
          <w:color w:val="000000" w:themeColor="text1"/>
          <w:sz w:val="26"/>
          <w:szCs w:val="26"/>
        </w:rPr>
        <w:t xml:space="preserve"> тыс. руб.;</w:t>
      </w:r>
    </w:p>
    <w:p w14:paraId="74CA8793" w14:textId="77777777" w:rsidR="000110A5" w:rsidRPr="006E57BF" w:rsidRDefault="000110A5" w:rsidP="009C3653">
      <w:pPr>
        <w:pStyle w:val="a4"/>
        <w:numPr>
          <w:ilvl w:val="0"/>
          <w:numId w:val="21"/>
        </w:numPr>
        <w:spacing w:line="360" w:lineRule="auto"/>
        <w:ind w:left="851" w:hanging="284"/>
        <w:jc w:val="both"/>
        <w:rPr>
          <w:rFonts w:ascii="Myriad Pro" w:hAnsi="Myriad Pro"/>
          <w:color w:val="000000" w:themeColor="text1"/>
          <w:sz w:val="26"/>
          <w:szCs w:val="26"/>
        </w:rPr>
      </w:pPr>
      <w:r w:rsidRPr="006E57BF">
        <w:rPr>
          <w:rFonts w:ascii="Myriad Pro" w:hAnsi="Myriad Pro"/>
          <w:color w:val="000000" w:themeColor="text1"/>
          <w:sz w:val="26"/>
          <w:szCs w:val="26"/>
        </w:rPr>
        <w:t xml:space="preserve">Плата за НВОС – </w:t>
      </w:r>
      <w:r w:rsidR="00F63A84" w:rsidRPr="006E57BF">
        <w:rPr>
          <w:rFonts w:ascii="Myriad Pro" w:hAnsi="Myriad Pro"/>
          <w:color w:val="000000" w:themeColor="text1"/>
          <w:sz w:val="26"/>
          <w:szCs w:val="26"/>
        </w:rPr>
        <w:t>943,02</w:t>
      </w:r>
      <w:r w:rsidRPr="006E57BF">
        <w:rPr>
          <w:rFonts w:ascii="Myriad Pro" w:hAnsi="Myriad Pro"/>
          <w:color w:val="000000" w:themeColor="text1"/>
          <w:sz w:val="26"/>
          <w:szCs w:val="26"/>
        </w:rPr>
        <w:t xml:space="preserve"> тыс. руб.</w:t>
      </w:r>
      <w:r w:rsidR="00F63A84" w:rsidRPr="006E57BF">
        <w:rPr>
          <w:rFonts w:ascii="Myriad Pro" w:hAnsi="Myriad Pro"/>
          <w:color w:val="000000" w:themeColor="text1"/>
          <w:sz w:val="26"/>
          <w:szCs w:val="26"/>
        </w:rPr>
        <w:t>;</w:t>
      </w:r>
    </w:p>
    <w:p w14:paraId="18C00306" w14:textId="77777777" w:rsidR="00F63A84" w:rsidRPr="006E57BF" w:rsidRDefault="00F63A84" w:rsidP="009C3653">
      <w:pPr>
        <w:pStyle w:val="a4"/>
        <w:numPr>
          <w:ilvl w:val="0"/>
          <w:numId w:val="21"/>
        </w:numPr>
        <w:spacing w:line="360" w:lineRule="auto"/>
        <w:ind w:left="851" w:hanging="284"/>
        <w:contextualSpacing w:val="0"/>
        <w:jc w:val="both"/>
        <w:rPr>
          <w:rFonts w:ascii="Myriad Pro" w:hAnsi="Myriad Pro"/>
          <w:color w:val="000000" w:themeColor="text1"/>
          <w:sz w:val="26"/>
          <w:szCs w:val="26"/>
        </w:rPr>
      </w:pPr>
      <w:r w:rsidRPr="006E57BF">
        <w:rPr>
          <w:rFonts w:ascii="Myriad Pro" w:hAnsi="Myriad Pro"/>
          <w:color w:val="000000" w:themeColor="text1"/>
          <w:sz w:val="26"/>
          <w:szCs w:val="26"/>
        </w:rPr>
        <w:t>Возмещение вреда автодорогам общего пользования федерального значения – 117,57 тыс. руб.</w:t>
      </w:r>
    </w:p>
    <w:p w14:paraId="1940C7E3" w14:textId="77777777" w:rsidR="006E57BF" w:rsidRDefault="006E57BF" w:rsidP="00EF60D0">
      <w:pPr>
        <w:spacing w:line="360" w:lineRule="auto"/>
        <w:ind w:firstLine="567"/>
        <w:jc w:val="both"/>
        <w:rPr>
          <w:rFonts w:ascii="Myriad Pro" w:hAnsi="Myriad Pro"/>
          <w:color w:val="000000" w:themeColor="text1"/>
          <w:sz w:val="26"/>
          <w:szCs w:val="26"/>
        </w:rPr>
      </w:pPr>
    </w:p>
    <w:p w14:paraId="6541069C" w14:textId="77777777" w:rsidR="006E57BF" w:rsidRPr="006E57BF" w:rsidRDefault="006E57BF" w:rsidP="00EF60D0">
      <w:pPr>
        <w:pStyle w:val="ConsPlusNormal"/>
        <w:spacing w:line="360" w:lineRule="auto"/>
        <w:jc w:val="both"/>
        <w:rPr>
          <w:b/>
          <w:i/>
          <w:iCs/>
          <w:u w:val="single"/>
        </w:rPr>
      </w:pPr>
      <w:r w:rsidRPr="006E57BF">
        <w:rPr>
          <w:b/>
          <w:i/>
          <w:iCs/>
          <w:u w:val="single"/>
        </w:rPr>
        <w:t>Отчисления на страховые взносы</w:t>
      </w:r>
    </w:p>
    <w:p w14:paraId="0AA782E4" w14:textId="77777777" w:rsidR="005E33B6" w:rsidRDefault="006E57BF" w:rsidP="006E57BF">
      <w:pPr>
        <w:spacing w:line="360" w:lineRule="auto"/>
        <w:ind w:firstLine="567"/>
        <w:jc w:val="both"/>
        <w:rPr>
          <w:rFonts w:ascii="Myriad Pro" w:hAnsi="Myriad Pro"/>
          <w:sz w:val="26"/>
          <w:szCs w:val="26"/>
        </w:rPr>
        <w:sectPr w:rsidR="005E33B6" w:rsidSect="007D0FF7">
          <w:pgSz w:w="11906" w:h="16838"/>
          <w:pgMar w:top="1134" w:right="850" w:bottom="1134" w:left="1701" w:header="708" w:footer="708" w:gutter="0"/>
          <w:cols w:space="708"/>
          <w:docGrid w:linePitch="360"/>
        </w:sectPr>
      </w:pPr>
      <w:r w:rsidRPr="00CB0D21">
        <w:rPr>
          <w:rFonts w:ascii="Myriad Pro" w:hAnsi="Myriad Pro"/>
          <w:sz w:val="26"/>
          <w:szCs w:val="26"/>
        </w:rPr>
        <w:t>Страховые взносы являются расчетной величиной от фонда оплаты труда. Для подтверждения экономической обоснованности принятых расходов на страховые взносы Исполнителем в соответствии с Приложением № 3 к Методическим указаниям № 228-э проведен анализ фактического освоения подконтрольных расходов в 201</w:t>
      </w:r>
      <w:r>
        <w:rPr>
          <w:rFonts w:ascii="Myriad Pro" w:hAnsi="Myriad Pro"/>
          <w:sz w:val="26"/>
          <w:szCs w:val="26"/>
        </w:rPr>
        <w:t>7</w:t>
      </w:r>
      <w:r w:rsidRPr="00CB0D21">
        <w:rPr>
          <w:rFonts w:ascii="Myriad Pro" w:hAnsi="Myriad Pro"/>
          <w:sz w:val="26"/>
          <w:szCs w:val="26"/>
        </w:rPr>
        <w:t xml:space="preserve"> году, в состав которых входит статья «Расходы на оплату труда».</w:t>
      </w:r>
    </w:p>
    <w:tbl>
      <w:tblPr>
        <w:tblW w:w="5000" w:type="pct"/>
        <w:tblLayout w:type="fixed"/>
        <w:tblLook w:val="04A0" w:firstRow="1" w:lastRow="0" w:firstColumn="1" w:lastColumn="0" w:noHBand="0" w:noVBand="1"/>
      </w:tblPr>
      <w:tblGrid>
        <w:gridCol w:w="3961"/>
        <w:gridCol w:w="1277"/>
        <w:gridCol w:w="1275"/>
        <w:gridCol w:w="1561"/>
        <w:gridCol w:w="1271"/>
      </w:tblGrid>
      <w:tr w:rsidR="006E57BF" w:rsidRPr="00545231" w14:paraId="27ADE369" w14:textId="77777777" w:rsidTr="00FA0F50">
        <w:trPr>
          <w:trHeight w:val="1125"/>
        </w:trPr>
        <w:tc>
          <w:tcPr>
            <w:tcW w:w="2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50DBD" w14:textId="77777777" w:rsidR="006E57BF" w:rsidRPr="00545231" w:rsidRDefault="006E57BF" w:rsidP="00FA0F50">
            <w:pPr>
              <w:jc w:val="center"/>
              <w:rPr>
                <w:rFonts w:ascii="Myriad Pro" w:eastAsia="Times New Roman" w:hAnsi="Myriad Pro"/>
                <w:color w:val="FFFFFF" w:themeColor="background1"/>
                <w:sz w:val="18"/>
                <w:szCs w:val="18"/>
                <w:lang w:eastAsia="ru-RU"/>
              </w:rPr>
            </w:pPr>
            <w:r w:rsidRPr="00545231">
              <w:rPr>
                <w:rFonts w:ascii="Myriad Pro" w:eastAsia="Times New Roman" w:hAnsi="Myriad Pro"/>
                <w:color w:val="FFFFFF" w:themeColor="background1"/>
                <w:sz w:val="18"/>
                <w:szCs w:val="18"/>
                <w:lang w:eastAsia="ru-RU"/>
              </w:rPr>
              <w:lastRenderedPageBreak/>
              <w:t xml:space="preserve">Наименование показателя     </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CEC3D" w14:textId="77777777" w:rsidR="006E57BF" w:rsidRPr="00545231" w:rsidRDefault="006E57BF" w:rsidP="00FA0F50">
            <w:pPr>
              <w:jc w:val="center"/>
              <w:rPr>
                <w:rFonts w:ascii="Myriad Pro" w:eastAsia="Times New Roman" w:hAnsi="Myriad Pro"/>
                <w:color w:val="FFFFFF" w:themeColor="background1"/>
                <w:sz w:val="18"/>
                <w:szCs w:val="18"/>
                <w:lang w:eastAsia="ru-RU"/>
              </w:rPr>
            </w:pPr>
            <w:r w:rsidRPr="00545231">
              <w:rPr>
                <w:rFonts w:ascii="Myriad Pro" w:eastAsia="Times New Roman" w:hAnsi="Myriad Pro"/>
                <w:color w:val="FFFFFF" w:themeColor="background1"/>
                <w:sz w:val="18"/>
                <w:szCs w:val="18"/>
                <w:lang w:eastAsia="ru-RU"/>
              </w:rPr>
              <w:t>Включено в тариф 201</w:t>
            </w:r>
            <w:r>
              <w:rPr>
                <w:rFonts w:ascii="Myriad Pro" w:eastAsia="Times New Roman" w:hAnsi="Myriad Pro"/>
                <w:color w:val="FFFFFF" w:themeColor="background1"/>
                <w:sz w:val="18"/>
                <w:szCs w:val="18"/>
                <w:lang w:eastAsia="ru-RU"/>
              </w:rPr>
              <w:t>7</w:t>
            </w:r>
            <w:r w:rsidRPr="00545231">
              <w:rPr>
                <w:rFonts w:ascii="Myriad Pro" w:eastAsia="Times New Roman" w:hAnsi="Myriad Pro"/>
                <w:color w:val="FFFFFF" w:themeColor="background1"/>
                <w:sz w:val="18"/>
                <w:szCs w:val="18"/>
                <w:lang w:eastAsia="ru-RU"/>
              </w:rPr>
              <w:t xml:space="preserve"> года</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FE589" w14:textId="77777777" w:rsidR="006E57BF" w:rsidRPr="00545231" w:rsidRDefault="006E57BF" w:rsidP="00FA0F50">
            <w:pPr>
              <w:jc w:val="center"/>
              <w:rPr>
                <w:rFonts w:ascii="Myriad Pro" w:eastAsia="Times New Roman" w:hAnsi="Myriad Pro"/>
                <w:color w:val="FFFFFF" w:themeColor="background1"/>
                <w:sz w:val="18"/>
                <w:szCs w:val="18"/>
                <w:lang w:eastAsia="ru-RU"/>
              </w:rPr>
            </w:pPr>
            <w:r w:rsidRPr="00545231">
              <w:rPr>
                <w:rFonts w:ascii="Myriad Pro" w:eastAsia="Times New Roman" w:hAnsi="Myriad Pro"/>
                <w:color w:val="FFFFFF" w:themeColor="background1"/>
                <w:sz w:val="18"/>
                <w:szCs w:val="18"/>
                <w:lang w:eastAsia="ru-RU"/>
              </w:rPr>
              <w:t xml:space="preserve">Факт </w:t>
            </w:r>
            <w:r w:rsidRPr="00545231">
              <w:rPr>
                <w:rFonts w:ascii="Myriad Pro" w:eastAsia="Times New Roman" w:hAnsi="Myriad Pro"/>
                <w:color w:val="FFFFFF" w:themeColor="background1"/>
                <w:sz w:val="18"/>
                <w:szCs w:val="18"/>
                <w:lang w:eastAsia="ru-RU"/>
              </w:rPr>
              <w:br/>
              <w:t>201</w:t>
            </w:r>
            <w:r>
              <w:rPr>
                <w:rFonts w:ascii="Myriad Pro" w:eastAsia="Times New Roman" w:hAnsi="Myriad Pro"/>
                <w:color w:val="FFFFFF" w:themeColor="background1"/>
                <w:sz w:val="18"/>
                <w:szCs w:val="18"/>
                <w:lang w:eastAsia="ru-RU"/>
              </w:rPr>
              <w:t>7</w:t>
            </w:r>
            <w:r w:rsidRPr="00545231">
              <w:rPr>
                <w:rFonts w:ascii="Myriad Pro" w:eastAsia="Times New Roman" w:hAnsi="Myriad Pro"/>
                <w:color w:val="FFFFFF" w:themeColor="background1"/>
                <w:sz w:val="18"/>
                <w:szCs w:val="18"/>
                <w:lang w:eastAsia="ru-RU"/>
              </w:rPr>
              <w:t xml:space="preserve"> года</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57888" w14:textId="77777777" w:rsidR="006E57BF" w:rsidRPr="00545231" w:rsidRDefault="006E57BF" w:rsidP="00FA0F50">
            <w:pPr>
              <w:jc w:val="center"/>
              <w:rPr>
                <w:rFonts w:ascii="Myriad Pro" w:eastAsia="Times New Roman" w:hAnsi="Myriad Pro"/>
                <w:color w:val="FFFFFF" w:themeColor="background1"/>
                <w:sz w:val="18"/>
                <w:szCs w:val="18"/>
                <w:lang w:eastAsia="ru-RU"/>
              </w:rPr>
            </w:pPr>
            <w:r w:rsidRPr="00545231">
              <w:rPr>
                <w:rFonts w:ascii="Myriad Pro" w:eastAsia="Times New Roman" w:hAnsi="Myriad Pro"/>
                <w:color w:val="FFFFFF" w:themeColor="background1"/>
                <w:sz w:val="18"/>
                <w:szCs w:val="18"/>
                <w:lang w:eastAsia="ru-RU"/>
              </w:rPr>
              <w:t>Признано РСТ РО экономически обоснованными</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DE95A" w14:textId="77777777" w:rsidR="006E57BF" w:rsidRPr="00545231" w:rsidRDefault="006E57BF" w:rsidP="00FA0F50">
            <w:pPr>
              <w:jc w:val="center"/>
              <w:rPr>
                <w:rFonts w:ascii="Myriad Pro" w:eastAsia="Times New Roman" w:hAnsi="Myriad Pro"/>
                <w:color w:val="FFFFFF" w:themeColor="background1"/>
                <w:sz w:val="18"/>
                <w:szCs w:val="18"/>
                <w:lang w:eastAsia="ru-RU"/>
              </w:rPr>
            </w:pPr>
            <w:r w:rsidRPr="00545231">
              <w:rPr>
                <w:rFonts w:ascii="Myriad Pro" w:eastAsia="Times New Roman" w:hAnsi="Myriad Pro"/>
                <w:color w:val="FFFFFF" w:themeColor="background1"/>
                <w:sz w:val="18"/>
                <w:szCs w:val="18"/>
                <w:lang w:eastAsia="ru-RU"/>
              </w:rPr>
              <w:t>Экономия операционных расходов</w:t>
            </w:r>
          </w:p>
        </w:tc>
      </w:tr>
      <w:tr w:rsidR="00315B2B" w:rsidRPr="00CB0D21" w14:paraId="724336E3" w14:textId="77777777" w:rsidTr="00FA0F50">
        <w:trPr>
          <w:trHeight w:val="300"/>
        </w:trPr>
        <w:tc>
          <w:tcPr>
            <w:tcW w:w="211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4F9F215" w14:textId="77777777" w:rsidR="00315B2B" w:rsidRPr="00CB0D21" w:rsidRDefault="00315B2B" w:rsidP="00315B2B">
            <w:pPr>
              <w:rPr>
                <w:rFonts w:ascii="Myriad Pro" w:eastAsia="Times New Roman" w:hAnsi="Myriad Pro"/>
                <w:b/>
                <w:bCs/>
                <w:color w:val="000000"/>
                <w:sz w:val="18"/>
                <w:szCs w:val="18"/>
                <w:lang w:eastAsia="ru-RU"/>
              </w:rPr>
            </w:pPr>
            <w:r w:rsidRPr="00CB0D21">
              <w:rPr>
                <w:rFonts w:ascii="Myriad Pro" w:eastAsia="Times New Roman" w:hAnsi="Myriad Pro"/>
                <w:b/>
                <w:bCs/>
                <w:color w:val="000000"/>
                <w:sz w:val="18"/>
                <w:szCs w:val="18"/>
                <w:lang w:eastAsia="ru-RU"/>
              </w:rPr>
              <w:t>Операционные расходы</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3C8FFA6" w14:textId="77777777" w:rsidR="00315B2B" w:rsidRPr="00CB0D21" w:rsidRDefault="00315B2B" w:rsidP="00315B2B">
            <w:pPr>
              <w:jc w:val="right"/>
              <w:rPr>
                <w:rFonts w:ascii="Myriad Pro" w:eastAsia="Times New Roman" w:hAnsi="Myriad Pro"/>
                <w:b/>
                <w:bCs/>
                <w:color w:val="000000"/>
                <w:sz w:val="18"/>
                <w:szCs w:val="18"/>
                <w:lang w:eastAsia="ru-RU"/>
              </w:rPr>
            </w:pPr>
            <w:r>
              <w:rPr>
                <w:rFonts w:ascii="Myriad Pro" w:eastAsia="Times New Roman" w:hAnsi="Myriad Pro"/>
                <w:b/>
                <w:bCs/>
                <w:color w:val="000000"/>
                <w:sz w:val="18"/>
                <w:szCs w:val="18"/>
                <w:lang w:eastAsia="ru-RU"/>
              </w:rPr>
              <w:t>3 526 585,66</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1044BFD" w14:textId="77777777" w:rsidR="00315B2B" w:rsidRPr="00CB0D21" w:rsidRDefault="00315B2B" w:rsidP="00315B2B">
            <w:pPr>
              <w:jc w:val="right"/>
              <w:rPr>
                <w:rFonts w:ascii="Myriad Pro" w:eastAsia="Times New Roman" w:hAnsi="Myriad Pro"/>
                <w:b/>
                <w:bCs/>
                <w:color w:val="000000"/>
                <w:sz w:val="18"/>
                <w:szCs w:val="18"/>
                <w:lang w:eastAsia="ru-RU"/>
              </w:rPr>
            </w:pPr>
            <w:r>
              <w:rPr>
                <w:rFonts w:ascii="Myriad Pro" w:eastAsia="Times New Roman" w:hAnsi="Myriad Pro"/>
                <w:b/>
                <w:bCs/>
                <w:color w:val="000000"/>
                <w:sz w:val="18"/>
                <w:szCs w:val="18"/>
                <w:lang w:eastAsia="ru-RU"/>
              </w:rPr>
              <w:t>3 676 545,64</w:t>
            </w:r>
          </w:p>
        </w:tc>
        <w:tc>
          <w:tcPr>
            <w:tcW w:w="8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E3E3BB" w14:textId="77777777" w:rsidR="00315B2B" w:rsidRPr="00CB0D21" w:rsidRDefault="00315B2B" w:rsidP="00315B2B">
            <w:pPr>
              <w:jc w:val="right"/>
              <w:rPr>
                <w:rFonts w:ascii="Myriad Pro" w:eastAsia="Times New Roman" w:hAnsi="Myriad Pro"/>
                <w:b/>
                <w:bCs/>
                <w:color w:val="000000"/>
                <w:sz w:val="18"/>
                <w:szCs w:val="18"/>
                <w:lang w:eastAsia="ru-RU"/>
              </w:rPr>
            </w:pPr>
            <w:r>
              <w:rPr>
                <w:rFonts w:ascii="Myriad Pro" w:eastAsia="Times New Roman" w:hAnsi="Myriad Pro"/>
                <w:b/>
                <w:bCs/>
                <w:color w:val="000000"/>
                <w:sz w:val="18"/>
                <w:szCs w:val="18"/>
                <w:lang w:eastAsia="ru-RU"/>
              </w:rPr>
              <w:t>3 676 545,64</w:t>
            </w:r>
          </w:p>
        </w:tc>
        <w:tc>
          <w:tcPr>
            <w:tcW w:w="68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DA446F7" w14:textId="77777777" w:rsidR="00315B2B" w:rsidRPr="00CB0D21" w:rsidRDefault="00315B2B" w:rsidP="00315B2B">
            <w:pPr>
              <w:jc w:val="right"/>
              <w:rPr>
                <w:rFonts w:ascii="Myriad Pro" w:eastAsia="Times New Roman" w:hAnsi="Myriad Pro"/>
                <w:b/>
                <w:bCs/>
                <w:color w:val="000000"/>
                <w:sz w:val="18"/>
                <w:szCs w:val="18"/>
                <w:lang w:eastAsia="ru-RU"/>
              </w:rPr>
            </w:pPr>
            <w:r w:rsidRPr="00CB0D21">
              <w:rPr>
                <w:rFonts w:ascii="Myriad Pro" w:eastAsia="Times New Roman" w:hAnsi="Myriad Pro"/>
                <w:b/>
                <w:bCs/>
                <w:color w:val="000000"/>
                <w:sz w:val="18"/>
                <w:szCs w:val="18"/>
                <w:lang w:eastAsia="ru-RU"/>
              </w:rPr>
              <w:t>-</w:t>
            </w:r>
            <w:r>
              <w:rPr>
                <w:rFonts w:ascii="Myriad Pro" w:eastAsia="Times New Roman" w:hAnsi="Myriad Pro"/>
                <w:b/>
                <w:bCs/>
                <w:color w:val="000000"/>
                <w:sz w:val="18"/>
                <w:szCs w:val="18"/>
                <w:lang w:eastAsia="ru-RU"/>
              </w:rPr>
              <w:t xml:space="preserve"> 149 959,98</w:t>
            </w:r>
          </w:p>
        </w:tc>
      </w:tr>
      <w:tr w:rsidR="00315B2B" w:rsidRPr="00CB0D21" w14:paraId="77888D9C" w14:textId="77777777" w:rsidTr="00FA0F50">
        <w:trPr>
          <w:trHeight w:val="300"/>
        </w:trPr>
        <w:tc>
          <w:tcPr>
            <w:tcW w:w="2119" w:type="pct"/>
            <w:tcBorders>
              <w:top w:val="nil"/>
              <w:left w:val="single" w:sz="4" w:space="0" w:color="auto"/>
              <w:bottom w:val="single" w:sz="4" w:space="0" w:color="auto"/>
              <w:right w:val="single" w:sz="4" w:space="0" w:color="auto"/>
            </w:tcBorders>
            <w:shd w:val="clear" w:color="auto" w:fill="auto"/>
            <w:noWrap/>
            <w:vAlign w:val="bottom"/>
            <w:hideMark/>
          </w:tcPr>
          <w:p w14:paraId="179D9568" w14:textId="77777777" w:rsidR="00315B2B" w:rsidRPr="00CB0D21" w:rsidRDefault="00315B2B" w:rsidP="00315B2B">
            <w:pPr>
              <w:rPr>
                <w:rFonts w:ascii="Myriad Pro" w:eastAsia="Times New Roman" w:hAnsi="Myriad Pro"/>
                <w:color w:val="000000"/>
                <w:sz w:val="18"/>
                <w:szCs w:val="18"/>
                <w:lang w:eastAsia="ru-RU"/>
              </w:rPr>
            </w:pPr>
            <w:r w:rsidRPr="00CB0D21">
              <w:rPr>
                <w:rFonts w:ascii="Myriad Pro" w:eastAsia="Times New Roman" w:hAnsi="Myriad Pro"/>
                <w:color w:val="000000"/>
                <w:sz w:val="18"/>
                <w:szCs w:val="18"/>
                <w:lang w:eastAsia="ru-RU"/>
              </w:rPr>
              <w:t>Оплата труда ППП</w:t>
            </w:r>
          </w:p>
        </w:tc>
        <w:tc>
          <w:tcPr>
            <w:tcW w:w="683" w:type="pct"/>
            <w:tcBorders>
              <w:top w:val="nil"/>
              <w:left w:val="nil"/>
              <w:bottom w:val="single" w:sz="4" w:space="0" w:color="auto"/>
              <w:right w:val="single" w:sz="4" w:space="0" w:color="auto"/>
            </w:tcBorders>
            <w:shd w:val="clear" w:color="auto" w:fill="auto"/>
            <w:noWrap/>
            <w:vAlign w:val="bottom"/>
            <w:hideMark/>
          </w:tcPr>
          <w:p w14:paraId="137982D6" w14:textId="77777777" w:rsidR="00315B2B" w:rsidRPr="00CB0D21" w:rsidRDefault="00315B2B" w:rsidP="00315B2B">
            <w:pPr>
              <w:jc w:val="right"/>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1 974 898,37</w:t>
            </w:r>
          </w:p>
        </w:tc>
        <w:tc>
          <w:tcPr>
            <w:tcW w:w="682" w:type="pct"/>
            <w:tcBorders>
              <w:top w:val="nil"/>
              <w:left w:val="nil"/>
              <w:bottom w:val="single" w:sz="4" w:space="0" w:color="auto"/>
              <w:right w:val="single" w:sz="4" w:space="0" w:color="auto"/>
            </w:tcBorders>
            <w:shd w:val="clear" w:color="auto" w:fill="auto"/>
            <w:noWrap/>
            <w:vAlign w:val="bottom"/>
            <w:hideMark/>
          </w:tcPr>
          <w:p w14:paraId="379D0D3B" w14:textId="77777777" w:rsidR="00315B2B" w:rsidRPr="00CB0D21" w:rsidRDefault="00315B2B" w:rsidP="00315B2B">
            <w:pPr>
              <w:jc w:val="right"/>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2 452 448,98</w:t>
            </w:r>
          </w:p>
        </w:tc>
        <w:tc>
          <w:tcPr>
            <w:tcW w:w="835" w:type="pct"/>
            <w:tcBorders>
              <w:top w:val="nil"/>
              <w:left w:val="nil"/>
              <w:bottom w:val="single" w:sz="4" w:space="0" w:color="auto"/>
              <w:right w:val="single" w:sz="4" w:space="0" w:color="auto"/>
            </w:tcBorders>
            <w:shd w:val="clear" w:color="auto" w:fill="auto"/>
            <w:noWrap/>
            <w:vAlign w:val="bottom"/>
            <w:hideMark/>
          </w:tcPr>
          <w:p w14:paraId="1F1160D6" w14:textId="77777777" w:rsidR="00315B2B" w:rsidRPr="00CB0D21" w:rsidRDefault="00315B2B" w:rsidP="00315B2B">
            <w:pPr>
              <w:jc w:val="right"/>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2 452 448,98</w:t>
            </w:r>
          </w:p>
        </w:tc>
        <w:tc>
          <w:tcPr>
            <w:tcW w:w="680" w:type="pct"/>
            <w:tcBorders>
              <w:top w:val="nil"/>
              <w:left w:val="nil"/>
              <w:bottom w:val="single" w:sz="4" w:space="0" w:color="auto"/>
              <w:right w:val="single" w:sz="4" w:space="0" w:color="auto"/>
            </w:tcBorders>
            <w:shd w:val="clear" w:color="auto" w:fill="auto"/>
            <w:noWrap/>
            <w:vAlign w:val="bottom"/>
            <w:hideMark/>
          </w:tcPr>
          <w:p w14:paraId="78BCA165" w14:textId="77777777" w:rsidR="00315B2B" w:rsidRPr="00CB0D21" w:rsidRDefault="00315B2B" w:rsidP="00315B2B">
            <w:pPr>
              <w:jc w:val="right"/>
              <w:rPr>
                <w:rFonts w:ascii="Myriad Pro" w:eastAsia="Times New Roman" w:hAnsi="Myriad Pro"/>
                <w:color w:val="000000"/>
                <w:sz w:val="18"/>
                <w:szCs w:val="18"/>
                <w:lang w:eastAsia="ru-RU"/>
              </w:rPr>
            </w:pPr>
            <w:r w:rsidRPr="00CB0D21">
              <w:rPr>
                <w:rFonts w:ascii="Myriad Pro" w:eastAsia="Times New Roman" w:hAnsi="Myriad Pro"/>
                <w:color w:val="000000"/>
                <w:sz w:val="18"/>
                <w:szCs w:val="18"/>
                <w:lang w:eastAsia="ru-RU"/>
              </w:rPr>
              <w:t>-</w:t>
            </w:r>
            <w:r>
              <w:rPr>
                <w:rFonts w:ascii="Myriad Pro" w:eastAsia="Times New Roman" w:hAnsi="Myriad Pro"/>
                <w:color w:val="000000"/>
                <w:sz w:val="18"/>
                <w:szCs w:val="18"/>
                <w:lang w:eastAsia="ru-RU"/>
              </w:rPr>
              <w:t xml:space="preserve"> 477 550,61</w:t>
            </w:r>
          </w:p>
        </w:tc>
      </w:tr>
    </w:tbl>
    <w:p w14:paraId="4CAD857E" w14:textId="77777777" w:rsidR="006E57BF" w:rsidRPr="00766430" w:rsidRDefault="006E57BF" w:rsidP="00EF60D0">
      <w:pPr>
        <w:spacing w:line="360" w:lineRule="auto"/>
        <w:ind w:firstLine="567"/>
        <w:jc w:val="both"/>
        <w:rPr>
          <w:rFonts w:ascii="Myriad Pro" w:hAnsi="Myriad Pro"/>
          <w:sz w:val="26"/>
          <w:szCs w:val="26"/>
          <w:lang w:val="en-US"/>
        </w:rPr>
      </w:pPr>
    </w:p>
    <w:p w14:paraId="37E71B4D" w14:textId="77777777" w:rsidR="006E57BF" w:rsidRDefault="006E57BF" w:rsidP="00EF60D0">
      <w:pPr>
        <w:spacing w:line="360" w:lineRule="auto"/>
        <w:ind w:firstLine="567"/>
        <w:jc w:val="both"/>
        <w:rPr>
          <w:rFonts w:ascii="Myriad Pro" w:hAnsi="Myriad Pro"/>
          <w:sz w:val="26"/>
          <w:szCs w:val="26"/>
        </w:rPr>
      </w:pPr>
      <w:r w:rsidRPr="00CB0D21">
        <w:rPr>
          <w:rFonts w:ascii="Myriad Pro" w:hAnsi="Myriad Pro"/>
          <w:sz w:val="26"/>
          <w:szCs w:val="26"/>
        </w:rPr>
        <w:t xml:space="preserve">На основании проведенного анализа был выявлен перерасход операционных расходов в целом на </w:t>
      </w:r>
      <w:r w:rsidR="00315B2B">
        <w:rPr>
          <w:rFonts w:ascii="Myriad Pro" w:hAnsi="Myriad Pro"/>
          <w:sz w:val="26"/>
          <w:szCs w:val="26"/>
        </w:rPr>
        <w:t>149 959,98</w:t>
      </w:r>
      <w:r w:rsidRPr="00CB0D21">
        <w:rPr>
          <w:rFonts w:ascii="Myriad Pro" w:hAnsi="Myriad Pro"/>
          <w:sz w:val="26"/>
          <w:szCs w:val="26"/>
        </w:rPr>
        <w:t xml:space="preserve"> тыс. руб.</w:t>
      </w:r>
      <w:r>
        <w:rPr>
          <w:rFonts w:ascii="Myriad Pro" w:hAnsi="Myriad Pro"/>
          <w:sz w:val="26"/>
          <w:szCs w:val="26"/>
        </w:rPr>
        <w:t xml:space="preserve">, при этом перерасход по статье «Оплата труда» составил </w:t>
      </w:r>
      <w:r w:rsidR="00315B2B">
        <w:rPr>
          <w:rFonts w:ascii="Myriad Pro" w:hAnsi="Myriad Pro"/>
          <w:sz w:val="26"/>
          <w:szCs w:val="26"/>
        </w:rPr>
        <w:t>477 550,61</w:t>
      </w:r>
      <w:r>
        <w:rPr>
          <w:rFonts w:ascii="Myriad Pro" w:hAnsi="Myriad Pro"/>
          <w:sz w:val="26"/>
          <w:szCs w:val="26"/>
        </w:rPr>
        <w:t xml:space="preserve"> тыс. руб.</w:t>
      </w:r>
    </w:p>
    <w:p w14:paraId="380F1B5C" w14:textId="77777777" w:rsidR="00315B2B" w:rsidRPr="00315B2B" w:rsidRDefault="006E57BF" w:rsidP="00315B2B">
      <w:pPr>
        <w:spacing w:line="360" w:lineRule="auto"/>
        <w:ind w:firstLine="567"/>
        <w:jc w:val="both"/>
        <w:rPr>
          <w:rFonts w:ascii="Myriad Pro" w:hAnsi="Myriad Pro"/>
          <w:sz w:val="26"/>
          <w:szCs w:val="26"/>
        </w:rPr>
      </w:pPr>
      <w:r w:rsidRPr="00CB0D21">
        <w:rPr>
          <w:rFonts w:ascii="Myriad Pro" w:hAnsi="Myriad Pro"/>
          <w:sz w:val="26"/>
          <w:szCs w:val="26"/>
        </w:rPr>
        <w:t xml:space="preserve">РСТ Ростовской области </w:t>
      </w:r>
      <w:r>
        <w:rPr>
          <w:rFonts w:ascii="Myriad Pro" w:hAnsi="Myriad Pro"/>
          <w:sz w:val="26"/>
          <w:szCs w:val="26"/>
        </w:rPr>
        <w:t xml:space="preserve">в </w:t>
      </w:r>
      <w:r w:rsidR="00315B2B">
        <w:rPr>
          <w:rFonts w:ascii="Myriad Pro" w:hAnsi="Myriad Pro"/>
          <w:sz w:val="26"/>
          <w:szCs w:val="26"/>
        </w:rPr>
        <w:t>З</w:t>
      </w:r>
      <w:r w:rsidRPr="00CE6A62">
        <w:rPr>
          <w:rFonts w:ascii="Myriad Pro" w:hAnsi="Myriad Pro"/>
          <w:sz w:val="26"/>
          <w:szCs w:val="26"/>
        </w:rPr>
        <w:t>аключени</w:t>
      </w:r>
      <w:r>
        <w:rPr>
          <w:rFonts w:ascii="Myriad Pro" w:hAnsi="Myriad Pro"/>
          <w:sz w:val="26"/>
          <w:szCs w:val="26"/>
        </w:rPr>
        <w:t>и</w:t>
      </w:r>
      <w:r w:rsidRPr="00CE6A62">
        <w:rPr>
          <w:rFonts w:ascii="Myriad Pro" w:hAnsi="Myriad Pro"/>
          <w:sz w:val="26"/>
          <w:szCs w:val="26"/>
        </w:rPr>
        <w:t xml:space="preserve"> экспертизы </w:t>
      </w:r>
      <w:r w:rsidR="00315B2B">
        <w:rPr>
          <w:rFonts w:ascii="Myriad Pro" w:hAnsi="Myriad Pro"/>
          <w:sz w:val="26"/>
          <w:szCs w:val="26"/>
        </w:rPr>
        <w:t>на 2019 год</w:t>
      </w:r>
      <w:r>
        <w:rPr>
          <w:rFonts w:ascii="Myriad Pro" w:hAnsi="Myriad Pro"/>
          <w:sz w:val="26"/>
          <w:szCs w:val="26"/>
        </w:rPr>
        <w:t xml:space="preserve"> </w:t>
      </w:r>
      <w:r w:rsidRPr="00CB0D21">
        <w:rPr>
          <w:rFonts w:ascii="Myriad Pro" w:hAnsi="Myriad Pro"/>
          <w:sz w:val="26"/>
          <w:szCs w:val="26"/>
        </w:rPr>
        <w:t xml:space="preserve">указывает, что </w:t>
      </w:r>
      <w:r w:rsidR="00315B2B">
        <w:rPr>
          <w:rFonts w:ascii="Myriad Pro" w:hAnsi="Myriad Pro"/>
          <w:sz w:val="26"/>
          <w:szCs w:val="26"/>
        </w:rPr>
        <w:t>РСТ Ростовской области</w:t>
      </w:r>
      <w:r w:rsidRPr="00CB0D21">
        <w:rPr>
          <w:rFonts w:ascii="Myriad Pro" w:hAnsi="Myriad Pro"/>
          <w:sz w:val="26"/>
          <w:szCs w:val="26"/>
        </w:rPr>
        <w:t xml:space="preserve"> был </w:t>
      </w:r>
      <w:r w:rsidR="00315B2B">
        <w:rPr>
          <w:rFonts w:ascii="Myriad Pro" w:hAnsi="Myriad Pro"/>
          <w:sz w:val="26"/>
          <w:szCs w:val="26"/>
        </w:rPr>
        <w:t>проведен а</w:t>
      </w:r>
      <w:r w:rsidR="00315B2B" w:rsidRPr="00315B2B">
        <w:rPr>
          <w:rFonts w:ascii="Myriad Pro" w:hAnsi="Myriad Pro"/>
          <w:sz w:val="26"/>
          <w:szCs w:val="26"/>
        </w:rPr>
        <w:t xml:space="preserve">нализ представленных организацией документов, обосновывающих фактические расходы 2017 года.  </w:t>
      </w:r>
      <w:r w:rsidR="00B2729B">
        <w:rPr>
          <w:rFonts w:ascii="Myriad Pro" w:hAnsi="Myriad Pro"/>
          <w:sz w:val="26"/>
          <w:szCs w:val="26"/>
        </w:rPr>
        <w:t>Службой</w:t>
      </w:r>
      <w:r w:rsidR="00315B2B" w:rsidRPr="00315B2B">
        <w:rPr>
          <w:rFonts w:ascii="Myriad Pro" w:hAnsi="Myriad Pro"/>
          <w:sz w:val="26"/>
          <w:szCs w:val="26"/>
        </w:rPr>
        <w:t xml:space="preserve"> отмечено следующее: </w:t>
      </w:r>
      <w:r w:rsidR="00315B2B">
        <w:rPr>
          <w:rFonts w:ascii="Myriad Pro" w:hAnsi="Myriad Pro"/>
          <w:sz w:val="26"/>
          <w:szCs w:val="26"/>
        </w:rPr>
        <w:t xml:space="preserve">«… </w:t>
      </w:r>
      <w:r w:rsidR="00315B2B" w:rsidRPr="00315B2B">
        <w:rPr>
          <w:rFonts w:ascii="Myriad Pro" w:hAnsi="Myriad Pro"/>
          <w:sz w:val="26"/>
          <w:szCs w:val="26"/>
        </w:rPr>
        <w:t>фактические расходы сложились исходя из потребности организации на финансирование текущей деятельности в целях обеспечения надежного и качественного энергоснабжения потребителей. В рамках утвержденного плана по факту в целях общей оптимизации затрат, присутствует перераспределение расходов между статьями затрат. Так экономия расходов по статье «Сырье, материалы, запасные части, инструмент» и статье «Услуги сторонних организаций по содержанию сетей и распределительных устройств» обусловлена выполнением большей части ремонтной программы хозяйственным способом и ввиду проведения закупочных процедур и увеличением расходов по статье «Оплата труда, в том числе ремонт». При этом в целом фактические расходы организации по ремонтной программе соответствуют плановым расходам, включенным в тариф 2017 года</w:t>
      </w:r>
      <w:r w:rsidR="00315B2B">
        <w:rPr>
          <w:rFonts w:ascii="Myriad Pro" w:hAnsi="Myriad Pro"/>
          <w:sz w:val="26"/>
          <w:szCs w:val="26"/>
        </w:rPr>
        <w:t>»</w:t>
      </w:r>
      <w:r w:rsidR="00315B2B" w:rsidRPr="00315B2B">
        <w:rPr>
          <w:rFonts w:ascii="Myriad Pro" w:hAnsi="Myriad Pro"/>
          <w:sz w:val="26"/>
          <w:szCs w:val="26"/>
        </w:rPr>
        <w:t xml:space="preserve">. </w:t>
      </w:r>
    </w:p>
    <w:p w14:paraId="36996FB7" w14:textId="77777777" w:rsidR="006E57BF" w:rsidRPr="00CB0D21" w:rsidRDefault="006E57BF" w:rsidP="006E57BF">
      <w:pPr>
        <w:pStyle w:val="26"/>
        <w:shd w:val="clear" w:color="auto" w:fill="auto"/>
        <w:spacing w:line="360" w:lineRule="auto"/>
        <w:ind w:firstLine="567"/>
        <w:rPr>
          <w:rFonts w:ascii="Myriad Pro" w:hAnsi="Myriad Pro"/>
          <w:sz w:val="26"/>
          <w:szCs w:val="26"/>
        </w:rPr>
      </w:pPr>
      <w:r w:rsidRPr="00CB0D21">
        <w:rPr>
          <w:rFonts w:ascii="Myriad Pro" w:hAnsi="Myriad Pro"/>
          <w:sz w:val="26"/>
          <w:szCs w:val="26"/>
        </w:rPr>
        <w:t>Таким образом фактические операционные затраты 201</w:t>
      </w:r>
      <w:r w:rsidR="00315B2B">
        <w:rPr>
          <w:rFonts w:ascii="Myriad Pro" w:hAnsi="Myriad Pro"/>
          <w:sz w:val="26"/>
          <w:szCs w:val="26"/>
        </w:rPr>
        <w:t>7</w:t>
      </w:r>
      <w:r w:rsidRPr="00CB0D21">
        <w:rPr>
          <w:rFonts w:ascii="Myriad Pro" w:hAnsi="Myriad Pro"/>
          <w:sz w:val="26"/>
          <w:szCs w:val="26"/>
        </w:rPr>
        <w:t xml:space="preserve"> года признаны РСТ Ростовской области </w:t>
      </w:r>
      <w:r>
        <w:rPr>
          <w:rFonts w:ascii="Myriad Pro" w:hAnsi="Myriad Pro"/>
          <w:sz w:val="26"/>
          <w:szCs w:val="26"/>
        </w:rPr>
        <w:t>экономически обоснованными</w:t>
      </w:r>
      <w:r w:rsidR="00315B2B">
        <w:rPr>
          <w:rFonts w:ascii="Myriad Pro" w:hAnsi="Myriad Pro"/>
          <w:sz w:val="26"/>
          <w:szCs w:val="26"/>
        </w:rPr>
        <w:t>.</w:t>
      </w:r>
    </w:p>
    <w:p w14:paraId="375F8A69" w14:textId="77777777" w:rsidR="006E57BF" w:rsidRPr="00CB0D21" w:rsidRDefault="006E57BF" w:rsidP="006E57BF">
      <w:pPr>
        <w:pStyle w:val="26"/>
        <w:shd w:val="clear" w:color="auto" w:fill="auto"/>
        <w:spacing w:line="360" w:lineRule="auto"/>
        <w:ind w:firstLine="567"/>
        <w:rPr>
          <w:rFonts w:ascii="Myriad Pro" w:hAnsi="Myriad Pro"/>
          <w:sz w:val="26"/>
          <w:szCs w:val="26"/>
        </w:rPr>
      </w:pPr>
      <w:r w:rsidRPr="00CB0D21">
        <w:rPr>
          <w:rFonts w:ascii="Myriad Pro" w:hAnsi="Myriad Pro"/>
          <w:sz w:val="26"/>
          <w:szCs w:val="26"/>
        </w:rPr>
        <w:t>При этом согласно представленному Отчету о достижении фактических показателей надежности и качества оказываемых услуг за 201</w:t>
      </w:r>
      <w:r w:rsidR="00315B2B">
        <w:rPr>
          <w:rFonts w:ascii="Myriad Pro" w:hAnsi="Myriad Pro"/>
          <w:sz w:val="26"/>
          <w:szCs w:val="26"/>
        </w:rPr>
        <w:t>7</w:t>
      </w:r>
      <w:r w:rsidRPr="00CB0D21">
        <w:rPr>
          <w:rFonts w:ascii="Myriad Pro" w:hAnsi="Myriad Pro"/>
          <w:sz w:val="26"/>
          <w:szCs w:val="26"/>
        </w:rPr>
        <w:t xml:space="preserve"> год, представленному ПАО «МРСК Юга» сопроводительным письмом от 28.03.201</w:t>
      </w:r>
      <w:r w:rsidR="00315B2B">
        <w:rPr>
          <w:rFonts w:ascii="Myriad Pro" w:hAnsi="Myriad Pro"/>
          <w:sz w:val="26"/>
          <w:szCs w:val="26"/>
        </w:rPr>
        <w:t>8</w:t>
      </w:r>
      <w:r w:rsidRPr="00CB0D21">
        <w:rPr>
          <w:rFonts w:ascii="Myriad Pro" w:hAnsi="Myriad Pro"/>
          <w:sz w:val="26"/>
          <w:szCs w:val="26"/>
        </w:rPr>
        <w:t xml:space="preserve"> №</w:t>
      </w:r>
      <w:r w:rsidR="00315B2B">
        <w:rPr>
          <w:rFonts w:ascii="Myriad Pro" w:hAnsi="Myriad Pro"/>
          <w:sz w:val="26"/>
          <w:szCs w:val="26"/>
        </w:rPr>
        <w:t> </w:t>
      </w:r>
      <w:r w:rsidRPr="00CB0D21">
        <w:rPr>
          <w:rFonts w:ascii="Myriad Pro" w:hAnsi="Myriad Pro"/>
          <w:sz w:val="26"/>
          <w:szCs w:val="26"/>
        </w:rPr>
        <w:t>МР5/3000/</w:t>
      </w:r>
      <w:r w:rsidR="00315B2B">
        <w:rPr>
          <w:rFonts w:ascii="Myriad Pro" w:hAnsi="Myriad Pro"/>
          <w:sz w:val="26"/>
          <w:szCs w:val="26"/>
        </w:rPr>
        <w:t>291</w:t>
      </w:r>
      <w:r w:rsidRPr="00CB0D21">
        <w:rPr>
          <w:rFonts w:ascii="Myriad Pro" w:hAnsi="Myriad Pro"/>
          <w:sz w:val="26"/>
          <w:szCs w:val="26"/>
        </w:rPr>
        <w:t xml:space="preserve"> в установленные законодательством сроки и по установленным формам (формы 1.1, 1.2, 6.1, 6.2, 6.3, 7.1, 7.2, 8.1, 8.3, предусмотренные Методическими указаниями №</w:t>
      </w:r>
      <w:r w:rsidR="00315B2B">
        <w:rPr>
          <w:rFonts w:ascii="Myriad Pro" w:hAnsi="Myriad Pro"/>
          <w:sz w:val="26"/>
          <w:szCs w:val="26"/>
        </w:rPr>
        <w:t xml:space="preserve"> </w:t>
      </w:r>
      <w:r w:rsidRPr="00CB0D21">
        <w:rPr>
          <w:rFonts w:ascii="Myriad Pro" w:hAnsi="Myriad Pro"/>
          <w:sz w:val="26"/>
          <w:szCs w:val="26"/>
        </w:rPr>
        <w:t xml:space="preserve">1256), показатель надежности оказываемых услуг </w:t>
      </w:r>
      <w:r w:rsidRPr="00CB0D21">
        <w:rPr>
          <w:rFonts w:ascii="Myriad Pro" w:hAnsi="Myriad Pro"/>
          <w:sz w:val="26"/>
          <w:szCs w:val="26"/>
        </w:rPr>
        <w:lastRenderedPageBreak/>
        <w:t>за 201</w:t>
      </w:r>
      <w:r w:rsidR="00315B2B">
        <w:rPr>
          <w:rFonts w:ascii="Myriad Pro" w:hAnsi="Myriad Pro"/>
          <w:sz w:val="26"/>
          <w:szCs w:val="26"/>
        </w:rPr>
        <w:t>7</w:t>
      </w:r>
      <w:r w:rsidRPr="00CB0D21">
        <w:rPr>
          <w:rFonts w:ascii="Myriad Pro" w:hAnsi="Myriad Pro"/>
          <w:sz w:val="26"/>
          <w:szCs w:val="26"/>
        </w:rPr>
        <w:t xml:space="preserve"> год выполнен со значительным улучшением, а показатель качества оказываемых услуг за 201</w:t>
      </w:r>
      <w:r w:rsidR="00315B2B">
        <w:rPr>
          <w:rFonts w:ascii="Myriad Pro" w:hAnsi="Myriad Pro"/>
          <w:sz w:val="26"/>
          <w:szCs w:val="26"/>
        </w:rPr>
        <w:t>7</w:t>
      </w:r>
      <w:r w:rsidRPr="00CB0D21">
        <w:rPr>
          <w:rFonts w:ascii="Myriad Pro" w:hAnsi="Myriad Pro"/>
          <w:sz w:val="26"/>
          <w:szCs w:val="26"/>
        </w:rPr>
        <w:t xml:space="preserve"> год достигнут.</w:t>
      </w:r>
    </w:p>
    <w:tbl>
      <w:tblPr>
        <w:tblW w:w="9425" w:type="dxa"/>
        <w:tblLayout w:type="fixed"/>
        <w:tblCellMar>
          <w:left w:w="10" w:type="dxa"/>
          <w:right w:w="10" w:type="dxa"/>
        </w:tblCellMar>
        <w:tblLook w:val="04A0" w:firstRow="1" w:lastRow="0" w:firstColumn="1" w:lastColumn="0" w:noHBand="0" w:noVBand="1"/>
      </w:tblPr>
      <w:tblGrid>
        <w:gridCol w:w="4291"/>
        <w:gridCol w:w="1991"/>
        <w:gridCol w:w="1703"/>
        <w:gridCol w:w="1440"/>
      </w:tblGrid>
      <w:tr w:rsidR="006E57BF" w:rsidRPr="00CB0D21" w14:paraId="13344285" w14:textId="77777777" w:rsidTr="00315B2B">
        <w:trPr>
          <w:trHeight w:hRule="exact" w:val="1002"/>
        </w:trPr>
        <w:tc>
          <w:tcPr>
            <w:tcW w:w="4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4DAA32" w14:textId="77777777" w:rsidR="006E57BF" w:rsidRPr="00CB0D21" w:rsidRDefault="006E57BF" w:rsidP="00541295">
            <w:pPr>
              <w:jc w:val="center"/>
              <w:rPr>
                <w:rFonts w:ascii="Myriad Pro" w:hAnsi="Myriad Pro"/>
                <w:sz w:val="20"/>
                <w:szCs w:val="20"/>
              </w:rPr>
            </w:pPr>
          </w:p>
        </w:tc>
        <w:tc>
          <w:tcPr>
            <w:tcW w:w="1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9872804" w14:textId="77777777" w:rsidR="006E57BF" w:rsidRPr="00545231" w:rsidRDefault="006E57BF" w:rsidP="00541295">
            <w:pPr>
              <w:pStyle w:val="26"/>
              <w:shd w:val="clear" w:color="auto" w:fill="auto"/>
              <w:spacing w:line="240" w:lineRule="auto"/>
              <w:jc w:val="center"/>
              <w:rPr>
                <w:rFonts w:ascii="Myriad Pro" w:hAnsi="Myriad Pro"/>
                <w:color w:val="FFFFFF" w:themeColor="background1"/>
                <w:sz w:val="20"/>
                <w:szCs w:val="20"/>
                <w:shd w:val="clear" w:color="auto" w:fill="4F6228" w:themeFill="accent3" w:themeFillShade="80"/>
              </w:rPr>
            </w:pPr>
            <w:r w:rsidRPr="00545231">
              <w:rPr>
                <w:rStyle w:val="212pt"/>
                <w:rFonts w:ascii="Myriad Pro" w:eastAsiaTheme="majorEastAsia" w:hAnsi="Myriad Pro"/>
                <w:color w:val="FFFFFF" w:themeColor="background1"/>
                <w:sz w:val="20"/>
                <w:szCs w:val="20"/>
                <w:shd w:val="clear" w:color="auto" w:fill="4F6228" w:themeFill="accent3" w:themeFillShade="80"/>
              </w:rPr>
              <w:t>План 201</w:t>
            </w:r>
            <w:r w:rsidR="00315B2B">
              <w:rPr>
                <w:rStyle w:val="212pt"/>
                <w:rFonts w:ascii="Myriad Pro" w:eastAsiaTheme="majorEastAsia" w:hAnsi="Myriad Pro"/>
                <w:color w:val="FFFFFF" w:themeColor="background1"/>
                <w:sz w:val="20"/>
                <w:szCs w:val="20"/>
                <w:shd w:val="clear" w:color="auto" w:fill="4F6228" w:themeFill="accent3" w:themeFillShade="80"/>
              </w:rPr>
              <w:t>7</w:t>
            </w:r>
            <w:r w:rsidRPr="00545231">
              <w:rPr>
                <w:rStyle w:val="212pt"/>
                <w:rFonts w:ascii="Myriad Pro" w:eastAsiaTheme="majorEastAsia" w:hAnsi="Myriad Pro"/>
                <w:color w:val="FFFFFF" w:themeColor="background1"/>
                <w:sz w:val="20"/>
                <w:szCs w:val="20"/>
                <w:shd w:val="clear" w:color="auto" w:fill="4F6228" w:themeFill="accent3" w:themeFillShade="80"/>
              </w:rPr>
              <w:t xml:space="preserve"> года (постановление</w:t>
            </w:r>
          </w:p>
          <w:p w14:paraId="4116F1DA" w14:textId="77777777" w:rsidR="006E57BF" w:rsidRPr="00545231" w:rsidRDefault="006E57BF" w:rsidP="00541295">
            <w:pPr>
              <w:pStyle w:val="26"/>
              <w:shd w:val="clear" w:color="auto" w:fill="auto"/>
              <w:tabs>
                <w:tab w:val="left" w:pos="846"/>
                <w:tab w:val="left" w:pos="1559"/>
              </w:tabs>
              <w:spacing w:line="240" w:lineRule="auto"/>
              <w:jc w:val="center"/>
              <w:rPr>
                <w:rFonts w:ascii="Myriad Pro" w:hAnsi="Myriad Pro"/>
                <w:color w:val="FFFFFF" w:themeColor="background1"/>
                <w:sz w:val="20"/>
                <w:szCs w:val="20"/>
                <w:shd w:val="clear" w:color="auto" w:fill="4F6228" w:themeFill="accent3" w:themeFillShade="80"/>
              </w:rPr>
            </w:pPr>
            <w:r w:rsidRPr="00545231">
              <w:rPr>
                <w:rStyle w:val="212pt"/>
                <w:rFonts w:ascii="Myriad Pro" w:eastAsiaTheme="majorEastAsia" w:hAnsi="Myriad Pro"/>
                <w:color w:val="FFFFFF" w:themeColor="background1"/>
                <w:sz w:val="20"/>
                <w:szCs w:val="20"/>
                <w:shd w:val="clear" w:color="auto" w:fill="4F6228" w:themeFill="accent3" w:themeFillShade="80"/>
              </w:rPr>
              <w:t>РСТ РО от 20.04.2012 г. №9/1)</w:t>
            </w:r>
          </w:p>
        </w:tc>
        <w:tc>
          <w:tcPr>
            <w:tcW w:w="1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8490E37" w14:textId="77777777" w:rsidR="006E57BF" w:rsidRPr="00545231" w:rsidRDefault="006E57BF" w:rsidP="00541295">
            <w:pPr>
              <w:pStyle w:val="26"/>
              <w:shd w:val="clear" w:color="auto" w:fill="auto"/>
              <w:spacing w:line="240" w:lineRule="auto"/>
              <w:jc w:val="center"/>
              <w:rPr>
                <w:rFonts w:ascii="Myriad Pro" w:hAnsi="Myriad Pro"/>
                <w:color w:val="FFFFFF" w:themeColor="background1"/>
                <w:sz w:val="20"/>
                <w:szCs w:val="20"/>
                <w:shd w:val="clear" w:color="auto" w:fill="4F6228" w:themeFill="accent3" w:themeFillShade="80"/>
              </w:rPr>
            </w:pPr>
            <w:r w:rsidRPr="00545231">
              <w:rPr>
                <w:rStyle w:val="212pt"/>
                <w:rFonts w:ascii="Myriad Pro" w:eastAsiaTheme="majorEastAsia" w:hAnsi="Myriad Pro"/>
                <w:color w:val="FFFFFF" w:themeColor="background1"/>
                <w:sz w:val="20"/>
                <w:szCs w:val="20"/>
                <w:shd w:val="clear" w:color="auto" w:fill="4F6228" w:themeFill="accent3" w:themeFillShade="80"/>
              </w:rPr>
              <w:t>Факт 201</w:t>
            </w:r>
            <w:r w:rsidR="00AB52B7">
              <w:rPr>
                <w:rStyle w:val="212pt"/>
                <w:rFonts w:ascii="Myriad Pro" w:eastAsiaTheme="majorEastAsia" w:hAnsi="Myriad Pro"/>
                <w:color w:val="FFFFFF" w:themeColor="background1"/>
                <w:sz w:val="20"/>
                <w:szCs w:val="20"/>
                <w:shd w:val="clear" w:color="auto" w:fill="4F6228" w:themeFill="accent3" w:themeFillShade="80"/>
              </w:rPr>
              <w:t>7</w:t>
            </w:r>
            <w:r w:rsidRPr="00545231">
              <w:rPr>
                <w:rStyle w:val="212pt"/>
                <w:rFonts w:ascii="Myriad Pro" w:eastAsiaTheme="majorEastAsia" w:hAnsi="Myriad Pro"/>
                <w:color w:val="FFFFFF" w:themeColor="background1"/>
                <w:sz w:val="20"/>
                <w:szCs w:val="20"/>
                <w:shd w:val="clear" w:color="auto" w:fill="4F6228" w:themeFill="accent3" w:themeFillShade="80"/>
              </w:rPr>
              <w:t xml:space="preserve"> года (постановление РСТ РО от </w:t>
            </w:r>
            <w:r w:rsidR="00AB52B7">
              <w:rPr>
                <w:rStyle w:val="212pt"/>
                <w:rFonts w:ascii="Myriad Pro" w:eastAsiaTheme="majorEastAsia" w:hAnsi="Myriad Pro"/>
                <w:color w:val="FFFFFF" w:themeColor="background1"/>
                <w:sz w:val="20"/>
                <w:szCs w:val="20"/>
                <w:shd w:val="clear" w:color="auto" w:fill="4F6228" w:themeFill="accent3" w:themeFillShade="80"/>
              </w:rPr>
              <w:t>29</w:t>
            </w:r>
            <w:r w:rsidRPr="00545231">
              <w:rPr>
                <w:rStyle w:val="212pt"/>
                <w:rFonts w:ascii="Myriad Pro" w:eastAsiaTheme="majorEastAsia" w:hAnsi="Myriad Pro"/>
                <w:color w:val="FFFFFF" w:themeColor="background1"/>
                <w:sz w:val="20"/>
                <w:szCs w:val="20"/>
                <w:shd w:val="clear" w:color="auto" w:fill="4F6228" w:themeFill="accent3" w:themeFillShade="80"/>
              </w:rPr>
              <w:t>.05.201</w:t>
            </w:r>
            <w:r w:rsidR="00AB52B7">
              <w:rPr>
                <w:rStyle w:val="212pt"/>
                <w:rFonts w:ascii="Myriad Pro" w:eastAsiaTheme="majorEastAsia" w:hAnsi="Myriad Pro"/>
                <w:color w:val="FFFFFF" w:themeColor="background1"/>
                <w:sz w:val="20"/>
                <w:szCs w:val="20"/>
                <w:shd w:val="clear" w:color="auto" w:fill="4F6228" w:themeFill="accent3" w:themeFillShade="80"/>
              </w:rPr>
              <w:t>8</w:t>
            </w:r>
            <w:r w:rsidRPr="00545231">
              <w:rPr>
                <w:rStyle w:val="212pt"/>
                <w:rFonts w:ascii="Myriad Pro" w:eastAsiaTheme="majorEastAsia" w:hAnsi="Myriad Pro"/>
                <w:color w:val="FFFFFF" w:themeColor="background1"/>
                <w:sz w:val="20"/>
                <w:szCs w:val="20"/>
                <w:shd w:val="clear" w:color="auto" w:fill="4F6228" w:themeFill="accent3" w:themeFillShade="80"/>
              </w:rPr>
              <w:t xml:space="preserve"> №</w:t>
            </w:r>
            <w:r w:rsidR="00AB52B7">
              <w:rPr>
                <w:rStyle w:val="212pt"/>
                <w:rFonts w:ascii="Myriad Pro" w:eastAsiaTheme="majorEastAsia" w:hAnsi="Myriad Pro"/>
                <w:color w:val="FFFFFF" w:themeColor="background1"/>
                <w:sz w:val="20"/>
                <w:szCs w:val="20"/>
                <w:shd w:val="clear" w:color="auto" w:fill="4F6228" w:themeFill="accent3" w:themeFillShade="80"/>
              </w:rPr>
              <w:t>28</w:t>
            </w:r>
            <w:r w:rsidRPr="00545231">
              <w:rPr>
                <w:rStyle w:val="212pt"/>
                <w:rFonts w:ascii="Myriad Pro" w:eastAsiaTheme="majorEastAsia" w:hAnsi="Myriad Pro"/>
                <w:color w:val="FFFFFF" w:themeColor="background1"/>
                <w:sz w:val="20"/>
                <w:szCs w:val="20"/>
                <w:shd w:val="clear" w:color="auto" w:fill="4F6228" w:themeFill="accent3" w:themeFillShade="80"/>
              </w:rPr>
              <w:t>/1)</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B31B8A" w14:textId="77777777" w:rsidR="006E57BF" w:rsidRPr="00545231" w:rsidRDefault="006E57BF" w:rsidP="00541295">
            <w:pPr>
              <w:pStyle w:val="26"/>
              <w:shd w:val="clear" w:color="auto" w:fill="auto"/>
              <w:spacing w:line="240" w:lineRule="auto"/>
              <w:jc w:val="center"/>
              <w:rPr>
                <w:rFonts w:ascii="Myriad Pro" w:hAnsi="Myriad Pro"/>
                <w:color w:val="FFFFFF" w:themeColor="background1"/>
                <w:sz w:val="20"/>
                <w:szCs w:val="20"/>
                <w:shd w:val="clear" w:color="auto" w:fill="4F6228" w:themeFill="accent3" w:themeFillShade="80"/>
              </w:rPr>
            </w:pPr>
            <w:r w:rsidRPr="00545231">
              <w:rPr>
                <w:rStyle w:val="212pt"/>
                <w:rFonts w:ascii="Myriad Pro" w:eastAsiaTheme="majorEastAsia" w:hAnsi="Myriad Pro"/>
                <w:color w:val="FFFFFF" w:themeColor="background1"/>
                <w:sz w:val="20"/>
                <w:szCs w:val="20"/>
                <w:shd w:val="clear" w:color="auto" w:fill="4F6228" w:themeFill="accent3" w:themeFillShade="80"/>
              </w:rPr>
              <w:t>Оценка достижения</w:t>
            </w:r>
          </w:p>
        </w:tc>
      </w:tr>
      <w:tr w:rsidR="006E57BF" w:rsidRPr="00CB0D21" w14:paraId="35DFFC37" w14:textId="77777777" w:rsidTr="00541295">
        <w:trPr>
          <w:trHeight w:hRule="exact" w:val="306"/>
        </w:trPr>
        <w:tc>
          <w:tcPr>
            <w:tcW w:w="4291" w:type="dxa"/>
            <w:tcBorders>
              <w:top w:val="single" w:sz="4" w:space="0" w:color="FFFFFF" w:themeColor="background1"/>
              <w:left w:val="single" w:sz="4" w:space="0" w:color="auto"/>
            </w:tcBorders>
            <w:shd w:val="clear" w:color="auto" w:fill="FFFFFF"/>
          </w:tcPr>
          <w:p w14:paraId="56E8A36F" w14:textId="77777777" w:rsidR="006E57BF" w:rsidRPr="00CB0D21" w:rsidRDefault="006E57BF" w:rsidP="00541295">
            <w:pPr>
              <w:pStyle w:val="26"/>
              <w:shd w:val="clear" w:color="auto" w:fill="auto"/>
              <w:spacing w:line="240" w:lineRule="auto"/>
              <w:ind w:left="140"/>
              <w:jc w:val="left"/>
              <w:rPr>
                <w:rFonts w:ascii="Myriad Pro" w:hAnsi="Myriad Pro"/>
                <w:sz w:val="20"/>
                <w:szCs w:val="20"/>
              </w:rPr>
            </w:pPr>
            <w:r w:rsidRPr="00CB0D21">
              <w:rPr>
                <w:rStyle w:val="212pt"/>
                <w:rFonts w:ascii="Myriad Pro" w:eastAsiaTheme="majorEastAsia" w:hAnsi="Myriad Pro"/>
                <w:sz w:val="20"/>
                <w:szCs w:val="20"/>
              </w:rPr>
              <w:t>Уровень надежности услуг (Кнад)</w:t>
            </w:r>
          </w:p>
        </w:tc>
        <w:tc>
          <w:tcPr>
            <w:tcW w:w="1991" w:type="dxa"/>
            <w:tcBorders>
              <w:top w:val="single" w:sz="4" w:space="0" w:color="FFFFFF" w:themeColor="background1"/>
              <w:left w:val="single" w:sz="4" w:space="0" w:color="auto"/>
            </w:tcBorders>
            <w:shd w:val="clear" w:color="auto" w:fill="FFFFFF"/>
          </w:tcPr>
          <w:p w14:paraId="35D2BF3A" w14:textId="77777777" w:rsidR="006E57BF" w:rsidRPr="00CB0D21" w:rsidRDefault="006E57BF" w:rsidP="00541295">
            <w:pPr>
              <w:pStyle w:val="26"/>
              <w:shd w:val="clear" w:color="auto" w:fill="auto"/>
              <w:spacing w:line="240" w:lineRule="auto"/>
              <w:jc w:val="center"/>
              <w:rPr>
                <w:rFonts w:ascii="Myriad Pro" w:hAnsi="Myriad Pro"/>
                <w:sz w:val="20"/>
                <w:szCs w:val="20"/>
              </w:rPr>
            </w:pPr>
            <w:r w:rsidRPr="00CB0D21">
              <w:rPr>
                <w:rStyle w:val="212pt"/>
                <w:rFonts w:ascii="Myriad Pro" w:eastAsiaTheme="majorEastAsia" w:hAnsi="Myriad Pro"/>
                <w:sz w:val="20"/>
                <w:szCs w:val="20"/>
              </w:rPr>
              <w:t>0,08</w:t>
            </w:r>
            <w:r w:rsidR="00AB52B7">
              <w:rPr>
                <w:rStyle w:val="212pt"/>
                <w:rFonts w:ascii="Myriad Pro" w:eastAsiaTheme="majorEastAsia" w:hAnsi="Myriad Pro"/>
                <w:sz w:val="20"/>
                <w:szCs w:val="20"/>
              </w:rPr>
              <w:t>86</w:t>
            </w:r>
          </w:p>
        </w:tc>
        <w:tc>
          <w:tcPr>
            <w:tcW w:w="1703" w:type="dxa"/>
            <w:tcBorders>
              <w:top w:val="single" w:sz="4" w:space="0" w:color="FFFFFF" w:themeColor="background1"/>
              <w:left w:val="single" w:sz="4" w:space="0" w:color="auto"/>
            </w:tcBorders>
            <w:shd w:val="clear" w:color="auto" w:fill="FFFFFF"/>
          </w:tcPr>
          <w:p w14:paraId="70FEEF1B" w14:textId="77777777" w:rsidR="006E57BF" w:rsidRPr="00CB0D21" w:rsidRDefault="006E57BF" w:rsidP="00541295">
            <w:pPr>
              <w:pStyle w:val="26"/>
              <w:shd w:val="clear" w:color="auto" w:fill="auto"/>
              <w:spacing w:line="240" w:lineRule="auto"/>
              <w:jc w:val="center"/>
              <w:rPr>
                <w:rFonts w:ascii="Myriad Pro" w:hAnsi="Myriad Pro"/>
                <w:sz w:val="20"/>
                <w:szCs w:val="20"/>
              </w:rPr>
            </w:pPr>
            <w:r w:rsidRPr="00CB0D21">
              <w:rPr>
                <w:rStyle w:val="212pt"/>
                <w:rFonts w:ascii="Myriad Pro" w:eastAsiaTheme="majorEastAsia" w:hAnsi="Myriad Pro"/>
                <w:sz w:val="20"/>
                <w:szCs w:val="20"/>
              </w:rPr>
              <w:t>0,0</w:t>
            </w:r>
            <w:r w:rsidR="00AB52B7">
              <w:rPr>
                <w:rStyle w:val="212pt"/>
                <w:rFonts w:ascii="Myriad Pro" w:eastAsiaTheme="majorEastAsia" w:hAnsi="Myriad Pro"/>
                <w:sz w:val="20"/>
                <w:szCs w:val="20"/>
              </w:rPr>
              <w:t>399</w:t>
            </w:r>
            <w:r w:rsidRPr="00CB0D21">
              <w:rPr>
                <w:rStyle w:val="212pt"/>
                <w:rFonts w:ascii="Myriad Pro" w:eastAsiaTheme="majorEastAsia" w:hAnsi="Myriad Pro"/>
                <w:sz w:val="20"/>
                <w:szCs w:val="20"/>
              </w:rPr>
              <w:t>9</w:t>
            </w:r>
          </w:p>
        </w:tc>
        <w:tc>
          <w:tcPr>
            <w:tcW w:w="1440" w:type="dxa"/>
            <w:tcBorders>
              <w:top w:val="single" w:sz="4" w:space="0" w:color="FFFFFF" w:themeColor="background1"/>
              <w:left w:val="single" w:sz="4" w:space="0" w:color="auto"/>
              <w:right w:val="single" w:sz="4" w:space="0" w:color="auto"/>
            </w:tcBorders>
            <w:shd w:val="clear" w:color="auto" w:fill="FFFFFF"/>
          </w:tcPr>
          <w:p w14:paraId="7F27D33E" w14:textId="77777777" w:rsidR="006E57BF" w:rsidRPr="00CB0D21" w:rsidRDefault="006E57BF" w:rsidP="00541295">
            <w:pPr>
              <w:pStyle w:val="26"/>
              <w:shd w:val="clear" w:color="auto" w:fill="auto"/>
              <w:spacing w:line="240" w:lineRule="auto"/>
              <w:jc w:val="center"/>
              <w:rPr>
                <w:rFonts w:ascii="Myriad Pro" w:hAnsi="Myriad Pro"/>
                <w:sz w:val="20"/>
                <w:szCs w:val="20"/>
              </w:rPr>
            </w:pPr>
            <w:r w:rsidRPr="00CB0D21">
              <w:rPr>
                <w:rStyle w:val="212pt"/>
                <w:rFonts w:ascii="Myriad Pro" w:eastAsiaTheme="majorEastAsia" w:hAnsi="Myriad Pro"/>
                <w:sz w:val="20"/>
                <w:szCs w:val="20"/>
              </w:rPr>
              <w:t>1</w:t>
            </w:r>
            <w:r>
              <w:rPr>
                <w:rStyle w:val="212pt"/>
                <w:rFonts w:ascii="Myriad Pro" w:eastAsiaTheme="majorEastAsia" w:hAnsi="Myriad Pro"/>
                <w:sz w:val="20"/>
                <w:szCs w:val="20"/>
              </w:rPr>
              <w:t>*</w:t>
            </w:r>
          </w:p>
        </w:tc>
      </w:tr>
      <w:tr w:rsidR="006E57BF" w:rsidRPr="00CB0D21" w14:paraId="34B99841" w14:textId="77777777" w:rsidTr="00541295">
        <w:trPr>
          <w:trHeight w:hRule="exact" w:val="296"/>
        </w:trPr>
        <w:tc>
          <w:tcPr>
            <w:tcW w:w="4291" w:type="dxa"/>
            <w:tcBorders>
              <w:top w:val="single" w:sz="4" w:space="0" w:color="auto"/>
              <w:left w:val="single" w:sz="4" w:space="0" w:color="auto"/>
              <w:bottom w:val="single" w:sz="4" w:space="0" w:color="auto"/>
            </w:tcBorders>
            <w:shd w:val="clear" w:color="auto" w:fill="FFFFFF"/>
          </w:tcPr>
          <w:p w14:paraId="6CDBAC36" w14:textId="77777777" w:rsidR="006E57BF" w:rsidRPr="00CB0D21" w:rsidRDefault="006E57BF" w:rsidP="00541295">
            <w:pPr>
              <w:pStyle w:val="26"/>
              <w:shd w:val="clear" w:color="auto" w:fill="auto"/>
              <w:spacing w:line="240" w:lineRule="auto"/>
              <w:ind w:left="140"/>
              <w:jc w:val="left"/>
              <w:rPr>
                <w:rFonts w:ascii="Myriad Pro" w:hAnsi="Myriad Pro"/>
                <w:sz w:val="20"/>
                <w:szCs w:val="20"/>
              </w:rPr>
            </w:pPr>
            <w:r w:rsidRPr="00CB0D21">
              <w:rPr>
                <w:rStyle w:val="212pt"/>
                <w:rFonts w:ascii="Myriad Pro" w:eastAsiaTheme="majorEastAsia" w:hAnsi="Myriad Pro"/>
                <w:sz w:val="20"/>
                <w:szCs w:val="20"/>
              </w:rPr>
              <w:t>Уровень качества оказываемых услуг (Ккач)</w:t>
            </w:r>
          </w:p>
        </w:tc>
        <w:tc>
          <w:tcPr>
            <w:tcW w:w="1991" w:type="dxa"/>
            <w:tcBorders>
              <w:top w:val="single" w:sz="4" w:space="0" w:color="auto"/>
              <w:left w:val="single" w:sz="4" w:space="0" w:color="auto"/>
              <w:bottom w:val="single" w:sz="4" w:space="0" w:color="auto"/>
            </w:tcBorders>
            <w:shd w:val="clear" w:color="auto" w:fill="FFFFFF"/>
          </w:tcPr>
          <w:p w14:paraId="426A727A" w14:textId="77777777" w:rsidR="006E57BF" w:rsidRPr="00CB0D21" w:rsidRDefault="006E57BF" w:rsidP="00541295">
            <w:pPr>
              <w:pStyle w:val="26"/>
              <w:shd w:val="clear" w:color="auto" w:fill="auto"/>
              <w:spacing w:line="240" w:lineRule="auto"/>
              <w:jc w:val="center"/>
              <w:rPr>
                <w:rFonts w:ascii="Myriad Pro" w:hAnsi="Myriad Pro"/>
                <w:sz w:val="20"/>
                <w:szCs w:val="20"/>
              </w:rPr>
            </w:pPr>
            <w:r w:rsidRPr="00CB0D21">
              <w:rPr>
                <w:rStyle w:val="212pt"/>
                <w:rFonts w:ascii="Myriad Pro" w:eastAsiaTheme="majorEastAsia" w:hAnsi="Myriad Pro"/>
                <w:sz w:val="20"/>
                <w:szCs w:val="20"/>
              </w:rPr>
              <w:t>1,0102</w:t>
            </w:r>
          </w:p>
        </w:tc>
        <w:tc>
          <w:tcPr>
            <w:tcW w:w="1703" w:type="dxa"/>
            <w:tcBorders>
              <w:top w:val="single" w:sz="4" w:space="0" w:color="auto"/>
              <w:left w:val="single" w:sz="4" w:space="0" w:color="auto"/>
              <w:bottom w:val="single" w:sz="4" w:space="0" w:color="auto"/>
            </w:tcBorders>
            <w:shd w:val="clear" w:color="auto" w:fill="FFFFFF"/>
          </w:tcPr>
          <w:p w14:paraId="08B68AAA" w14:textId="77777777" w:rsidR="006E57BF" w:rsidRPr="00CB0D21" w:rsidRDefault="006E57BF" w:rsidP="00541295">
            <w:pPr>
              <w:pStyle w:val="26"/>
              <w:shd w:val="clear" w:color="auto" w:fill="auto"/>
              <w:spacing w:line="240" w:lineRule="auto"/>
              <w:jc w:val="center"/>
              <w:rPr>
                <w:rFonts w:ascii="Myriad Pro" w:hAnsi="Myriad Pro"/>
                <w:sz w:val="20"/>
                <w:szCs w:val="20"/>
              </w:rPr>
            </w:pPr>
            <w:r w:rsidRPr="00CB0D21">
              <w:rPr>
                <w:rStyle w:val="212pt"/>
                <w:rFonts w:ascii="Myriad Pro" w:eastAsiaTheme="majorEastAsia" w:hAnsi="Myriad Pro"/>
                <w:sz w:val="20"/>
                <w:szCs w:val="20"/>
              </w:rPr>
              <w:t>0,8</w:t>
            </w:r>
            <w:r w:rsidR="00AB52B7">
              <w:rPr>
                <w:rStyle w:val="212pt"/>
                <w:rFonts w:ascii="Myriad Pro" w:eastAsiaTheme="majorEastAsia" w:hAnsi="Myriad Pro"/>
                <w:sz w:val="20"/>
                <w:szCs w:val="20"/>
              </w:rPr>
              <w:t>699</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5DF25527" w14:textId="77777777" w:rsidR="006E57BF" w:rsidRPr="00CB0D21" w:rsidRDefault="006E57BF" w:rsidP="00541295">
            <w:pPr>
              <w:pStyle w:val="26"/>
              <w:shd w:val="clear" w:color="auto" w:fill="auto"/>
              <w:spacing w:line="240" w:lineRule="auto"/>
              <w:jc w:val="center"/>
              <w:rPr>
                <w:rFonts w:ascii="Myriad Pro" w:hAnsi="Myriad Pro"/>
                <w:sz w:val="20"/>
                <w:szCs w:val="20"/>
              </w:rPr>
            </w:pPr>
            <w:r w:rsidRPr="00CB0D21">
              <w:rPr>
                <w:rStyle w:val="212pt"/>
                <w:rFonts w:ascii="Myriad Pro" w:eastAsiaTheme="majorEastAsia" w:hAnsi="Myriad Pro"/>
                <w:sz w:val="20"/>
                <w:szCs w:val="20"/>
              </w:rPr>
              <w:t>0</w:t>
            </w:r>
            <w:r>
              <w:rPr>
                <w:rStyle w:val="212pt"/>
                <w:rFonts w:ascii="Myriad Pro" w:eastAsiaTheme="majorEastAsia" w:hAnsi="Myriad Pro"/>
                <w:sz w:val="20"/>
                <w:szCs w:val="20"/>
              </w:rPr>
              <w:t>**</w:t>
            </w:r>
          </w:p>
        </w:tc>
      </w:tr>
      <w:tr w:rsidR="006E57BF" w:rsidRPr="00CB0D21" w14:paraId="37360529" w14:textId="77777777" w:rsidTr="00541295">
        <w:trPr>
          <w:trHeight w:hRule="exact" w:val="555"/>
        </w:trPr>
        <w:tc>
          <w:tcPr>
            <w:tcW w:w="4291" w:type="dxa"/>
            <w:tcBorders>
              <w:top w:val="single" w:sz="4" w:space="0" w:color="auto"/>
              <w:left w:val="single" w:sz="4" w:space="0" w:color="auto"/>
              <w:bottom w:val="single" w:sz="4" w:space="0" w:color="auto"/>
            </w:tcBorders>
            <w:shd w:val="clear" w:color="auto" w:fill="FFFFFF"/>
          </w:tcPr>
          <w:p w14:paraId="4F12BC58" w14:textId="77777777" w:rsidR="006E57BF" w:rsidRPr="00CB0D21" w:rsidRDefault="006E57BF" w:rsidP="00541295">
            <w:pPr>
              <w:pStyle w:val="26"/>
              <w:shd w:val="clear" w:color="auto" w:fill="auto"/>
              <w:spacing w:line="240" w:lineRule="auto"/>
              <w:ind w:left="140"/>
              <w:jc w:val="left"/>
              <w:rPr>
                <w:rFonts w:ascii="Myriad Pro" w:hAnsi="Myriad Pro"/>
                <w:sz w:val="20"/>
                <w:szCs w:val="20"/>
              </w:rPr>
            </w:pPr>
            <w:r w:rsidRPr="00CB0D21">
              <w:rPr>
                <w:rStyle w:val="212pt"/>
                <w:rFonts w:ascii="Myriad Pro" w:eastAsiaTheme="majorEastAsia" w:hAnsi="Myriad Pro"/>
                <w:sz w:val="20"/>
                <w:szCs w:val="20"/>
              </w:rPr>
              <w:t>Обобщенный показатель уровня надежности и качества оказываемых услуг (Коб)</w:t>
            </w:r>
          </w:p>
        </w:tc>
        <w:tc>
          <w:tcPr>
            <w:tcW w:w="3694" w:type="dxa"/>
            <w:gridSpan w:val="2"/>
            <w:tcBorders>
              <w:top w:val="single" w:sz="4" w:space="0" w:color="auto"/>
              <w:left w:val="single" w:sz="4" w:space="0" w:color="auto"/>
              <w:bottom w:val="single" w:sz="4" w:space="0" w:color="auto"/>
            </w:tcBorders>
            <w:shd w:val="clear" w:color="auto" w:fill="FFFFFF"/>
          </w:tcPr>
          <w:p w14:paraId="1CD067CB" w14:textId="77777777" w:rsidR="006E57BF" w:rsidRPr="00CB0D21" w:rsidRDefault="006E57BF" w:rsidP="00541295">
            <w:pPr>
              <w:pStyle w:val="26"/>
              <w:shd w:val="clear" w:color="auto" w:fill="auto"/>
              <w:spacing w:line="240" w:lineRule="auto"/>
              <w:ind w:left="160"/>
              <w:jc w:val="left"/>
              <w:rPr>
                <w:rFonts w:ascii="Myriad Pro" w:hAnsi="Myriad Pro"/>
                <w:sz w:val="20"/>
                <w:szCs w:val="20"/>
              </w:rPr>
            </w:pPr>
            <w:r w:rsidRPr="00CB0D21">
              <w:rPr>
                <w:rStyle w:val="212pt"/>
                <w:rFonts w:ascii="Myriad Pro" w:eastAsiaTheme="majorEastAsia" w:hAnsi="Myriad Pro"/>
                <w:sz w:val="20"/>
                <w:szCs w:val="20"/>
              </w:rPr>
              <w:t>Расчет в соответствии с МУ №</w:t>
            </w:r>
            <w:r w:rsidR="00AB52B7">
              <w:rPr>
                <w:rStyle w:val="212pt"/>
                <w:rFonts w:ascii="Myriad Pro" w:eastAsiaTheme="majorEastAsia" w:hAnsi="Myriad Pro"/>
                <w:sz w:val="20"/>
                <w:szCs w:val="20"/>
              </w:rPr>
              <w:t xml:space="preserve"> 1</w:t>
            </w:r>
            <w:r w:rsidRPr="00CB0D21">
              <w:rPr>
                <w:rStyle w:val="212pt"/>
                <w:rFonts w:ascii="Myriad Pro" w:eastAsiaTheme="majorEastAsia" w:hAnsi="Myriad Pro"/>
                <w:sz w:val="20"/>
                <w:szCs w:val="20"/>
              </w:rPr>
              <w:t>256</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022A98D6" w14:textId="77777777" w:rsidR="006E57BF" w:rsidRPr="00CB0D21" w:rsidRDefault="006E57BF" w:rsidP="00541295">
            <w:pPr>
              <w:pStyle w:val="26"/>
              <w:shd w:val="clear" w:color="auto" w:fill="auto"/>
              <w:spacing w:line="240" w:lineRule="auto"/>
              <w:jc w:val="center"/>
              <w:rPr>
                <w:rFonts w:ascii="Myriad Pro" w:hAnsi="Myriad Pro"/>
                <w:sz w:val="20"/>
                <w:szCs w:val="20"/>
              </w:rPr>
            </w:pPr>
            <w:r w:rsidRPr="00CB0D21">
              <w:rPr>
                <w:rStyle w:val="212pt"/>
                <w:rFonts w:ascii="Myriad Pro" w:eastAsiaTheme="majorEastAsia" w:hAnsi="Myriad Pro"/>
                <w:sz w:val="20"/>
                <w:szCs w:val="20"/>
              </w:rPr>
              <w:t>0,65</w:t>
            </w:r>
          </w:p>
        </w:tc>
      </w:tr>
    </w:tbl>
    <w:p w14:paraId="2E70D150" w14:textId="77777777" w:rsidR="006E57BF" w:rsidRPr="00CB0D21" w:rsidRDefault="006E57BF" w:rsidP="006E57BF">
      <w:pPr>
        <w:spacing w:line="360" w:lineRule="auto"/>
        <w:ind w:firstLine="567"/>
        <w:jc w:val="both"/>
        <w:rPr>
          <w:rFonts w:ascii="Myriad Pro" w:hAnsi="Myriad Pro"/>
          <w:sz w:val="16"/>
          <w:szCs w:val="16"/>
        </w:rPr>
      </w:pPr>
      <w:r w:rsidRPr="00CB0D21">
        <w:rPr>
          <w:rFonts w:ascii="Myriad Pro" w:hAnsi="Myriad Pro"/>
          <w:sz w:val="16"/>
          <w:szCs w:val="16"/>
        </w:rPr>
        <w:t>*</w:t>
      </w:r>
      <w:r w:rsidRPr="00CB0D21">
        <w:rPr>
          <w:sz w:val="16"/>
          <w:szCs w:val="16"/>
        </w:rPr>
        <w:t xml:space="preserve"> </w:t>
      </w:r>
      <w:r>
        <w:rPr>
          <w:sz w:val="16"/>
          <w:szCs w:val="16"/>
        </w:rPr>
        <w:t>п</w:t>
      </w:r>
      <w:r w:rsidRPr="00CB0D21">
        <w:rPr>
          <w:rFonts w:ascii="Myriad Pro" w:hAnsi="Myriad Pro"/>
          <w:sz w:val="16"/>
          <w:szCs w:val="16"/>
        </w:rPr>
        <w:t>оказатель "Достигнут со значительным улучшением"</w:t>
      </w:r>
    </w:p>
    <w:p w14:paraId="391AA542" w14:textId="77777777" w:rsidR="006E57BF" w:rsidRPr="00CB0D21" w:rsidRDefault="006E57BF" w:rsidP="006E57BF">
      <w:pPr>
        <w:spacing w:line="360" w:lineRule="auto"/>
        <w:ind w:firstLine="567"/>
        <w:jc w:val="both"/>
        <w:rPr>
          <w:rFonts w:ascii="Myriad Pro" w:hAnsi="Myriad Pro"/>
          <w:sz w:val="16"/>
          <w:szCs w:val="16"/>
        </w:rPr>
      </w:pPr>
      <w:r w:rsidRPr="00CB0D21">
        <w:rPr>
          <w:rFonts w:ascii="Myriad Pro" w:hAnsi="Myriad Pro"/>
          <w:sz w:val="16"/>
          <w:szCs w:val="16"/>
        </w:rPr>
        <w:t>**</w:t>
      </w:r>
      <w:r w:rsidRPr="00CB0D21">
        <w:rPr>
          <w:sz w:val="16"/>
          <w:szCs w:val="16"/>
        </w:rPr>
        <w:t xml:space="preserve"> </w:t>
      </w:r>
      <w:r>
        <w:rPr>
          <w:sz w:val="16"/>
          <w:szCs w:val="16"/>
        </w:rPr>
        <w:t>п</w:t>
      </w:r>
      <w:r w:rsidRPr="00CB0D21">
        <w:rPr>
          <w:rFonts w:ascii="Myriad Pro" w:hAnsi="Myriad Pro"/>
          <w:sz w:val="16"/>
          <w:szCs w:val="16"/>
        </w:rPr>
        <w:t>оказатель "Достигнут "</w:t>
      </w:r>
    </w:p>
    <w:p w14:paraId="4E429B7C" w14:textId="77777777" w:rsidR="006E57BF" w:rsidRPr="00CE6A62" w:rsidRDefault="006E57BF" w:rsidP="006E57BF">
      <w:pPr>
        <w:spacing w:line="360" w:lineRule="auto"/>
        <w:ind w:firstLine="567"/>
        <w:jc w:val="both"/>
        <w:rPr>
          <w:rFonts w:ascii="Myriad Pro" w:hAnsi="Myriad Pro"/>
          <w:sz w:val="26"/>
          <w:szCs w:val="26"/>
        </w:rPr>
      </w:pPr>
      <w:r w:rsidRPr="00CE6A62">
        <w:rPr>
          <w:rFonts w:ascii="Myriad Pro" w:hAnsi="Myriad Pro"/>
          <w:sz w:val="26"/>
          <w:szCs w:val="26"/>
        </w:rPr>
        <w:t xml:space="preserve">Таким образом при обеспечении надлежащего качества и надежности можно говорить об эффективности деятельности </w:t>
      </w:r>
      <w:r>
        <w:rPr>
          <w:rFonts w:ascii="Myriad Pro" w:hAnsi="Myriad Pro"/>
          <w:sz w:val="26"/>
          <w:szCs w:val="26"/>
        </w:rPr>
        <w:t xml:space="preserve">филиала </w:t>
      </w:r>
      <w:r w:rsidRPr="00CE6A62">
        <w:rPr>
          <w:rFonts w:ascii="Myriad Pro" w:hAnsi="Myriad Pro"/>
          <w:sz w:val="26"/>
          <w:szCs w:val="26"/>
        </w:rPr>
        <w:t>ПАО «МРСК Юга»</w:t>
      </w:r>
      <w:r>
        <w:rPr>
          <w:rFonts w:ascii="Myriad Pro" w:hAnsi="Myriad Pro"/>
          <w:sz w:val="26"/>
          <w:szCs w:val="26"/>
        </w:rPr>
        <w:t xml:space="preserve"> - «Ростовэнерго»</w:t>
      </w:r>
      <w:r w:rsidRPr="00CE6A62">
        <w:rPr>
          <w:rFonts w:ascii="Myriad Pro" w:hAnsi="Myriad Pro"/>
          <w:sz w:val="26"/>
          <w:szCs w:val="26"/>
        </w:rPr>
        <w:t>.</w:t>
      </w:r>
    </w:p>
    <w:p w14:paraId="6C53BAF6" w14:textId="77777777" w:rsidR="006E57BF" w:rsidRPr="00CE6A62" w:rsidRDefault="006E57BF" w:rsidP="006E57BF">
      <w:pPr>
        <w:spacing w:line="360" w:lineRule="auto"/>
        <w:ind w:firstLine="567"/>
        <w:jc w:val="both"/>
        <w:rPr>
          <w:rFonts w:ascii="Myriad Pro" w:hAnsi="Myriad Pro"/>
          <w:sz w:val="26"/>
          <w:szCs w:val="26"/>
        </w:rPr>
      </w:pPr>
      <w:r w:rsidRPr="00CE6A62">
        <w:rPr>
          <w:rFonts w:ascii="Myriad Pro" w:hAnsi="Myriad Pro"/>
          <w:sz w:val="26"/>
          <w:szCs w:val="26"/>
        </w:rPr>
        <w:t>При этом согласно проведенному постатейному анализу фактических расходов видно, что в целом перерасход операционных расходов ниже, чем перер</w:t>
      </w:r>
      <w:r>
        <w:rPr>
          <w:rFonts w:ascii="Myriad Pro" w:hAnsi="Myriad Pro"/>
          <w:sz w:val="26"/>
          <w:szCs w:val="26"/>
        </w:rPr>
        <w:t>асход по статье «Оплата труда».</w:t>
      </w:r>
    </w:p>
    <w:p w14:paraId="6338642E" w14:textId="77777777" w:rsidR="006E57BF" w:rsidRDefault="006E57BF" w:rsidP="006E57BF">
      <w:pPr>
        <w:spacing w:line="360" w:lineRule="auto"/>
        <w:ind w:firstLine="567"/>
        <w:jc w:val="both"/>
        <w:rPr>
          <w:rFonts w:ascii="Myriad Pro" w:hAnsi="Myriad Pro"/>
          <w:sz w:val="26"/>
          <w:szCs w:val="26"/>
        </w:rPr>
      </w:pPr>
      <w:r w:rsidRPr="00CE6A62">
        <w:rPr>
          <w:rFonts w:ascii="Myriad Pro" w:hAnsi="Myriad Pro"/>
          <w:sz w:val="26"/>
          <w:szCs w:val="26"/>
        </w:rPr>
        <w:t>Так как обоснованность фактических расходов подтверждена РСТ Ростовской области, а показатели эффективности деятельности регулируемой организации достигнуты, Исполнитель считает обоснованным для расчета расходов на страховые взносы учесть размер фактических расходов на оплату труда, скорректированных на размер перерасхода операционных расходов в целом.</w:t>
      </w:r>
    </w:p>
    <w:p w14:paraId="05681972" w14:textId="77777777" w:rsidR="006E57BF" w:rsidRPr="00CB0D21" w:rsidRDefault="006E57BF" w:rsidP="006E57BF">
      <w:pPr>
        <w:spacing w:line="360" w:lineRule="auto"/>
        <w:ind w:firstLine="567"/>
        <w:jc w:val="both"/>
        <w:rPr>
          <w:rFonts w:ascii="Myriad Pro" w:hAnsi="Myriad Pro"/>
          <w:sz w:val="26"/>
          <w:szCs w:val="26"/>
        </w:rPr>
      </w:pPr>
      <w:r>
        <w:rPr>
          <w:rFonts w:ascii="Myriad Pro" w:hAnsi="Myriad Pro"/>
          <w:sz w:val="26"/>
          <w:szCs w:val="26"/>
        </w:rPr>
        <w:t>По данным бухгалтерской и статистической отчетности, предоставленной Заказчиком в материалах тарифного дела на 201</w:t>
      </w:r>
      <w:r w:rsidR="00AB52B7">
        <w:rPr>
          <w:rFonts w:ascii="Myriad Pro" w:hAnsi="Myriad Pro"/>
          <w:sz w:val="26"/>
          <w:szCs w:val="26"/>
        </w:rPr>
        <w:t>9</w:t>
      </w:r>
      <w:r>
        <w:rPr>
          <w:rFonts w:ascii="Myriad Pro" w:hAnsi="Myriad Pro"/>
          <w:sz w:val="26"/>
          <w:szCs w:val="26"/>
        </w:rPr>
        <w:t xml:space="preserve"> год, ф</w:t>
      </w:r>
      <w:r w:rsidRPr="00CB0D21">
        <w:rPr>
          <w:rFonts w:ascii="Myriad Pro" w:hAnsi="Myriad Pro"/>
          <w:sz w:val="26"/>
          <w:szCs w:val="26"/>
        </w:rPr>
        <w:t>актический размер ставки страховых взносов в 201</w:t>
      </w:r>
      <w:r w:rsidR="00AB52B7">
        <w:rPr>
          <w:rFonts w:ascii="Myriad Pro" w:hAnsi="Myriad Pro"/>
          <w:sz w:val="26"/>
          <w:szCs w:val="26"/>
        </w:rPr>
        <w:t>7</w:t>
      </w:r>
      <w:r w:rsidRPr="00CB0D21">
        <w:rPr>
          <w:rFonts w:ascii="Myriad Pro" w:hAnsi="Myriad Pro"/>
          <w:sz w:val="26"/>
          <w:szCs w:val="26"/>
        </w:rPr>
        <w:t xml:space="preserve"> году составил 29,</w:t>
      </w:r>
      <w:r w:rsidR="00AB52B7">
        <w:rPr>
          <w:rFonts w:ascii="Myriad Pro" w:hAnsi="Myriad Pro"/>
          <w:sz w:val="26"/>
          <w:szCs w:val="26"/>
        </w:rPr>
        <w:t>65</w:t>
      </w:r>
      <w:r w:rsidRPr="00CB0D21">
        <w:rPr>
          <w:rFonts w:ascii="Myriad Pro" w:hAnsi="Myriad Pro"/>
          <w:sz w:val="26"/>
          <w:szCs w:val="26"/>
        </w:rPr>
        <w:t xml:space="preserve"> %.</w:t>
      </w:r>
    </w:p>
    <w:p w14:paraId="05A4F100" w14:textId="77777777" w:rsidR="006E57BF" w:rsidRPr="00AB52B7" w:rsidRDefault="006E57BF" w:rsidP="00AB52B7">
      <w:pPr>
        <w:spacing w:line="360" w:lineRule="auto"/>
        <w:ind w:firstLine="567"/>
        <w:jc w:val="center"/>
        <w:rPr>
          <w:rFonts w:ascii="Myriad Pro" w:hAnsi="Myriad Pro"/>
          <w:b/>
          <w:sz w:val="26"/>
          <w:szCs w:val="26"/>
        </w:rPr>
      </w:pPr>
      <w:r w:rsidRPr="00CE6A62">
        <w:rPr>
          <w:rFonts w:ascii="Myriad Pro" w:hAnsi="Myriad Pro"/>
          <w:b/>
          <w:sz w:val="26"/>
          <w:szCs w:val="26"/>
        </w:rPr>
        <w:t>Расходы на страховые взносы в рамках корректиров</w:t>
      </w:r>
      <w:r>
        <w:rPr>
          <w:rFonts w:ascii="Myriad Pro" w:hAnsi="Myriad Pro"/>
          <w:b/>
          <w:sz w:val="26"/>
          <w:szCs w:val="26"/>
        </w:rPr>
        <w:t>ки</w:t>
      </w:r>
      <w:r w:rsidRPr="00CE6A62">
        <w:rPr>
          <w:rFonts w:ascii="Myriad Pro" w:hAnsi="Myriad Pro"/>
          <w:b/>
          <w:sz w:val="26"/>
          <w:szCs w:val="26"/>
        </w:rPr>
        <w:t xml:space="preserve"> по результатам деятельности</w:t>
      </w:r>
      <w:r>
        <w:rPr>
          <w:rFonts w:ascii="Myriad Pro" w:hAnsi="Myriad Pro"/>
          <w:b/>
          <w:sz w:val="26"/>
          <w:szCs w:val="26"/>
        </w:rPr>
        <w:t xml:space="preserve"> за 201</w:t>
      </w:r>
      <w:r w:rsidR="00AB52B7">
        <w:rPr>
          <w:rFonts w:ascii="Myriad Pro" w:hAnsi="Myriad Pro"/>
          <w:b/>
          <w:sz w:val="26"/>
          <w:szCs w:val="26"/>
        </w:rPr>
        <w:t>7</w:t>
      </w:r>
      <w:r>
        <w:rPr>
          <w:rFonts w:ascii="Myriad Pro" w:hAnsi="Myriad Pro"/>
          <w:b/>
          <w:sz w:val="26"/>
          <w:szCs w:val="26"/>
        </w:rPr>
        <w:t xml:space="preserve"> год</w:t>
      </w:r>
    </w:p>
    <w:tbl>
      <w:tblPr>
        <w:tblW w:w="5000" w:type="pct"/>
        <w:tblLook w:val="04A0" w:firstRow="1" w:lastRow="0" w:firstColumn="1" w:lastColumn="0" w:noHBand="0" w:noVBand="1"/>
      </w:tblPr>
      <w:tblGrid>
        <w:gridCol w:w="6231"/>
        <w:gridCol w:w="1217"/>
        <w:gridCol w:w="1897"/>
      </w:tblGrid>
      <w:tr w:rsidR="00AB52B7" w:rsidRPr="00545231" w14:paraId="39EAB8EF" w14:textId="77777777" w:rsidTr="00A33212">
        <w:trPr>
          <w:trHeight w:val="300"/>
        </w:trPr>
        <w:tc>
          <w:tcPr>
            <w:tcW w:w="3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3BE4486" w14:textId="77777777" w:rsidR="00AB52B7" w:rsidRPr="00545231" w:rsidRDefault="00AB52B7" w:rsidP="00FA0F50">
            <w:pPr>
              <w:jc w:val="center"/>
              <w:rPr>
                <w:rFonts w:ascii="Myriad Pro" w:eastAsia="Times New Roman" w:hAnsi="Myriad Pro"/>
                <w:color w:val="FFFFFF" w:themeColor="background1"/>
                <w:lang w:eastAsia="ru-RU"/>
              </w:rPr>
            </w:pPr>
            <w:r w:rsidRPr="00545231">
              <w:rPr>
                <w:rFonts w:ascii="Myriad Pro" w:eastAsia="Times New Roman" w:hAnsi="Myriad Pro"/>
                <w:color w:val="FFFFFF" w:themeColor="background1"/>
                <w:lang w:eastAsia="ru-RU"/>
              </w:rPr>
              <w:t> </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579302" w14:textId="77777777" w:rsidR="00AB52B7" w:rsidRPr="00545231" w:rsidRDefault="00AB52B7" w:rsidP="00AB52B7">
            <w:pPr>
              <w:jc w:val="center"/>
              <w:rPr>
                <w:rFonts w:ascii="Myriad Pro" w:eastAsia="Times New Roman" w:hAnsi="Myriad Pro"/>
                <w:color w:val="FFFFFF" w:themeColor="background1"/>
                <w:lang w:eastAsia="ru-RU"/>
              </w:rPr>
            </w:pPr>
            <w:r>
              <w:rPr>
                <w:rFonts w:ascii="Myriad Pro" w:eastAsia="Times New Roman" w:hAnsi="Myriad Pro"/>
                <w:color w:val="FFFFFF" w:themeColor="background1"/>
                <w:lang w:eastAsia="ru-RU"/>
              </w:rPr>
              <w:t>Ед. изм.</w:t>
            </w:r>
          </w:p>
        </w:tc>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BAF94C3" w14:textId="77777777" w:rsidR="00AB52B7" w:rsidRPr="00545231" w:rsidRDefault="00AB52B7" w:rsidP="00FA0F50">
            <w:pPr>
              <w:jc w:val="center"/>
              <w:rPr>
                <w:rFonts w:ascii="Myriad Pro" w:eastAsia="Times New Roman" w:hAnsi="Myriad Pro"/>
                <w:color w:val="FFFFFF" w:themeColor="background1"/>
                <w:lang w:eastAsia="ru-RU"/>
              </w:rPr>
            </w:pPr>
            <w:r w:rsidRPr="00545231">
              <w:rPr>
                <w:rFonts w:ascii="Myriad Pro" w:eastAsia="Times New Roman" w:hAnsi="Myriad Pro"/>
                <w:color w:val="FFFFFF" w:themeColor="background1"/>
                <w:lang w:eastAsia="ru-RU"/>
              </w:rPr>
              <w:t>201</w:t>
            </w:r>
            <w:r>
              <w:rPr>
                <w:rFonts w:ascii="Myriad Pro" w:eastAsia="Times New Roman" w:hAnsi="Myriad Pro"/>
                <w:color w:val="FFFFFF" w:themeColor="background1"/>
                <w:lang w:eastAsia="ru-RU"/>
              </w:rPr>
              <w:t>7</w:t>
            </w:r>
          </w:p>
        </w:tc>
      </w:tr>
      <w:tr w:rsidR="00AB52B7" w:rsidRPr="00CE6A62" w14:paraId="1ABF9744" w14:textId="77777777" w:rsidTr="00A33212">
        <w:trPr>
          <w:trHeight w:val="300"/>
        </w:trPr>
        <w:tc>
          <w:tcPr>
            <w:tcW w:w="3334"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CC57639" w14:textId="77777777" w:rsidR="00AB52B7" w:rsidRPr="00CE6A62" w:rsidRDefault="00AB52B7" w:rsidP="00FA0F50">
            <w:pPr>
              <w:rPr>
                <w:rFonts w:ascii="Myriad Pro" w:eastAsia="Times New Roman" w:hAnsi="Myriad Pro"/>
                <w:color w:val="000000"/>
                <w:lang w:eastAsia="ru-RU"/>
              </w:rPr>
            </w:pPr>
            <w:r>
              <w:rPr>
                <w:rFonts w:ascii="Myriad Pro" w:eastAsia="Times New Roman" w:hAnsi="Myriad Pro"/>
                <w:color w:val="000000"/>
                <w:lang w:eastAsia="ru-RU"/>
              </w:rPr>
              <w:t>Расходы на оплату труда по факту 2017 год</w:t>
            </w:r>
          </w:p>
        </w:tc>
        <w:tc>
          <w:tcPr>
            <w:tcW w:w="651" w:type="pct"/>
            <w:tcBorders>
              <w:top w:val="single" w:sz="4" w:space="0" w:color="FFFFFF" w:themeColor="background1"/>
              <w:left w:val="nil"/>
              <w:bottom w:val="single" w:sz="4" w:space="0" w:color="auto"/>
              <w:right w:val="single" w:sz="4" w:space="0" w:color="auto"/>
            </w:tcBorders>
          </w:tcPr>
          <w:p w14:paraId="3E555AE6" w14:textId="77777777" w:rsidR="00AB52B7" w:rsidRDefault="00AB52B7" w:rsidP="00AB52B7">
            <w:pPr>
              <w:jc w:val="center"/>
              <w:rPr>
                <w:rFonts w:ascii="Myriad Pro" w:eastAsia="Times New Roman" w:hAnsi="Myriad Pro"/>
                <w:color w:val="000000"/>
                <w:lang w:eastAsia="ru-RU"/>
              </w:rPr>
            </w:pPr>
            <w:r>
              <w:rPr>
                <w:rFonts w:ascii="Myriad Pro" w:eastAsia="Times New Roman" w:hAnsi="Myriad Pro"/>
                <w:color w:val="000000"/>
                <w:lang w:eastAsia="ru-RU"/>
              </w:rPr>
              <w:t>тыс. руб.</w:t>
            </w:r>
          </w:p>
        </w:tc>
        <w:tc>
          <w:tcPr>
            <w:tcW w:w="101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6B8CFC7F" w14:textId="77777777" w:rsidR="00AB52B7" w:rsidRPr="00CE6A62" w:rsidRDefault="00AB52B7" w:rsidP="00FA0F50">
            <w:pPr>
              <w:jc w:val="right"/>
              <w:rPr>
                <w:rFonts w:ascii="Myriad Pro" w:eastAsia="Times New Roman" w:hAnsi="Myriad Pro"/>
                <w:color w:val="000000"/>
                <w:lang w:eastAsia="ru-RU"/>
              </w:rPr>
            </w:pPr>
            <w:r>
              <w:rPr>
                <w:rFonts w:ascii="Myriad Pro" w:eastAsia="Times New Roman" w:hAnsi="Myriad Pro"/>
                <w:color w:val="000000"/>
                <w:lang w:eastAsia="ru-RU"/>
              </w:rPr>
              <w:t>2 452 448,98</w:t>
            </w:r>
          </w:p>
        </w:tc>
      </w:tr>
      <w:tr w:rsidR="00AB52B7" w:rsidRPr="00CE6A62" w14:paraId="72E4DA98" w14:textId="77777777" w:rsidTr="00A33212">
        <w:trPr>
          <w:trHeight w:val="300"/>
        </w:trPr>
        <w:tc>
          <w:tcPr>
            <w:tcW w:w="3334" w:type="pct"/>
            <w:tcBorders>
              <w:top w:val="nil"/>
              <w:left w:val="single" w:sz="4" w:space="0" w:color="auto"/>
              <w:bottom w:val="single" w:sz="4" w:space="0" w:color="auto"/>
              <w:right w:val="single" w:sz="4" w:space="0" w:color="auto"/>
            </w:tcBorders>
            <w:shd w:val="clear" w:color="auto" w:fill="auto"/>
            <w:vAlign w:val="bottom"/>
          </w:tcPr>
          <w:p w14:paraId="431ABA62" w14:textId="77777777" w:rsidR="00AB52B7" w:rsidRPr="00CE6A62" w:rsidRDefault="00AB52B7" w:rsidP="00AB52B7">
            <w:pPr>
              <w:rPr>
                <w:rFonts w:ascii="Myriad Pro" w:eastAsia="Times New Roman" w:hAnsi="Myriad Pro"/>
                <w:color w:val="000000"/>
                <w:lang w:eastAsia="ru-RU"/>
              </w:rPr>
            </w:pPr>
            <w:r w:rsidRPr="00CE6A62">
              <w:rPr>
                <w:rFonts w:ascii="Myriad Pro" w:eastAsia="Times New Roman" w:hAnsi="Myriad Pro"/>
                <w:color w:val="000000"/>
                <w:lang w:eastAsia="ru-RU"/>
              </w:rPr>
              <w:t>Экономия</w:t>
            </w:r>
            <w:r>
              <w:rPr>
                <w:rFonts w:ascii="Myriad Pro" w:eastAsia="Times New Roman" w:hAnsi="Myriad Pro"/>
                <w:color w:val="000000"/>
                <w:lang w:eastAsia="ru-RU"/>
              </w:rPr>
              <w:t>/</w:t>
            </w:r>
            <w:r w:rsidRPr="00CE6A62">
              <w:rPr>
                <w:rFonts w:ascii="Myriad Pro" w:eastAsia="Times New Roman" w:hAnsi="Myriad Pro"/>
                <w:color w:val="000000"/>
                <w:lang w:eastAsia="ru-RU"/>
              </w:rPr>
              <w:t>перерасход</w:t>
            </w:r>
            <w:r>
              <w:rPr>
                <w:rFonts w:ascii="Myriad Pro" w:eastAsia="Times New Roman" w:hAnsi="Myriad Pro"/>
                <w:color w:val="000000"/>
                <w:lang w:eastAsia="ru-RU"/>
              </w:rPr>
              <w:t xml:space="preserve"> операционных затрат по факту 2016 года</w:t>
            </w:r>
          </w:p>
        </w:tc>
        <w:tc>
          <w:tcPr>
            <w:tcW w:w="651" w:type="pct"/>
            <w:tcBorders>
              <w:top w:val="single" w:sz="4" w:space="0" w:color="auto"/>
              <w:left w:val="nil"/>
              <w:bottom w:val="single" w:sz="4" w:space="0" w:color="auto"/>
              <w:right w:val="single" w:sz="4" w:space="0" w:color="auto"/>
            </w:tcBorders>
          </w:tcPr>
          <w:p w14:paraId="736D21A8" w14:textId="77777777" w:rsidR="00AB52B7" w:rsidRDefault="00AB52B7" w:rsidP="00AB52B7">
            <w:pPr>
              <w:jc w:val="center"/>
              <w:rPr>
                <w:rFonts w:ascii="Myriad Pro" w:eastAsia="Times New Roman" w:hAnsi="Myriad Pro"/>
                <w:color w:val="000000"/>
                <w:lang w:eastAsia="ru-RU"/>
              </w:rPr>
            </w:pPr>
            <w:r>
              <w:rPr>
                <w:rFonts w:ascii="Myriad Pro" w:eastAsia="Times New Roman" w:hAnsi="Myriad Pro"/>
                <w:color w:val="000000"/>
                <w:lang w:eastAsia="ru-RU"/>
              </w:rPr>
              <w:t>тыс. руб.</w:t>
            </w:r>
          </w:p>
        </w:tc>
        <w:tc>
          <w:tcPr>
            <w:tcW w:w="1015" w:type="pct"/>
            <w:tcBorders>
              <w:top w:val="nil"/>
              <w:left w:val="single" w:sz="4" w:space="0" w:color="auto"/>
              <w:bottom w:val="single" w:sz="4" w:space="0" w:color="auto"/>
              <w:right w:val="single" w:sz="4" w:space="0" w:color="auto"/>
            </w:tcBorders>
            <w:shd w:val="clear" w:color="auto" w:fill="auto"/>
            <w:noWrap/>
            <w:vAlign w:val="bottom"/>
          </w:tcPr>
          <w:p w14:paraId="3CB124FD" w14:textId="77777777" w:rsidR="00AB52B7" w:rsidRPr="00CE6A62" w:rsidRDefault="00AB52B7" w:rsidP="00AB52B7">
            <w:pPr>
              <w:jc w:val="right"/>
              <w:rPr>
                <w:rFonts w:ascii="Myriad Pro" w:eastAsia="Times New Roman" w:hAnsi="Myriad Pro"/>
                <w:color w:val="000000"/>
                <w:lang w:eastAsia="ru-RU"/>
              </w:rPr>
            </w:pPr>
            <w:r>
              <w:rPr>
                <w:rFonts w:ascii="Myriad Pro" w:eastAsia="Times New Roman" w:hAnsi="Myriad Pro"/>
                <w:color w:val="000000"/>
                <w:lang w:eastAsia="ru-RU"/>
              </w:rPr>
              <w:t xml:space="preserve">- </w:t>
            </w:r>
            <w:r w:rsidRPr="00AB52B7">
              <w:rPr>
                <w:rFonts w:ascii="Myriad Pro" w:eastAsia="Times New Roman" w:hAnsi="Myriad Pro"/>
                <w:color w:val="000000"/>
                <w:lang w:eastAsia="ru-RU"/>
              </w:rPr>
              <w:t>149 959,98</w:t>
            </w:r>
          </w:p>
        </w:tc>
      </w:tr>
      <w:tr w:rsidR="00AB52B7" w:rsidRPr="00CE6A62" w14:paraId="53D6AA78" w14:textId="77777777" w:rsidTr="00A33212">
        <w:trPr>
          <w:trHeight w:val="300"/>
        </w:trPr>
        <w:tc>
          <w:tcPr>
            <w:tcW w:w="3334" w:type="pct"/>
            <w:tcBorders>
              <w:top w:val="nil"/>
              <w:left w:val="single" w:sz="4" w:space="0" w:color="auto"/>
              <w:bottom w:val="single" w:sz="4" w:space="0" w:color="auto"/>
              <w:right w:val="single" w:sz="4" w:space="0" w:color="auto"/>
            </w:tcBorders>
            <w:shd w:val="clear" w:color="auto" w:fill="auto"/>
            <w:vAlign w:val="bottom"/>
            <w:hideMark/>
          </w:tcPr>
          <w:p w14:paraId="50A2ED82" w14:textId="77777777" w:rsidR="00AB52B7" w:rsidRPr="00CE6A62" w:rsidRDefault="00AB52B7" w:rsidP="00AB52B7">
            <w:pPr>
              <w:rPr>
                <w:rFonts w:ascii="Myriad Pro" w:eastAsia="Times New Roman" w:hAnsi="Myriad Pro"/>
                <w:color w:val="000000"/>
                <w:lang w:eastAsia="ru-RU"/>
              </w:rPr>
            </w:pPr>
            <w:r w:rsidRPr="00CE6A62">
              <w:rPr>
                <w:rFonts w:ascii="Myriad Pro" w:eastAsia="Times New Roman" w:hAnsi="Myriad Pro"/>
                <w:color w:val="000000"/>
                <w:lang w:eastAsia="ru-RU"/>
              </w:rPr>
              <w:t>Оплата труда</w:t>
            </w:r>
          </w:p>
        </w:tc>
        <w:tc>
          <w:tcPr>
            <w:tcW w:w="651" w:type="pct"/>
            <w:tcBorders>
              <w:top w:val="single" w:sz="4" w:space="0" w:color="auto"/>
              <w:left w:val="nil"/>
              <w:bottom w:val="single" w:sz="4" w:space="0" w:color="auto"/>
              <w:right w:val="single" w:sz="4" w:space="0" w:color="auto"/>
            </w:tcBorders>
          </w:tcPr>
          <w:p w14:paraId="157E6A79" w14:textId="77777777" w:rsidR="00AB52B7" w:rsidRPr="00CE6A62" w:rsidRDefault="00AB52B7" w:rsidP="00AB52B7">
            <w:pPr>
              <w:jc w:val="center"/>
              <w:rPr>
                <w:rFonts w:ascii="Myriad Pro" w:eastAsia="Times New Roman" w:hAnsi="Myriad Pro"/>
                <w:color w:val="000000"/>
                <w:lang w:eastAsia="ru-RU"/>
              </w:rPr>
            </w:pPr>
            <w:r>
              <w:rPr>
                <w:rFonts w:ascii="Myriad Pro" w:eastAsia="Times New Roman" w:hAnsi="Myriad Pro"/>
                <w:color w:val="000000"/>
                <w:lang w:eastAsia="ru-RU"/>
              </w:rPr>
              <w:t>тыс. руб.</w:t>
            </w:r>
          </w:p>
        </w:tc>
        <w:tc>
          <w:tcPr>
            <w:tcW w:w="1015" w:type="pct"/>
            <w:tcBorders>
              <w:top w:val="nil"/>
              <w:left w:val="single" w:sz="4" w:space="0" w:color="auto"/>
              <w:bottom w:val="single" w:sz="4" w:space="0" w:color="auto"/>
              <w:right w:val="single" w:sz="4" w:space="0" w:color="auto"/>
            </w:tcBorders>
            <w:shd w:val="clear" w:color="auto" w:fill="auto"/>
            <w:noWrap/>
            <w:vAlign w:val="bottom"/>
            <w:hideMark/>
          </w:tcPr>
          <w:p w14:paraId="2DC75A0F" w14:textId="77777777" w:rsidR="00AB52B7" w:rsidRPr="00CE6A62" w:rsidRDefault="00AB52B7" w:rsidP="00AB52B7">
            <w:pPr>
              <w:jc w:val="right"/>
              <w:rPr>
                <w:rFonts w:ascii="Myriad Pro" w:eastAsia="Times New Roman" w:hAnsi="Myriad Pro"/>
                <w:color w:val="000000"/>
                <w:lang w:eastAsia="ru-RU"/>
              </w:rPr>
            </w:pPr>
            <w:r w:rsidRPr="00CE6A62">
              <w:rPr>
                <w:rFonts w:ascii="Myriad Pro" w:eastAsia="Times New Roman" w:hAnsi="Myriad Pro"/>
                <w:color w:val="000000"/>
                <w:lang w:eastAsia="ru-RU"/>
              </w:rPr>
              <w:t>2 3</w:t>
            </w:r>
            <w:r>
              <w:rPr>
                <w:rFonts w:ascii="Myriad Pro" w:eastAsia="Times New Roman" w:hAnsi="Myriad Pro"/>
                <w:color w:val="000000"/>
                <w:lang w:eastAsia="ru-RU"/>
              </w:rPr>
              <w:t>02</w:t>
            </w:r>
            <w:r w:rsidRPr="00CE6A62">
              <w:rPr>
                <w:rFonts w:ascii="Myriad Pro" w:eastAsia="Times New Roman" w:hAnsi="Myriad Pro"/>
                <w:color w:val="000000"/>
                <w:lang w:eastAsia="ru-RU"/>
              </w:rPr>
              <w:t xml:space="preserve"> </w:t>
            </w:r>
            <w:r>
              <w:rPr>
                <w:rFonts w:ascii="Myriad Pro" w:eastAsia="Times New Roman" w:hAnsi="Myriad Pro"/>
                <w:color w:val="000000"/>
                <w:lang w:eastAsia="ru-RU"/>
              </w:rPr>
              <w:t>489</w:t>
            </w:r>
            <w:r w:rsidRPr="00CE6A62">
              <w:rPr>
                <w:rFonts w:ascii="Myriad Pro" w:eastAsia="Times New Roman" w:hAnsi="Myriad Pro"/>
                <w:color w:val="000000"/>
                <w:lang w:eastAsia="ru-RU"/>
              </w:rPr>
              <w:t>,</w:t>
            </w:r>
            <w:r>
              <w:rPr>
                <w:rFonts w:ascii="Myriad Pro" w:eastAsia="Times New Roman" w:hAnsi="Myriad Pro"/>
                <w:color w:val="000000"/>
                <w:lang w:eastAsia="ru-RU"/>
              </w:rPr>
              <w:t>00</w:t>
            </w:r>
          </w:p>
        </w:tc>
      </w:tr>
      <w:tr w:rsidR="00AB52B7" w:rsidRPr="00CE6A62" w14:paraId="258D705D" w14:textId="77777777" w:rsidTr="00A33212">
        <w:trPr>
          <w:trHeight w:val="300"/>
        </w:trPr>
        <w:tc>
          <w:tcPr>
            <w:tcW w:w="3334" w:type="pct"/>
            <w:tcBorders>
              <w:top w:val="nil"/>
              <w:left w:val="single" w:sz="4" w:space="0" w:color="auto"/>
              <w:bottom w:val="single" w:sz="4" w:space="0" w:color="auto"/>
              <w:right w:val="single" w:sz="4" w:space="0" w:color="auto"/>
            </w:tcBorders>
            <w:shd w:val="clear" w:color="auto" w:fill="auto"/>
            <w:vAlign w:val="bottom"/>
            <w:hideMark/>
          </w:tcPr>
          <w:p w14:paraId="6D56A032" w14:textId="77777777" w:rsidR="00AB52B7" w:rsidRPr="00CE6A62" w:rsidRDefault="00AB52B7" w:rsidP="00FA0F50">
            <w:pPr>
              <w:rPr>
                <w:rFonts w:ascii="Myriad Pro" w:eastAsia="Times New Roman" w:hAnsi="Myriad Pro"/>
                <w:color w:val="000000"/>
                <w:lang w:eastAsia="ru-RU"/>
              </w:rPr>
            </w:pPr>
            <w:r w:rsidRPr="00CE6A62">
              <w:rPr>
                <w:rFonts w:ascii="Myriad Pro" w:eastAsia="Times New Roman" w:hAnsi="Myriad Pro"/>
                <w:color w:val="000000"/>
                <w:lang w:eastAsia="ru-RU"/>
              </w:rPr>
              <w:t>Фактический % страховых взносов</w:t>
            </w:r>
          </w:p>
        </w:tc>
        <w:tc>
          <w:tcPr>
            <w:tcW w:w="651" w:type="pct"/>
            <w:tcBorders>
              <w:top w:val="single" w:sz="4" w:space="0" w:color="auto"/>
              <w:left w:val="nil"/>
              <w:bottom w:val="single" w:sz="4" w:space="0" w:color="auto"/>
              <w:right w:val="single" w:sz="4" w:space="0" w:color="auto"/>
            </w:tcBorders>
          </w:tcPr>
          <w:p w14:paraId="2F4C9FDE" w14:textId="77777777" w:rsidR="00AB52B7" w:rsidRPr="00CE6A62" w:rsidRDefault="00AB52B7" w:rsidP="00AB52B7">
            <w:pPr>
              <w:jc w:val="center"/>
              <w:rPr>
                <w:rFonts w:ascii="Myriad Pro" w:eastAsia="Times New Roman" w:hAnsi="Myriad Pro"/>
                <w:color w:val="000000"/>
                <w:lang w:eastAsia="ru-RU"/>
              </w:rPr>
            </w:pPr>
            <w:r>
              <w:rPr>
                <w:rFonts w:ascii="Myriad Pro" w:eastAsia="Times New Roman" w:hAnsi="Myriad Pro"/>
                <w:color w:val="000000"/>
                <w:lang w:eastAsia="ru-RU"/>
              </w:rPr>
              <w:t>%</w:t>
            </w:r>
          </w:p>
        </w:tc>
        <w:tc>
          <w:tcPr>
            <w:tcW w:w="1015" w:type="pct"/>
            <w:tcBorders>
              <w:top w:val="nil"/>
              <w:left w:val="single" w:sz="4" w:space="0" w:color="auto"/>
              <w:bottom w:val="single" w:sz="4" w:space="0" w:color="auto"/>
              <w:right w:val="single" w:sz="4" w:space="0" w:color="auto"/>
            </w:tcBorders>
            <w:shd w:val="clear" w:color="auto" w:fill="auto"/>
            <w:noWrap/>
            <w:vAlign w:val="bottom"/>
            <w:hideMark/>
          </w:tcPr>
          <w:p w14:paraId="299DCB4F" w14:textId="77777777" w:rsidR="00AB52B7" w:rsidRPr="00CE6A62" w:rsidRDefault="00AB52B7" w:rsidP="00FA0F50">
            <w:pPr>
              <w:jc w:val="right"/>
              <w:rPr>
                <w:rFonts w:ascii="Myriad Pro" w:eastAsia="Times New Roman" w:hAnsi="Myriad Pro"/>
                <w:color w:val="000000"/>
                <w:lang w:eastAsia="ru-RU"/>
              </w:rPr>
            </w:pPr>
            <w:r w:rsidRPr="00CE6A62">
              <w:rPr>
                <w:rFonts w:ascii="Myriad Pro" w:eastAsia="Times New Roman" w:hAnsi="Myriad Pro"/>
                <w:color w:val="000000"/>
                <w:lang w:eastAsia="ru-RU"/>
              </w:rPr>
              <w:t>29,</w:t>
            </w:r>
            <w:r>
              <w:rPr>
                <w:rFonts w:ascii="Myriad Pro" w:eastAsia="Times New Roman" w:hAnsi="Myriad Pro"/>
                <w:color w:val="000000"/>
                <w:lang w:eastAsia="ru-RU"/>
              </w:rPr>
              <w:t>65</w:t>
            </w:r>
          </w:p>
        </w:tc>
      </w:tr>
      <w:tr w:rsidR="00AB52B7" w:rsidRPr="00CE6A62" w14:paraId="1FD6256C" w14:textId="77777777" w:rsidTr="00A33212">
        <w:trPr>
          <w:trHeight w:val="300"/>
        </w:trPr>
        <w:tc>
          <w:tcPr>
            <w:tcW w:w="3334" w:type="pct"/>
            <w:tcBorders>
              <w:top w:val="nil"/>
              <w:left w:val="single" w:sz="4" w:space="0" w:color="auto"/>
              <w:bottom w:val="single" w:sz="4" w:space="0" w:color="auto"/>
              <w:right w:val="single" w:sz="4" w:space="0" w:color="auto"/>
            </w:tcBorders>
            <w:shd w:val="clear" w:color="auto" w:fill="auto"/>
            <w:vAlign w:val="bottom"/>
            <w:hideMark/>
          </w:tcPr>
          <w:p w14:paraId="3E1C7162" w14:textId="77777777" w:rsidR="00AB52B7" w:rsidRPr="00CE6A62" w:rsidRDefault="00AB52B7" w:rsidP="00AB52B7">
            <w:pPr>
              <w:rPr>
                <w:rFonts w:ascii="Myriad Pro" w:eastAsia="Times New Roman" w:hAnsi="Myriad Pro"/>
                <w:color w:val="000000"/>
                <w:lang w:eastAsia="ru-RU"/>
              </w:rPr>
            </w:pPr>
            <w:r w:rsidRPr="00CE6A62">
              <w:rPr>
                <w:rFonts w:ascii="Myriad Pro" w:eastAsia="Times New Roman" w:hAnsi="Myriad Pro"/>
                <w:color w:val="000000"/>
                <w:lang w:eastAsia="ru-RU"/>
              </w:rPr>
              <w:t>Экономически обоснованный размер СВ</w:t>
            </w:r>
          </w:p>
        </w:tc>
        <w:tc>
          <w:tcPr>
            <w:tcW w:w="651" w:type="pct"/>
            <w:tcBorders>
              <w:top w:val="single" w:sz="4" w:space="0" w:color="auto"/>
              <w:left w:val="nil"/>
              <w:bottom w:val="single" w:sz="4" w:space="0" w:color="auto"/>
              <w:right w:val="single" w:sz="4" w:space="0" w:color="auto"/>
            </w:tcBorders>
          </w:tcPr>
          <w:p w14:paraId="64368F05" w14:textId="77777777" w:rsidR="00AB52B7" w:rsidRPr="00CE6A62" w:rsidRDefault="00AB52B7" w:rsidP="00AB52B7">
            <w:pPr>
              <w:jc w:val="center"/>
              <w:rPr>
                <w:rFonts w:ascii="Myriad Pro" w:eastAsia="Times New Roman" w:hAnsi="Myriad Pro"/>
                <w:color w:val="000000"/>
                <w:lang w:eastAsia="ru-RU"/>
              </w:rPr>
            </w:pPr>
            <w:r>
              <w:rPr>
                <w:rFonts w:ascii="Myriad Pro" w:eastAsia="Times New Roman" w:hAnsi="Myriad Pro"/>
                <w:color w:val="000000"/>
                <w:lang w:eastAsia="ru-RU"/>
              </w:rPr>
              <w:t>тыс. руб.</w:t>
            </w:r>
          </w:p>
        </w:tc>
        <w:tc>
          <w:tcPr>
            <w:tcW w:w="1015" w:type="pct"/>
            <w:tcBorders>
              <w:top w:val="nil"/>
              <w:left w:val="single" w:sz="4" w:space="0" w:color="auto"/>
              <w:bottom w:val="single" w:sz="4" w:space="0" w:color="auto"/>
              <w:right w:val="single" w:sz="4" w:space="0" w:color="auto"/>
            </w:tcBorders>
            <w:shd w:val="clear" w:color="auto" w:fill="auto"/>
            <w:noWrap/>
            <w:vAlign w:val="bottom"/>
            <w:hideMark/>
          </w:tcPr>
          <w:p w14:paraId="1C19AB87" w14:textId="77777777" w:rsidR="00AB52B7" w:rsidRPr="00CE6A62" w:rsidRDefault="00AB52B7" w:rsidP="00AB52B7">
            <w:pPr>
              <w:jc w:val="right"/>
              <w:rPr>
                <w:rFonts w:ascii="Myriad Pro" w:eastAsia="Times New Roman" w:hAnsi="Myriad Pro"/>
                <w:color w:val="000000"/>
                <w:lang w:eastAsia="ru-RU"/>
              </w:rPr>
            </w:pPr>
            <w:r>
              <w:rPr>
                <w:rFonts w:ascii="Myriad Pro" w:eastAsia="Times New Roman" w:hAnsi="Myriad Pro"/>
                <w:color w:val="000000"/>
                <w:lang w:eastAsia="ru-RU"/>
              </w:rPr>
              <w:t>682 687,99</w:t>
            </w:r>
          </w:p>
        </w:tc>
      </w:tr>
    </w:tbl>
    <w:p w14:paraId="75666FBB" w14:textId="77777777" w:rsidR="006E57BF" w:rsidRDefault="006E57BF" w:rsidP="006E57BF">
      <w:pPr>
        <w:spacing w:line="360" w:lineRule="auto"/>
        <w:ind w:firstLine="567"/>
        <w:jc w:val="both"/>
        <w:rPr>
          <w:rFonts w:ascii="Myriad Pro" w:hAnsi="Myriad Pro"/>
          <w:sz w:val="26"/>
          <w:szCs w:val="26"/>
        </w:rPr>
      </w:pPr>
    </w:p>
    <w:p w14:paraId="75D94E6B" w14:textId="77777777" w:rsidR="005E33B6" w:rsidRDefault="005E33B6" w:rsidP="00840A73">
      <w:pPr>
        <w:autoSpaceDE w:val="0"/>
        <w:autoSpaceDN w:val="0"/>
        <w:adjustRightInd w:val="0"/>
        <w:spacing w:line="360" w:lineRule="auto"/>
        <w:jc w:val="both"/>
        <w:rPr>
          <w:rFonts w:ascii="Myriad Pro" w:hAnsi="Myriad Pro"/>
          <w:b/>
          <w:bCs/>
          <w:i/>
          <w:iCs/>
          <w:sz w:val="26"/>
          <w:szCs w:val="26"/>
          <w:u w:val="single"/>
        </w:rPr>
        <w:sectPr w:rsidR="005E33B6" w:rsidSect="007D0FF7">
          <w:pgSz w:w="11906" w:h="16838"/>
          <w:pgMar w:top="1134" w:right="850" w:bottom="1134" w:left="1701" w:header="708" w:footer="708" w:gutter="0"/>
          <w:cols w:space="708"/>
          <w:docGrid w:linePitch="360"/>
        </w:sectPr>
      </w:pPr>
    </w:p>
    <w:p w14:paraId="2CA257E2" w14:textId="77777777" w:rsidR="00840A73" w:rsidRPr="009B2F83" w:rsidRDefault="00840A73" w:rsidP="00840A73">
      <w:pPr>
        <w:autoSpaceDE w:val="0"/>
        <w:autoSpaceDN w:val="0"/>
        <w:adjustRightInd w:val="0"/>
        <w:spacing w:line="360" w:lineRule="auto"/>
        <w:jc w:val="both"/>
        <w:rPr>
          <w:rFonts w:ascii="Myriad Pro" w:hAnsi="Myriad Pro"/>
          <w:b/>
          <w:bCs/>
          <w:i/>
          <w:iCs/>
          <w:sz w:val="26"/>
          <w:szCs w:val="26"/>
          <w:u w:val="single"/>
        </w:rPr>
      </w:pPr>
      <w:r>
        <w:rPr>
          <w:rFonts w:ascii="Myriad Pro" w:hAnsi="Myriad Pro"/>
          <w:b/>
          <w:bCs/>
          <w:i/>
          <w:iCs/>
          <w:sz w:val="26"/>
          <w:szCs w:val="26"/>
          <w:u w:val="single"/>
        </w:rPr>
        <w:lastRenderedPageBreak/>
        <w:t>Налог на прибыль</w:t>
      </w:r>
    </w:p>
    <w:p w14:paraId="6B123A10" w14:textId="77777777" w:rsidR="00840A73" w:rsidRDefault="00840A73" w:rsidP="00840A73">
      <w:pPr>
        <w:spacing w:line="360" w:lineRule="auto"/>
        <w:ind w:firstLine="567"/>
        <w:contextualSpacing/>
        <w:jc w:val="both"/>
        <w:rPr>
          <w:rFonts w:ascii="Myriad Pro" w:eastAsia="Calibri" w:hAnsi="Myriad Pro"/>
          <w:sz w:val="26"/>
          <w:szCs w:val="26"/>
        </w:rPr>
      </w:pPr>
      <w:r w:rsidRPr="00F36EC9">
        <w:rPr>
          <w:rFonts w:ascii="Myriad Pro" w:eastAsia="Calibri" w:hAnsi="Myriad Pro"/>
          <w:sz w:val="26"/>
          <w:szCs w:val="26"/>
        </w:rPr>
        <w:t>Исполнителем произведен расчет</w:t>
      </w:r>
      <w:r>
        <w:rPr>
          <w:rFonts w:ascii="Myriad Pro" w:eastAsia="Calibri" w:hAnsi="Myriad Pro"/>
          <w:sz w:val="26"/>
          <w:szCs w:val="26"/>
        </w:rPr>
        <w:t xml:space="preserve"> экономически</w:t>
      </w:r>
      <w:r w:rsidRPr="00F36EC9">
        <w:rPr>
          <w:rFonts w:ascii="Myriad Pro" w:eastAsia="Calibri" w:hAnsi="Myriad Pro"/>
          <w:sz w:val="26"/>
          <w:szCs w:val="26"/>
        </w:rPr>
        <w:t xml:space="preserve"> обоснованного </w:t>
      </w:r>
      <w:r>
        <w:rPr>
          <w:rFonts w:ascii="Myriad Pro" w:eastAsia="Calibri" w:hAnsi="Myriad Pro"/>
          <w:sz w:val="26"/>
          <w:szCs w:val="26"/>
        </w:rPr>
        <w:t xml:space="preserve">фактического </w:t>
      </w:r>
      <w:r w:rsidRPr="00F36EC9">
        <w:rPr>
          <w:rFonts w:ascii="Myriad Pro" w:eastAsia="Calibri" w:hAnsi="Myriad Pro"/>
          <w:sz w:val="26"/>
          <w:szCs w:val="26"/>
        </w:rPr>
        <w:t xml:space="preserve">размера </w:t>
      </w:r>
      <w:r>
        <w:rPr>
          <w:rFonts w:ascii="Myriad Pro" w:eastAsia="Calibri" w:hAnsi="Myriad Pro"/>
          <w:sz w:val="26"/>
          <w:szCs w:val="26"/>
        </w:rPr>
        <w:t xml:space="preserve">налога на прибыль </w:t>
      </w:r>
      <w:r w:rsidRPr="00F36EC9">
        <w:rPr>
          <w:rFonts w:ascii="Myriad Pro" w:eastAsia="Calibri" w:hAnsi="Myriad Pro"/>
          <w:sz w:val="26"/>
          <w:szCs w:val="26"/>
        </w:rPr>
        <w:t xml:space="preserve">с использованием принципов расчета, описанных </w:t>
      </w:r>
      <w:r>
        <w:rPr>
          <w:rFonts w:ascii="Myriad Pro" w:eastAsia="Calibri" w:hAnsi="Myriad Pro"/>
          <w:sz w:val="26"/>
          <w:szCs w:val="26"/>
        </w:rPr>
        <w:t>в разделе 6.10. «Налог на прибыль» Отчета</w:t>
      </w:r>
      <w:r w:rsidRPr="00F36EC9">
        <w:rPr>
          <w:rFonts w:ascii="Myriad Pro" w:eastAsia="Calibri" w:hAnsi="Myriad Pro"/>
          <w:sz w:val="26"/>
          <w:szCs w:val="26"/>
        </w:rPr>
        <w:t xml:space="preserve"> по </w:t>
      </w:r>
      <w:r>
        <w:rPr>
          <w:rFonts w:ascii="Myriad Pro" w:eastAsia="Calibri" w:hAnsi="Myriad Pro"/>
          <w:sz w:val="26"/>
          <w:szCs w:val="26"/>
        </w:rPr>
        <w:t>Э</w:t>
      </w:r>
      <w:r w:rsidRPr="00F36EC9">
        <w:rPr>
          <w:rFonts w:ascii="Myriad Pro" w:eastAsia="Calibri" w:hAnsi="Myriad Pro"/>
          <w:sz w:val="26"/>
          <w:szCs w:val="26"/>
        </w:rPr>
        <w:t>тапу 1.1.1.</w:t>
      </w:r>
      <w:r>
        <w:rPr>
          <w:rFonts w:ascii="Myriad Pro" w:eastAsia="Calibri" w:hAnsi="Myriad Pro"/>
          <w:sz w:val="26"/>
          <w:szCs w:val="26"/>
        </w:rPr>
        <w:t xml:space="preserve"> в рамках исполнения договора от 28.01.2020 № 10002001000039.</w:t>
      </w:r>
    </w:p>
    <w:p w14:paraId="354A6429" w14:textId="77777777" w:rsidR="00840A73" w:rsidRPr="00A55DB2" w:rsidRDefault="00840A73" w:rsidP="00840A7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w:t>
      </w:r>
      <w:r w:rsidRPr="00A55DB2">
        <w:rPr>
          <w:rFonts w:ascii="Myriad Pro" w:eastAsia="Calibri" w:hAnsi="Myriad Pro"/>
          <w:color w:val="000000" w:themeColor="text1"/>
          <w:sz w:val="26"/>
          <w:szCs w:val="26"/>
        </w:rPr>
        <w:t>огласно представленной налоговой декларации по налог</w:t>
      </w:r>
      <w:r>
        <w:rPr>
          <w:rFonts w:ascii="Myriad Pro" w:eastAsia="Calibri" w:hAnsi="Myriad Pro"/>
          <w:color w:val="000000" w:themeColor="text1"/>
          <w:sz w:val="26"/>
          <w:szCs w:val="26"/>
        </w:rPr>
        <w:t>у на прибыль организаций за 2017</w:t>
      </w:r>
      <w:r w:rsidRPr="00A55DB2">
        <w:rPr>
          <w:rFonts w:ascii="Myriad Pro" w:eastAsia="Calibri" w:hAnsi="Myriad Pro"/>
          <w:color w:val="000000" w:themeColor="text1"/>
          <w:sz w:val="26"/>
          <w:szCs w:val="26"/>
        </w:rPr>
        <w:t xml:space="preserve"> год сумма начисленного н</w:t>
      </w:r>
      <w:r>
        <w:rPr>
          <w:rFonts w:ascii="Myriad Pro" w:eastAsia="Calibri" w:hAnsi="Myriad Pro"/>
          <w:color w:val="000000" w:themeColor="text1"/>
          <w:sz w:val="26"/>
          <w:szCs w:val="26"/>
        </w:rPr>
        <w:t>алога на прибыль в целом по ПАО </w:t>
      </w:r>
      <w:r w:rsidRPr="00A55DB2">
        <w:rPr>
          <w:rFonts w:ascii="Myriad Pro" w:eastAsia="Calibri" w:hAnsi="Myriad Pro"/>
          <w:color w:val="000000" w:themeColor="text1"/>
          <w:sz w:val="26"/>
          <w:szCs w:val="26"/>
        </w:rPr>
        <w:t xml:space="preserve">«МРСК Юга» составила </w:t>
      </w:r>
      <w:r>
        <w:rPr>
          <w:rFonts w:ascii="Myriad Pro" w:eastAsia="Calibri" w:hAnsi="Myriad Pro"/>
          <w:color w:val="000000" w:themeColor="text1"/>
          <w:sz w:val="26"/>
          <w:szCs w:val="26"/>
        </w:rPr>
        <w:t>343 627,747</w:t>
      </w:r>
      <w:r w:rsidRPr="00A55DB2">
        <w:rPr>
          <w:rFonts w:ascii="Myriad Pro" w:eastAsia="Calibri" w:hAnsi="Myriad Pro"/>
          <w:color w:val="000000" w:themeColor="text1"/>
          <w:sz w:val="26"/>
          <w:szCs w:val="26"/>
        </w:rPr>
        <w:t xml:space="preserve"> тыс. руб.</w:t>
      </w:r>
      <w:r>
        <w:t xml:space="preserve">, </w:t>
      </w:r>
      <w:r w:rsidRPr="00A55DB2">
        <w:rPr>
          <w:rFonts w:ascii="Myriad Pro" w:eastAsia="Calibri" w:hAnsi="Myriad Pro"/>
          <w:color w:val="000000" w:themeColor="text1"/>
          <w:sz w:val="26"/>
          <w:szCs w:val="26"/>
        </w:rPr>
        <w:t xml:space="preserve">в том числе в федеральный бюджет в </w:t>
      </w:r>
      <w:r>
        <w:rPr>
          <w:rFonts w:ascii="Myriad Pro" w:eastAsia="Calibri" w:hAnsi="Myriad Pro"/>
          <w:color w:val="000000" w:themeColor="text1"/>
          <w:sz w:val="26"/>
          <w:szCs w:val="26"/>
        </w:rPr>
        <w:t>размере – 51 544,162 тыс. руб.</w:t>
      </w:r>
      <w:r w:rsidRPr="00A55DB2">
        <w:rPr>
          <w:rFonts w:ascii="Myriad Pro" w:eastAsia="Calibri" w:hAnsi="Myriad Pro"/>
          <w:color w:val="000000" w:themeColor="text1"/>
          <w:sz w:val="26"/>
          <w:szCs w:val="26"/>
        </w:rPr>
        <w:t>, в бюджеты субъектов Российской Фед</w:t>
      </w:r>
      <w:r>
        <w:rPr>
          <w:rFonts w:ascii="Myriad Pro" w:eastAsia="Calibri" w:hAnsi="Myriad Pro"/>
          <w:color w:val="000000" w:themeColor="text1"/>
          <w:sz w:val="26"/>
          <w:szCs w:val="26"/>
        </w:rPr>
        <w:t>ерации – 292 083,585 тыс. руб.</w:t>
      </w:r>
    </w:p>
    <w:p w14:paraId="01F1458D" w14:textId="77777777" w:rsidR="00840A73" w:rsidRDefault="00840A73" w:rsidP="00840A73">
      <w:pPr>
        <w:spacing w:line="360" w:lineRule="auto"/>
        <w:ind w:firstLine="567"/>
        <w:contextualSpacing/>
        <w:jc w:val="both"/>
        <w:rPr>
          <w:rFonts w:ascii="Myriad Pro" w:eastAsia="Calibri" w:hAnsi="Myriad Pro"/>
          <w:color w:val="000000" w:themeColor="text1"/>
          <w:sz w:val="26"/>
          <w:szCs w:val="26"/>
        </w:rPr>
      </w:pPr>
      <w:r w:rsidRPr="00A55DB2">
        <w:rPr>
          <w:rFonts w:ascii="Myriad Pro" w:eastAsia="Calibri" w:hAnsi="Myriad Pro"/>
          <w:color w:val="000000" w:themeColor="text1"/>
          <w:sz w:val="26"/>
          <w:szCs w:val="26"/>
        </w:rPr>
        <w:t xml:space="preserve"> В соответствии с налоговой декларацией </w:t>
      </w:r>
      <w:r w:rsidRPr="00B66A84">
        <w:rPr>
          <w:rFonts w:ascii="Myriad Pro" w:eastAsia="Calibri" w:hAnsi="Myriad Pro"/>
          <w:color w:val="000000" w:themeColor="text1"/>
          <w:sz w:val="26"/>
          <w:szCs w:val="26"/>
        </w:rPr>
        <w:t xml:space="preserve">по налогу на прибыль за 2017 год </w:t>
      </w:r>
      <w:r w:rsidRPr="00A55DB2">
        <w:rPr>
          <w:rFonts w:ascii="Myriad Pro" w:eastAsia="Calibri" w:hAnsi="Myriad Pro"/>
          <w:color w:val="000000" w:themeColor="text1"/>
          <w:sz w:val="26"/>
          <w:szCs w:val="26"/>
        </w:rPr>
        <w:t xml:space="preserve">доля налоговой базы, приходящейся на </w:t>
      </w:r>
      <w:r>
        <w:rPr>
          <w:rFonts w:ascii="Myriad Pro" w:eastAsia="Calibri" w:hAnsi="Myriad Pro"/>
          <w:color w:val="000000" w:themeColor="text1"/>
          <w:sz w:val="26"/>
          <w:szCs w:val="26"/>
        </w:rPr>
        <w:t>филиал</w:t>
      </w:r>
      <w:r>
        <w:t xml:space="preserve"> </w:t>
      </w:r>
      <w:r>
        <w:rPr>
          <w:rFonts w:ascii="Myriad Pro" w:eastAsia="Calibri" w:hAnsi="Myriad Pro"/>
          <w:color w:val="000000" w:themeColor="text1"/>
          <w:sz w:val="26"/>
          <w:szCs w:val="26"/>
        </w:rPr>
        <w:t>ПАО «МРСК Юга» - «Ростовэнерго»</w:t>
      </w:r>
      <w:r w:rsidRPr="00A55DB2">
        <w:rPr>
          <w:rFonts w:ascii="Myriad Pro" w:eastAsia="Calibri" w:hAnsi="Myriad Pro"/>
          <w:color w:val="000000" w:themeColor="text1"/>
          <w:sz w:val="26"/>
          <w:szCs w:val="26"/>
        </w:rPr>
        <w:t xml:space="preserve">, составила </w:t>
      </w:r>
      <w:r w:rsidRPr="00E3468E">
        <w:rPr>
          <w:rFonts w:ascii="Myriad Pro" w:eastAsia="Calibri" w:hAnsi="Myriad Pro"/>
          <w:color w:val="000000" w:themeColor="text1"/>
          <w:sz w:val="26"/>
          <w:szCs w:val="26"/>
        </w:rPr>
        <w:t>46,279654728</w:t>
      </w:r>
      <w:r>
        <w:rPr>
          <w:rFonts w:ascii="Myriad Pro" w:eastAsia="Calibri" w:hAnsi="Myriad Pro"/>
          <w:color w:val="000000" w:themeColor="text1"/>
          <w:sz w:val="26"/>
          <w:szCs w:val="26"/>
        </w:rPr>
        <w:t xml:space="preserve"> %, </w:t>
      </w:r>
      <w:r w:rsidRPr="00B66A84">
        <w:rPr>
          <w:rFonts w:ascii="Myriad Pro" w:eastAsia="Calibri" w:hAnsi="Myriad Pro"/>
          <w:color w:val="000000" w:themeColor="text1"/>
          <w:sz w:val="26"/>
          <w:szCs w:val="26"/>
        </w:rPr>
        <w:t xml:space="preserve">сумма налога на прибыль, </w:t>
      </w:r>
      <w:r>
        <w:rPr>
          <w:rFonts w:ascii="Myriad Pro" w:eastAsia="Calibri" w:hAnsi="Myriad Pro"/>
          <w:color w:val="000000" w:themeColor="text1"/>
          <w:sz w:val="26"/>
          <w:szCs w:val="26"/>
        </w:rPr>
        <w:t>подлежащая уплате</w:t>
      </w:r>
      <w:r w:rsidRPr="00B66A84">
        <w:rPr>
          <w:rFonts w:ascii="Myriad Pro" w:eastAsia="Calibri" w:hAnsi="Myriad Pro"/>
          <w:color w:val="000000" w:themeColor="text1"/>
          <w:sz w:val="26"/>
          <w:szCs w:val="26"/>
        </w:rPr>
        <w:t xml:space="preserve"> в бюджет</w:t>
      </w:r>
      <w:r>
        <w:rPr>
          <w:rFonts w:ascii="Myriad Pro" w:eastAsia="Calibri" w:hAnsi="Myriad Pro"/>
          <w:color w:val="000000" w:themeColor="text1"/>
          <w:sz w:val="26"/>
          <w:szCs w:val="26"/>
        </w:rPr>
        <w:t>, составила 159 029,73 тыс. руб.</w:t>
      </w:r>
    </w:p>
    <w:p w14:paraId="2005DEBB" w14:textId="77777777" w:rsidR="00840A73" w:rsidRDefault="00840A73" w:rsidP="00840A73">
      <w:pPr>
        <w:spacing w:line="360" w:lineRule="auto"/>
        <w:ind w:firstLine="567"/>
        <w:contextualSpacing/>
        <w:jc w:val="both"/>
        <w:rPr>
          <w:rFonts w:ascii="Myriad Pro" w:eastAsia="Calibri" w:hAnsi="Myriad Pro"/>
          <w:color w:val="000000" w:themeColor="text1"/>
          <w:sz w:val="26"/>
          <w:szCs w:val="26"/>
        </w:rPr>
      </w:pPr>
      <w:r w:rsidRPr="00A55DB2">
        <w:rPr>
          <w:rFonts w:ascii="Myriad Pro" w:eastAsia="Calibri" w:hAnsi="Myriad Pro"/>
          <w:color w:val="000000" w:themeColor="text1"/>
          <w:sz w:val="26"/>
          <w:szCs w:val="26"/>
        </w:rPr>
        <w:t>Согласно представленным данным раздел</w:t>
      </w:r>
      <w:r>
        <w:rPr>
          <w:rFonts w:ascii="Myriad Pro" w:eastAsia="Calibri" w:hAnsi="Myriad Pro"/>
          <w:color w:val="000000" w:themeColor="text1"/>
          <w:sz w:val="26"/>
          <w:szCs w:val="26"/>
        </w:rPr>
        <w:t>ьного учета выручка филиала ПАО </w:t>
      </w:r>
      <w:r w:rsidRPr="00A55DB2">
        <w:rPr>
          <w:rFonts w:ascii="Myriad Pro" w:eastAsia="Calibri" w:hAnsi="Myriad Pro"/>
          <w:color w:val="000000" w:themeColor="text1"/>
          <w:sz w:val="26"/>
          <w:szCs w:val="26"/>
        </w:rPr>
        <w:t>«МРСК Юга» - «</w:t>
      </w:r>
      <w:r>
        <w:rPr>
          <w:rFonts w:ascii="Myriad Pro" w:eastAsia="Calibri" w:hAnsi="Myriad Pro"/>
          <w:color w:val="000000" w:themeColor="text1"/>
          <w:sz w:val="26"/>
          <w:szCs w:val="26"/>
        </w:rPr>
        <w:t>Ростовэнерго</w:t>
      </w:r>
      <w:r w:rsidRPr="00A55DB2">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от</w:t>
      </w:r>
      <w:r w:rsidRPr="00A55DB2">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оказания услуг </w:t>
      </w:r>
      <w:r w:rsidRPr="00A55DB2">
        <w:rPr>
          <w:rFonts w:ascii="Myriad Pro" w:eastAsia="Calibri" w:hAnsi="Myriad Pro"/>
          <w:color w:val="000000" w:themeColor="text1"/>
          <w:sz w:val="26"/>
          <w:szCs w:val="26"/>
        </w:rPr>
        <w:t>по передаче электрической энергии и техн</w:t>
      </w:r>
      <w:r>
        <w:rPr>
          <w:rFonts w:ascii="Myriad Pro" w:eastAsia="Calibri" w:hAnsi="Myriad Pro"/>
          <w:color w:val="000000" w:themeColor="text1"/>
          <w:sz w:val="26"/>
          <w:szCs w:val="26"/>
        </w:rPr>
        <w:t>ологического присоединения в 2017</w:t>
      </w:r>
      <w:r w:rsidRPr="00A55DB2">
        <w:rPr>
          <w:rFonts w:ascii="Myriad Pro" w:eastAsia="Calibri" w:hAnsi="Myriad Pro"/>
          <w:color w:val="000000" w:themeColor="text1"/>
          <w:sz w:val="26"/>
          <w:szCs w:val="26"/>
        </w:rPr>
        <w:t xml:space="preserve"> году составил</w:t>
      </w:r>
      <w:r>
        <w:rPr>
          <w:rFonts w:ascii="Myriad Pro" w:eastAsia="Calibri" w:hAnsi="Myriad Pro"/>
          <w:color w:val="000000" w:themeColor="text1"/>
          <w:sz w:val="26"/>
          <w:szCs w:val="26"/>
        </w:rPr>
        <w:t>а 98</w:t>
      </w:r>
      <w:r w:rsidRPr="00AB49AC">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176 </w:t>
      </w:r>
      <w:r w:rsidRPr="00AB49AC">
        <w:rPr>
          <w:rFonts w:ascii="Myriad Pro" w:eastAsia="Calibri" w:hAnsi="Myriad Pro"/>
          <w:color w:val="000000" w:themeColor="text1"/>
          <w:sz w:val="26"/>
          <w:szCs w:val="26"/>
        </w:rPr>
        <w:t>%</w:t>
      </w:r>
      <w:r w:rsidRPr="00A55DB2">
        <w:rPr>
          <w:rFonts w:ascii="Myriad Pro" w:eastAsia="Calibri" w:hAnsi="Myriad Pro"/>
          <w:color w:val="000000" w:themeColor="text1"/>
          <w:sz w:val="26"/>
          <w:szCs w:val="26"/>
        </w:rPr>
        <w:t xml:space="preserve"> от общей суммы </w:t>
      </w:r>
      <w:r>
        <w:rPr>
          <w:rFonts w:ascii="Myriad Pro" w:eastAsia="Calibri" w:hAnsi="Myriad Pro"/>
          <w:color w:val="000000" w:themeColor="text1"/>
          <w:sz w:val="26"/>
          <w:szCs w:val="26"/>
        </w:rPr>
        <w:t>выручки.</w:t>
      </w:r>
    </w:p>
    <w:p w14:paraId="1C3E81BB" w14:textId="77777777" w:rsidR="00840A73" w:rsidRDefault="00840A73" w:rsidP="00EF60D0">
      <w:pPr>
        <w:spacing w:line="360" w:lineRule="auto"/>
        <w:ind w:firstLine="567"/>
        <w:jc w:val="both"/>
        <w:rPr>
          <w:rFonts w:ascii="Myriad Pro" w:hAnsi="Myriad Pro"/>
          <w:sz w:val="26"/>
          <w:szCs w:val="26"/>
        </w:rPr>
      </w:pPr>
      <w:r w:rsidRPr="003B1FD2">
        <w:rPr>
          <w:rFonts w:ascii="Myriad Pro" w:eastAsia="Calibri" w:hAnsi="Myriad Pro"/>
          <w:color w:val="000000" w:themeColor="text1"/>
          <w:sz w:val="26"/>
          <w:szCs w:val="26"/>
        </w:rPr>
        <w:t xml:space="preserve">По результатам анализа документов, </w:t>
      </w:r>
      <w:r>
        <w:rPr>
          <w:rFonts w:ascii="Myriad Pro" w:eastAsia="Calibri" w:hAnsi="Myriad Pro"/>
          <w:color w:val="000000" w:themeColor="text1"/>
          <w:sz w:val="26"/>
          <w:szCs w:val="26"/>
        </w:rPr>
        <w:t xml:space="preserve">дополнительно </w:t>
      </w:r>
      <w:r w:rsidRPr="003B1FD2">
        <w:rPr>
          <w:rFonts w:ascii="Myriad Pro" w:eastAsia="Calibri" w:hAnsi="Myriad Pro"/>
          <w:color w:val="000000" w:themeColor="text1"/>
          <w:sz w:val="26"/>
          <w:szCs w:val="26"/>
        </w:rPr>
        <w:t xml:space="preserve">предоставленных </w:t>
      </w:r>
      <w:r>
        <w:rPr>
          <w:rFonts w:ascii="Myriad Pro" w:eastAsia="Calibri" w:hAnsi="Myriad Pro"/>
          <w:color w:val="000000" w:themeColor="text1"/>
          <w:sz w:val="26"/>
          <w:szCs w:val="26"/>
        </w:rPr>
        <w:t xml:space="preserve">филиалом </w:t>
      </w:r>
      <w:r w:rsidRPr="00BB360A">
        <w:rPr>
          <w:rFonts w:ascii="Myriad Pro" w:eastAsia="Calibri" w:hAnsi="Myriad Pro"/>
          <w:color w:val="000000" w:themeColor="text1"/>
          <w:sz w:val="26"/>
          <w:szCs w:val="26"/>
        </w:rPr>
        <w:t>ПАО</w:t>
      </w:r>
      <w:r>
        <w:rPr>
          <w:rFonts w:ascii="Myriad Pro" w:eastAsia="Calibri" w:hAnsi="Myriad Pro"/>
          <w:color w:val="000000" w:themeColor="text1"/>
          <w:sz w:val="26"/>
          <w:szCs w:val="26"/>
        </w:rPr>
        <w:t> </w:t>
      </w:r>
      <w:r w:rsidRPr="00BB360A">
        <w:rPr>
          <w:rFonts w:ascii="Myriad Pro" w:eastAsia="Calibri" w:hAnsi="Myriad Pro"/>
          <w:color w:val="000000" w:themeColor="text1"/>
          <w:sz w:val="26"/>
          <w:szCs w:val="26"/>
        </w:rPr>
        <w:t xml:space="preserve">«МРСК Юга» - </w:t>
      </w:r>
      <w:r w:rsidRPr="003B1FD2">
        <w:rPr>
          <w:rFonts w:ascii="Myriad Pro" w:eastAsia="Calibri" w:hAnsi="Myriad Pro"/>
          <w:color w:val="000000" w:themeColor="text1"/>
          <w:sz w:val="26"/>
          <w:szCs w:val="26"/>
        </w:rPr>
        <w:t>«</w:t>
      </w:r>
      <w:r>
        <w:rPr>
          <w:rFonts w:ascii="Myriad Pro" w:eastAsia="Calibri" w:hAnsi="Myriad Pro"/>
          <w:color w:val="000000" w:themeColor="text1"/>
          <w:sz w:val="26"/>
          <w:szCs w:val="26"/>
        </w:rPr>
        <w:t>Ростов</w:t>
      </w:r>
      <w:r w:rsidRPr="003B1FD2">
        <w:rPr>
          <w:rFonts w:ascii="Myriad Pro" w:eastAsia="Calibri" w:hAnsi="Myriad Pro"/>
          <w:color w:val="000000" w:themeColor="text1"/>
          <w:sz w:val="26"/>
          <w:szCs w:val="26"/>
        </w:rPr>
        <w:t xml:space="preserve">энерго» в РСТ </w:t>
      </w:r>
      <w:r>
        <w:rPr>
          <w:rFonts w:ascii="Myriad Pro" w:eastAsia="Calibri" w:hAnsi="Myriad Pro"/>
          <w:color w:val="000000" w:themeColor="text1"/>
          <w:sz w:val="26"/>
          <w:szCs w:val="26"/>
        </w:rPr>
        <w:t xml:space="preserve">Ростовской области, </w:t>
      </w:r>
      <w:r>
        <w:rPr>
          <w:rFonts w:ascii="Myriad Pro" w:hAnsi="Myriad Pro"/>
          <w:sz w:val="26"/>
          <w:szCs w:val="26"/>
        </w:rPr>
        <w:t xml:space="preserve">Исполнитель определил сумму фактических расходов по налогу на прибыль за 2017 год в размере </w:t>
      </w:r>
      <w:r w:rsidRPr="003A5E54">
        <w:rPr>
          <w:rFonts w:ascii="Myriad Pro" w:hAnsi="Myriad Pro"/>
          <w:sz w:val="26"/>
          <w:szCs w:val="26"/>
        </w:rPr>
        <w:t>156</w:t>
      </w:r>
      <w:r>
        <w:rPr>
          <w:rFonts w:ascii="Myriad Pro" w:hAnsi="Myriad Pro"/>
          <w:sz w:val="26"/>
          <w:szCs w:val="26"/>
        </w:rPr>
        <w:t> </w:t>
      </w:r>
      <w:r w:rsidRPr="003A5E54">
        <w:rPr>
          <w:rFonts w:ascii="Myriad Pro" w:hAnsi="Myriad Pro"/>
          <w:sz w:val="26"/>
          <w:szCs w:val="26"/>
        </w:rPr>
        <w:t>129,52</w:t>
      </w:r>
      <w:r>
        <w:rPr>
          <w:rFonts w:ascii="Myriad Pro" w:hAnsi="Myriad Pro"/>
          <w:sz w:val="26"/>
          <w:szCs w:val="26"/>
        </w:rPr>
        <w:t xml:space="preserve"> тыс. руб.</w:t>
      </w:r>
    </w:p>
    <w:p w14:paraId="2503AC97" w14:textId="77777777" w:rsidR="00EE6BF0" w:rsidRDefault="00EE6BF0" w:rsidP="00EE6BF0">
      <w:pPr>
        <w:autoSpaceDE w:val="0"/>
        <w:autoSpaceDN w:val="0"/>
        <w:adjustRightInd w:val="0"/>
        <w:spacing w:line="360" w:lineRule="auto"/>
        <w:ind w:firstLine="567"/>
        <w:jc w:val="both"/>
        <w:rPr>
          <w:rFonts w:ascii="Myriad Pro" w:hAnsi="Myriad Pro"/>
          <w:sz w:val="26"/>
          <w:szCs w:val="26"/>
        </w:rPr>
      </w:pPr>
    </w:p>
    <w:p w14:paraId="1900E58A" w14:textId="77777777" w:rsidR="006369B8" w:rsidRPr="00EE6BF0" w:rsidRDefault="00EE6BF0" w:rsidP="00EE6BF0">
      <w:pPr>
        <w:autoSpaceDE w:val="0"/>
        <w:autoSpaceDN w:val="0"/>
        <w:adjustRightInd w:val="0"/>
        <w:spacing w:line="360" w:lineRule="auto"/>
        <w:jc w:val="both"/>
        <w:rPr>
          <w:rFonts w:ascii="Myriad Pro" w:hAnsi="Myriad Pro"/>
          <w:b/>
          <w:bCs/>
          <w:i/>
          <w:iCs/>
          <w:sz w:val="26"/>
          <w:szCs w:val="26"/>
          <w:u w:val="single"/>
        </w:rPr>
      </w:pPr>
      <w:r w:rsidRPr="00EE6BF0">
        <w:rPr>
          <w:rFonts w:ascii="Myriad Pro" w:hAnsi="Myriad Pro"/>
          <w:b/>
          <w:bCs/>
          <w:i/>
          <w:iCs/>
          <w:sz w:val="26"/>
          <w:szCs w:val="26"/>
          <w:u w:val="single"/>
        </w:rPr>
        <w:t>Выпадающие доходы по льготному ТП</w:t>
      </w:r>
    </w:p>
    <w:p w14:paraId="527299F3" w14:textId="77777777" w:rsidR="00596CF4" w:rsidRDefault="00596CF4" w:rsidP="00596CF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подпунктом 5 пункта </w:t>
      </w:r>
      <w:r w:rsidRPr="00596CF4">
        <w:rPr>
          <w:rFonts w:ascii="Myriad Pro" w:hAnsi="Myriad Pro"/>
          <w:sz w:val="26"/>
          <w:szCs w:val="26"/>
        </w:rPr>
        <w:t>20</w:t>
      </w:r>
      <w:r>
        <w:rPr>
          <w:rFonts w:ascii="Myriad Pro" w:hAnsi="Myriad Pro"/>
          <w:sz w:val="26"/>
          <w:szCs w:val="26"/>
        </w:rPr>
        <w:t xml:space="preserve"> Методических указаний № 228-э </w:t>
      </w:r>
      <w:r w:rsidRPr="00596CF4">
        <w:rPr>
          <w:rFonts w:ascii="Myriad Pro" w:hAnsi="Myriad Pro"/>
          <w:sz w:val="26"/>
          <w:szCs w:val="26"/>
        </w:rPr>
        <w:t xml:space="preserve">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w:t>
      </w:r>
      <w:r w:rsidR="00DF15EB">
        <w:rPr>
          <w:rFonts w:ascii="Myriad Pro" w:hAnsi="Myriad Pro"/>
          <w:sz w:val="26"/>
          <w:szCs w:val="26"/>
        </w:rPr>
        <w:t xml:space="preserve"> </w:t>
      </w:r>
      <w:r w:rsidR="00DF15EB">
        <w:rPr>
          <w:rFonts w:ascii="Myriad Pro" w:hAnsi="Myriad Pro"/>
          <w:sz w:val="26"/>
          <w:szCs w:val="26"/>
        </w:rPr>
        <w:lastRenderedPageBreak/>
        <w:t>№ 1178</w:t>
      </w:r>
      <w:r w:rsidRPr="00596CF4">
        <w:rPr>
          <w:rFonts w:ascii="Myriad Pro" w:hAnsi="Myriad Pro"/>
          <w:sz w:val="26"/>
          <w:szCs w:val="26"/>
        </w:rPr>
        <w:t xml:space="preserve"> и не связанные с компенсацией расходов на строительство объектов электросетевого хозяйства.</w:t>
      </w:r>
    </w:p>
    <w:p w14:paraId="1188EFAC" w14:textId="77777777" w:rsidR="00DF15EB" w:rsidRPr="00DF15EB" w:rsidRDefault="009C3D01" w:rsidP="009C3D0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Постановлением РСТ Ростовской области</w:t>
      </w:r>
      <w:r w:rsidR="00DF15EB" w:rsidRPr="00DF15EB">
        <w:rPr>
          <w:rFonts w:ascii="Myriad Pro" w:hAnsi="Myriad Pro"/>
          <w:sz w:val="26"/>
          <w:szCs w:val="26"/>
        </w:rPr>
        <w:t xml:space="preserve"> от 2</w:t>
      </w:r>
      <w:r>
        <w:rPr>
          <w:rFonts w:ascii="Myriad Pro" w:hAnsi="Myriad Pro"/>
          <w:sz w:val="26"/>
          <w:szCs w:val="26"/>
        </w:rPr>
        <w:t>9</w:t>
      </w:r>
      <w:r w:rsidR="00DF15EB" w:rsidRPr="00DF15EB">
        <w:rPr>
          <w:rFonts w:ascii="Myriad Pro" w:hAnsi="Myriad Pro"/>
          <w:sz w:val="26"/>
          <w:szCs w:val="26"/>
        </w:rPr>
        <w:t xml:space="preserve">.12.2016 № </w:t>
      </w:r>
      <w:r>
        <w:rPr>
          <w:rFonts w:ascii="Myriad Pro" w:hAnsi="Myriad Pro"/>
          <w:sz w:val="26"/>
          <w:szCs w:val="26"/>
        </w:rPr>
        <w:t>80/22</w:t>
      </w:r>
      <w:r w:rsidR="00DF15EB" w:rsidRPr="00DF15EB">
        <w:rPr>
          <w:rFonts w:ascii="Myriad Pro" w:hAnsi="Myriad Pro"/>
          <w:sz w:val="26"/>
          <w:szCs w:val="26"/>
        </w:rPr>
        <w:t xml:space="preserve"> «</w:t>
      </w:r>
      <w:r w:rsidRPr="009C3D01">
        <w:rPr>
          <w:rFonts w:ascii="Myriad Pro" w:hAnsi="Myriad Pro"/>
          <w:sz w:val="26"/>
          <w:szCs w:val="26"/>
        </w:rPr>
        <w:t>Об установлении единых стандартизированных тарифных ставок и ставок за единицу</w:t>
      </w:r>
      <w:r>
        <w:rPr>
          <w:rFonts w:ascii="Myriad Pro" w:hAnsi="Myriad Pro"/>
          <w:sz w:val="26"/>
          <w:szCs w:val="26"/>
        </w:rPr>
        <w:t xml:space="preserve"> </w:t>
      </w:r>
      <w:r w:rsidRPr="009C3D01">
        <w:rPr>
          <w:rFonts w:ascii="Myriad Pro" w:hAnsi="Myriad Pro"/>
          <w:sz w:val="26"/>
          <w:szCs w:val="26"/>
        </w:rPr>
        <w:t>максимальной</w:t>
      </w:r>
      <w:r>
        <w:rPr>
          <w:rFonts w:ascii="Myriad Pro" w:hAnsi="Myriad Pro"/>
          <w:sz w:val="26"/>
          <w:szCs w:val="26"/>
        </w:rPr>
        <w:t xml:space="preserve"> </w:t>
      </w:r>
      <w:r w:rsidRPr="009C3D01">
        <w:rPr>
          <w:rFonts w:ascii="Myriad Pro" w:hAnsi="Myriad Pro"/>
          <w:sz w:val="26"/>
          <w:szCs w:val="26"/>
        </w:rPr>
        <w:t>мощности</w:t>
      </w:r>
      <w:r>
        <w:rPr>
          <w:rFonts w:ascii="Myriad Pro" w:hAnsi="Myriad Pro"/>
          <w:sz w:val="26"/>
          <w:szCs w:val="26"/>
        </w:rPr>
        <w:t xml:space="preserve"> </w:t>
      </w:r>
      <w:r w:rsidRPr="009C3D01">
        <w:rPr>
          <w:rFonts w:ascii="Myriad Pro" w:hAnsi="Myriad Pro"/>
          <w:sz w:val="26"/>
          <w:szCs w:val="26"/>
        </w:rPr>
        <w:t>за</w:t>
      </w:r>
      <w:r>
        <w:rPr>
          <w:rFonts w:ascii="Myriad Pro" w:hAnsi="Myriad Pro"/>
          <w:sz w:val="26"/>
          <w:szCs w:val="26"/>
        </w:rPr>
        <w:t xml:space="preserve"> </w:t>
      </w:r>
      <w:r w:rsidRPr="009C3D01">
        <w:rPr>
          <w:rFonts w:ascii="Myriad Pro" w:hAnsi="Myriad Pro"/>
          <w:sz w:val="26"/>
          <w:szCs w:val="26"/>
        </w:rPr>
        <w:t>технологическое</w:t>
      </w:r>
      <w:r>
        <w:rPr>
          <w:rFonts w:ascii="Myriad Pro" w:hAnsi="Myriad Pro"/>
          <w:sz w:val="26"/>
          <w:szCs w:val="26"/>
        </w:rPr>
        <w:t xml:space="preserve"> </w:t>
      </w:r>
      <w:r w:rsidRPr="009C3D01">
        <w:rPr>
          <w:rFonts w:ascii="Myriad Pro" w:hAnsi="Myriad Pro"/>
          <w:sz w:val="26"/>
          <w:szCs w:val="26"/>
        </w:rPr>
        <w:t>присоединение</w:t>
      </w:r>
      <w:r>
        <w:rPr>
          <w:rFonts w:ascii="Myriad Pro" w:hAnsi="Myriad Pro"/>
          <w:sz w:val="26"/>
          <w:szCs w:val="26"/>
        </w:rPr>
        <w:t xml:space="preserve"> </w:t>
      </w:r>
      <w:r w:rsidRPr="009C3D01">
        <w:rPr>
          <w:rFonts w:ascii="Myriad Pro" w:hAnsi="Myriad Pro"/>
          <w:sz w:val="26"/>
          <w:szCs w:val="26"/>
        </w:rPr>
        <w:t>энергопринимающих устройств к распределительным электрическим сетям территориальных сетевых организаций на территории Ростовской области</w:t>
      </w:r>
      <w:r>
        <w:rPr>
          <w:rFonts w:ascii="Myriad Pro" w:hAnsi="Myriad Pro"/>
          <w:sz w:val="26"/>
          <w:szCs w:val="26"/>
        </w:rPr>
        <w:t xml:space="preserve"> </w:t>
      </w:r>
      <w:r w:rsidRPr="009C3D01">
        <w:rPr>
          <w:rFonts w:ascii="Myriad Pro" w:hAnsi="Myriad Pro"/>
          <w:sz w:val="26"/>
          <w:szCs w:val="26"/>
        </w:rPr>
        <w:t>на 2017 год</w:t>
      </w:r>
      <w:r w:rsidR="00DF15EB" w:rsidRPr="00DF15EB">
        <w:rPr>
          <w:rFonts w:ascii="Myriad Pro" w:hAnsi="Myriad Pro"/>
          <w:sz w:val="26"/>
          <w:szCs w:val="26"/>
        </w:rPr>
        <w:t>» с 1 января 2017 года по 31 декабря 2017 года установлены:</w:t>
      </w:r>
    </w:p>
    <w:p w14:paraId="4D5F5EA5" w14:textId="77777777" w:rsidR="00DF15EB" w:rsidRPr="00630BBC" w:rsidRDefault="00DF15EB" w:rsidP="009C3653">
      <w:pPr>
        <w:pStyle w:val="a4"/>
        <w:numPr>
          <w:ilvl w:val="0"/>
          <w:numId w:val="23"/>
        </w:numPr>
        <w:autoSpaceDE w:val="0"/>
        <w:autoSpaceDN w:val="0"/>
        <w:adjustRightInd w:val="0"/>
        <w:spacing w:line="360" w:lineRule="auto"/>
        <w:ind w:left="851" w:hanging="284"/>
        <w:jc w:val="both"/>
        <w:rPr>
          <w:rFonts w:ascii="Myriad Pro" w:hAnsi="Myriad Pro"/>
          <w:sz w:val="26"/>
          <w:szCs w:val="26"/>
        </w:rPr>
      </w:pPr>
      <w:r w:rsidRPr="00630BBC">
        <w:rPr>
          <w:rFonts w:ascii="Myriad Pro" w:hAnsi="Myriad Pro"/>
          <w:sz w:val="26"/>
          <w:szCs w:val="26"/>
        </w:rPr>
        <w:t xml:space="preserve">Стандартизированная тарифная ставка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по мероприятиям, указанным в пункте 16 Методических указаний (кроме подпунктов «б» и «в»), в расчете на 1 кВт максимальной мощности при присоединении по третьей категории надежности электроснабжения энергопринимающих устройств Заявителя максимальной мощностью </w:t>
      </w:r>
      <w:r w:rsidR="009E3BAB">
        <w:rPr>
          <w:rFonts w:ascii="Myriad Pro" w:hAnsi="Myriad Pro"/>
          <w:sz w:val="26"/>
          <w:szCs w:val="26"/>
        </w:rPr>
        <w:t>не более</w:t>
      </w:r>
      <w:r w:rsidR="009E3BAB" w:rsidRPr="00630BBC">
        <w:rPr>
          <w:rFonts w:ascii="Myriad Pro" w:hAnsi="Myriad Pro"/>
          <w:sz w:val="26"/>
          <w:szCs w:val="26"/>
        </w:rPr>
        <w:t xml:space="preserve"> </w:t>
      </w:r>
      <w:r w:rsidRPr="00630BBC">
        <w:rPr>
          <w:rFonts w:ascii="Myriad Pro" w:hAnsi="Myriad Pro"/>
          <w:sz w:val="26"/>
          <w:szCs w:val="26"/>
        </w:rPr>
        <w:t xml:space="preserve">15 кВт включительно в размере </w:t>
      </w:r>
      <w:r w:rsidR="00B7213C" w:rsidRPr="00630BBC">
        <w:rPr>
          <w:rFonts w:ascii="Myriad Pro" w:hAnsi="Myriad Pro"/>
          <w:sz w:val="26"/>
          <w:szCs w:val="26"/>
        </w:rPr>
        <w:t>677,05</w:t>
      </w:r>
      <w:r w:rsidRPr="00630BBC">
        <w:rPr>
          <w:rFonts w:ascii="Myriad Pro" w:hAnsi="Myriad Pro"/>
          <w:sz w:val="26"/>
          <w:szCs w:val="26"/>
        </w:rPr>
        <w:t xml:space="preserve"> руб./кВт.</w:t>
      </w:r>
    </w:p>
    <w:p w14:paraId="5EBEAC84" w14:textId="77777777" w:rsidR="00DF15EB" w:rsidRPr="00630BBC" w:rsidRDefault="00630BBC" w:rsidP="009C3653">
      <w:pPr>
        <w:pStyle w:val="a4"/>
        <w:numPr>
          <w:ilvl w:val="0"/>
          <w:numId w:val="23"/>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Плановые в</w:t>
      </w:r>
      <w:r w:rsidR="00DF15EB" w:rsidRPr="00630BBC">
        <w:rPr>
          <w:rFonts w:ascii="Myriad Pro" w:hAnsi="Myriad Pro"/>
          <w:sz w:val="26"/>
          <w:szCs w:val="26"/>
        </w:rPr>
        <w:t>ыпадающие доходы, связанные с осуществлением технологического присоединения к электрическим сетям филиала ПАО</w:t>
      </w:r>
      <w:r>
        <w:rPr>
          <w:rFonts w:ascii="Myriad Pro" w:hAnsi="Myriad Pro"/>
          <w:sz w:val="26"/>
          <w:szCs w:val="26"/>
        </w:rPr>
        <w:t> </w:t>
      </w:r>
      <w:r w:rsidR="00DF15EB" w:rsidRPr="00630BBC">
        <w:rPr>
          <w:rFonts w:ascii="Myriad Pro" w:hAnsi="Myriad Pro"/>
          <w:sz w:val="26"/>
          <w:szCs w:val="26"/>
        </w:rPr>
        <w:t>«МРСК Юга» - «</w:t>
      </w:r>
      <w:r w:rsidR="00B7213C" w:rsidRPr="00630BBC">
        <w:rPr>
          <w:rFonts w:ascii="Myriad Pro" w:hAnsi="Myriad Pro"/>
          <w:sz w:val="26"/>
          <w:szCs w:val="26"/>
        </w:rPr>
        <w:t>Ростов</w:t>
      </w:r>
      <w:r w:rsidR="00DF15EB" w:rsidRPr="00630BBC">
        <w:rPr>
          <w:rFonts w:ascii="Myriad Pro" w:hAnsi="Myriad Pro"/>
          <w:sz w:val="26"/>
          <w:szCs w:val="26"/>
        </w:rPr>
        <w:t>энерго» на 2017 год</w:t>
      </w:r>
      <w:r>
        <w:rPr>
          <w:rFonts w:ascii="Myriad Pro" w:hAnsi="Myriad Pro"/>
          <w:sz w:val="26"/>
          <w:szCs w:val="26"/>
        </w:rPr>
        <w:t>,</w:t>
      </w:r>
      <w:r w:rsidR="00B7213C" w:rsidRPr="00630BBC">
        <w:rPr>
          <w:rFonts w:ascii="Myriad Pro" w:hAnsi="Myriad Pro"/>
          <w:sz w:val="26"/>
          <w:szCs w:val="26"/>
        </w:rPr>
        <w:t xml:space="preserve"> в размере </w:t>
      </w:r>
      <w:r w:rsidRPr="00630BBC">
        <w:rPr>
          <w:rFonts w:ascii="Myriad Pro" w:hAnsi="Myriad Pro"/>
          <w:sz w:val="26"/>
          <w:szCs w:val="26"/>
        </w:rPr>
        <w:t>34 756,75 тыс. руб.</w:t>
      </w:r>
      <w:r w:rsidR="00394B76">
        <w:rPr>
          <w:rFonts w:ascii="Myriad Pro" w:hAnsi="Myriad Pro"/>
          <w:sz w:val="26"/>
          <w:szCs w:val="26"/>
        </w:rPr>
        <w:t xml:space="preserve"> </w:t>
      </w:r>
    </w:p>
    <w:p w14:paraId="53ED3638" w14:textId="77777777" w:rsidR="00DF15EB" w:rsidRPr="00DF15EB" w:rsidRDefault="00DF15EB" w:rsidP="00DF15EB">
      <w:pPr>
        <w:autoSpaceDE w:val="0"/>
        <w:autoSpaceDN w:val="0"/>
        <w:adjustRightInd w:val="0"/>
        <w:spacing w:line="360" w:lineRule="auto"/>
        <w:ind w:firstLine="567"/>
        <w:jc w:val="both"/>
        <w:rPr>
          <w:rFonts w:ascii="Myriad Pro" w:hAnsi="Myriad Pro"/>
          <w:sz w:val="26"/>
          <w:szCs w:val="26"/>
        </w:rPr>
      </w:pPr>
      <w:r w:rsidRPr="00DF15EB">
        <w:rPr>
          <w:rFonts w:ascii="Myriad Pro" w:hAnsi="Myriad Pro"/>
          <w:sz w:val="26"/>
          <w:szCs w:val="26"/>
        </w:rPr>
        <w:t>Согласно абз</w:t>
      </w:r>
      <w:r w:rsidR="00630BBC">
        <w:rPr>
          <w:rFonts w:ascii="Myriad Pro" w:hAnsi="Myriad Pro"/>
          <w:sz w:val="26"/>
          <w:szCs w:val="26"/>
        </w:rPr>
        <w:t>ацу</w:t>
      </w:r>
      <w:r w:rsidRPr="00DF15EB">
        <w:rPr>
          <w:rFonts w:ascii="Myriad Pro" w:hAnsi="Myriad Pro"/>
          <w:sz w:val="26"/>
          <w:szCs w:val="26"/>
        </w:rPr>
        <w:t xml:space="preserve"> 5 пункта 2 статьи 23.2 </w:t>
      </w:r>
      <w:r w:rsidR="00630BBC">
        <w:rPr>
          <w:rFonts w:ascii="Myriad Pro" w:hAnsi="Myriad Pro"/>
          <w:sz w:val="26"/>
          <w:szCs w:val="26"/>
        </w:rPr>
        <w:t>З</w:t>
      </w:r>
      <w:r w:rsidRPr="00DF15EB">
        <w:rPr>
          <w:rFonts w:ascii="Myriad Pro" w:hAnsi="Myriad Pro"/>
          <w:sz w:val="26"/>
          <w:szCs w:val="26"/>
        </w:rPr>
        <w:t xml:space="preserve">акона </w:t>
      </w:r>
      <w:r w:rsidR="00630BBC">
        <w:rPr>
          <w:rFonts w:ascii="Myriad Pro" w:hAnsi="Myriad Pro"/>
          <w:sz w:val="26"/>
          <w:szCs w:val="26"/>
        </w:rPr>
        <w:t>о</w:t>
      </w:r>
      <w:r w:rsidRPr="00DF15EB">
        <w:rPr>
          <w:rFonts w:ascii="Myriad Pro" w:hAnsi="Myriad Pro"/>
          <w:sz w:val="26"/>
          <w:szCs w:val="26"/>
        </w:rPr>
        <w:t>б электроэнергетике расходы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не подлежат учету при государственном регулировании цен (тарифов) в электроэнергетике.</w:t>
      </w:r>
    </w:p>
    <w:p w14:paraId="4E45DC42" w14:textId="77777777" w:rsidR="00DF15EB" w:rsidRPr="00DF15EB" w:rsidRDefault="00DF15EB" w:rsidP="00DF15EB">
      <w:pPr>
        <w:autoSpaceDE w:val="0"/>
        <w:autoSpaceDN w:val="0"/>
        <w:adjustRightInd w:val="0"/>
        <w:spacing w:line="360" w:lineRule="auto"/>
        <w:ind w:firstLine="567"/>
        <w:jc w:val="both"/>
        <w:rPr>
          <w:rFonts w:ascii="Myriad Pro" w:hAnsi="Myriad Pro"/>
          <w:sz w:val="26"/>
          <w:szCs w:val="26"/>
        </w:rPr>
      </w:pPr>
      <w:r w:rsidRPr="00DF15EB">
        <w:rPr>
          <w:rFonts w:ascii="Myriad Pro" w:hAnsi="Myriad Pro"/>
          <w:sz w:val="26"/>
          <w:szCs w:val="26"/>
        </w:rPr>
        <w:t>Согласно «Сводному реестру договоров ТП, исполненных в 2017 году по льготной категории потребителей до 15 кВт</w:t>
      </w:r>
      <w:r w:rsidR="00063F66">
        <w:rPr>
          <w:rFonts w:ascii="Myriad Pro" w:hAnsi="Myriad Pro"/>
          <w:sz w:val="26"/>
          <w:szCs w:val="26"/>
        </w:rPr>
        <w:t xml:space="preserve"> (факт)</w:t>
      </w:r>
      <w:r w:rsidRPr="00DF15EB">
        <w:rPr>
          <w:rFonts w:ascii="Myriad Pro" w:hAnsi="Myriad Pro"/>
          <w:sz w:val="26"/>
          <w:szCs w:val="26"/>
        </w:rPr>
        <w:t>», филиалом ПАО «МРСК Юга» - «</w:t>
      </w:r>
      <w:r w:rsidR="00063F66">
        <w:rPr>
          <w:rFonts w:ascii="Myriad Pro" w:hAnsi="Myriad Pro"/>
          <w:sz w:val="26"/>
          <w:szCs w:val="26"/>
        </w:rPr>
        <w:t>Ростовэ</w:t>
      </w:r>
      <w:r w:rsidRPr="00DF15EB">
        <w:rPr>
          <w:rFonts w:ascii="Myriad Pro" w:hAnsi="Myriad Pro"/>
          <w:sz w:val="26"/>
          <w:szCs w:val="26"/>
        </w:rPr>
        <w:t xml:space="preserve">нерго» осуществлены мероприятия по технологическому </w:t>
      </w:r>
      <w:r w:rsidRPr="00DF15EB">
        <w:rPr>
          <w:rFonts w:ascii="Myriad Pro" w:hAnsi="Myriad Pro"/>
          <w:sz w:val="26"/>
          <w:szCs w:val="26"/>
        </w:rPr>
        <w:lastRenderedPageBreak/>
        <w:t xml:space="preserve">присоединению энергопринимающих устройств потребителей максимальной мощностью до 15 кВт включительно по </w:t>
      </w:r>
      <w:r w:rsidR="00063F66">
        <w:rPr>
          <w:rFonts w:ascii="Myriad Pro" w:hAnsi="Myriad Pro"/>
          <w:sz w:val="26"/>
          <w:szCs w:val="26"/>
        </w:rPr>
        <w:t>5 425</w:t>
      </w:r>
      <w:r w:rsidRPr="00DF15EB">
        <w:rPr>
          <w:rFonts w:ascii="Myriad Pro" w:hAnsi="Myriad Pro"/>
          <w:sz w:val="26"/>
          <w:szCs w:val="26"/>
        </w:rPr>
        <w:t xml:space="preserve"> договорам, общей присоединяемой мощностью </w:t>
      </w:r>
      <w:r w:rsidR="00063F66">
        <w:rPr>
          <w:rFonts w:ascii="Myriad Pro" w:hAnsi="Myriad Pro"/>
          <w:sz w:val="26"/>
          <w:szCs w:val="26"/>
        </w:rPr>
        <w:t>54 022,01</w:t>
      </w:r>
      <w:r w:rsidRPr="00DF15EB">
        <w:rPr>
          <w:rFonts w:ascii="Myriad Pro" w:hAnsi="Myriad Pro"/>
          <w:sz w:val="26"/>
          <w:szCs w:val="26"/>
        </w:rPr>
        <w:t xml:space="preserve"> кВт.</w:t>
      </w:r>
    </w:p>
    <w:p w14:paraId="691FA89D" w14:textId="77777777" w:rsidR="00DF15EB" w:rsidRPr="00DF15EB" w:rsidRDefault="00DF15EB" w:rsidP="00DF15EB">
      <w:pPr>
        <w:autoSpaceDE w:val="0"/>
        <w:autoSpaceDN w:val="0"/>
        <w:adjustRightInd w:val="0"/>
        <w:spacing w:line="360" w:lineRule="auto"/>
        <w:ind w:firstLine="567"/>
        <w:jc w:val="both"/>
        <w:rPr>
          <w:rFonts w:ascii="Myriad Pro" w:hAnsi="Myriad Pro"/>
          <w:sz w:val="26"/>
          <w:szCs w:val="26"/>
        </w:rPr>
      </w:pPr>
      <w:r w:rsidRPr="00DF15EB">
        <w:rPr>
          <w:rFonts w:ascii="Myriad Pro" w:hAnsi="Myriad Pro"/>
          <w:sz w:val="26"/>
          <w:szCs w:val="26"/>
        </w:rPr>
        <w:t xml:space="preserve">В соответствии с пунктом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7E948AAA" w14:textId="77777777" w:rsidR="00DF15EB" w:rsidRPr="00DF15EB" w:rsidRDefault="00DF15EB" w:rsidP="00DF15EB">
      <w:pPr>
        <w:autoSpaceDE w:val="0"/>
        <w:autoSpaceDN w:val="0"/>
        <w:adjustRightInd w:val="0"/>
        <w:spacing w:line="360" w:lineRule="auto"/>
        <w:ind w:firstLine="567"/>
        <w:jc w:val="both"/>
        <w:rPr>
          <w:rFonts w:ascii="Myriad Pro" w:hAnsi="Myriad Pro"/>
          <w:sz w:val="26"/>
          <w:szCs w:val="26"/>
        </w:rPr>
      </w:pPr>
      <w:r w:rsidRPr="00DF15EB">
        <w:rPr>
          <w:rFonts w:ascii="Myriad Pro" w:hAnsi="Myriad Pro"/>
          <w:sz w:val="26"/>
          <w:szCs w:val="26"/>
        </w:rPr>
        <w:t>На основании положений пункта 7 Основ ценообразования № 1178 сумма фактических расходов на организационно-технические мероприятия, определенная Исполнителем исходя из фактической присоединяемой мощности и утвержденной РСТ Р</w:t>
      </w:r>
      <w:r w:rsidR="00063F66">
        <w:rPr>
          <w:rFonts w:ascii="Myriad Pro" w:hAnsi="Myriad Pro"/>
          <w:sz w:val="26"/>
          <w:szCs w:val="26"/>
        </w:rPr>
        <w:t>остовской области</w:t>
      </w:r>
      <w:r w:rsidRPr="00DF15EB">
        <w:rPr>
          <w:rFonts w:ascii="Myriad Pro" w:hAnsi="Myriad Pro"/>
          <w:sz w:val="26"/>
          <w:szCs w:val="26"/>
        </w:rPr>
        <w:t xml:space="preserve"> на 2017 год стандартизированной тарифной ставки, составила </w:t>
      </w:r>
      <w:r w:rsidR="00063F66">
        <w:rPr>
          <w:rFonts w:ascii="Myriad Pro" w:hAnsi="Myriad Pro"/>
          <w:sz w:val="26"/>
          <w:szCs w:val="26"/>
        </w:rPr>
        <w:t>36 575,60</w:t>
      </w:r>
      <w:r w:rsidRPr="00DF15EB">
        <w:rPr>
          <w:rFonts w:ascii="Myriad Pro" w:hAnsi="Myriad Pro"/>
          <w:sz w:val="26"/>
          <w:szCs w:val="26"/>
        </w:rPr>
        <w:t xml:space="preserve"> тыс. руб. (</w:t>
      </w:r>
      <w:r w:rsidR="00063F66">
        <w:rPr>
          <w:rFonts w:ascii="Myriad Pro" w:hAnsi="Myriad Pro"/>
          <w:sz w:val="26"/>
          <w:szCs w:val="26"/>
        </w:rPr>
        <w:t>54 022,01</w:t>
      </w:r>
      <w:r w:rsidRPr="00DF15EB">
        <w:rPr>
          <w:rFonts w:ascii="Myriad Pro" w:hAnsi="Myriad Pro"/>
          <w:sz w:val="26"/>
          <w:szCs w:val="26"/>
        </w:rPr>
        <w:t xml:space="preserve"> кВт * </w:t>
      </w:r>
      <w:r w:rsidR="00063F66">
        <w:rPr>
          <w:rFonts w:ascii="Myriad Pro" w:hAnsi="Myriad Pro"/>
          <w:sz w:val="26"/>
          <w:szCs w:val="26"/>
        </w:rPr>
        <w:t>677,05</w:t>
      </w:r>
      <w:r w:rsidRPr="00DF15EB">
        <w:rPr>
          <w:rFonts w:ascii="Myriad Pro" w:hAnsi="Myriad Pro"/>
          <w:sz w:val="26"/>
          <w:szCs w:val="26"/>
        </w:rPr>
        <w:t xml:space="preserve"> руб./кВт).</w:t>
      </w:r>
    </w:p>
    <w:p w14:paraId="239890B9" w14:textId="77777777" w:rsidR="00DF15EB" w:rsidRPr="00DF15EB" w:rsidRDefault="00DF15EB" w:rsidP="00DF15EB">
      <w:pPr>
        <w:autoSpaceDE w:val="0"/>
        <w:autoSpaceDN w:val="0"/>
        <w:adjustRightInd w:val="0"/>
        <w:spacing w:line="360" w:lineRule="auto"/>
        <w:ind w:firstLine="567"/>
        <w:jc w:val="both"/>
        <w:rPr>
          <w:rFonts w:ascii="Myriad Pro" w:hAnsi="Myriad Pro"/>
          <w:sz w:val="26"/>
          <w:szCs w:val="26"/>
        </w:rPr>
      </w:pPr>
      <w:r w:rsidRPr="00DF15EB">
        <w:rPr>
          <w:rFonts w:ascii="Myriad Pro" w:hAnsi="Myriad Pro"/>
          <w:sz w:val="26"/>
          <w:szCs w:val="26"/>
        </w:rPr>
        <w:t xml:space="preserve">Доходы от оплаты за технологическое присоединение льготными категориями потребителей за 2017 год составили </w:t>
      </w:r>
      <w:r w:rsidR="00063F66">
        <w:rPr>
          <w:rFonts w:ascii="Myriad Pro" w:hAnsi="Myriad Pro"/>
          <w:sz w:val="26"/>
          <w:szCs w:val="26"/>
        </w:rPr>
        <w:t>2 528,60</w:t>
      </w:r>
      <w:r w:rsidRPr="00DF15EB">
        <w:rPr>
          <w:rFonts w:ascii="Myriad Pro" w:hAnsi="Myriad Pro"/>
          <w:sz w:val="26"/>
          <w:szCs w:val="26"/>
        </w:rPr>
        <w:t xml:space="preserve"> тыс. руб. (</w:t>
      </w:r>
      <w:r w:rsidR="00063F66">
        <w:rPr>
          <w:rFonts w:ascii="Myriad Pro" w:hAnsi="Myriad Pro"/>
          <w:sz w:val="26"/>
          <w:szCs w:val="26"/>
        </w:rPr>
        <w:t>5 425</w:t>
      </w:r>
      <w:r w:rsidRPr="00DF15EB">
        <w:rPr>
          <w:rFonts w:ascii="Myriad Pro" w:hAnsi="Myriad Pro"/>
          <w:sz w:val="26"/>
          <w:szCs w:val="26"/>
        </w:rPr>
        <w:t xml:space="preserve"> договора * 466,1 руб.).</w:t>
      </w:r>
    </w:p>
    <w:p w14:paraId="2EF4D184" w14:textId="77777777" w:rsidR="00DF15EB" w:rsidRDefault="00DF15EB" w:rsidP="00DF15EB">
      <w:pPr>
        <w:autoSpaceDE w:val="0"/>
        <w:autoSpaceDN w:val="0"/>
        <w:adjustRightInd w:val="0"/>
        <w:spacing w:line="360" w:lineRule="auto"/>
        <w:ind w:firstLine="567"/>
        <w:jc w:val="both"/>
        <w:rPr>
          <w:rFonts w:ascii="Myriad Pro" w:hAnsi="Myriad Pro"/>
          <w:sz w:val="26"/>
          <w:szCs w:val="26"/>
        </w:rPr>
      </w:pPr>
      <w:r w:rsidRPr="00DF15EB">
        <w:rPr>
          <w:rFonts w:ascii="Myriad Pro" w:hAnsi="Myriad Pro"/>
          <w:sz w:val="26"/>
          <w:szCs w:val="26"/>
        </w:rPr>
        <w:t>Таким образом, фактические выпадающие доходы филиала ПАО «МРСК Юга» - «</w:t>
      </w:r>
      <w:r w:rsidR="00063F66">
        <w:rPr>
          <w:rFonts w:ascii="Myriad Pro" w:hAnsi="Myriad Pro"/>
          <w:sz w:val="26"/>
          <w:szCs w:val="26"/>
        </w:rPr>
        <w:t>Ростов</w:t>
      </w:r>
      <w:r w:rsidRPr="00DF15EB">
        <w:rPr>
          <w:rFonts w:ascii="Myriad Pro" w:hAnsi="Myriad Pro"/>
          <w:sz w:val="26"/>
          <w:szCs w:val="26"/>
        </w:rPr>
        <w:t xml:space="preserve">энерго» от осуществления мероприятий технологического присоединения льготных категорий потребителей, учитываемых в соответствии с </w:t>
      </w:r>
      <w:r w:rsidR="00063F66">
        <w:rPr>
          <w:rFonts w:ascii="Myriad Pro" w:hAnsi="Myriad Pro"/>
          <w:sz w:val="26"/>
          <w:szCs w:val="26"/>
        </w:rPr>
        <w:t xml:space="preserve">подпунктом </w:t>
      </w:r>
      <w:r w:rsidRPr="00DF15EB">
        <w:rPr>
          <w:rFonts w:ascii="Myriad Pro" w:hAnsi="Myriad Pro"/>
          <w:sz w:val="26"/>
          <w:szCs w:val="26"/>
        </w:rPr>
        <w:t xml:space="preserve">5 пункта 20 Методических указаний № 228-э в составе неподконтрольных расходов, по расчету Исполнителя составляют </w:t>
      </w:r>
      <w:r w:rsidR="00FC607C">
        <w:rPr>
          <w:rFonts w:ascii="Myriad Pro" w:hAnsi="Myriad Pro"/>
          <w:sz w:val="26"/>
          <w:szCs w:val="26"/>
        </w:rPr>
        <w:t>34 047</w:t>
      </w:r>
      <w:r w:rsidRPr="00DF15EB">
        <w:rPr>
          <w:rFonts w:ascii="Myriad Pro" w:hAnsi="Myriad Pro"/>
          <w:sz w:val="26"/>
          <w:szCs w:val="26"/>
        </w:rPr>
        <w:t xml:space="preserve"> тыс. руб., </w:t>
      </w:r>
      <w:r w:rsidR="00CD4428" w:rsidRPr="00CD4428">
        <w:rPr>
          <w:rFonts w:ascii="Myriad Pro" w:hAnsi="Myriad Pro"/>
          <w:sz w:val="26"/>
          <w:szCs w:val="26"/>
        </w:rPr>
        <w:t>что на 14 075,86 тыс. руб. меньше фактических выпадающих доходов, учтенных РСТ Ростовской области (48 122,86 тыс. руб.).</w:t>
      </w:r>
    </w:p>
    <w:p w14:paraId="0116734C" w14:textId="77777777" w:rsidR="003B5BB8" w:rsidRDefault="003B5BB8" w:rsidP="00E97746">
      <w:pPr>
        <w:autoSpaceDE w:val="0"/>
        <w:autoSpaceDN w:val="0"/>
        <w:adjustRightInd w:val="0"/>
        <w:spacing w:line="360" w:lineRule="auto"/>
        <w:ind w:firstLine="709"/>
        <w:jc w:val="both"/>
        <w:rPr>
          <w:rFonts w:ascii="Myriad Pro" w:hAnsi="Myriad Pro"/>
          <w:sz w:val="26"/>
          <w:szCs w:val="26"/>
        </w:rPr>
      </w:pPr>
    </w:p>
    <w:p w14:paraId="5551E2E1" w14:textId="77777777" w:rsidR="005E33B6" w:rsidRDefault="005E33B6" w:rsidP="00B0451F">
      <w:pPr>
        <w:autoSpaceDE w:val="0"/>
        <w:autoSpaceDN w:val="0"/>
        <w:adjustRightInd w:val="0"/>
        <w:spacing w:line="360" w:lineRule="auto"/>
        <w:jc w:val="both"/>
        <w:rPr>
          <w:rFonts w:ascii="Myriad Pro" w:hAnsi="Myriad Pro"/>
          <w:b/>
          <w:bCs/>
          <w:i/>
          <w:iCs/>
          <w:sz w:val="26"/>
          <w:szCs w:val="26"/>
          <w:u w:val="single"/>
        </w:rPr>
        <w:sectPr w:rsidR="005E33B6" w:rsidSect="007D0FF7">
          <w:pgSz w:w="11906" w:h="16838"/>
          <w:pgMar w:top="1134" w:right="850" w:bottom="1134" w:left="1701" w:header="708" w:footer="708" w:gutter="0"/>
          <w:cols w:space="708"/>
          <w:docGrid w:linePitch="360"/>
        </w:sectPr>
      </w:pPr>
    </w:p>
    <w:p w14:paraId="4179BB63" w14:textId="77777777" w:rsidR="00B0451F" w:rsidRPr="00B0451F" w:rsidRDefault="00B0451F" w:rsidP="00B0451F">
      <w:pPr>
        <w:autoSpaceDE w:val="0"/>
        <w:autoSpaceDN w:val="0"/>
        <w:adjustRightInd w:val="0"/>
        <w:spacing w:line="360" w:lineRule="auto"/>
        <w:jc w:val="both"/>
        <w:rPr>
          <w:rFonts w:ascii="Myriad Pro" w:hAnsi="Myriad Pro"/>
          <w:b/>
          <w:bCs/>
          <w:i/>
          <w:iCs/>
          <w:sz w:val="26"/>
          <w:szCs w:val="26"/>
          <w:u w:val="single"/>
        </w:rPr>
      </w:pPr>
      <w:r w:rsidRPr="00B0451F">
        <w:rPr>
          <w:rFonts w:ascii="Myriad Pro" w:hAnsi="Myriad Pro"/>
          <w:b/>
          <w:bCs/>
          <w:i/>
          <w:iCs/>
          <w:sz w:val="26"/>
          <w:szCs w:val="26"/>
          <w:u w:val="single"/>
        </w:rPr>
        <w:lastRenderedPageBreak/>
        <w:t>Выпадающие доходы/некомпенсированные затраты</w:t>
      </w:r>
    </w:p>
    <w:p w14:paraId="7616AE9C" w14:textId="77777777" w:rsidR="00950871" w:rsidRDefault="00950871" w:rsidP="00950871">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В обоснование фактических выпадающих доходов филиалом ПАО «МРСК Юга» - «Ростовэнерго» были предоставлены:</w:t>
      </w:r>
    </w:p>
    <w:p w14:paraId="5F359B38" w14:textId="77777777" w:rsidR="00950871" w:rsidRDefault="0095087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пояснительная записка по убыткам прошлых лет за 2017 год по филиалу ПАО «МРСК Юга» - «Ростовэнерго»;</w:t>
      </w:r>
    </w:p>
    <w:p w14:paraId="2690999F" w14:textId="77777777" w:rsidR="001608CF" w:rsidRDefault="001608CF"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пояснительная записка по урегулированию убытков прошлых лет;</w:t>
      </w:r>
    </w:p>
    <w:p w14:paraId="14624048" w14:textId="77777777" w:rsidR="001608CF" w:rsidRPr="0046750F" w:rsidRDefault="001608CF"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пояснительная записка о бездоговорном потреблении;</w:t>
      </w:r>
    </w:p>
    <w:p w14:paraId="1848C3A1" w14:textId="77777777" w:rsidR="00950871" w:rsidRPr="0046750F" w:rsidRDefault="0095087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данные анализа счета 91.02 за 2017 год по статье «Прибыль и убыток прошлых лет» по контрагентам;</w:t>
      </w:r>
    </w:p>
    <w:p w14:paraId="3A85B72E" w14:textId="77777777" w:rsidR="00950871" w:rsidRDefault="0095087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копии актов, протоколов разногласий к актам, протоколов урегулирования разногласий</w:t>
      </w:r>
      <w:r>
        <w:rPr>
          <w:rFonts w:ascii="Myriad Pro" w:hAnsi="Myriad Pro" w:cs="Myriad Pro"/>
          <w:sz w:val="26"/>
          <w:szCs w:val="26"/>
        </w:rPr>
        <w:t>;</w:t>
      </w:r>
    </w:p>
    <w:p w14:paraId="36D12253" w14:textId="77777777" w:rsidR="00950871" w:rsidRDefault="0095087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sidRPr="0046750F">
        <w:rPr>
          <w:rFonts w:ascii="Myriad Pro" w:hAnsi="Myriad Pro" w:cs="Myriad Pro"/>
          <w:sz w:val="26"/>
          <w:szCs w:val="26"/>
        </w:rPr>
        <w:t>бухгалтерски</w:t>
      </w:r>
      <w:r>
        <w:rPr>
          <w:rFonts w:ascii="Myriad Pro" w:hAnsi="Myriad Pro" w:cs="Myriad Pro"/>
          <w:sz w:val="26"/>
          <w:szCs w:val="26"/>
        </w:rPr>
        <w:t>е</w:t>
      </w:r>
      <w:r w:rsidRPr="0046750F">
        <w:rPr>
          <w:rFonts w:ascii="Myriad Pro" w:hAnsi="Myriad Pro" w:cs="Myriad Pro"/>
          <w:sz w:val="26"/>
          <w:szCs w:val="26"/>
        </w:rPr>
        <w:t xml:space="preserve"> справ</w:t>
      </w:r>
      <w:r>
        <w:rPr>
          <w:rFonts w:ascii="Myriad Pro" w:hAnsi="Myriad Pro" w:cs="Myriad Pro"/>
          <w:sz w:val="26"/>
          <w:szCs w:val="26"/>
        </w:rPr>
        <w:t>ки</w:t>
      </w:r>
      <w:r w:rsidRPr="0046750F">
        <w:rPr>
          <w:rFonts w:ascii="Myriad Pro" w:hAnsi="Myriad Pro" w:cs="Myriad Pro"/>
          <w:sz w:val="26"/>
          <w:szCs w:val="26"/>
        </w:rPr>
        <w:t xml:space="preserve"> об исправительных проводках</w:t>
      </w:r>
      <w:r>
        <w:rPr>
          <w:rFonts w:ascii="Myriad Pro" w:hAnsi="Myriad Pro" w:cs="Myriad Pro"/>
          <w:sz w:val="26"/>
          <w:szCs w:val="26"/>
        </w:rPr>
        <w:t>;</w:t>
      </w:r>
    </w:p>
    <w:p w14:paraId="101E8FFD" w14:textId="77777777" w:rsidR="00950871" w:rsidRDefault="0095087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копии судебных решений;</w:t>
      </w:r>
    </w:p>
    <w:p w14:paraId="7F869B79" w14:textId="77777777" w:rsidR="00950871" w:rsidRDefault="00950871"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 xml:space="preserve"> </w:t>
      </w:r>
      <w:r w:rsidR="00093A42">
        <w:rPr>
          <w:rFonts w:ascii="Myriad Pro" w:hAnsi="Myriad Pro" w:cs="Myriad Pro"/>
          <w:sz w:val="26"/>
          <w:szCs w:val="26"/>
        </w:rPr>
        <w:t>копии договоров на проведение АВР, актов выполненных работ;</w:t>
      </w:r>
    </w:p>
    <w:p w14:paraId="6A07647F" w14:textId="77777777" w:rsidR="00093A42" w:rsidRPr="0046750F" w:rsidRDefault="00093A42" w:rsidP="009C3653">
      <w:pPr>
        <w:pStyle w:val="a4"/>
        <w:numPr>
          <w:ilvl w:val="0"/>
          <w:numId w:val="22"/>
        </w:numPr>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копии договоров, актов, служебных записок, писем по списанию убытков, связанных с арендой земельных участков.</w:t>
      </w:r>
    </w:p>
    <w:p w14:paraId="38A73993" w14:textId="77777777" w:rsidR="00F65436" w:rsidRDefault="00950871" w:rsidP="00F6543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 результатам анализа представленных документов Исполнител</w:t>
      </w:r>
      <w:r w:rsidR="00871A00">
        <w:rPr>
          <w:rFonts w:ascii="Myriad Pro" w:hAnsi="Myriad Pro"/>
          <w:sz w:val="26"/>
          <w:szCs w:val="26"/>
        </w:rPr>
        <w:t>ь</w:t>
      </w:r>
      <w:r>
        <w:rPr>
          <w:rFonts w:ascii="Myriad Pro" w:hAnsi="Myriad Pro"/>
          <w:sz w:val="26"/>
          <w:szCs w:val="26"/>
        </w:rPr>
        <w:t xml:space="preserve"> определ</w:t>
      </w:r>
      <w:r w:rsidR="00871A00">
        <w:rPr>
          <w:rFonts w:ascii="Myriad Pro" w:hAnsi="Myriad Pro"/>
          <w:sz w:val="26"/>
          <w:szCs w:val="26"/>
        </w:rPr>
        <w:t>или</w:t>
      </w:r>
      <w:r>
        <w:rPr>
          <w:rFonts w:ascii="Myriad Pro" w:hAnsi="Myriad Pro"/>
          <w:sz w:val="26"/>
          <w:szCs w:val="26"/>
        </w:rPr>
        <w:t xml:space="preserve"> величин</w:t>
      </w:r>
      <w:r w:rsidR="00871A00">
        <w:rPr>
          <w:rFonts w:ascii="Myriad Pro" w:hAnsi="Myriad Pro"/>
          <w:sz w:val="26"/>
          <w:szCs w:val="26"/>
        </w:rPr>
        <w:t>у</w:t>
      </w:r>
      <w:r>
        <w:rPr>
          <w:rFonts w:ascii="Myriad Pro" w:hAnsi="Myriad Pro"/>
          <w:sz w:val="26"/>
          <w:szCs w:val="26"/>
        </w:rPr>
        <w:t xml:space="preserve"> документально подтвержденных фактических </w:t>
      </w:r>
      <w:r w:rsidR="00093A42">
        <w:rPr>
          <w:rFonts w:ascii="Myriad Pro" w:hAnsi="Myriad Pro"/>
          <w:sz w:val="26"/>
          <w:szCs w:val="26"/>
        </w:rPr>
        <w:t>выпадающих доходов</w:t>
      </w:r>
      <w:r>
        <w:rPr>
          <w:rFonts w:ascii="Myriad Pro" w:hAnsi="Myriad Pro"/>
          <w:sz w:val="26"/>
          <w:szCs w:val="26"/>
        </w:rPr>
        <w:t xml:space="preserve"> в </w:t>
      </w:r>
      <w:r w:rsidRPr="00BB1E25">
        <w:rPr>
          <w:rFonts w:ascii="Myriad Pro" w:hAnsi="Myriad Pro"/>
          <w:sz w:val="26"/>
          <w:szCs w:val="26"/>
        </w:rPr>
        <w:t xml:space="preserve">размере </w:t>
      </w:r>
      <w:r w:rsidR="003D1E73">
        <w:rPr>
          <w:rFonts w:ascii="Myriad Pro" w:hAnsi="Myriad Pro"/>
          <w:sz w:val="26"/>
          <w:szCs w:val="26"/>
        </w:rPr>
        <w:t>199 832,58</w:t>
      </w:r>
      <w:r w:rsidRPr="00BB1E25">
        <w:rPr>
          <w:rFonts w:ascii="Myriad Pro" w:hAnsi="Myriad Pro"/>
          <w:sz w:val="26"/>
          <w:szCs w:val="26"/>
        </w:rPr>
        <w:t xml:space="preserve"> тыс. руб</w:t>
      </w:r>
      <w:r>
        <w:rPr>
          <w:rFonts w:ascii="Myriad Pro" w:hAnsi="Myriad Pro"/>
          <w:sz w:val="26"/>
          <w:szCs w:val="26"/>
        </w:rPr>
        <w:t>.</w:t>
      </w:r>
      <w:r w:rsidR="00871A00">
        <w:rPr>
          <w:rFonts w:ascii="Myriad Pro" w:hAnsi="Myriad Pro"/>
          <w:sz w:val="26"/>
          <w:szCs w:val="26"/>
        </w:rPr>
        <w:t xml:space="preserve"> и отмечает следующее</w:t>
      </w:r>
      <w:r w:rsidR="00F65436">
        <w:rPr>
          <w:rFonts w:ascii="Myriad Pro" w:hAnsi="Myriad Pro"/>
          <w:sz w:val="26"/>
          <w:szCs w:val="26"/>
        </w:rPr>
        <w:t>:</w:t>
      </w:r>
    </w:p>
    <w:p w14:paraId="0258834A" w14:textId="77777777" w:rsidR="00D51B0D" w:rsidRPr="00D51B0D" w:rsidRDefault="00D51B0D" w:rsidP="009C3653">
      <w:pPr>
        <w:pStyle w:val="a4"/>
        <w:numPr>
          <w:ilvl w:val="2"/>
          <w:numId w:val="8"/>
        </w:numPr>
        <w:tabs>
          <w:tab w:val="clear" w:pos="2160"/>
        </w:tabs>
        <w:autoSpaceDE w:val="0"/>
        <w:autoSpaceDN w:val="0"/>
        <w:adjustRightInd w:val="0"/>
        <w:spacing w:line="360" w:lineRule="auto"/>
        <w:ind w:left="284" w:hanging="284"/>
        <w:jc w:val="both"/>
        <w:rPr>
          <w:rFonts w:ascii="Myriad Pro" w:hAnsi="Myriad Pro"/>
          <w:b/>
          <w:bCs/>
          <w:i/>
          <w:iCs/>
          <w:sz w:val="26"/>
          <w:szCs w:val="26"/>
        </w:rPr>
      </w:pPr>
      <w:r w:rsidRPr="00D51B0D">
        <w:rPr>
          <w:rFonts w:ascii="Myriad Pro" w:hAnsi="Myriad Pro"/>
          <w:b/>
          <w:bCs/>
          <w:i/>
          <w:iCs/>
          <w:sz w:val="26"/>
          <w:szCs w:val="26"/>
        </w:rPr>
        <w:t>Убыток 2016 года, выявленный в отчетном периоде</w:t>
      </w:r>
    </w:p>
    <w:p w14:paraId="18B15AEB" w14:textId="77777777" w:rsidR="00F65436" w:rsidRPr="00571CD2" w:rsidRDefault="00CD4428"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571CD2">
        <w:rPr>
          <w:rFonts w:ascii="Myriad Pro" w:hAnsi="Myriad Pro"/>
          <w:sz w:val="26"/>
          <w:szCs w:val="26"/>
        </w:rPr>
        <w:t>Урегулирование разногласий по величине сальдо-перетока электроэнергии 2016 года с АО «Донэнерго» на сумму 3 509,11 тыс. руб. документально не подтверждено (не представлены акты по результатам проведенных совместных проверок приборов учета, сводные акты сальдо-перетока, ведомости снятия показаний и расчета объемов переданной электроэнергии за октябрь и декабрь 2016 года)</w:t>
      </w:r>
      <w:r w:rsidR="008D6BCA" w:rsidRPr="00571CD2">
        <w:rPr>
          <w:rFonts w:ascii="Myriad Pro" w:hAnsi="Myriad Pro"/>
          <w:sz w:val="26"/>
          <w:szCs w:val="26"/>
        </w:rPr>
        <w:t>;</w:t>
      </w:r>
    </w:p>
    <w:p w14:paraId="66F9A337" w14:textId="77777777" w:rsidR="008D6BCA" w:rsidRPr="00D51B0D" w:rsidRDefault="008D6BCA"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 применению расчетного уровня напряжения (ВН/СН2) в расчетах стоимости оказанных услуг по передаче электрической энергии по потребителю ООО «Ростовский комбинат шампанских вин», присоединенному к электрическим сетям ООО</w:t>
      </w:r>
      <w:r w:rsidR="0083431F">
        <w:rPr>
          <w:rFonts w:ascii="Myriad Pro" w:hAnsi="Myriad Pro"/>
          <w:sz w:val="26"/>
          <w:szCs w:val="26"/>
        </w:rPr>
        <w:t> </w:t>
      </w:r>
      <w:r w:rsidRPr="00D51B0D">
        <w:rPr>
          <w:rFonts w:ascii="Myriad Pro" w:hAnsi="Myriad Pro"/>
          <w:sz w:val="26"/>
          <w:szCs w:val="26"/>
        </w:rPr>
        <w:t xml:space="preserve">«Донэнергосбыт», на сумму 460,54 тыс. руб. документально </w:t>
      </w:r>
      <w:r w:rsidRPr="00D51B0D">
        <w:rPr>
          <w:rFonts w:ascii="Myriad Pro" w:hAnsi="Myriad Pro"/>
          <w:sz w:val="26"/>
          <w:szCs w:val="26"/>
        </w:rPr>
        <w:lastRenderedPageBreak/>
        <w:t>подтверждено (представлены копии актов урегулирования разногласий, копии постановлений Арбитражного суда и определений Верховного суда на кассационную жалобу по делу № А53-29371/2016  и № А53-7100/2017)</w:t>
      </w:r>
      <w:r w:rsidR="00A76AF2" w:rsidRPr="00D51B0D">
        <w:rPr>
          <w:rFonts w:ascii="Myriad Pro" w:hAnsi="Myriad Pro"/>
          <w:sz w:val="26"/>
          <w:szCs w:val="26"/>
        </w:rPr>
        <w:t>;</w:t>
      </w:r>
    </w:p>
    <w:p w14:paraId="11F76E84" w14:textId="77777777" w:rsidR="008F731E" w:rsidRPr="00D51B0D" w:rsidRDefault="008F731E"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w:t>
      </w:r>
      <w:r w:rsidR="00CD54E4" w:rsidRPr="00D51B0D">
        <w:rPr>
          <w:rFonts w:ascii="Myriad Pro" w:hAnsi="Myriad Pro"/>
          <w:sz w:val="26"/>
          <w:szCs w:val="26"/>
        </w:rPr>
        <w:t xml:space="preserve"> объемам </w:t>
      </w:r>
      <w:r w:rsidRPr="00D51B0D">
        <w:rPr>
          <w:rFonts w:ascii="Myriad Pro" w:hAnsi="Myriad Pro"/>
          <w:sz w:val="26"/>
          <w:szCs w:val="26"/>
        </w:rPr>
        <w:t>переда</w:t>
      </w:r>
      <w:r w:rsidR="00CD54E4" w:rsidRPr="00D51B0D">
        <w:rPr>
          <w:rFonts w:ascii="Myriad Pro" w:hAnsi="Myriad Pro"/>
          <w:sz w:val="26"/>
          <w:szCs w:val="26"/>
        </w:rPr>
        <w:t>нной</w:t>
      </w:r>
      <w:r w:rsidRPr="00D51B0D">
        <w:rPr>
          <w:rFonts w:ascii="Myriad Pro" w:hAnsi="Myriad Pro"/>
          <w:sz w:val="26"/>
          <w:szCs w:val="26"/>
        </w:rPr>
        <w:t xml:space="preserve"> электроэнергии потребителям ПАО «ТНС энерго Ростов-на-Дону» (ОАО «Угольная компания «Алмазная», ОАО «Замчаловский антрацит»</w:t>
      </w:r>
      <w:r w:rsidR="00CD54E4" w:rsidRPr="00D51B0D">
        <w:rPr>
          <w:rFonts w:ascii="Myriad Pro" w:hAnsi="Myriad Pro"/>
          <w:sz w:val="26"/>
          <w:szCs w:val="26"/>
        </w:rPr>
        <w:t>, в отношении которых не исполнена заявка гарантирующего поставщика на введение ограничения электрической энергии до аварийной брони)</w:t>
      </w:r>
      <w:r w:rsidRPr="00D51B0D">
        <w:rPr>
          <w:rFonts w:ascii="Myriad Pro" w:hAnsi="Myriad Pro"/>
          <w:sz w:val="26"/>
          <w:szCs w:val="26"/>
        </w:rPr>
        <w:t xml:space="preserve"> по решениям суда по делу №</w:t>
      </w:r>
      <w:r w:rsidR="0083431F">
        <w:rPr>
          <w:rFonts w:ascii="Myriad Pro" w:hAnsi="Myriad Pro"/>
          <w:sz w:val="26"/>
          <w:szCs w:val="26"/>
        </w:rPr>
        <w:t> </w:t>
      </w:r>
      <w:r w:rsidRPr="00D51B0D">
        <w:rPr>
          <w:rFonts w:ascii="Myriad Pro" w:hAnsi="Myriad Pro"/>
          <w:sz w:val="26"/>
          <w:szCs w:val="26"/>
        </w:rPr>
        <w:t>А53-24036/2016 и № А53-12992/2017 н</w:t>
      </w:r>
      <w:r w:rsidR="0083431F">
        <w:rPr>
          <w:rFonts w:ascii="Myriad Pro" w:hAnsi="Myriad Pro"/>
          <w:sz w:val="26"/>
          <w:szCs w:val="26"/>
        </w:rPr>
        <w:t>а</w:t>
      </w:r>
      <w:r w:rsidRPr="00D51B0D">
        <w:rPr>
          <w:rFonts w:ascii="Myriad Pro" w:hAnsi="Myriad Pro"/>
          <w:sz w:val="26"/>
          <w:szCs w:val="26"/>
        </w:rPr>
        <w:t xml:space="preserve"> сумму 5 532,16 тыс. руб. относится к рискам ведения хозяйственной деятельности и не относ</w:t>
      </w:r>
      <w:r w:rsidR="0083431F">
        <w:rPr>
          <w:rFonts w:ascii="Myriad Pro" w:hAnsi="Myriad Pro"/>
          <w:sz w:val="26"/>
          <w:szCs w:val="26"/>
        </w:rPr>
        <w:t>и</w:t>
      </w:r>
      <w:r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 сумма разногласий подлежит взысканию с потребителя электроэнергии в рамках судебных споров в соответствии с процессуальным законодательством Российской Федерации;</w:t>
      </w:r>
    </w:p>
    <w:p w14:paraId="5C578941" w14:textId="77777777" w:rsidR="009850DE" w:rsidRPr="00D51B0D" w:rsidRDefault="008F731E"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 передаче электроэнергии потребителю ПАО «ТНС</w:t>
      </w:r>
      <w:r w:rsidR="009850DE" w:rsidRPr="00D51B0D">
        <w:rPr>
          <w:rFonts w:ascii="Myriad Pro" w:hAnsi="Myriad Pro"/>
          <w:sz w:val="26"/>
          <w:szCs w:val="26"/>
        </w:rPr>
        <w:t xml:space="preserve"> энерго Ростов-на Дону» (</w:t>
      </w:r>
      <w:r w:rsidRPr="00D51B0D">
        <w:rPr>
          <w:rFonts w:ascii="Myriad Pro" w:hAnsi="Myriad Pro"/>
          <w:sz w:val="26"/>
          <w:szCs w:val="26"/>
        </w:rPr>
        <w:t>ООО «Шахта Восточная»</w:t>
      </w:r>
      <w:r w:rsidR="009850DE" w:rsidRPr="00D51B0D">
        <w:rPr>
          <w:rFonts w:ascii="Myriad Pro" w:hAnsi="Myriad Pro"/>
          <w:sz w:val="26"/>
          <w:szCs w:val="26"/>
        </w:rPr>
        <w:t>) по решению суда № А53-29462/2016 на сумму 469,66 тыс. руб. относится к рискам ведения хозяйственной деятельности и не относ</w:t>
      </w:r>
      <w:r w:rsidR="0083431F">
        <w:rPr>
          <w:rFonts w:ascii="Myriad Pro" w:hAnsi="Myriad Pro"/>
          <w:sz w:val="26"/>
          <w:szCs w:val="26"/>
        </w:rPr>
        <w:t>и</w:t>
      </w:r>
      <w:r w:rsidR="009850DE"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 сумма разногласий подлежит взысканию с допустившего бездоговорное потребление электроэнергии лица в рамках судебных споров в соответствии с процессуальным законодательством Российской Федерации;</w:t>
      </w:r>
    </w:p>
    <w:p w14:paraId="25397182" w14:textId="77777777" w:rsidR="000160BC" w:rsidRPr="00D51B0D" w:rsidRDefault="000160BC"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 составленным актам о неучтенном потреблении электрической энергии и по непринятым со стороны ПАО</w:t>
      </w:r>
      <w:r w:rsidR="0083431F">
        <w:rPr>
          <w:rFonts w:ascii="Myriad Pro" w:hAnsi="Myriad Pro"/>
          <w:sz w:val="26"/>
          <w:szCs w:val="26"/>
        </w:rPr>
        <w:t> </w:t>
      </w:r>
      <w:r w:rsidRPr="00D51B0D">
        <w:rPr>
          <w:rFonts w:ascii="Myriad Pro" w:hAnsi="Myriad Pro"/>
          <w:sz w:val="26"/>
          <w:szCs w:val="26"/>
        </w:rPr>
        <w:t>«ТНС энерго Ростов-на-Дону» контрольных снятий показаний (КСП) приборов учета потребителей, потери в сетях владельцев сетей (не сетевых компаний) в сумме 15 680,67 тыс. руб. относится к рискам ведения хозяйственной деятельности и не относ</w:t>
      </w:r>
      <w:r w:rsidR="0083431F">
        <w:rPr>
          <w:rFonts w:ascii="Myriad Pro" w:hAnsi="Myriad Pro"/>
          <w:sz w:val="26"/>
          <w:szCs w:val="26"/>
        </w:rPr>
        <w:t>и</w:t>
      </w:r>
      <w:r w:rsidRPr="00D51B0D">
        <w:rPr>
          <w:rFonts w:ascii="Myriad Pro" w:hAnsi="Myriad Pro"/>
          <w:sz w:val="26"/>
          <w:szCs w:val="26"/>
        </w:rPr>
        <w:t xml:space="preserve">тся к экономически обоснованным расходам, определяемым для целей расчета необходимой валовой выручки, сумма разногласий подлежит взысканию с допустившего </w:t>
      </w:r>
      <w:r w:rsidRPr="00D51B0D">
        <w:rPr>
          <w:rFonts w:ascii="Myriad Pro" w:hAnsi="Myriad Pro"/>
          <w:sz w:val="26"/>
          <w:szCs w:val="26"/>
        </w:rPr>
        <w:lastRenderedPageBreak/>
        <w:t>бездоговорное потребление электроэнергии лица в рамках судебных споров в соответствии с процессуальным законодательством Российской Федерации</w:t>
      </w:r>
      <w:r w:rsidR="00593070" w:rsidRPr="00D51B0D">
        <w:rPr>
          <w:rFonts w:ascii="Myriad Pro" w:hAnsi="Myriad Pro"/>
          <w:sz w:val="26"/>
          <w:szCs w:val="26"/>
        </w:rPr>
        <w:t>, документально не подтверждено (не представлены акты по результатам проведенных совместных проверок приборов учета, требования об оплате электроэнергии, выставленные потребителям, документы, подтверждающие ведение претензионно-исковой работы, решения судов)</w:t>
      </w:r>
      <w:r w:rsidRPr="00D51B0D">
        <w:rPr>
          <w:rFonts w:ascii="Myriad Pro" w:hAnsi="Myriad Pro"/>
          <w:sz w:val="26"/>
          <w:szCs w:val="26"/>
        </w:rPr>
        <w:t>;</w:t>
      </w:r>
    </w:p>
    <w:p w14:paraId="27C45B79" w14:textId="77777777" w:rsidR="00CD54E4" w:rsidRPr="00D51B0D" w:rsidRDefault="00CD54E4"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 покупке потерь электроэнергии с ПАО</w:t>
      </w:r>
      <w:r w:rsidR="0083431F">
        <w:rPr>
          <w:rFonts w:ascii="Myriad Pro" w:hAnsi="Myriad Pro"/>
          <w:sz w:val="26"/>
          <w:szCs w:val="26"/>
        </w:rPr>
        <w:t> </w:t>
      </w:r>
      <w:r w:rsidRPr="00D51B0D">
        <w:rPr>
          <w:rFonts w:ascii="Myriad Pro" w:hAnsi="Myriad Pro"/>
          <w:sz w:val="26"/>
          <w:szCs w:val="26"/>
        </w:rPr>
        <w:t>«ТНС энерго Ростов-на-Дону» на сумму 112 261,07 тыс. руб. документально не подтвержден</w:t>
      </w:r>
      <w:r w:rsidR="0083431F">
        <w:rPr>
          <w:rFonts w:ascii="Myriad Pro" w:hAnsi="Myriad Pro"/>
          <w:sz w:val="26"/>
          <w:szCs w:val="26"/>
        </w:rPr>
        <w:t>о</w:t>
      </w:r>
      <w:r w:rsidRPr="00D51B0D">
        <w:rPr>
          <w:rFonts w:ascii="Myriad Pro" w:hAnsi="Myriad Pro"/>
          <w:sz w:val="26"/>
          <w:szCs w:val="26"/>
        </w:rPr>
        <w:t xml:space="preserve"> (не представлены акты о безучетном потреблении, акты по непринятым съемам, документы, подтверждающие ведение претензионно-исковой работы, решения судов);</w:t>
      </w:r>
    </w:p>
    <w:p w14:paraId="32F6033B" w14:textId="77777777" w:rsidR="00685F8F" w:rsidRPr="00D51B0D" w:rsidRDefault="00307735"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Расходы по судебным решениям (госпошлины, неустойки, услуги представителя, проценты, исполнительский сбор)</w:t>
      </w:r>
      <w:r w:rsidR="00CD54E4" w:rsidRPr="00D51B0D">
        <w:rPr>
          <w:rFonts w:ascii="Myriad Pro" w:hAnsi="Myriad Pro"/>
          <w:sz w:val="26"/>
          <w:szCs w:val="26"/>
        </w:rPr>
        <w:t xml:space="preserve"> в сумме </w:t>
      </w:r>
      <w:r w:rsidRPr="00D51B0D">
        <w:rPr>
          <w:rFonts w:ascii="Myriad Pro" w:hAnsi="Myriad Pro"/>
          <w:sz w:val="26"/>
          <w:szCs w:val="26"/>
        </w:rPr>
        <w:t>52 883,76</w:t>
      </w:r>
      <w:r w:rsidR="00CD54E4" w:rsidRPr="00D51B0D">
        <w:rPr>
          <w:rFonts w:ascii="Myriad Pro" w:hAnsi="Myriad Pro"/>
          <w:sz w:val="26"/>
          <w:szCs w:val="26"/>
        </w:rPr>
        <w:t xml:space="preserve"> тыс. руб.</w:t>
      </w:r>
      <w:r w:rsidR="00685F8F" w:rsidRPr="00D51B0D">
        <w:rPr>
          <w:rFonts w:ascii="Myriad Pro" w:hAnsi="Myriad Pro"/>
          <w:sz w:val="26"/>
          <w:szCs w:val="26"/>
        </w:rPr>
        <w:t xml:space="preserve"> не приняты Исполнителем</w:t>
      </w:r>
      <w:r w:rsidR="00CD54E4" w:rsidRPr="00D51B0D">
        <w:rPr>
          <w:rFonts w:ascii="Myriad Pro" w:hAnsi="Myriad Pro"/>
          <w:sz w:val="26"/>
          <w:szCs w:val="26"/>
        </w:rPr>
        <w:t xml:space="preserve"> </w:t>
      </w:r>
      <w:r w:rsidR="00685F8F" w:rsidRPr="00D51B0D">
        <w:rPr>
          <w:rFonts w:ascii="Myriad Pro" w:hAnsi="Myriad Pro"/>
          <w:sz w:val="26"/>
          <w:szCs w:val="26"/>
        </w:rPr>
        <w:t>в расчет по следующим основаниям:</w:t>
      </w:r>
    </w:p>
    <w:p w14:paraId="22E6B2D8" w14:textId="77777777" w:rsidR="00CD54E4" w:rsidRPr="00D51B0D" w:rsidRDefault="00685F8F" w:rsidP="009C3653">
      <w:pPr>
        <w:pStyle w:val="a4"/>
        <w:numPr>
          <w:ilvl w:val="0"/>
          <w:numId w:val="25"/>
        </w:numPr>
        <w:autoSpaceDE w:val="0"/>
        <w:autoSpaceDN w:val="0"/>
        <w:adjustRightInd w:val="0"/>
        <w:spacing w:line="360" w:lineRule="auto"/>
        <w:ind w:left="1134" w:hanging="283"/>
        <w:jc w:val="both"/>
        <w:rPr>
          <w:rFonts w:ascii="Myriad Pro" w:hAnsi="Myriad Pro"/>
          <w:sz w:val="26"/>
          <w:szCs w:val="26"/>
        </w:rPr>
      </w:pPr>
      <w:r w:rsidRPr="00D51B0D">
        <w:rPr>
          <w:rFonts w:ascii="Myriad Pro" w:hAnsi="Myriad Pro"/>
          <w:sz w:val="26"/>
          <w:szCs w:val="26"/>
        </w:rPr>
        <w:t xml:space="preserve">госпошлина в размере 17,26 тыс. руб. согласно представленным судебным решениям </w:t>
      </w:r>
      <w:r w:rsidR="00CD54E4" w:rsidRPr="00D51B0D">
        <w:rPr>
          <w:rFonts w:ascii="Myriad Pro" w:hAnsi="Myriad Pro"/>
          <w:sz w:val="26"/>
          <w:szCs w:val="26"/>
        </w:rPr>
        <w:t>подлежит взысканию с допустившего бездоговорное потребление электроэнергии лица;</w:t>
      </w:r>
    </w:p>
    <w:p w14:paraId="0767DC18" w14:textId="77777777" w:rsidR="00685F8F" w:rsidRPr="00D51B0D" w:rsidRDefault="00685F8F" w:rsidP="009C3653">
      <w:pPr>
        <w:pStyle w:val="a4"/>
        <w:numPr>
          <w:ilvl w:val="0"/>
          <w:numId w:val="25"/>
        </w:numPr>
        <w:autoSpaceDE w:val="0"/>
        <w:autoSpaceDN w:val="0"/>
        <w:adjustRightInd w:val="0"/>
        <w:spacing w:line="360" w:lineRule="auto"/>
        <w:ind w:left="1134" w:hanging="283"/>
        <w:jc w:val="both"/>
        <w:rPr>
          <w:rFonts w:ascii="Myriad Pro" w:hAnsi="Myriad Pro"/>
          <w:sz w:val="26"/>
          <w:szCs w:val="26"/>
        </w:rPr>
      </w:pPr>
      <w:r w:rsidRPr="00D51B0D">
        <w:rPr>
          <w:rFonts w:ascii="Myriad Pro" w:hAnsi="Myriad Pro"/>
          <w:sz w:val="26"/>
          <w:szCs w:val="26"/>
        </w:rPr>
        <w:t>госпошлина в размере 123,54 тыс. руб., исполнительский и третейский сбор в размере 1 103,79 тыс. руб., а также проценты за пользование чужими денежными средствами в размере 51 639,17 тыс. руб. согласно представленным судебным решениям подлеж</w:t>
      </w:r>
      <w:r w:rsidR="00FA6035">
        <w:rPr>
          <w:rFonts w:ascii="Myriad Pro" w:hAnsi="Myriad Pro"/>
          <w:sz w:val="26"/>
          <w:szCs w:val="26"/>
        </w:rPr>
        <w:t>а</w:t>
      </w:r>
      <w:r w:rsidRPr="00D51B0D">
        <w:rPr>
          <w:rFonts w:ascii="Myriad Pro" w:hAnsi="Myriad Pro"/>
          <w:sz w:val="26"/>
          <w:szCs w:val="26"/>
        </w:rPr>
        <w:t>т взысканию с ПАО</w:t>
      </w:r>
      <w:r w:rsidR="0083431F">
        <w:rPr>
          <w:rFonts w:ascii="Myriad Pro" w:hAnsi="Myriad Pro"/>
          <w:sz w:val="26"/>
          <w:szCs w:val="26"/>
        </w:rPr>
        <w:t> </w:t>
      </w:r>
      <w:r w:rsidRPr="00D51B0D">
        <w:rPr>
          <w:rFonts w:ascii="Myriad Pro" w:hAnsi="Myriad Pro"/>
          <w:sz w:val="26"/>
          <w:szCs w:val="26"/>
        </w:rPr>
        <w:t xml:space="preserve">«МРСК Юга» вследствие </w:t>
      </w:r>
      <w:r w:rsidR="00F51A67">
        <w:rPr>
          <w:rFonts w:ascii="Myriad Pro" w:hAnsi="Myriad Pro"/>
          <w:sz w:val="26"/>
          <w:szCs w:val="26"/>
        </w:rPr>
        <w:t>ненадлежащего и</w:t>
      </w:r>
      <w:r w:rsidRPr="00D51B0D">
        <w:rPr>
          <w:rFonts w:ascii="Myriad Pro" w:hAnsi="Myriad Pro"/>
          <w:sz w:val="26"/>
          <w:szCs w:val="26"/>
        </w:rPr>
        <w:t>сполнения Обществом обязательств перед третьими лицами, что является рисками ведения хозяйственной деятельности и не относ</w:t>
      </w:r>
      <w:r w:rsidR="0083431F">
        <w:rPr>
          <w:rFonts w:ascii="Myriad Pro" w:hAnsi="Myriad Pro"/>
          <w:sz w:val="26"/>
          <w:szCs w:val="26"/>
        </w:rPr>
        <w:t>и</w:t>
      </w:r>
      <w:r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w:t>
      </w:r>
      <w:r w:rsidR="00630E5A" w:rsidRPr="00D51B0D">
        <w:rPr>
          <w:rFonts w:ascii="Myriad Pro" w:hAnsi="Myriad Pro"/>
          <w:sz w:val="26"/>
          <w:szCs w:val="26"/>
        </w:rPr>
        <w:t>;</w:t>
      </w:r>
    </w:p>
    <w:p w14:paraId="36732D1B" w14:textId="77777777" w:rsidR="00630E5A" w:rsidRPr="00D51B0D" w:rsidRDefault="00630E5A" w:rsidP="009C3653">
      <w:pPr>
        <w:pStyle w:val="a4"/>
        <w:numPr>
          <w:ilvl w:val="0"/>
          <w:numId w:val="26"/>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 xml:space="preserve">Расходы на услуги по ремонту и техническому обслуживанию в сумме 24 045,41 тыс. руб. и на списание ТМЦ в размере 415,32 тыс. руб. в соответствии с положениями Основ ценообразования № 1178 и </w:t>
      </w:r>
      <w:r w:rsidRPr="00D51B0D">
        <w:rPr>
          <w:rFonts w:ascii="Myriad Pro" w:hAnsi="Myriad Pro"/>
          <w:sz w:val="26"/>
          <w:szCs w:val="26"/>
        </w:rPr>
        <w:lastRenderedPageBreak/>
        <w:t>Методических указаний № 228-э являются подконтрольными (операционными) расходами и не могут быть учтены в корректировке неподконтрольных расходов;</w:t>
      </w:r>
    </w:p>
    <w:p w14:paraId="7B963AF9" w14:textId="77777777" w:rsidR="00630E5A" w:rsidRPr="00D51B0D" w:rsidRDefault="00D51B0D" w:rsidP="009C3653">
      <w:pPr>
        <w:pStyle w:val="a4"/>
        <w:numPr>
          <w:ilvl w:val="0"/>
          <w:numId w:val="26"/>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Расходы по аренде земельных участков документально подтверждены в размере 32,74 тыс. руб.</w:t>
      </w:r>
    </w:p>
    <w:p w14:paraId="4D615E50" w14:textId="77777777" w:rsidR="00D51B0D" w:rsidRPr="00D51B0D" w:rsidRDefault="00D51B0D" w:rsidP="009C3653">
      <w:pPr>
        <w:pStyle w:val="a4"/>
        <w:numPr>
          <w:ilvl w:val="2"/>
          <w:numId w:val="8"/>
        </w:numPr>
        <w:tabs>
          <w:tab w:val="clear" w:pos="2160"/>
        </w:tabs>
        <w:autoSpaceDE w:val="0"/>
        <w:autoSpaceDN w:val="0"/>
        <w:adjustRightInd w:val="0"/>
        <w:spacing w:line="360" w:lineRule="auto"/>
        <w:ind w:left="284" w:hanging="284"/>
        <w:jc w:val="both"/>
        <w:rPr>
          <w:rFonts w:ascii="Myriad Pro" w:hAnsi="Myriad Pro"/>
          <w:b/>
          <w:bCs/>
          <w:i/>
          <w:iCs/>
          <w:sz w:val="26"/>
          <w:szCs w:val="26"/>
        </w:rPr>
      </w:pPr>
      <w:r w:rsidRPr="00D51B0D">
        <w:rPr>
          <w:rFonts w:ascii="Myriad Pro" w:hAnsi="Myriad Pro"/>
          <w:b/>
          <w:bCs/>
          <w:i/>
          <w:iCs/>
          <w:sz w:val="26"/>
          <w:szCs w:val="26"/>
        </w:rPr>
        <w:t>Убыток 201</w:t>
      </w:r>
      <w:r>
        <w:rPr>
          <w:rFonts w:ascii="Myriad Pro" w:hAnsi="Myriad Pro"/>
          <w:b/>
          <w:bCs/>
          <w:i/>
          <w:iCs/>
          <w:sz w:val="26"/>
          <w:szCs w:val="26"/>
        </w:rPr>
        <w:t>5</w:t>
      </w:r>
      <w:r w:rsidRPr="00D51B0D">
        <w:rPr>
          <w:rFonts w:ascii="Myriad Pro" w:hAnsi="Myriad Pro"/>
          <w:b/>
          <w:bCs/>
          <w:i/>
          <w:iCs/>
          <w:sz w:val="26"/>
          <w:szCs w:val="26"/>
        </w:rPr>
        <w:t xml:space="preserve"> года, выявленный в отчетном периоде</w:t>
      </w:r>
    </w:p>
    <w:p w14:paraId="2B6C06A5" w14:textId="77777777" w:rsidR="00D51B0D" w:rsidRPr="00D51B0D" w:rsidRDefault="00D51B0D"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 объемам переданной электроэнергии потребител</w:t>
      </w:r>
      <w:r w:rsidR="0083431F">
        <w:rPr>
          <w:rFonts w:ascii="Myriad Pro" w:hAnsi="Myriad Pro"/>
          <w:sz w:val="26"/>
          <w:szCs w:val="26"/>
        </w:rPr>
        <w:t>ю</w:t>
      </w:r>
      <w:r w:rsidRPr="00D51B0D">
        <w:rPr>
          <w:rFonts w:ascii="Myriad Pro" w:hAnsi="Myriad Pro"/>
          <w:sz w:val="26"/>
          <w:szCs w:val="26"/>
        </w:rPr>
        <w:t xml:space="preserve"> ПАО «ТНС энерго Ростов-на-Дону» (</w:t>
      </w:r>
      <w:r w:rsidR="0083431F">
        <w:rPr>
          <w:rFonts w:ascii="Myriad Pro" w:hAnsi="Myriad Pro"/>
          <w:sz w:val="26"/>
          <w:szCs w:val="26"/>
        </w:rPr>
        <w:t>ООО «ДОНЭКС»</w:t>
      </w:r>
      <w:r w:rsidRPr="00D51B0D">
        <w:rPr>
          <w:rFonts w:ascii="Myriad Pro" w:hAnsi="Myriad Pro"/>
          <w:sz w:val="26"/>
          <w:szCs w:val="26"/>
        </w:rPr>
        <w:t>, в отношении котор</w:t>
      </w:r>
      <w:r w:rsidR="0083431F">
        <w:rPr>
          <w:rFonts w:ascii="Myriad Pro" w:hAnsi="Myriad Pro"/>
          <w:sz w:val="26"/>
          <w:szCs w:val="26"/>
        </w:rPr>
        <w:t>ого</w:t>
      </w:r>
      <w:r w:rsidRPr="00D51B0D">
        <w:rPr>
          <w:rFonts w:ascii="Myriad Pro" w:hAnsi="Myriad Pro"/>
          <w:sz w:val="26"/>
          <w:szCs w:val="26"/>
        </w:rPr>
        <w:t xml:space="preserve"> не исполнена заявка гарантирующего поставщика на введение ограничения электрической энергии) по решени</w:t>
      </w:r>
      <w:r w:rsidR="00F51A67">
        <w:rPr>
          <w:rFonts w:ascii="Myriad Pro" w:hAnsi="Myriad Pro"/>
          <w:sz w:val="26"/>
          <w:szCs w:val="26"/>
        </w:rPr>
        <w:t>ю</w:t>
      </w:r>
      <w:r w:rsidRPr="00D51B0D">
        <w:rPr>
          <w:rFonts w:ascii="Myriad Pro" w:hAnsi="Myriad Pro"/>
          <w:sz w:val="26"/>
          <w:szCs w:val="26"/>
        </w:rPr>
        <w:t xml:space="preserve"> суда по делу № А53-2403</w:t>
      </w:r>
      <w:r w:rsidR="00F51A67">
        <w:rPr>
          <w:rFonts w:ascii="Myriad Pro" w:hAnsi="Myriad Pro"/>
          <w:sz w:val="26"/>
          <w:szCs w:val="26"/>
        </w:rPr>
        <w:t>5</w:t>
      </w:r>
      <w:r w:rsidRPr="00D51B0D">
        <w:rPr>
          <w:rFonts w:ascii="Myriad Pro" w:hAnsi="Myriad Pro"/>
          <w:sz w:val="26"/>
          <w:szCs w:val="26"/>
        </w:rPr>
        <w:t>/2016</w:t>
      </w:r>
      <w:r w:rsidR="00F51A67">
        <w:rPr>
          <w:rFonts w:ascii="Myriad Pro" w:hAnsi="Myriad Pro"/>
          <w:sz w:val="26"/>
          <w:szCs w:val="26"/>
        </w:rPr>
        <w:t xml:space="preserve"> </w:t>
      </w:r>
      <w:r w:rsidRPr="00D51B0D">
        <w:rPr>
          <w:rFonts w:ascii="Myriad Pro" w:hAnsi="Myriad Pro"/>
          <w:sz w:val="26"/>
          <w:szCs w:val="26"/>
        </w:rPr>
        <w:t>н</w:t>
      </w:r>
      <w:r w:rsidR="00F51A67">
        <w:rPr>
          <w:rFonts w:ascii="Myriad Pro" w:hAnsi="Myriad Pro"/>
          <w:sz w:val="26"/>
          <w:szCs w:val="26"/>
        </w:rPr>
        <w:t>а</w:t>
      </w:r>
      <w:r w:rsidRPr="00D51B0D">
        <w:rPr>
          <w:rFonts w:ascii="Myriad Pro" w:hAnsi="Myriad Pro"/>
          <w:sz w:val="26"/>
          <w:szCs w:val="26"/>
        </w:rPr>
        <w:t xml:space="preserve"> сумму </w:t>
      </w:r>
      <w:r w:rsidR="00F51A67">
        <w:rPr>
          <w:rFonts w:ascii="Myriad Pro" w:hAnsi="Myriad Pro"/>
          <w:sz w:val="26"/>
          <w:szCs w:val="26"/>
        </w:rPr>
        <w:t>518,92</w:t>
      </w:r>
      <w:r w:rsidRPr="00D51B0D">
        <w:rPr>
          <w:rFonts w:ascii="Myriad Pro" w:hAnsi="Myriad Pro"/>
          <w:sz w:val="26"/>
          <w:szCs w:val="26"/>
        </w:rPr>
        <w:t xml:space="preserve"> тыс. руб. относится к рискам ведения хозяйственной деятельности и не относ</w:t>
      </w:r>
      <w:r w:rsidR="00F51A67">
        <w:rPr>
          <w:rFonts w:ascii="Myriad Pro" w:hAnsi="Myriad Pro"/>
          <w:sz w:val="26"/>
          <w:szCs w:val="26"/>
        </w:rPr>
        <w:t>и</w:t>
      </w:r>
      <w:r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 сумма разногласий подлежит взысканию с потребителя электроэнергии в рамках судебных споров в соответствии с процессуальным законодательством Российской Федерации;</w:t>
      </w:r>
    </w:p>
    <w:p w14:paraId="6A47AAC6" w14:textId="77777777" w:rsidR="00D51B0D" w:rsidRPr="00D51B0D" w:rsidRDefault="00D51B0D"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 xml:space="preserve">Урегулирование разногласий по </w:t>
      </w:r>
      <w:r w:rsidR="00F51A67">
        <w:rPr>
          <w:rFonts w:ascii="Myriad Pro" w:hAnsi="Myriad Pro"/>
          <w:sz w:val="26"/>
          <w:szCs w:val="26"/>
        </w:rPr>
        <w:t>составленным актам</w:t>
      </w:r>
      <w:r w:rsidR="00827DE3">
        <w:rPr>
          <w:rFonts w:ascii="Myriad Pro" w:hAnsi="Myriad Pro"/>
          <w:sz w:val="26"/>
          <w:szCs w:val="26"/>
        </w:rPr>
        <w:t xml:space="preserve"> о неучтенном потреблении электрической энергии с ПАО «ТНС энерго Ростов-на-Дону»</w:t>
      </w:r>
      <w:r w:rsidRPr="00D51B0D">
        <w:rPr>
          <w:rFonts w:ascii="Myriad Pro" w:hAnsi="Myriad Pro"/>
          <w:sz w:val="26"/>
          <w:szCs w:val="26"/>
        </w:rPr>
        <w:t xml:space="preserve"> по решению суда № А53-</w:t>
      </w:r>
      <w:r w:rsidR="00827DE3">
        <w:rPr>
          <w:rFonts w:ascii="Myriad Pro" w:hAnsi="Myriad Pro"/>
          <w:sz w:val="26"/>
          <w:szCs w:val="26"/>
        </w:rPr>
        <w:t>11021</w:t>
      </w:r>
      <w:r w:rsidRPr="00D51B0D">
        <w:rPr>
          <w:rFonts w:ascii="Myriad Pro" w:hAnsi="Myriad Pro"/>
          <w:sz w:val="26"/>
          <w:szCs w:val="26"/>
        </w:rPr>
        <w:t>/201</w:t>
      </w:r>
      <w:r w:rsidR="00827DE3">
        <w:rPr>
          <w:rFonts w:ascii="Myriad Pro" w:hAnsi="Myriad Pro"/>
          <w:sz w:val="26"/>
          <w:szCs w:val="26"/>
        </w:rPr>
        <w:t>7</w:t>
      </w:r>
      <w:r w:rsidRPr="00D51B0D">
        <w:rPr>
          <w:rFonts w:ascii="Myriad Pro" w:hAnsi="Myriad Pro"/>
          <w:sz w:val="26"/>
          <w:szCs w:val="26"/>
        </w:rPr>
        <w:t xml:space="preserve"> на сумму </w:t>
      </w:r>
      <w:r w:rsidR="00827DE3">
        <w:rPr>
          <w:rFonts w:ascii="Myriad Pro" w:hAnsi="Myriad Pro"/>
          <w:sz w:val="26"/>
          <w:szCs w:val="26"/>
        </w:rPr>
        <w:t>4 797,32</w:t>
      </w:r>
      <w:r w:rsidRPr="00D51B0D">
        <w:rPr>
          <w:rFonts w:ascii="Myriad Pro" w:hAnsi="Myriad Pro"/>
          <w:sz w:val="26"/>
          <w:szCs w:val="26"/>
        </w:rPr>
        <w:t xml:space="preserve"> тыс. руб. относится к рискам ведения хозяйственной деятельности и не относ</w:t>
      </w:r>
      <w:r w:rsidR="00827DE3">
        <w:rPr>
          <w:rFonts w:ascii="Myriad Pro" w:hAnsi="Myriad Pro"/>
          <w:sz w:val="26"/>
          <w:szCs w:val="26"/>
        </w:rPr>
        <w:t>и</w:t>
      </w:r>
      <w:r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 сумма разногласий подлежит взысканию с допустившего бездоговорное потребление электроэнергии лица в рамках судебных споров в соответствии с процессуальным законодательством Российской Федерации;</w:t>
      </w:r>
    </w:p>
    <w:p w14:paraId="5A6F6F08" w14:textId="77777777" w:rsidR="00D51B0D" w:rsidRPr="00AA6A06" w:rsidRDefault="00D51B0D"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 составленным актам о неучтенном потреблении электрической энергии и по непринятым со стороны ПАО</w:t>
      </w:r>
      <w:r w:rsidR="00827DE3">
        <w:rPr>
          <w:rFonts w:ascii="Myriad Pro" w:hAnsi="Myriad Pro"/>
          <w:sz w:val="26"/>
          <w:szCs w:val="26"/>
        </w:rPr>
        <w:t> </w:t>
      </w:r>
      <w:r w:rsidRPr="00D51B0D">
        <w:rPr>
          <w:rFonts w:ascii="Myriad Pro" w:hAnsi="Myriad Pro"/>
          <w:sz w:val="26"/>
          <w:szCs w:val="26"/>
        </w:rPr>
        <w:t xml:space="preserve">«ТНС энерго Ростов-на-Дону» контрольных снятий показаний (КСП) приборов учета потребителей, потери в сетях владельцев сетей (не сетевых компаний) в сумме </w:t>
      </w:r>
      <w:r w:rsidR="00827DE3">
        <w:rPr>
          <w:rFonts w:ascii="Myriad Pro" w:hAnsi="Myriad Pro"/>
          <w:sz w:val="26"/>
          <w:szCs w:val="26"/>
        </w:rPr>
        <w:t>4 276,18</w:t>
      </w:r>
      <w:r w:rsidRPr="00D51B0D">
        <w:rPr>
          <w:rFonts w:ascii="Myriad Pro" w:hAnsi="Myriad Pro"/>
          <w:sz w:val="26"/>
          <w:szCs w:val="26"/>
        </w:rPr>
        <w:t xml:space="preserve"> тыс. руб. относится к рискам ведения хозяйственной деятельности и не относ</w:t>
      </w:r>
      <w:r w:rsidR="00827DE3">
        <w:rPr>
          <w:rFonts w:ascii="Myriad Pro" w:hAnsi="Myriad Pro"/>
          <w:sz w:val="26"/>
          <w:szCs w:val="26"/>
        </w:rPr>
        <w:t>и</w:t>
      </w:r>
      <w:r w:rsidRPr="00D51B0D">
        <w:rPr>
          <w:rFonts w:ascii="Myriad Pro" w:hAnsi="Myriad Pro"/>
          <w:sz w:val="26"/>
          <w:szCs w:val="26"/>
        </w:rPr>
        <w:t xml:space="preserve">тся к экономически </w:t>
      </w:r>
      <w:r w:rsidRPr="00D51B0D">
        <w:rPr>
          <w:rFonts w:ascii="Myriad Pro" w:hAnsi="Myriad Pro"/>
          <w:sz w:val="26"/>
          <w:szCs w:val="26"/>
        </w:rPr>
        <w:lastRenderedPageBreak/>
        <w:t xml:space="preserve">обоснованным расходам, определяемым для целей расчета необходимой валовой выручки, сумма разногласий подлежит взысканию с допустившего бездоговорное потребление электроэнергии лица в рамках судебных споров в соответствии с процессуальным законодательством Российской Федерации, документально не подтверждено (не представлены акты по результатам проведенных совместных проверок приборов учета, требования об оплате электроэнергии, выставленные потребителям, документы, подтверждающие ведение претензионно-исковой работы, </w:t>
      </w:r>
      <w:r w:rsidRPr="00AA6A06">
        <w:rPr>
          <w:rFonts w:ascii="Myriad Pro" w:hAnsi="Myriad Pro"/>
          <w:sz w:val="26"/>
          <w:szCs w:val="26"/>
        </w:rPr>
        <w:t>решения судов);</w:t>
      </w:r>
    </w:p>
    <w:p w14:paraId="00035E7A" w14:textId="77777777" w:rsidR="004A0488" w:rsidRPr="00AA6A06" w:rsidRDefault="004A0488"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AA6A06">
        <w:rPr>
          <w:rFonts w:ascii="Myriad Pro" w:hAnsi="Myriad Pro"/>
          <w:sz w:val="26"/>
          <w:szCs w:val="26"/>
        </w:rPr>
        <w:t xml:space="preserve">Урегулирование разногласий по объемам потерь в сетях ТСО </w:t>
      </w:r>
      <w:r w:rsidR="00571CD2" w:rsidRPr="00AA6A06">
        <w:rPr>
          <w:rFonts w:ascii="Myriad Pro" w:hAnsi="Myriad Pro"/>
          <w:sz w:val="26"/>
          <w:szCs w:val="26"/>
        </w:rPr>
        <w:br/>
      </w:r>
      <w:r w:rsidRPr="00AA6A06">
        <w:rPr>
          <w:rFonts w:ascii="Myriad Pro" w:hAnsi="Myriad Pro"/>
          <w:sz w:val="26"/>
          <w:szCs w:val="26"/>
        </w:rPr>
        <w:t>МУП «Таганрогэнерго» с ПАО «ТНС энерго Ростов-на-Дону» по решению суда № А53-26385/2016 на сумму 194 117,61 тыс. руб. является небалансом региональных потерь, определяемых в соответствии с пунктом 190 постановления Правительства Российской Федерации  от 04.05.2012 № 442, и обязательно к оплате сетевыми организациями</w:t>
      </w:r>
      <w:r w:rsidR="003D1E73" w:rsidRPr="00AA6A06">
        <w:rPr>
          <w:rFonts w:ascii="Myriad Pro" w:hAnsi="Myriad Pro"/>
          <w:sz w:val="26"/>
          <w:szCs w:val="26"/>
        </w:rPr>
        <w:t>, документально подтверждено</w:t>
      </w:r>
      <w:r w:rsidRPr="00AA6A06">
        <w:rPr>
          <w:rFonts w:ascii="Myriad Pro" w:hAnsi="Myriad Pro"/>
          <w:sz w:val="26"/>
          <w:szCs w:val="26"/>
        </w:rPr>
        <w:t>;</w:t>
      </w:r>
    </w:p>
    <w:p w14:paraId="1C4C1642" w14:textId="77777777" w:rsidR="001851F4" w:rsidRPr="00D51B0D" w:rsidRDefault="001851F4"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 xml:space="preserve">Урегулирование разногласий по </w:t>
      </w:r>
      <w:r>
        <w:rPr>
          <w:rFonts w:ascii="Myriad Pro" w:hAnsi="Myriad Pro"/>
          <w:sz w:val="26"/>
          <w:szCs w:val="26"/>
        </w:rPr>
        <w:t>составленным актам о неучтенном потреблении электрической энергии с ПАО «ТНС энерго Ростов-на-Дону»</w:t>
      </w:r>
      <w:r w:rsidRPr="00D51B0D">
        <w:rPr>
          <w:rFonts w:ascii="Myriad Pro" w:hAnsi="Myriad Pro"/>
          <w:sz w:val="26"/>
          <w:szCs w:val="26"/>
        </w:rPr>
        <w:t xml:space="preserve"> по решению суда № А53-</w:t>
      </w:r>
      <w:r>
        <w:rPr>
          <w:rFonts w:ascii="Myriad Pro" w:hAnsi="Myriad Pro"/>
          <w:sz w:val="26"/>
          <w:szCs w:val="26"/>
        </w:rPr>
        <w:t>11021</w:t>
      </w:r>
      <w:r w:rsidRPr="00D51B0D">
        <w:rPr>
          <w:rFonts w:ascii="Myriad Pro" w:hAnsi="Myriad Pro"/>
          <w:sz w:val="26"/>
          <w:szCs w:val="26"/>
        </w:rPr>
        <w:t>/201</w:t>
      </w:r>
      <w:r>
        <w:rPr>
          <w:rFonts w:ascii="Myriad Pro" w:hAnsi="Myriad Pro"/>
          <w:sz w:val="26"/>
          <w:szCs w:val="26"/>
        </w:rPr>
        <w:t>7</w:t>
      </w:r>
      <w:r w:rsidRPr="00D51B0D">
        <w:rPr>
          <w:rFonts w:ascii="Myriad Pro" w:hAnsi="Myriad Pro"/>
          <w:sz w:val="26"/>
          <w:szCs w:val="26"/>
        </w:rPr>
        <w:t xml:space="preserve"> на сумму </w:t>
      </w:r>
      <w:r>
        <w:rPr>
          <w:rFonts w:ascii="Myriad Pro" w:hAnsi="Myriad Pro"/>
          <w:sz w:val="26"/>
          <w:szCs w:val="26"/>
        </w:rPr>
        <w:t>6 057,49</w:t>
      </w:r>
      <w:r w:rsidRPr="00D51B0D">
        <w:rPr>
          <w:rFonts w:ascii="Myriad Pro" w:hAnsi="Myriad Pro"/>
          <w:sz w:val="26"/>
          <w:szCs w:val="26"/>
        </w:rPr>
        <w:t xml:space="preserve"> тыс. руб. относится к рискам ведения хозяйственной деятельности и не относ</w:t>
      </w:r>
      <w:r>
        <w:rPr>
          <w:rFonts w:ascii="Myriad Pro" w:hAnsi="Myriad Pro"/>
          <w:sz w:val="26"/>
          <w:szCs w:val="26"/>
        </w:rPr>
        <w:t>и</w:t>
      </w:r>
      <w:r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 сумма разногласий подлежит взысканию с допустившего бездоговорное потребление электроэнергии лица в рамках судебных споров в соответствии с процессуальным законодательством Российской Федерации;</w:t>
      </w:r>
    </w:p>
    <w:p w14:paraId="2DFEB4B3" w14:textId="77777777" w:rsidR="00D51B0D" w:rsidRPr="00D51B0D" w:rsidRDefault="00D51B0D"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 покупке потерь электроэнергии с ПАО</w:t>
      </w:r>
      <w:r w:rsidR="001851F4">
        <w:rPr>
          <w:rFonts w:ascii="Myriad Pro" w:hAnsi="Myriad Pro"/>
          <w:sz w:val="26"/>
          <w:szCs w:val="26"/>
        </w:rPr>
        <w:t> </w:t>
      </w:r>
      <w:r w:rsidRPr="00D51B0D">
        <w:rPr>
          <w:rFonts w:ascii="Myriad Pro" w:hAnsi="Myriad Pro"/>
          <w:sz w:val="26"/>
          <w:szCs w:val="26"/>
        </w:rPr>
        <w:t xml:space="preserve">«ТНС энерго Ростов-на-Дону» на сумму </w:t>
      </w:r>
      <w:r w:rsidR="001851F4">
        <w:rPr>
          <w:rFonts w:ascii="Myriad Pro" w:hAnsi="Myriad Pro"/>
          <w:sz w:val="26"/>
          <w:szCs w:val="26"/>
        </w:rPr>
        <w:t>5 296,69</w:t>
      </w:r>
      <w:r w:rsidRPr="00D51B0D">
        <w:rPr>
          <w:rFonts w:ascii="Myriad Pro" w:hAnsi="Myriad Pro"/>
          <w:sz w:val="26"/>
          <w:szCs w:val="26"/>
        </w:rPr>
        <w:t xml:space="preserve"> тыс. руб. документально не подтверждены (не представлены акты о безучетном потреблении, акты по непринятым съемам, документы, подтверждающие ведение претензионно-исковой работы, решения судов);</w:t>
      </w:r>
    </w:p>
    <w:p w14:paraId="1F670CB6" w14:textId="77777777" w:rsidR="00D51B0D" w:rsidRPr="00D51B0D" w:rsidRDefault="00D51B0D"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lastRenderedPageBreak/>
        <w:t xml:space="preserve">Расходы по судебным решениям (госпошлины, неустойки, услуги представителя, проценты, исполнительский сбор) в сумме </w:t>
      </w:r>
      <w:r w:rsidR="00FA6035">
        <w:rPr>
          <w:rFonts w:ascii="Myriad Pro" w:hAnsi="Myriad Pro"/>
          <w:sz w:val="26"/>
          <w:szCs w:val="26"/>
        </w:rPr>
        <w:t>25,85</w:t>
      </w:r>
      <w:r w:rsidRPr="00D51B0D">
        <w:rPr>
          <w:rFonts w:ascii="Myriad Pro" w:hAnsi="Myriad Pro"/>
          <w:sz w:val="26"/>
          <w:szCs w:val="26"/>
        </w:rPr>
        <w:t xml:space="preserve"> тыс. руб. не приняты Исполнителем в расчет по следующим основаниям:</w:t>
      </w:r>
    </w:p>
    <w:p w14:paraId="4F5F5D7F" w14:textId="77777777" w:rsidR="00D51B0D" w:rsidRPr="00D51B0D" w:rsidRDefault="00D51B0D" w:rsidP="009C3653">
      <w:pPr>
        <w:pStyle w:val="a4"/>
        <w:numPr>
          <w:ilvl w:val="0"/>
          <w:numId w:val="25"/>
        </w:numPr>
        <w:autoSpaceDE w:val="0"/>
        <w:autoSpaceDN w:val="0"/>
        <w:adjustRightInd w:val="0"/>
        <w:spacing w:line="360" w:lineRule="auto"/>
        <w:ind w:left="1134" w:hanging="283"/>
        <w:jc w:val="both"/>
        <w:rPr>
          <w:rFonts w:ascii="Myriad Pro" w:hAnsi="Myriad Pro"/>
          <w:sz w:val="26"/>
          <w:szCs w:val="26"/>
        </w:rPr>
      </w:pPr>
      <w:r w:rsidRPr="00D51B0D">
        <w:rPr>
          <w:rFonts w:ascii="Myriad Pro" w:hAnsi="Myriad Pro"/>
          <w:sz w:val="26"/>
          <w:szCs w:val="26"/>
        </w:rPr>
        <w:t xml:space="preserve">госпошлина в размере </w:t>
      </w:r>
      <w:r w:rsidR="00FA6035">
        <w:rPr>
          <w:rFonts w:ascii="Myriad Pro" w:hAnsi="Myriad Pro"/>
          <w:sz w:val="26"/>
          <w:szCs w:val="26"/>
        </w:rPr>
        <w:t>3,85</w:t>
      </w:r>
      <w:r w:rsidRPr="00D51B0D">
        <w:rPr>
          <w:rFonts w:ascii="Myriad Pro" w:hAnsi="Myriad Pro"/>
          <w:sz w:val="26"/>
          <w:szCs w:val="26"/>
        </w:rPr>
        <w:t xml:space="preserve"> тыс. руб. согласно представленным судебным решениям подлежит взысканию с допустившего бездоговорное потребление электроэнергии лица;</w:t>
      </w:r>
    </w:p>
    <w:p w14:paraId="1892BC40" w14:textId="77777777" w:rsidR="00D51B0D" w:rsidRPr="00D51B0D" w:rsidRDefault="00D51B0D" w:rsidP="009C3653">
      <w:pPr>
        <w:pStyle w:val="a4"/>
        <w:numPr>
          <w:ilvl w:val="0"/>
          <w:numId w:val="25"/>
        </w:numPr>
        <w:autoSpaceDE w:val="0"/>
        <w:autoSpaceDN w:val="0"/>
        <w:adjustRightInd w:val="0"/>
        <w:spacing w:line="360" w:lineRule="auto"/>
        <w:ind w:left="1134" w:hanging="283"/>
        <w:jc w:val="both"/>
        <w:rPr>
          <w:rFonts w:ascii="Myriad Pro" w:hAnsi="Myriad Pro"/>
          <w:sz w:val="26"/>
          <w:szCs w:val="26"/>
        </w:rPr>
      </w:pPr>
      <w:r w:rsidRPr="00D51B0D">
        <w:rPr>
          <w:rFonts w:ascii="Myriad Pro" w:hAnsi="Myriad Pro"/>
          <w:sz w:val="26"/>
          <w:szCs w:val="26"/>
        </w:rPr>
        <w:t xml:space="preserve">госпошлина в размере </w:t>
      </w:r>
      <w:r w:rsidR="00FA6035">
        <w:rPr>
          <w:rFonts w:ascii="Myriad Pro" w:hAnsi="Myriad Pro"/>
          <w:sz w:val="26"/>
          <w:szCs w:val="26"/>
        </w:rPr>
        <w:t>12,00</w:t>
      </w:r>
      <w:r w:rsidRPr="00D51B0D">
        <w:rPr>
          <w:rFonts w:ascii="Myriad Pro" w:hAnsi="Myriad Pro"/>
          <w:sz w:val="26"/>
          <w:szCs w:val="26"/>
        </w:rPr>
        <w:t xml:space="preserve"> тыс. руб., исполнительский сбор в размере </w:t>
      </w:r>
      <w:r w:rsidR="00FA6035">
        <w:rPr>
          <w:rFonts w:ascii="Myriad Pro" w:hAnsi="Myriad Pro"/>
          <w:sz w:val="26"/>
          <w:szCs w:val="26"/>
        </w:rPr>
        <w:t>10,00</w:t>
      </w:r>
      <w:r w:rsidRPr="00D51B0D">
        <w:rPr>
          <w:rFonts w:ascii="Myriad Pro" w:hAnsi="Myriad Pro"/>
          <w:sz w:val="26"/>
          <w:szCs w:val="26"/>
        </w:rPr>
        <w:t xml:space="preserve"> тыс. руб. согласно представленным судебным решениям подлеж</w:t>
      </w:r>
      <w:r w:rsidR="00FA6035">
        <w:rPr>
          <w:rFonts w:ascii="Myriad Pro" w:hAnsi="Myriad Pro"/>
          <w:sz w:val="26"/>
          <w:szCs w:val="26"/>
        </w:rPr>
        <w:t>а</w:t>
      </w:r>
      <w:r w:rsidRPr="00D51B0D">
        <w:rPr>
          <w:rFonts w:ascii="Myriad Pro" w:hAnsi="Myriad Pro"/>
          <w:sz w:val="26"/>
          <w:szCs w:val="26"/>
        </w:rPr>
        <w:t>т взысканию с ПАО «МРСК Юга» вследствие</w:t>
      </w:r>
      <w:r w:rsidR="00FA6035">
        <w:rPr>
          <w:rFonts w:ascii="Myriad Pro" w:hAnsi="Myriad Pro"/>
          <w:sz w:val="26"/>
          <w:szCs w:val="26"/>
        </w:rPr>
        <w:t xml:space="preserve"> ненадлежащего</w:t>
      </w:r>
      <w:r w:rsidRPr="00D51B0D">
        <w:rPr>
          <w:rFonts w:ascii="Myriad Pro" w:hAnsi="Myriad Pro"/>
          <w:sz w:val="26"/>
          <w:szCs w:val="26"/>
        </w:rPr>
        <w:t xml:space="preserve"> исполнения Обществом обязательств перед третьими лицами, что является рисками ведения хозяйственной деятельности и не относятся к экономически обоснованным расходам, определяемым для целей расчета необходимой валовой выручки;</w:t>
      </w:r>
    </w:p>
    <w:p w14:paraId="504C9CA5" w14:textId="77777777" w:rsidR="00CD54E4" w:rsidRDefault="00D51B0D" w:rsidP="009C3653">
      <w:pPr>
        <w:pStyle w:val="a4"/>
        <w:numPr>
          <w:ilvl w:val="0"/>
          <w:numId w:val="27"/>
        </w:numPr>
        <w:autoSpaceDE w:val="0"/>
        <w:autoSpaceDN w:val="0"/>
        <w:adjustRightInd w:val="0"/>
        <w:spacing w:line="360" w:lineRule="auto"/>
        <w:ind w:left="851" w:hanging="284"/>
        <w:jc w:val="both"/>
        <w:rPr>
          <w:rFonts w:ascii="Myriad Pro" w:hAnsi="Myriad Pro"/>
          <w:sz w:val="26"/>
          <w:szCs w:val="26"/>
        </w:rPr>
      </w:pPr>
      <w:r w:rsidRPr="00FA6035">
        <w:rPr>
          <w:rFonts w:ascii="Myriad Pro" w:hAnsi="Myriad Pro"/>
          <w:sz w:val="26"/>
          <w:szCs w:val="26"/>
        </w:rPr>
        <w:t xml:space="preserve">Расходы по аренде земельных участков документально подтверждены в размере </w:t>
      </w:r>
      <w:r w:rsidR="00FA6035">
        <w:rPr>
          <w:rFonts w:ascii="Myriad Pro" w:hAnsi="Myriad Pro"/>
          <w:sz w:val="26"/>
          <w:szCs w:val="26"/>
        </w:rPr>
        <w:t>14,69</w:t>
      </w:r>
      <w:r w:rsidRPr="00FA6035">
        <w:rPr>
          <w:rFonts w:ascii="Myriad Pro" w:hAnsi="Myriad Pro"/>
          <w:sz w:val="26"/>
          <w:szCs w:val="26"/>
        </w:rPr>
        <w:t xml:space="preserve"> тыс. руб.</w:t>
      </w:r>
    </w:p>
    <w:p w14:paraId="26224507" w14:textId="77777777" w:rsidR="00727FB9" w:rsidRPr="00D51B0D" w:rsidRDefault="00727FB9" w:rsidP="009C3653">
      <w:pPr>
        <w:pStyle w:val="a4"/>
        <w:numPr>
          <w:ilvl w:val="2"/>
          <w:numId w:val="8"/>
        </w:numPr>
        <w:tabs>
          <w:tab w:val="clear" w:pos="2160"/>
        </w:tabs>
        <w:autoSpaceDE w:val="0"/>
        <w:autoSpaceDN w:val="0"/>
        <w:adjustRightInd w:val="0"/>
        <w:spacing w:line="360" w:lineRule="auto"/>
        <w:ind w:left="284" w:hanging="284"/>
        <w:jc w:val="both"/>
        <w:rPr>
          <w:rFonts w:ascii="Myriad Pro" w:hAnsi="Myriad Pro"/>
          <w:b/>
          <w:bCs/>
          <w:i/>
          <w:iCs/>
          <w:sz w:val="26"/>
          <w:szCs w:val="26"/>
        </w:rPr>
      </w:pPr>
      <w:r w:rsidRPr="00D51B0D">
        <w:rPr>
          <w:rFonts w:ascii="Myriad Pro" w:hAnsi="Myriad Pro"/>
          <w:b/>
          <w:bCs/>
          <w:i/>
          <w:iCs/>
          <w:sz w:val="26"/>
          <w:szCs w:val="26"/>
        </w:rPr>
        <w:t>Убыток 201</w:t>
      </w:r>
      <w:r>
        <w:rPr>
          <w:rFonts w:ascii="Myriad Pro" w:hAnsi="Myriad Pro"/>
          <w:b/>
          <w:bCs/>
          <w:i/>
          <w:iCs/>
          <w:sz w:val="26"/>
          <w:szCs w:val="26"/>
        </w:rPr>
        <w:t>4</w:t>
      </w:r>
      <w:r w:rsidRPr="00D51B0D">
        <w:rPr>
          <w:rFonts w:ascii="Myriad Pro" w:hAnsi="Myriad Pro"/>
          <w:b/>
          <w:bCs/>
          <w:i/>
          <w:iCs/>
          <w:sz w:val="26"/>
          <w:szCs w:val="26"/>
        </w:rPr>
        <w:t xml:space="preserve"> года, выявленный в отчетном периоде</w:t>
      </w:r>
    </w:p>
    <w:p w14:paraId="0BBEE447" w14:textId="77777777" w:rsidR="006C2066" w:rsidRPr="00D51B0D" w:rsidRDefault="006C2066"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 xml:space="preserve">Урегулирование разногласий по </w:t>
      </w:r>
      <w:r>
        <w:rPr>
          <w:rFonts w:ascii="Myriad Pro" w:hAnsi="Myriad Pro"/>
          <w:sz w:val="26"/>
          <w:szCs w:val="26"/>
        </w:rPr>
        <w:t>составленным актам о неучтенном потреблении электрической энергии с ПАО «ТНС энерго Ростов-на-Дону»</w:t>
      </w:r>
      <w:r w:rsidRPr="00D51B0D">
        <w:rPr>
          <w:rFonts w:ascii="Myriad Pro" w:hAnsi="Myriad Pro"/>
          <w:sz w:val="26"/>
          <w:szCs w:val="26"/>
        </w:rPr>
        <w:t xml:space="preserve"> по решени</w:t>
      </w:r>
      <w:r>
        <w:rPr>
          <w:rFonts w:ascii="Myriad Pro" w:hAnsi="Myriad Pro"/>
          <w:sz w:val="26"/>
          <w:szCs w:val="26"/>
        </w:rPr>
        <w:t>ям</w:t>
      </w:r>
      <w:r w:rsidRPr="00D51B0D">
        <w:rPr>
          <w:rFonts w:ascii="Myriad Pro" w:hAnsi="Myriad Pro"/>
          <w:sz w:val="26"/>
          <w:szCs w:val="26"/>
        </w:rPr>
        <w:t xml:space="preserve"> суда № А53-</w:t>
      </w:r>
      <w:r>
        <w:rPr>
          <w:rFonts w:ascii="Myriad Pro" w:hAnsi="Myriad Pro"/>
          <w:sz w:val="26"/>
          <w:szCs w:val="26"/>
        </w:rPr>
        <w:t>2353</w:t>
      </w:r>
      <w:r w:rsidRPr="00D51B0D">
        <w:rPr>
          <w:rFonts w:ascii="Myriad Pro" w:hAnsi="Myriad Pro"/>
          <w:sz w:val="26"/>
          <w:szCs w:val="26"/>
        </w:rPr>
        <w:t>/201</w:t>
      </w:r>
      <w:r>
        <w:rPr>
          <w:rFonts w:ascii="Myriad Pro" w:hAnsi="Myriad Pro"/>
          <w:sz w:val="26"/>
          <w:szCs w:val="26"/>
        </w:rPr>
        <w:t>7, № А53-4903/2017, № А53-6612/2017, № А53-11953/2017</w:t>
      </w:r>
      <w:r w:rsidRPr="00D51B0D">
        <w:rPr>
          <w:rFonts w:ascii="Myriad Pro" w:hAnsi="Myriad Pro"/>
          <w:sz w:val="26"/>
          <w:szCs w:val="26"/>
        </w:rPr>
        <w:t xml:space="preserve"> на сумму </w:t>
      </w:r>
      <w:r w:rsidR="000E59F7">
        <w:rPr>
          <w:rFonts w:ascii="Myriad Pro" w:hAnsi="Myriad Pro"/>
          <w:sz w:val="26"/>
          <w:szCs w:val="26"/>
        </w:rPr>
        <w:t>12 270,25</w:t>
      </w:r>
      <w:r w:rsidRPr="00D51B0D">
        <w:rPr>
          <w:rFonts w:ascii="Myriad Pro" w:hAnsi="Myriad Pro"/>
          <w:sz w:val="26"/>
          <w:szCs w:val="26"/>
        </w:rPr>
        <w:t xml:space="preserve"> тыс. руб. относится к рискам ведения хозяйственной деятельности и не относ</w:t>
      </w:r>
      <w:r>
        <w:rPr>
          <w:rFonts w:ascii="Myriad Pro" w:hAnsi="Myriad Pro"/>
          <w:sz w:val="26"/>
          <w:szCs w:val="26"/>
        </w:rPr>
        <w:t>и</w:t>
      </w:r>
      <w:r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 сумма разногласий подлежит взысканию с допустившего бездоговорное потребление электроэнергии лица в рамках судебных споров в соответствии с процессуальным законодательством Российской Федерации;</w:t>
      </w:r>
    </w:p>
    <w:p w14:paraId="35483D41" w14:textId="77777777" w:rsidR="00727FB9" w:rsidRDefault="001134DF"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Корректировка услуг по передаче электрической энергии на основании решения суда № А53-25765/2016</w:t>
      </w:r>
      <w:r w:rsidR="00727FB9" w:rsidRPr="00D51B0D">
        <w:rPr>
          <w:rFonts w:ascii="Myriad Pro" w:hAnsi="Myriad Pro"/>
          <w:sz w:val="26"/>
          <w:szCs w:val="26"/>
        </w:rPr>
        <w:t xml:space="preserve"> в сумме </w:t>
      </w:r>
      <w:r w:rsidR="000E59F7">
        <w:rPr>
          <w:rFonts w:ascii="Myriad Pro" w:hAnsi="Myriad Pro"/>
          <w:sz w:val="26"/>
          <w:szCs w:val="26"/>
        </w:rPr>
        <w:t>1 387,97</w:t>
      </w:r>
      <w:r>
        <w:rPr>
          <w:rFonts w:ascii="Myriad Pro" w:hAnsi="Myriad Pro"/>
          <w:sz w:val="26"/>
          <w:szCs w:val="26"/>
        </w:rPr>
        <w:t xml:space="preserve"> </w:t>
      </w:r>
      <w:r w:rsidR="00727FB9" w:rsidRPr="00D51B0D">
        <w:rPr>
          <w:rFonts w:ascii="Myriad Pro" w:hAnsi="Myriad Pro"/>
          <w:sz w:val="26"/>
          <w:szCs w:val="26"/>
        </w:rPr>
        <w:t>тыс. руб. документально не подтвержден</w:t>
      </w:r>
      <w:r>
        <w:rPr>
          <w:rFonts w:ascii="Myriad Pro" w:hAnsi="Myriad Pro"/>
          <w:sz w:val="26"/>
          <w:szCs w:val="26"/>
        </w:rPr>
        <w:t>а</w:t>
      </w:r>
      <w:r w:rsidR="00727FB9" w:rsidRPr="00D51B0D">
        <w:rPr>
          <w:rFonts w:ascii="Myriad Pro" w:hAnsi="Myriad Pro"/>
          <w:sz w:val="26"/>
          <w:szCs w:val="26"/>
        </w:rPr>
        <w:t xml:space="preserve"> (не представлены акты по результатам проведенных совместных проверок приборов учета, </w:t>
      </w:r>
      <w:r>
        <w:rPr>
          <w:rFonts w:ascii="Myriad Pro" w:hAnsi="Myriad Pro"/>
          <w:sz w:val="26"/>
          <w:szCs w:val="26"/>
        </w:rPr>
        <w:t xml:space="preserve">протокол урегулирования </w:t>
      </w:r>
      <w:r>
        <w:rPr>
          <w:rFonts w:ascii="Myriad Pro" w:hAnsi="Myriad Pro"/>
          <w:sz w:val="26"/>
          <w:szCs w:val="26"/>
        </w:rPr>
        <w:lastRenderedPageBreak/>
        <w:t>разногласий, мировое соглашение с ПАО «ТНС энерго Ростов-на Дону», расчет суммы задолженности</w:t>
      </w:r>
      <w:r w:rsidR="00727FB9" w:rsidRPr="00D51B0D">
        <w:rPr>
          <w:rFonts w:ascii="Myriad Pro" w:hAnsi="Myriad Pro"/>
          <w:sz w:val="26"/>
          <w:szCs w:val="26"/>
        </w:rPr>
        <w:t>);</w:t>
      </w:r>
    </w:p>
    <w:p w14:paraId="2F62A8B4" w14:textId="77777777" w:rsidR="00931AB8" w:rsidRPr="00AA6A06" w:rsidRDefault="00931AB8"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Урегулирование разногласий по составленным актам о неучтенном потреблении электрической энергии и по непринятым со стороны ПАО</w:t>
      </w:r>
      <w:r>
        <w:rPr>
          <w:rFonts w:ascii="Myriad Pro" w:hAnsi="Myriad Pro"/>
          <w:sz w:val="26"/>
          <w:szCs w:val="26"/>
        </w:rPr>
        <w:t> </w:t>
      </w:r>
      <w:r w:rsidRPr="00D51B0D">
        <w:rPr>
          <w:rFonts w:ascii="Myriad Pro" w:hAnsi="Myriad Pro"/>
          <w:sz w:val="26"/>
          <w:szCs w:val="26"/>
        </w:rPr>
        <w:t xml:space="preserve">«ТНС энерго Ростов-на-Дону» контрольных снятий показаний (КСП) приборов учета потребителей, потери в сетях владельцев сетей (не сетевых компаний) в сумме </w:t>
      </w:r>
      <w:r>
        <w:rPr>
          <w:rFonts w:ascii="Myriad Pro" w:hAnsi="Myriad Pro"/>
          <w:sz w:val="26"/>
          <w:szCs w:val="26"/>
        </w:rPr>
        <w:t>3 488,18</w:t>
      </w:r>
      <w:r w:rsidRPr="00D51B0D">
        <w:rPr>
          <w:rFonts w:ascii="Myriad Pro" w:hAnsi="Myriad Pro"/>
          <w:sz w:val="26"/>
          <w:szCs w:val="26"/>
        </w:rPr>
        <w:t xml:space="preserve"> тыс. руб. относится к рискам ведения хозяйственной деятельности и не относ</w:t>
      </w:r>
      <w:r>
        <w:rPr>
          <w:rFonts w:ascii="Myriad Pro" w:hAnsi="Myriad Pro"/>
          <w:sz w:val="26"/>
          <w:szCs w:val="26"/>
        </w:rPr>
        <w:t>и</w:t>
      </w:r>
      <w:r w:rsidRPr="00D51B0D">
        <w:rPr>
          <w:rFonts w:ascii="Myriad Pro" w:hAnsi="Myriad Pro"/>
          <w:sz w:val="26"/>
          <w:szCs w:val="26"/>
        </w:rPr>
        <w:t xml:space="preserve">тся к экономически обоснованным расходам, определяемым для целей расчета необходимой валовой выручки, сумма разногласий подлежит взысканию с допустившего бездоговорное потребление электроэнергии лица в рамках судебных споров в соответствии с процессуальным законодательством Российской Федерации, документально не подтверждено (не представлены акты по результатам проведенных совместных проверок приборов учета, требования об оплате электроэнергии, выставленные потребителям, документы, подтверждающие ведение претензионно-исковой работы, </w:t>
      </w:r>
      <w:r w:rsidRPr="00AA6A06">
        <w:rPr>
          <w:rFonts w:ascii="Myriad Pro" w:hAnsi="Myriad Pro"/>
          <w:sz w:val="26"/>
          <w:szCs w:val="26"/>
        </w:rPr>
        <w:t>решения судов);</w:t>
      </w:r>
    </w:p>
    <w:p w14:paraId="76EEBCCE" w14:textId="77777777" w:rsidR="003D1E73" w:rsidRPr="00AA6A06" w:rsidRDefault="003D1E73" w:rsidP="00C207F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AA6A06">
        <w:rPr>
          <w:rFonts w:ascii="Myriad Pro" w:hAnsi="Myriad Pro"/>
          <w:sz w:val="26"/>
          <w:szCs w:val="26"/>
        </w:rPr>
        <w:t xml:space="preserve">Урегулирование разногласий по объемам потерь в сетях ТСО </w:t>
      </w:r>
      <w:r w:rsidR="00571CD2" w:rsidRPr="00AA6A06">
        <w:rPr>
          <w:rFonts w:ascii="Myriad Pro" w:hAnsi="Myriad Pro"/>
          <w:sz w:val="26"/>
          <w:szCs w:val="26"/>
        </w:rPr>
        <w:br/>
      </w:r>
      <w:r w:rsidRPr="00AA6A06">
        <w:rPr>
          <w:rFonts w:ascii="Myriad Pro" w:hAnsi="Myriad Pro"/>
          <w:sz w:val="26"/>
          <w:szCs w:val="26"/>
        </w:rPr>
        <w:t>МУП «Таганрогэнерго» с ПАО «ТНС энерго Ростов-на-Дону» по решению суда № А53-26385/2016 на сумму 5 206,41 тыс. руб. является небалансом региональных потерь, определяемых в соответствии с пунктом 190 постановления Правительства Российской Федерации  от 04.05.2012 № 442, и обязательно к оплате сетевыми организациями, документально подтверждено;</w:t>
      </w:r>
    </w:p>
    <w:p w14:paraId="3FCE2C9D" w14:textId="77777777" w:rsidR="00D423E2" w:rsidRPr="00D51B0D" w:rsidRDefault="00D423E2"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 xml:space="preserve">Бездоговорное потребление электроэнергии </w:t>
      </w:r>
      <w:r w:rsidRPr="00D51B0D">
        <w:rPr>
          <w:rFonts w:ascii="Myriad Pro" w:hAnsi="Myriad Pro"/>
          <w:sz w:val="26"/>
          <w:szCs w:val="26"/>
        </w:rPr>
        <w:t xml:space="preserve">в сумме </w:t>
      </w:r>
      <w:r>
        <w:rPr>
          <w:rFonts w:ascii="Myriad Pro" w:hAnsi="Myriad Pro"/>
          <w:sz w:val="26"/>
          <w:szCs w:val="26"/>
        </w:rPr>
        <w:t>57,96</w:t>
      </w:r>
      <w:r w:rsidRPr="00D51B0D">
        <w:rPr>
          <w:rFonts w:ascii="Myriad Pro" w:hAnsi="Myriad Pro"/>
          <w:sz w:val="26"/>
          <w:szCs w:val="26"/>
        </w:rPr>
        <w:t xml:space="preserve"> тыс. руб. относится к рискам ведения хозяйственной деятельности и не относ</w:t>
      </w:r>
      <w:r>
        <w:rPr>
          <w:rFonts w:ascii="Myriad Pro" w:hAnsi="Myriad Pro"/>
          <w:sz w:val="26"/>
          <w:szCs w:val="26"/>
        </w:rPr>
        <w:t>и</w:t>
      </w:r>
      <w:r w:rsidRPr="00D51B0D">
        <w:rPr>
          <w:rFonts w:ascii="Myriad Pro" w:hAnsi="Myriad Pro"/>
          <w:sz w:val="26"/>
          <w:szCs w:val="26"/>
        </w:rPr>
        <w:t xml:space="preserve">тся к экономически обоснованным расходам, определяемым для целей расчета необходимой валовой выручки, сумма разногласий подлежит взысканию с допустившего бездоговорное потребление электроэнергии лица в рамках судебных споров в соответствии с процессуальным законодательством Российской Федерации, документально не подтверждено (не </w:t>
      </w:r>
      <w:r w:rsidRPr="00D51B0D">
        <w:rPr>
          <w:rFonts w:ascii="Myriad Pro" w:hAnsi="Myriad Pro"/>
          <w:sz w:val="26"/>
          <w:szCs w:val="26"/>
        </w:rPr>
        <w:lastRenderedPageBreak/>
        <w:t>представлены акты по результатам проведенных совместных проверок приборов учета, требования об оплате электроэнергии, выставленные потребителям, документы, подтверждающие ведение претензионно-исковой работы, решения судов);</w:t>
      </w:r>
    </w:p>
    <w:p w14:paraId="63924D96" w14:textId="77777777" w:rsidR="00D423E2" w:rsidRPr="00D423E2" w:rsidRDefault="00D423E2"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Компенсация ущерба, причиненного сторонним лицам (МКП «Ростгорсвет») по решению суда № А53-24564/2016, 15АП-20775/2016 в сумме 102,22</w:t>
      </w:r>
      <w:r w:rsidRPr="00D423E2">
        <w:rPr>
          <w:rFonts w:ascii="Myriad Pro" w:hAnsi="Myriad Pro"/>
          <w:sz w:val="26"/>
          <w:szCs w:val="26"/>
        </w:rPr>
        <w:t xml:space="preserve"> тыс. руб</w:t>
      </w:r>
      <w:r>
        <w:rPr>
          <w:rFonts w:ascii="Myriad Pro" w:hAnsi="Myriad Pro"/>
          <w:sz w:val="26"/>
          <w:szCs w:val="26"/>
        </w:rPr>
        <w:t xml:space="preserve">. </w:t>
      </w:r>
      <w:r w:rsidRPr="00D423E2">
        <w:rPr>
          <w:rFonts w:ascii="Myriad Pro" w:hAnsi="Myriad Pro"/>
          <w:sz w:val="26"/>
          <w:szCs w:val="26"/>
        </w:rPr>
        <w:t>согласно представленным судебным решениям подлежат взысканию с ПАО «МРСК Юга» вследствие ненадлежащего исполнения Обществом обязательств перед третьими лицами, что является рисками ведения хозяйственной деятельности и не относ</w:t>
      </w:r>
      <w:r>
        <w:rPr>
          <w:rFonts w:ascii="Myriad Pro" w:hAnsi="Myriad Pro"/>
          <w:sz w:val="26"/>
          <w:szCs w:val="26"/>
        </w:rPr>
        <w:t>и</w:t>
      </w:r>
      <w:r w:rsidRPr="00D423E2">
        <w:rPr>
          <w:rFonts w:ascii="Myriad Pro" w:hAnsi="Myriad Pro"/>
          <w:sz w:val="26"/>
          <w:szCs w:val="26"/>
        </w:rPr>
        <w:t>тся к экономически обоснованным расходам, определяемым для целей расчета необходимой валовой выручки;</w:t>
      </w:r>
    </w:p>
    <w:p w14:paraId="7EB7696D" w14:textId="77777777" w:rsidR="00727FB9" w:rsidRPr="00FA6035" w:rsidRDefault="00727FB9" w:rsidP="009C3653">
      <w:pPr>
        <w:pStyle w:val="a4"/>
        <w:numPr>
          <w:ilvl w:val="0"/>
          <w:numId w:val="27"/>
        </w:numPr>
        <w:autoSpaceDE w:val="0"/>
        <w:autoSpaceDN w:val="0"/>
        <w:adjustRightInd w:val="0"/>
        <w:spacing w:line="360" w:lineRule="auto"/>
        <w:ind w:left="851" w:hanging="284"/>
        <w:jc w:val="both"/>
        <w:rPr>
          <w:rFonts w:ascii="Myriad Pro" w:hAnsi="Myriad Pro"/>
          <w:sz w:val="26"/>
          <w:szCs w:val="26"/>
        </w:rPr>
      </w:pPr>
      <w:r w:rsidRPr="00FA6035">
        <w:rPr>
          <w:rFonts w:ascii="Myriad Pro" w:hAnsi="Myriad Pro"/>
          <w:sz w:val="26"/>
          <w:szCs w:val="26"/>
        </w:rPr>
        <w:t xml:space="preserve">Расходы по аренде земельных участков документально подтверждены в размере </w:t>
      </w:r>
      <w:r w:rsidR="00C32C8A">
        <w:rPr>
          <w:rFonts w:ascii="Myriad Pro" w:hAnsi="Myriad Pro"/>
          <w:sz w:val="26"/>
          <w:szCs w:val="26"/>
        </w:rPr>
        <w:t>0,60</w:t>
      </w:r>
      <w:r w:rsidRPr="00FA6035">
        <w:rPr>
          <w:rFonts w:ascii="Myriad Pro" w:hAnsi="Myriad Pro"/>
          <w:sz w:val="26"/>
          <w:szCs w:val="26"/>
        </w:rPr>
        <w:t xml:space="preserve"> тыс. руб.</w:t>
      </w:r>
      <w:r w:rsidR="00FC0430">
        <w:rPr>
          <w:rFonts w:ascii="Myriad Pro" w:hAnsi="Myriad Pro"/>
          <w:sz w:val="26"/>
          <w:szCs w:val="26"/>
        </w:rPr>
        <w:t>;</w:t>
      </w:r>
    </w:p>
    <w:p w14:paraId="5D54770D" w14:textId="77777777" w:rsidR="00FC0430" w:rsidRPr="00D51B0D" w:rsidRDefault="00FC0430" w:rsidP="009C3653">
      <w:pPr>
        <w:pStyle w:val="a4"/>
        <w:numPr>
          <w:ilvl w:val="2"/>
          <w:numId w:val="8"/>
        </w:numPr>
        <w:tabs>
          <w:tab w:val="clear" w:pos="2160"/>
        </w:tabs>
        <w:autoSpaceDE w:val="0"/>
        <w:autoSpaceDN w:val="0"/>
        <w:adjustRightInd w:val="0"/>
        <w:spacing w:line="360" w:lineRule="auto"/>
        <w:ind w:left="284" w:hanging="284"/>
        <w:jc w:val="both"/>
        <w:rPr>
          <w:rFonts w:ascii="Myriad Pro" w:hAnsi="Myriad Pro"/>
          <w:b/>
          <w:bCs/>
          <w:i/>
          <w:iCs/>
          <w:sz w:val="26"/>
          <w:szCs w:val="26"/>
        </w:rPr>
      </w:pPr>
      <w:r w:rsidRPr="00D51B0D">
        <w:rPr>
          <w:rFonts w:ascii="Myriad Pro" w:hAnsi="Myriad Pro"/>
          <w:b/>
          <w:bCs/>
          <w:i/>
          <w:iCs/>
          <w:sz w:val="26"/>
          <w:szCs w:val="26"/>
        </w:rPr>
        <w:t xml:space="preserve">Убыток </w:t>
      </w:r>
      <w:r>
        <w:rPr>
          <w:rFonts w:ascii="Myriad Pro" w:hAnsi="Myriad Pro"/>
          <w:b/>
          <w:bCs/>
          <w:i/>
          <w:iCs/>
          <w:sz w:val="26"/>
          <w:szCs w:val="26"/>
        </w:rPr>
        <w:t>до 01.01.</w:t>
      </w:r>
      <w:r w:rsidRPr="00D51B0D">
        <w:rPr>
          <w:rFonts w:ascii="Myriad Pro" w:hAnsi="Myriad Pro"/>
          <w:b/>
          <w:bCs/>
          <w:i/>
          <w:iCs/>
          <w:sz w:val="26"/>
          <w:szCs w:val="26"/>
        </w:rPr>
        <w:t>201</w:t>
      </w:r>
      <w:r>
        <w:rPr>
          <w:rFonts w:ascii="Myriad Pro" w:hAnsi="Myriad Pro"/>
          <w:b/>
          <w:bCs/>
          <w:i/>
          <w:iCs/>
          <w:sz w:val="26"/>
          <w:szCs w:val="26"/>
        </w:rPr>
        <w:t>4</w:t>
      </w:r>
      <w:r w:rsidRPr="00D51B0D">
        <w:rPr>
          <w:rFonts w:ascii="Myriad Pro" w:hAnsi="Myriad Pro"/>
          <w:b/>
          <w:bCs/>
          <w:i/>
          <w:iCs/>
          <w:sz w:val="26"/>
          <w:szCs w:val="26"/>
        </w:rPr>
        <w:t>, выявленный в отчетном периоде</w:t>
      </w:r>
    </w:p>
    <w:p w14:paraId="0C6822B0" w14:textId="77777777" w:rsidR="00FC0430" w:rsidRPr="00931AB8" w:rsidRDefault="00FC0430"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sidRPr="00D51B0D">
        <w:rPr>
          <w:rFonts w:ascii="Myriad Pro" w:hAnsi="Myriad Pro"/>
          <w:sz w:val="26"/>
          <w:szCs w:val="26"/>
        </w:rPr>
        <w:t xml:space="preserve">Урегулирование разногласий </w:t>
      </w:r>
      <w:r>
        <w:rPr>
          <w:rFonts w:ascii="Myriad Pro" w:hAnsi="Myriad Pro"/>
          <w:sz w:val="26"/>
          <w:szCs w:val="26"/>
        </w:rPr>
        <w:t>между ПАО «МРСК Юга» и</w:t>
      </w:r>
      <w:r w:rsidRPr="00D51B0D">
        <w:rPr>
          <w:rFonts w:ascii="Myriad Pro" w:hAnsi="Myriad Pro"/>
          <w:sz w:val="26"/>
          <w:szCs w:val="26"/>
        </w:rPr>
        <w:t xml:space="preserve"> ПАО</w:t>
      </w:r>
      <w:r>
        <w:rPr>
          <w:rFonts w:ascii="Myriad Pro" w:hAnsi="Myriad Pro"/>
          <w:sz w:val="26"/>
          <w:szCs w:val="26"/>
        </w:rPr>
        <w:t> </w:t>
      </w:r>
      <w:r w:rsidRPr="00D51B0D">
        <w:rPr>
          <w:rFonts w:ascii="Myriad Pro" w:hAnsi="Myriad Pro"/>
          <w:sz w:val="26"/>
          <w:szCs w:val="26"/>
        </w:rPr>
        <w:t xml:space="preserve">«ТНС энерго Ростов-на-Дону» </w:t>
      </w:r>
      <w:r>
        <w:rPr>
          <w:rFonts w:ascii="Myriad Pro" w:hAnsi="Myriad Pro"/>
          <w:sz w:val="26"/>
          <w:szCs w:val="26"/>
        </w:rPr>
        <w:t>по объему переданной электрической энергии через сети Филиала</w:t>
      </w:r>
      <w:r w:rsidRPr="00D51B0D">
        <w:rPr>
          <w:rFonts w:ascii="Myriad Pro" w:hAnsi="Myriad Pro"/>
          <w:sz w:val="26"/>
          <w:szCs w:val="26"/>
        </w:rPr>
        <w:t xml:space="preserve"> в сумме </w:t>
      </w:r>
      <w:r>
        <w:rPr>
          <w:rFonts w:ascii="Myriad Pro" w:hAnsi="Myriad Pro"/>
          <w:sz w:val="26"/>
          <w:szCs w:val="26"/>
        </w:rPr>
        <w:t>471,22</w:t>
      </w:r>
      <w:r w:rsidRPr="00D51B0D">
        <w:rPr>
          <w:rFonts w:ascii="Myriad Pro" w:hAnsi="Myriad Pro"/>
          <w:sz w:val="26"/>
          <w:szCs w:val="26"/>
        </w:rPr>
        <w:t xml:space="preserve"> тыс. руб. относится к рискам ведения хозяйственной деятельности и не относ</w:t>
      </w:r>
      <w:r>
        <w:rPr>
          <w:rFonts w:ascii="Myriad Pro" w:hAnsi="Myriad Pro"/>
          <w:sz w:val="26"/>
          <w:szCs w:val="26"/>
        </w:rPr>
        <w:t>и</w:t>
      </w:r>
      <w:r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 документально не подтверждено (не представлены акты по результатам проведенных совместных проверок приборов учета,</w:t>
      </w:r>
      <w:r w:rsidR="004C2613">
        <w:rPr>
          <w:rFonts w:ascii="Myriad Pro" w:hAnsi="Myriad Pro"/>
          <w:sz w:val="26"/>
          <w:szCs w:val="26"/>
        </w:rPr>
        <w:t xml:space="preserve"> до</w:t>
      </w:r>
      <w:r w:rsidRPr="00D51B0D">
        <w:rPr>
          <w:rFonts w:ascii="Myriad Pro" w:hAnsi="Myriad Pro"/>
          <w:sz w:val="26"/>
          <w:szCs w:val="26"/>
        </w:rPr>
        <w:t>кументы, подтверждающие ведение претензионно-исковой работы, решения судов)</w:t>
      </w:r>
      <w:r w:rsidR="004C2613">
        <w:rPr>
          <w:rFonts w:ascii="Myriad Pro" w:hAnsi="Myriad Pro"/>
          <w:sz w:val="26"/>
          <w:szCs w:val="26"/>
        </w:rPr>
        <w:t>;</w:t>
      </w:r>
    </w:p>
    <w:p w14:paraId="1207822C" w14:textId="77777777" w:rsidR="00FC0430" w:rsidRPr="00FA6035" w:rsidRDefault="004C2613" w:rsidP="009C3653">
      <w:pPr>
        <w:pStyle w:val="a4"/>
        <w:numPr>
          <w:ilvl w:val="0"/>
          <w:numId w:val="27"/>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Прочие расходы в сумме 5 311,13</w:t>
      </w:r>
      <w:r w:rsidR="00BB1E25">
        <w:rPr>
          <w:rFonts w:ascii="Myriad Pro" w:hAnsi="Myriad Pro"/>
          <w:sz w:val="26"/>
          <w:szCs w:val="26"/>
        </w:rPr>
        <w:t xml:space="preserve"> тыс. руб. </w:t>
      </w:r>
      <w:r w:rsidR="00FC0430" w:rsidRPr="00FA6035">
        <w:rPr>
          <w:rFonts w:ascii="Myriad Pro" w:hAnsi="Myriad Pro"/>
          <w:sz w:val="26"/>
          <w:szCs w:val="26"/>
        </w:rPr>
        <w:t>документально</w:t>
      </w:r>
      <w:r w:rsidR="00BB1E25">
        <w:rPr>
          <w:rFonts w:ascii="Myriad Pro" w:hAnsi="Myriad Pro"/>
          <w:sz w:val="26"/>
          <w:szCs w:val="26"/>
        </w:rPr>
        <w:t xml:space="preserve"> не</w:t>
      </w:r>
      <w:r w:rsidR="00FC0430" w:rsidRPr="00FA6035">
        <w:rPr>
          <w:rFonts w:ascii="Myriad Pro" w:hAnsi="Myriad Pro"/>
          <w:sz w:val="26"/>
          <w:szCs w:val="26"/>
        </w:rPr>
        <w:t xml:space="preserve"> подтверждены</w:t>
      </w:r>
      <w:r w:rsidR="00BB1E25">
        <w:rPr>
          <w:rFonts w:ascii="Myriad Pro" w:hAnsi="Myriad Pro"/>
          <w:sz w:val="26"/>
          <w:szCs w:val="26"/>
        </w:rPr>
        <w:t>.</w:t>
      </w:r>
    </w:p>
    <w:p w14:paraId="4519895B" w14:textId="77777777" w:rsidR="00E1602C" w:rsidRDefault="00E1602C" w:rsidP="00E1602C">
      <w:pPr>
        <w:pStyle w:val="a4"/>
        <w:spacing w:line="360" w:lineRule="auto"/>
        <w:ind w:left="0" w:firstLine="567"/>
        <w:jc w:val="both"/>
        <w:rPr>
          <w:rFonts w:ascii="Myriad Pro" w:eastAsia="Calibri" w:hAnsi="Myriad Pro"/>
          <w:sz w:val="26"/>
          <w:szCs w:val="26"/>
        </w:rPr>
      </w:pPr>
    </w:p>
    <w:p w14:paraId="7FB74ACF" w14:textId="77777777" w:rsidR="00E1602C" w:rsidRPr="00F36EC9" w:rsidRDefault="00E1602C" w:rsidP="00E1602C">
      <w:pPr>
        <w:pStyle w:val="a4"/>
        <w:spacing w:line="360" w:lineRule="auto"/>
        <w:ind w:left="0" w:firstLine="567"/>
        <w:jc w:val="both"/>
        <w:rPr>
          <w:rFonts w:ascii="Myriad Pro" w:eastAsia="Calibri" w:hAnsi="Myriad Pro"/>
          <w:sz w:val="26"/>
          <w:szCs w:val="26"/>
        </w:rPr>
      </w:pPr>
      <w:r w:rsidRPr="00F36EC9">
        <w:rPr>
          <w:rFonts w:ascii="Myriad Pro" w:eastAsia="Calibri" w:hAnsi="Myriad Pro"/>
          <w:sz w:val="26"/>
          <w:szCs w:val="26"/>
        </w:rPr>
        <w:t xml:space="preserve">На основании </w:t>
      </w:r>
      <w:r w:rsidR="00EE01E0">
        <w:rPr>
          <w:rFonts w:ascii="Myriad Pro" w:eastAsia="Calibri" w:hAnsi="Myriad Pro"/>
          <w:sz w:val="26"/>
          <w:szCs w:val="26"/>
        </w:rPr>
        <w:t>вышеи</w:t>
      </w:r>
      <w:r w:rsidRPr="00F36EC9">
        <w:rPr>
          <w:rFonts w:ascii="Myriad Pro" w:eastAsia="Calibri" w:hAnsi="Myriad Pro"/>
          <w:sz w:val="26"/>
          <w:szCs w:val="26"/>
        </w:rPr>
        <w:t>зложенного</w:t>
      </w:r>
      <w:r w:rsidR="00EE01E0">
        <w:rPr>
          <w:rFonts w:ascii="Myriad Pro" w:eastAsia="Calibri" w:hAnsi="Myriad Pro"/>
          <w:sz w:val="26"/>
          <w:szCs w:val="26"/>
        </w:rPr>
        <w:t xml:space="preserve">, </w:t>
      </w:r>
      <w:r w:rsidRPr="00F36EC9">
        <w:rPr>
          <w:rFonts w:ascii="Myriad Pro" w:eastAsia="Calibri" w:hAnsi="Myriad Pro"/>
          <w:sz w:val="26"/>
          <w:szCs w:val="26"/>
        </w:rPr>
        <w:t xml:space="preserve">Исполнитель </w:t>
      </w:r>
      <w:bookmarkStart w:id="44" w:name="OLE_LINK3"/>
      <w:bookmarkStart w:id="45" w:name="OLE_LINK4"/>
      <w:r w:rsidRPr="00F36EC9">
        <w:rPr>
          <w:rFonts w:ascii="Myriad Pro" w:eastAsia="Calibri" w:hAnsi="Myriad Pro"/>
          <w:sz w:val="26"/>
          <w:szCs w:val="26"/>
        </w:rPr>
        <w:t xml:space="preserve">обоснованно полагает, что учет </w:t>
      </w:r>
      <w:r w:rsidR="00DF4EA3">
        <w:rPr>
          <w:rFonts w:ascii="Myriad Pro" w:eastAsia="Calibri" w:hAnsi="Myriad Pro"/>
          <w:sz w:val="26"/>
          <w:szCs w:val="26"/>
        </w:rPr>
        <w:t>РСТ Ростовской области</w:t>
      </w:r>
      <w:r w:rsidRPr="00F36EC9">
        <w:rPr>
          <w:rFonts w:ascii="Myriad Pro" w:eastAsia="Calibri" w:hAnsi="Myriad Pro"/>
          <w:sz w:val="26"/>
          <w:szCs w:val="26"/>
        </w:rPr>
        <w:t xml:space="preserve"> в составе корректировки неподконтрольных расходов </w:t>
      </w:r>
      <w:r w:rsidRPr="00AA6A06">
        <w:rPr>
          <w:rFonts w:ascii="Myriad Pro" w:eastAsia="Calibri" w:hAnsi="Myriad Pro"/>
          <w:sz w:val="26"/>
          <w:szCs w:val="26"/>
        </w:rPr>
        <w:t xml:space="preserve">величины </w:t>
      </w:r>
      <w:r w:rsidR="00B87546" w:rsidRPr="00AA6A06">
        <w:rPr>
          <w:rFonts w:ascii="Myriad Pro" w:eastAsia="Calibri" w:hAnsi="Myriad Pro"/>
          <w:sz w:val="26"/>
          <w:szCs w:val="26"/>
        </w:rPr>
        <w:t>61 539,11</w:t>
      </w:r>
      <w:r w:rsidRPr="00AA6A06">
        <w:rPr>
          <w:rFonts w:ascii="Myriad Pro" w:eastAsia="Calibri" w:hAnsi="Myriad Pro"/>
          <w:sz w:val="26"/>
          <w:szCs w:val="26"/>
        </w:rPr>
        <w:t xml:space="preserve"> тыс. руб. (</w:t>
      </w:r>
      <w:r w:rsidRPr="00F36EC9">
        <w:rPr>
          <w:rFonts w:ascii="Myriad Pro" w:eastAsia="Calibri" w:hAnsi="Myriad Pro"/>
          <w:sz w:val="26"/>
          <w:szCs w:val="26"/>
        </w:rPr>
        <w:t xml:space="preserve">разница между величиной, полученной Исполнителем и определенной </w:t>
      </w:r>
      <w:r w:rsidR="008A1449">
        <w:rPr>
          <w:rFonts w:ascii="Myriad Pro" w:eastAsia="Calibri" w:hAnsi="Myriad Pro"/>
          <w:sz w:val="26"/>
          <w:szCs w:val="26"/>
        </w:rPr>
        <w:t>РСТ Ростовской области</w:t>
      </w:r>
      <w:r w:rsidRPr="00F36EC9">
        <w:rPr>
          <w:rFonts w:ascii="Myriad Pro" w:eastAsia="Calibri" w:hAnsi="Myriad Pro"/>
          <w:sz w:val="26"/>
          <w:szCs w:val="26"/>
        </w:rPr>
        <w:t xml:space="preserve">) может быть признан </w:t>
      </w:r>
      <w:r w:rsidRPr="00F36EC9">
        <w:rPr>
          <w:rFonts w:ascii="Myriad Pro" w:eastAsia="Calibri" w:hAnsi="Myriad Pro"/>
          <w:sz w:val="26"/>
          <w:szCs w:val="26"/>
        </w:rPr>
        <w:lastRenderedPageBreak/>
        <w:t xml:space="preserve">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sidR="008A1449">
        <w:rPr>
          <w:rFonts w:ascii="Myriad Pro" w:eastAsia="Calibri" w:hAnsi="Myriad Pro"/>
          <w:sz w:val="26"/>
          <w:szCs w:val="26"/>
        </w:rPr>
        <w:t>РСТ Ростовской</w:t>
      </w:r>
      <w:r w:rsidRPr="00F36EC9">
        <w:rPr>
          <w:rFonts w:ascii="Myriad Pro" w:eastAsia="Calibri" w:hAnsi="Myriad Pro"/>
          <w:sz w:val="26"/>
          <w:szCs w:val="26"/>
        </w:rPr>
        <w:t xml:space="preserve"> области. </w:t>
      </w:r>
    </w:p>
    <w:bookmarkEnd w:id="44"/>
    <w:bookmarkEnd w:id="45"/>
    <w:p w14:paraId="35BDF6D6" w14:textId="77777777" w:rsidR="00E1602C" w:rsidRDefault="00E1602C" w:rsidP="00E1602C">
      <w:pPr>
        <w:pStyle w:val="a4"/>
        <w:spacing w:line="360" w:lineRule="auto"/>
        <w:ind w:left="0" w:firstLine="567"/>
        <w:jc w:val="both"/>
        <w:rPr>
          <w:rFonts w:ascii="Myriad Pro" w:eastAsia="Calibri" w:hAnsi="Myriad Pro"/>
          <w:sz w:val="26"/>
          <w:szCs w:val="26"/>
        </w:rPr>
      </w:pPr>
      <w:r w:rsidRPr="00F36EC9">
        <w:rPr>
          <w:rFonts w:ascii="Myriad Pro" w:eastAsia="Calibri" w:hAnsi="Myriad Pro"/>
          <w:sz w:val="26"/>
          <w:szCs w:val="26"/>
        </w:rPr>
        <w:t xml:space="preserve"> </w:t>
      </w:r>
      <w:r w:rsidRPr="003F5075">
        <w:rPr>
          <w:rFonts w:ascii="Myriad Pro" w:eastAsia="Calibri" w:hAnsi="Myriad Pro"/>
          <w:sz w:val="26"/>
          <w:szCs w:val="26"/>
        </w:rPr>
        <w:t>Исполнитель также считает необходимым рекомендовать филиалу ПАО</w:t>
      </w:r>
      <w:r>
        <w:rPr>
          <w:rFonts w:ascii="Myriad Pro" w:eastAsia="Calibri" w:hAnsi="Myriad Pro"/>
          <w:sz w:val="26"/>
          <w:szCs w:val="26"/>
        </w:rPr>
        <w:t> </w:t>
      </w:r>
      <w:r w:rsidRPr="003F5075">
        <w:rPr>
          <w:rFonts w:ascii="Myriad Pro" w:eastAsia="Calibri" w:hAnsi="Myriad Pro"/>
          <w:sz w:val="26"/>
          <w:szCs w:val="26"/>
        </w:rPr>
        <w:t xml:space="preserve">«МРСК </w:t>
      </w:r>
      <w:r w:rsidR="00482313">
        <w:rPr>
          <w:rFonts w:ascii="Myriad Pro" w:eastAsia="Calibri" w:hAnsi="Myriad Pro"/>
          <w:sz w:val="26"/>
          <w:szCs w:val="26"/>
        </w:rPr>
        <w:t>Юга</w:t>
      </w:r>
      <w:r w:rsidRPr="003F5075">
        <w:rPr>
          <w:rFonts w:ascii="Myriad Pro" w:eastAsia="Calibri" w:hAnsi="Myriad Pro"/>
          <w:sz w:val="26"/>
          <w:szCs w:val="26"/>
        </w:rPr>
        <w:t>»</w:t>
      </w:r>
      <w:r w:rsidR="00482313">
        <w:rPr>
          <w:rFonts w:ascii="Myriad Pro" w:eastAsia="Calibri" w:hAnsi="Myriad Pro"/>
          <w:sz w:val="26"/>
          <w:szCs w:val="26"/>
        </w:rPr>
        <w:t xml:space="preserve"> -</w:t>
      </w:r>
      <w:r w:rsidRPr="003F5075">
        <w:rPr>
          <w:rFonts w:ascii="Myriad Pro" w:eastAsia="Calibri" w:hAnsi="Myriad Pro"/>
          <w:sz w:val="26"/>
          <w:szCs w:val="26"/>
        </w:rPr>
        <w:t xml:space="preserve"> «</w:t>
      </w:r>
      <w:r w:rsidR="00482313">
        <w:rPr>
          <w:rFonts w:ascii="Myriad Pro" w:eastAsia="Calibri" w:hAnsi="Myriad Pro"/>
          <w:sz w:val="26"/>
          <w:szCs w:val="26"/>
        </w:rPr>
        <w:t>Ростов</w:t>
      </w:r>
      <w:r w:rsidRPr="003F5075">
        <w:rPr>
          <w:rFonts w:ascii="Myriad Pro" w:eastAsia="Calibri" w:hAnsi="Myriad Pro"/>
          <w:sz w:val="26"/>
          <w:szCs w:val="26"/>
        </w:rPr>
        <w:t xml:space="preserve">энерго» </w:t>
      </w:r>
      <w:r>
        <w:rPr>
          <w:rFonts w:ascii="Myriad Pro" w:eastAsia="Calibri" w:hAnsi="Myriad Pro"/>
          <w:sz w:val="26"/>
          <w:szCs w:val="26"/>
        </w:rPr>
        <w:t>с целью обоснования фактических неподконтрольных расходов</w:t>
      </w:r>
      <w:r w:rsidR="006C7D73">
        <w:rPr>
          <w:rFonts w:ascii="Myriad Pro" w:eastAsia="Calibri" w:hAnsi="Myriad Pro"/>
          <w:sz w:val="26"/>
          <w:szCs w:val="26"/>
        </w:rPr>
        <w:t xml:space="preserve"> в рамках установления тарифов с применением метода долгосрочной индексации необходимой валовой выручки</w:t>
      </w:r>
      <w:r>
        <w:rPr>
          <w:rFonts w:ascii="Myriad Pro" w:eastAsia="Calibri" w:hAnsi="Myriad Pro"/>
          <w:sz w:val="26"/>
          <w:szCs w:val="26"/>
        </w:rPr>
        <w:t xml:space="preserve"> предоставлять в</w:t>
      </w:r>
      <w:r w:rsidR="00BB218F">
        <w:rPr>
          <w:rFonts w:ascii="Myriad Pro" w:eastAsia="Calibri" w:hAnsi="Myriad Pro"/>
          <w:sz w:val="26"/>
          <w:szCs w:val="26"/>
        </w:rPr>
        <w:t xml:space="preserve"> регулирующий </w:t>
      </w:r>
      <w:r>
        <w:rPr>
          <w:rFonts w:ascii="Myriad Pro" w:eastAsia="Calibri" w:hAnsi="Myriad Pro"/>
          <w:sz w:val="26"/>
          <w:szCs w:val="26"/>
        </w:rPr>
        <w:t>орган следующую документацию:</w:t>
      </w:r>
    </w:p>
    <w:p w14:paraId="53B35186" w14:textId="77777777" w:rsidR="00E1602C" w:rsidRPr="006C7D73" w:rsidRDefault="00E1602C" w:rsidP="009C3653">
      <w:pPr>
        <w:pStyle w:val="a4"/>
        <w:numPr>
          <w:ilvl w:val="0"/>
          <w:numId w:val="29"/>
        </w:numPr>
        <w:spacing w:line="360" w:lineRule="auto"/>
        <w:ind w:left="0" w:firstLine="567"/>
        <w:jc w:val="both"/>
        <w:rPr>
          <w:rFonts w:ascii="Myriad Pro" w:eastAsia="Calibri" w:hAnsi="Myriad Pro"/>
          <w:b/>
          <w:bCs/>
          <w:sz w:val="26"/>
          <w:szCs w:val="26"/>
        </w:rPr>
      </w:pPr>
      <w:r w:rsidRPr="006C7D73">
        <w:rPr>
          <w:rFonts w:ascii="Myriad Pro" w:eastAsia="Calibri" w:hAnsi="Myriad Pro"/>
          <w:b/>
          <w:bCs/>
          <w:sz w:val="26"/>
          <w:szCs w:val="26"/>
        </w:rPr>
        <w:t>В части подтверждения расходов на аренду земли и имущества:</w:t>
      </w:r>
    </w:p>
    <w:p w14:paraId="214B5D18" w14:textId="77777777" w:rsidR="00E1602C" w:rsidRPr="003F5075" w:rsidRDefault="00E1602C" w:rsidP="009C3653">
      <w:pPr>
        <w:pStyle w:val="a4"/>
        <w:numPr>
          <w:ilvl w:val="0"/>
          <w:numId w:val="28"/>
        </w:numPr>
        <w:spacing w:line="360" w:lineRule="auto"/>
        <w:ind w:left="0" w:firstLine="567"/>
        <w:jc w:val="both"/>
        <w:rPr>
          <w:rFonts w:ascii="Myriad Pro" w:eastAsia="Calibri" w:hAnsi="Myriad Pro"/>
          <w:sz w:val="26"/>
          <w:szCs w:val="26"/>
        </w:rPr>
      </w:pPr>
      <w:r w:rsidRPr="003F5075">
        <w:rPr>
          <w:rFonts w:ascii="Myriad Pro" w:eastAsia="Calibri" w:hAnsi="Myriad Pro"/>
          <w:sz w:val="26"/>
          <w:szCs w:val="26"/>
        </w:rPr>
        <w:t xml:space="preserve">Информацию от собственников арендуемого имущества о сумме </w:t>
      </w:r>
      <w:r>
        <w:rPr>
          <w:rFonts w:ascii="Myriad Pro" w:eastAsia="Calibri" w:hAnsi="Myriad Pro"/>
          <w:sz w:val="26"/>
          <w:szCs w:val="26"/>
        </w:rPr>
        <w:t xml:space="preserve">фактических за отчетный период </w:t>
      </w:r>
      <w:r w:rsidRPr="003F5075">
        <w:rPr>
          <w:rFonts w:ascii="Myriad Pro" w:eastAsia="Calibri" w:hAnsi="Myriad Pro"/>
          <w:sz w:val="26"/>
          <w:szCs w:val="26"/>
        </w:rPr>
        <w:t>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633F2C45" w14:textId="77777777" w:rsidR="00E1602C" w:rsidRPr="003F5075" w:rsidRDefault="00E1602C" w:rsidP="009C3653">
      <w:pPr>
        <w:pStyle w:val="a4"/>
        <w:numPr>
          <w:ilvl w:val="0"/>
          <w:numId w:val="28"/>
        </w:numPr>
        <w:spacing w:line="360" w:lineRule="auto"/>
        <w:ind w:left="0" w:firstLine="567"/>
        <w:jc w:val="both"/>
        <w:rPr>
          <w:rFonts w:ascii="Myriad Pro" w:eastAsia="Calibri" w:hAnsi="Myriad Pro"/>
          <w:sz w:val="26"/>
          <w:szCs w:val="26"/>
        </w:rPr>
      </w:pPr>
      <w:r w:rsidRPr="003F5075">
        <w:rPr>
          <w:rFonts w:ascii="Myriad Pro" w:eastAsia="Calibri" w:hAnsi="Myriad Pro"/>
          <w:sz w:val="26"/>
          <w:szCs w:val="26"/>
        </w:rPr>
        <w:t xml:space="preserve">Акты оказанных услуг по договорам аренды за </w:t>
      </w:r>
      <w:r>
        <w:rPr>
          <w:rFonts w:ascii="Myriad Pro" w:eastAsia="Calibri" w:hAnsi="Myriad Pro"/>
          <w:sz w:val="26"/>
          <w:szCs w:val="26"/>
        </w:rPr>
        <w:t>отчетный год</w:t>
      </w:r>
      <w:r w:rsidRPr="003F5075">
        <w:rPr>
          <w:rFonts w:ascii="Myriad Pro" w:eastAsia="Calibri" w:hAnsi="Myriad Pro"/>
          <w:sz w:val="26"/>
          <w:szCs w:val="26"/>
        </w:rPr>
        <w:t>;</w:t>
      </w:r>
    </w:p>
    <w:p w14:paraId="09924902" w14:textId="77777777" w:rsidR="00E1602C" w:rsidRDefault="00E1602C" w:rsidP="009C3653">
      <w:pPr>
        <w:pStyle w:val="a4"/>
        <w:numPr>
          <w:ilvl w:val="0"/>
          <w:numId w:val="28"/>
        </w:numPr>
        <w:spacing w:line="360" w:lineRule="auto"/>
        <w:ind w:left="0" w:firstLine="567"/>
        <w:jc w:val="both"/>
        <w:rPr>
          <w:rFonts w:ascii="Myriad Pro" w:eastAsia="Calibri" w:hAnsi="Myriad Pro"/>
          <w:sz w:val="26"/>
          <w:szCs w:val="26"/>
        </w:rPr>
      </w:pPr>
      <w:r w:rsidRPr="003F5075">
        <w:rPr>
          <w:rFonts w:ascii="Myriad Pro" w:eastAsia="Calibri" w:hAnsi="Myriad Pro"/>
          <w:sz w:val="26"/>
          <w:szCs w:val="26"/>
        </w:rPr>
        <w:t>Реестр платежных поручений (с указанием сумм) об уплате</w:t>
      </w:r>
      <w:r>
        <w:rPr>
          <w:rFonts w:ascii="Myriad Pro" w:eastAsia="Calibri" w:hAnsi="Myriad Pro"/>
          <w:sz w:val="26"/>
          <w:szCs w:val="26"/>
        </w:rPr>
        <w:t xml:space="preserve"> арендной платы</w:t>
      </w:r>
      <w:r w:rsidRPr="003F5075">
        <w:rPr>
          <w:rFonts w:ascii="Myriad Pro" w:eastAsia="Calibri" w:hAnsi="Myriad Pro"/>
          <w:sz w:val="26"/>
          <w:szCs w:val="26"/>
        </w:rPr>
        <w:t xml:space="preserve"> по договорам аренды земельных участков за </w:t>
      </w:r>
      <w:r>
        <w:rPr>
          <w:rFonts w:ascii="Myriad Pro" w:eastAsia="Calibri" w:hAnsi="Myriad Pro"/>
          <w:sz w:val="26"/>
          <w:szCs w:val="26"/>
        </w:rPr>
        <w:t>отчетный период;</w:t>
      </w:r>
    </w:p>
    <w:p w14:paraId="4C078175" w14:textId="77777777" w:rsidR="006C7D73" w:rsidRDefault="006C7D73" w:rsidP="009C3653">
      <w:pPr>
        <w:pStyle w:val="a4"/>
        <w:numPr>
          <w:ilvl w:val="0"/>
          <w:numId w:val="29"/>
        </w:numPr>
        <w:spacing w:line="360" w:lineRule="auto"/>
        <w:ind w:left="0" w:firstLine="567"/>
        <w:jc w:val="both"/>
        <w:rPr>
          <w:rFonts w:ascii="Myriad Pro" w:eastAsia="Calibri" w:hAnsi="Myriad Pro"/>
          <w:b/>
          <w:bCs/>
          <w:sz w:val="26"/>
          <w:szCs w:val="26"/>
        </w:rPr>
      </w:pPr>
      <w:r w:rsidRPr="006C7D73">
        <w:rPr>
          <w:rFonts w:ascii="Myriad Pro" w:eastAsia="Calibri" w:hAnsi="Myriad Pro"/>
          <w:b/>
          <w:bCs/>
          <w:sz w:val="26"/>
          <w:szCs w:val="26"/>
        </w:rPr>
        <w:t xml:space="preserve">В части подтверждения </w:t>
      </w:r>
      <w:r>
        <w:rPr>
          <w:rFonts w:ascii="Myriad Pro" w:eastAsia="Calibri" w:hAnsi="Myriad Pro"/>
          <w:b/>
          <w:bCs/>
          <w:sz w:val="26"/>
          <w:szCs w:val="26"/>
        </w:rPr>
        <w:t>убытков прошлых лет, выявленных в отчетном периоде</w:t>
      </w:r>
      <w:r w:rsidRPr="006C7D73">
        <w:rPr>
          <w:rFonts w:ascii="Myriad Pro" w:eastAsia="Calibri" w:hAnsi="Myriad Pro"/>
          <w:b/>
          <w:bCs/>
          <w:sz w:val="26"/>
          <w:szCs w:val="26"/>
        </w:rPr>
        <w:t>:</w:t>
      </w:r>
    </w:p>
    <w:p w14:paraId="56FE3407" w14:textId="77777777" w:rsidR="00495D75" w:rsidRDefault="00495D75"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А</w:t>
      </w:r>
      <w:r w:rsidRPr="00D51B0D">
        <w:rPr>
          <w:rFonts w:ascii="Myriad Pro" w:hAnsi="Myriad Pro"/>
          <w:sz w:val="26"/>
          <w:szCs w:val="26"/>
        </w:rPr>
        <w:t>кты по результатам проведенных совместных проверок приборов учета</w:t>
      </w:r>
      <w:r>
        <w:rPr>
          <w:rFonts w:ascii="Myriad Pro" w:hAnsi="Myriad Pro"/>
          <w:sz w:val="26"/>
          <w:szCs w:val="26"/>
        </w:rPr>
        <w:t>;</w:t>
      </w:r>
    </w:p>
    <w:p w14:paraId="711ED82B" w14:textId="77777777" w:rsidR="00495D75" w:rsidRDefault="00495D75"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Акты съема показаний;</w:t>
      </w:r>
    </w:p>
    <w:p w14:paraId="4757CB7A" w14:textId="77777777" w:rsidR="00495D75" w:rsidRDefault="00495D75"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А</w:t>
      </w:r>
      <w:r w:rsidRPr="00D51B0D">
        <w:rPr>
          <w:rFonts w:ascii="Myriad Pro" w:hAnsi="Myriad Pro"/>
          <w:sz w:val="26"/>
          <w:szCs w:val="26"/>
        </w:rPr>
        <w:t>кты о безучетном потреблении</w:t>
      </w:r>
      <w:r>
        <w:rPr>
          <w:rFonts w:ascii="Myriad Pro" w:hAnsi="Myriad Pro"/>
          <w:sz w:val="26"/>
          <w:szCs w:val="26"/>
        </w:rPr>
        <w:t>;</w:t>
      </w:r>
    </w:p>
    <w:p w14:paraId="0E25E9DB" w14:textId="77777777" w:rsidR="00541295" w:rsidRDefault="00495D75" w:rsidP="009C3653">
      <w:pPr>
        <w:pStyle w:val="a4"/>
        <w:numPr>
          <w:ilvl w:val="0"/>
          <w:numId w:val="24"/>
        </w:numPr>
        <w:autoSpaceDE w:val="0"/>
        <w:autoSpaceDN w:val="0"/>
        <w:adjustRightInd w:val="0"/>
        <w:spacing w:line="360" w:lineRule="auto"/>
        <w:ind w:left="851" w:hanging="284"/>
        <w:jc w:val="both"/>
        <w:rPr>
          <w:rFonts w:ascii="Myriad Pro" w:hAnsi="Myriad Pro"/>
          <w:sz w:val="26"/>
          <w:szCs w:val="26"/>
        </w:rPr>
        <w:sectPr w:rsidR="00541295" w:rsidSect="007D0FF7">
          <w:pgSz w:w="11906" w:h="16838"/>
          <w:pgMar w:top="1134" w:right="850" w:bottom="1134" w:left="1701" w:header="708" w:footer="708" w:gutter="0"/>
          <w:cols w:space="708"/>
          <w:docGrid w:linePitch="360"/>
        </w:sectPr>
      </w:pPr>
      <w:r w:rsidRPr="00495D75">
        <w:rPr>
          <w:rFonts w:ascii="Myriad Pro" w:hAnsi="Myriad Pro"/>
          <w:sz w:val="26"/>
          <w:szCs w:val="26"/>
        </w:rPr>
        <w:t>Акты по непринятым съемам</w:t>
      </w:r>
      <w:r w:rsidR="00541295">
        <w:rPr>
          <w:rFonts w:ascii="Myriad Pro" w:hAnsi="Myriad Pro"/>
          <w:sz w:val="26"/>
          <w:szCs w:val="26"/>
        </w:rPr>
        <w:t>.</w:t>
      </w:r>
    </w:p>
    <w:p w14:paraId="5F892490" w14:textId="77777777" w:rsidR="006C6271" w:rsidRDefault="006C6271" w:rsidP="00A473F2">
      <w:pPr>
        <w:pStyle w:val="3"/>
        <w:numPr>
          <w:ilvl w:val="1"/>
          <w:numId w:val="3"/>
        </w:numPr>
        <w:spacing w:line="360" w:lineRule="auto"/>
        <w:ind w:left="567" w:hanging="567"/>
        <w:jc w:val="both"/>
        <w:rPr>
          <w:rFonts w:ascii="Myriad Pro" w:hAnsi="Myriad Pro"/>
          <w:b w:val="0"/>
          <w:color w:val="4F6228" w:themeColor="accent3" w:themeShade="80"/>
          <w:sz w:val="28"/>
          <w:szCs w:val="28"/>
        </w:rPr>
      </w:pPr>
      <w:bookmarkStart w:id="46" w:name="_Toc41045390"/>
      <w:r w:rsidRPr="009C4524">
        <w:rPr>
          <w:rFonts w:ascii="Myriad Pro" w:hAnsi="Myriad Pro"/>
          <w:color w:val="4F6228" w:themeColor="accent3" w:themeShade="80"/>
          <w:sz w:val="28"/>
          <w:szCs w:val="28"/>
        </w:rPr>
        <w:lastRenderedPageBreak/>
        <w:t xml:space="preserve">Экспертиза обоснованности </w:t>
      </w:r>
      <w:r w:rsidR="00ED4786">
        <w:rPr>
          <w:rFonts w:ascii="Myriad Pro" w:hAnsi="Myriad Pro"/>
          <w:color w:val="4F6228" w:themeColor="accent3" w:themeShade="80"/>
          <w:sz w:val="28"/>
          <w:szCs w:val="28"/>
        </w:rPr>
        <w:t>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46"/>
    </w:p>
    <w:p w14:paraId="2B4C9662" w14:textId="77777777" w:rsidR="006C6271" w:rsidRDefault="006C6271" w:rsidP="006C6271">
      <w:pPr>
        <w:pStyle w:val="a4"/>
        <w:spacing w:line="360" w:lineRule="auto"/>
        <w:ind w:left="0" w:firstLine="567"/>
        <w:jc w:val="both"/>
        <w:rPr>
          <w:rFonts w:ascii="Myriad Pro" w:hAnsi="Myriad Pro"/>
          <w:sz w:val="26"/>
          <w:szCs w:val="26"/>
        </w:rPr>
      </w:pPr>
      <w:r>
        <w:rPr>
          <w:rFonts w:ascii="Myriad Pro" w:hAnsi="Myriad Pro"/>
          <w:sz w:val="26"/>
          <w:szCs w:val="26"/>
        </w:rPr>
        <w:t xml:space="preserve">Согласно пункту 26 Методических указаний 228-э </w:t>
      </w:r>
      <w:r w:rsidR="0037459D">
        <w:rPr>
          <w:rFonts w:ascii="Myriad Pro" w:hAnsi="Myriad Pro"/>
          <w:sz w:val="26"/>
          <w:szCs w:val="26"/>
        </w:rPr>
        <w:t xml:space="preserve">ежегодно </w:t>
      </w:r>
      <w:r>
        <w:rPr>
          <w:rFonts w:ascii="Myriad Pro" w:hAnsi="Myriad Pro"/>
          <w:sz w:val="26"/>
          <w:szCs w:val="26"/>
        </w:rPr>
        <w:t xml:space="preserve">производится </w:t>
      </w:r>
      <w:r w:rsidRPr="002C268D">
        <w:rPr>
          <w:rFonts w:ascii="Myriad Pro" w:hAnsi="Myriad Pro"/>
          <w:sz w:val="26"/>
          <w:szCs w:val="26"/>
        </w:rPr>
        <w:t>корректировк</w:t>
      </w:r>
      <w:r>
        <w:rPr>
          <w:rFonts w:ascii="Myriad Pro" w:hAnsi="Myriad Pro"/>
          <w:sz w:val="26"/>
          <w:szCs w:val="26"/>
        </w:rPr>
        <w:t>а</w:t>
      </w:r>
      <w:r w:rsidRPr="002C268D">
        <w:rPr>
          <w:rFonts w:ascii="Myriad Pro" w:hAnsi="Myriad Pro"/>
          <w:sz w:val="26"/>
          <w:szCs w:val="26"/>
        </w:rPr>
        <w:t xml:space="preserve"> необходимой валовой выручки регулируемой организации по результатам фактического исполнения параметров регулирования за прошедший год</w:t>
      </w:r>
      <w:r>
        <w:rPr>
          <w:rFonts w:ascii="Myriad Pro" w:hAnsi="Myriad Pro"/>
          <w:sz w:val="26"/>
          <w:szCs w:val="26"/>
        </w:rPr>
        <w:t xml:space="preserve">, в которой </w:t>
      </w:r>
      <w:r w:rsidRPr="002C268D">
        <w:rPr>
          <w:rFonts w:ascii="Myriad Pro" w:hAnsi="Myriad Pro"/>
          <w:sz w:val="26"/>
          <w:szCs w:val="26"/>
        </w:rPr>
        <w:t>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Pr>
          <w:rFonts w:ascii="Myriad Pro" w:hAnsi="Myriad Pro"/>
          <w:sz w:val="26"/>
          <w:szCs w:val="26"/>
        </w:rPr>
        <w:t xml:space="preserve">. </w:t>
      </w:r>
    </w:p>
    <w:p w14:paraId="343200EC" w14:textId="77777777" w:rsidR="006C6271" w:rsidRDefault="00812CF8" w:rsidP="006C6271">
      <w:pPr>
        <w:pStyle w:val="a4"/>
        <w:spacing w:line="360" w:lineRule="auto"/>
        <w:ind w:left="0" w:firstLine="567"/>
        <w:jc w:val="both"/>
        <w:rPr>
          <w:rFonts w:ascii="Myriad Pro" w:hAnsi="Myriad Pro"/>
          <w:sz w:val="26"/>
          <w:szCs w:val="26"/>
        </w:rPr>
      </w:pPr>
      <w:r>
        <w:rPr>
          <w:rFonts w:ascii="Myriad Pro" w:hAnsi="Myriad Pro"/>
          <w:sz w:val="26"/>
          <w:szCs w:val="26"/>
        </w:rPr>
        <w:t>Расчет корректировки производится согласно формуле:</w:t>
      </w:r>
    </w:p>
    <w:p w14:paraId="7D5A36F8" w14:textId="77777777" w:rsidR="00812CF8" w:rsidRPr="006C6271" w:rsidRDefault="00812CF8" w:rsidP="006C6271">
      <w:pPr>
        <w:pStyle w:val="a4"/>
        <w:spacing w:line="360" w:lineRule="auto"/>
        <w:ind w:left="0" w:firstLine="567"/>
        <w:jc w:val="both"/>
        <w:rPr>
          <w:rFonts w:ascii="Myriad Pro" w:hAnsi="Myriad Pro"/>
          <w:sz w:val="26"/>
          <w:szCs w:val="26"/>
        </w:rPr>
      </w:pPr>
      <w:r>
        <w:rPr>
          <w:noProof/>
          <w:position w:val="-33"/>
          <w:lang w:eastAsia="ru-RU"/>
        </w:rPr>
        <w:drawing>
          <wp:inline distT="0" distB="0" distL="0" distR="0" wp14:anchorId="2E66904D" wp14:editId="2FBAA833">
            <wp:extent cx="4086225" cy="57150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08FBD51D" w14:textId="77777777" w:rsidR="00F50428" w:rsidRDefault="00F50428" w:rsidP="00F50428">
      <w:pPr>
        <w:spacing w:line="360" w:lineRule="auto"/>
        <w:ind w:firstLine="567"/>
        <w:jc w:val="both"/>
        <w:rPr>
          <w:rFonts w:ascii="Myriad Pro" w:hAnsi="Myriad Pro"/>
          <w:sz w:val="26"/>
          <w:szCs w:val="26"/>
        </w:rPr>
      </w:pPr>
      <w:r>
        <w:rPr>
          <w:rFonts w:ascii="Myriad Pro" w:hAnsi="Myriad Pro"/>
          <w:sz w:val="26"/>
          <w:szCs w:val="26"/>
        </w:rPr>
        <w:t>где:</w:t>
      </w:r>
    </w:p>
    <w:p w14:paraId="402B6751" w14:textId="77777777" w:rsidR="00F50428" w:rsidRPr="00DF550B" w:rsidRDefault="00F50428" w:rsidP="00F50428">
      <w:pPr>
        <w:spacing w:line="360" w:lineRule="auto"/>
        <w:ind w:firstLine="567"/>
        <w:jc w:val="both"/>
        <w:rPr>
          <w:rFonts w:ascii="Myriad Pro" w:hAnsi="Myriad Pro"/>
          <w:sz w:val="26"/>
          <w:szCs w:val="26"/>
        </w:rPr>
      </w:pPr>
      <w:r w:rsidRPr="00F50428">
        <w:rPr>
          <w:rFonts w:ascii="Times New Roman" w:hAnsi="Times New Roman"/>
          <w:i/>
          <w:iCs/>
          <w:sz w:val="28"/>
          <w:szCs w:val="28"/>
        </w:rPr>
        <w:t>ЦП</w:t>
      </w:r>
      <w:r w:rsidRPr="00F50428">
        <w:rPr>
          <w:rFonts w:ascii="Times New Roman" w:hAnsi="Times New Roman"/>
          <w:i/>
          <w:iCs/>
          <w:sz w:val="28"/>
          <w:szCs w:val="28"/>
          <w:vertAlign w:val="subscript"/>
        </w:rPr>
        <w:t>i-1</w:t>
      </w:r>
      <w:r w:rsidRPr="00DF550B">
        <w:rPr>
          <w:rFonts w:ascii="Myriad Pro" w:hAnsi="Myriad Pro"/>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w:t>
      </w:r>
      <w:r>
        <w:rPr>
          <w:rFonts w:ascii="Myriad Pro" w:hAnsi="Myriad Pro"/>
          <w:sz w:val="26"/>
          <w:szCs w:val="26"/>
        </w:rPr>
        <w:t xml:space="preserve"> № 1178</w:t>
      </w:r>
      <w:r w:rsidRPr="00DF550B">
        <w:rPr>
          <w:rFonts w:ascii="Myriad Pro" w:hAnsi="Myriad Pro"/>
          <w:sz w:val="26"/>
          <w:szCs w:val="26"/>
        </w:rPr>
        <w:t>,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5C276797" w14:textId="77777777" w:rsidR="00F50428" w:rsidRPr="00DF550B" w:rsidRDefault="00F50428" w:rsidP="00F50428">
      <w:pPr>
        <w:spacing w:line="360" w:lineRule="auto"/>
        <w:ind w:firstLine="567"/>
        <w:jc w:val="both"/>
        <w:rPr>
          <w:rFonts w:ascii="Myriad Pro" w:hAnsi="Myriad Pro"/>
          <w:sz w:val="26"/>
          <w:szCs w:val="26"/>
        </w:rPr>
      </w:pPr>
      <w:r w:rsidRPr="00DF550B">
        <w:rPr>
          <w:rFonts w:ascii="Calibri" w:eastAsia="Times New Roman" w:hAnsi="Calibri"/>
          <w:noProof/>
          <w:position w:val="-10"/>
          <w:lang w:eastAsia="ru-RU"/>
        </w:rPr>
        <w:drawing>
          <wp:inline distT="0" distB="0" distL="0" distR="0" wp14:anchorId="26D37848" wp14:editId="19BA2E23">
            <wp:extent cx="469265" cy="302260"/>
            <wp:effectExtent l="0" t="0" r="698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9265" cy="302260"/>
                    </a:xfrm>
                    <a:prstGeom prst="rect">
                      <a:avLst/>
                    </a:prstGeom>
                    <a:noFill/>
                    <a:ln>
                      <a:noFill/>
                    </a:ln>
                  </pic:spPr>
                </pic:pic>
              </a:graphicData>
            </a:graphic>
          </wp:inline>
        </w:drawing>
      </w:r>
      <w:r w:rsidRPr="00DF550B">
        <w:rPr>
          <w:rFonts w:ascii="Myriad Pro" w:hAnsi="Myriad Pro"/>
          <w:sz w:val="26"/>
          <w:szCs w:val="26"/>
        </w:rPr>
        <w:t>-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w:t>
      </w:r>
      <w:r>
        <w:rPr>
          <w:rFonts w:ascii="Myriad Pro" w:hAnsi="Myriad Pro"/>
          <w:sz w:val="26"/>
          <w:szCs w:val="26"/>
        </w:rPr>
        <w:t xml:space="preserve"> № 1178</w:t>
      </w:r>
      <w:r w:rsidRPr="00DF550B">
        <w:rPr>
          <w:rFonts w:ascii="Myriad Pro" w:hAnsi="Myriad Pro"/>
          <w:sz w:val="26"/>
          <w:szCs w:val="26"/>
        </w:rPr>
        <w:t>;</w:t>
      </w:r>
    </w:p>
    <w:p w14:paraId="6EBDEB89" w14:textId="77777777" w:rsidR="00F50428" w:rsidRPr="00DF550B" w:rsidRDefault="00F50428" w:rsidP="00F50428">
      <w:pPr>
        <w:spacing w:line="360" w:lineRule="auto"/>
        <w:ind w:firstLine="567"/>
        <w:jc w:val="both"/>
        <w:rPr>
          <w:rFonts w:ascii="Myriad Pro" w:hAnsi="Myriad Pro"/>
          <w:sz w:val="26"/>
          <w:szCs w:val="26"/>
        </w:rPr>
      </w:pPr>
      <w:r w:rsidRPr="00DF550B">
        <w:rPr>
          <w:rFonts w:ascii="Calibri" w:eastAsia="Times New Roman" w:hAnsi="Calibri"/>
          <w:noProof/>
          <w:position w:val="-10"/>
          <w:lang w:eastAsia="ru-RU"/>
        </w:rPr>
        <w:drawing>
          <wp:inline distT="0" distB="0" distL="0" distR="0" wp14:anchorId="1688AF3D" wp14:editId="14B76552">
            <wp:extent cx="341630" cy="302260"/>
            <wp:effectExtent l="0" t="0" r="127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41630" cy="302260"/>
                    </a:xfrm>
                    <a:prstGeom prst="rect">
                      <a:avLst/>
                    </a:prstGeom>
                    <a:noFill/>
                    <a:ln>
                      <a:noFill/>
                    </a:ln>
                  </pic:spPr>
                </pic:pic>
              </a:graphicData>
            </a:graphic>
          </wp:inline>
        </w:drawing>
      </w:r>
      <w:r w:rsidRPr="00DF550B">
        <w:rPr>
          <w:rFonts w:ascii="Myriad Pro" w:hAnsi="Myriad Pro"/>
          <w:sz w:val="26"/>
          <w:szCs w:val="26"/>
        </w:rPr>
        <w:t>- фактический объем потерь электрической энергии в сетях в году i-1;</w:t>
      </w:r>
    </w:p>
    <w:p w14:paraId="0701E541" w14:textId="77777777" w:rsidR="00F50428" w:rsidRPr="00DF550B" w:rsidRDefault="00F50428" w:rsidP="00F50428">
      <w:pPr>
        <w:spacing w:line="360" w:lineRule="auto"/>
        <w:ind w:firstLine="567"/>
        <w:jc w:val="both"/>
        <w:rPr>
          <w:rFonts w:ascii="Myriad Pro" w:hAnsi="Myriad Pro"/>
          <w:sz w:val="26"/>
          <w:szCs w:val="26"/>
        </w:rPr>
      </w:pPr>
      <w:r w:rsidRPr="00DF550B">
        <w:rPr>
          <w:rFonts w:ascii="Calibri" w:eastAsia="Times New Roman" w:hAnsi="Calibri"/>
          <w:noProof/>
          <w:position w:val="-10"/>
          <w:lang w:eastAsia="ru-RU"/>
        </w:rPr>
        <w:drawing>
          <wp:inline distT="0" distB="0" distL="0" distR="0" wp14:anchorId="5AB6AA11" wp14:editId="2CA73F9E">
            <wp:extent cx="445135" cy="30226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45135" cy="302260"/>
                    </a:xfrm>
                    <a:prstGeom prst="rect">
                      <a:avLst/>
                    </a:prstGeom>
                    <a:noFill/>
                    <a:ln>
                      <a:noFill/>
                    </a:ln>
                  </pic:spPr>
                </pic:pic>
              </a:graphicData>
            </a:graphic>
          </wp:inline>
        </w:drawing>
      </w:r>
      <w:r w:rsidRPr="00DF550B">
        <w:rPr>
          <w:rFonts w:ascii="Myriad Pro" w:hAnsi="Myriad Pro"/>
          <w:sz w:val="26"/>
          <w:szCs w:val="26"/>
        </w:rPr>
        <w:t xml:space="preserve"> - фактический объем отпуска в сеть в году i-1;</w:t>
      </w:r>
    </w:p>
    <w:p w14:paraId="6EC4931A" w14:textId="77777777" w:rsidR="00F50428" w:rsidRPr="00DF550B" w:rsidRDefault="00F50428" w:rsidP="00F50428">
      <w:pPr>
        <w:spacing w:line="360" w:lineRule="auto"/>
        <w:ind w:firstLine="567"/>
        <w:jc w:val="both"/>
        <w:rPr>
          <w:rFonts w:ascii="Myriad Pro" w:hAnsi="Myriad Pro"/>
          <w:sz w:val="26"/>
          <w:szCs w:val="26"/>
        </w:rPr>
      </w:pPr>
      <w:r w:rsidRPr="00F50428">
        <w:rPr>
          <w:rFonts w:ascii="Times New Roman" w:hAnsi="Times New Roman"/>
          <w:i/>
          <w:iCs/>
          <w:sz w:val="28"/>
          <w:szCs w:val="28"/>
        </w:rPr>
        <w:lastRenderedPageBreak/>
        <w:t>ПР</w:t>
      </w:r>
      <w:r w:rsidRPr="00F50428">
        <w:rPr>
          <w:rFonts w:ascii="Times New Roman" w:hAnsi="Times New Roman"/>
          <w:i/>
          <w:iCs/>
          <w:sz w:val="28"/>
          <w:szCs w:val="28"/>
          <w:vertAlign w:val="subscript"/>
        </w:rPr>
        <w:t>i-1</w:t>
      </w:r>
      <w:r w:rsidRPr="00DF550B">
        <w:rPr>
          <w:rFonts w:ascii="Myriad Pro" w:hAnsi="Myriad Pro"/>
          <w:sz w:val="26"/>
          <w:szCs w:val="26"/>
        </w:rPr>
        <w:t xml:space="preserve"> </w:t>
      </w:r>
      <w:r>
        <w:rPr>
          <w:rFonts w:ascii="Myriad Pro" w:hAnsi="Myriad Pro"/>
          <w:sz w:val="26"/>
          <w:szCs w:val="26"/>
        </w:rPr>
        <w:t xml:space="preserve">- </w:t>
      </w:r>
      <w:r w:rsidRPr="00DF550B">
        <w:rPr>
          <w:rFonts w:ascii="Myriad Pro" w:hAnsi="Myriad Pro"/>
          <w:sz w:val="26"/>
          <w:szCs w:val="26"/>
        </w:rPr>
        <w:t>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w:t>
      </w:r>
    </w:p>
    <w:p w14:paraId="064C37E5" w14:textId="77777777" w:rsidR="00F50428" w:rsidRPr="00DF550B" w:rsidRDefault="00F50428" w:rsidP="00F50428">
      <w:pPr>
        <w:spacing w:line="360" w:lineRule="auto"/>
        <w:ind w:firstLine="567"/>
        <w:jc w:val="both"/>
        <w:rPr>
          <w:rFonts w:ascii="Myriad Pro" w:hAnsi="Myriad Pro"/>
          <w:sz w:val="26"/>
          <w:szCs w:val="26"/>
        </w:rPr>
      </w:pPr>
      <w:r w:rsidRPr="00F50428">
        <w:rPr>
          <w:rFonts w:ascii="Times New Roman" w:hAnsi="Times New Roman"/>
          <w:i/>
          <w:iCs/>
          <w:sz w:val="28"/>
          <w:szCs w:val="28"/>
        </w:rPr>
        <w:t>П</w:t>
      </w:r>
      <w:r w:rsidRPr="00F50428">
        <w:rPr>
          <w:rFonts w:ascii="Times New Roman" w:hAnsi="Times New Roman"/>
          <w:i/>
          <w:iCs/>
          <w:sz w:val="28"/>
          <w:szCs w:val="28"/>
          <w:vertAlign w:val="subscript"/>
        </w:rPr>
        <w:t>i-1</w:t>
      </w:r>
      <w:r w:rsidRPr="00DF550B">
        <w:rPr>
          <w:rFonts w:ascii="Myriad Pro"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350911F3" w14:textId="77777777" w:rsidR="00F50428" w:rsidRDefault="00F50428" w:rsidP="00F50428">
      <w:pPr>
        <w:pStyle w:val="a4"/>
        <w:spacing w:line="360" w:lineRule="auto"/>
        <w:ind w:left="0"/>
        <w:jc w:val="both"/>
        <w:rPr>
          <w:rFonts w:ascii="Myriad Pro" w:hAnsi="Myriad Pro"/>
          <w:b/>
          <w:bCs/>
          <w:sz w:val="26"/>
          <w:szCs w:val="26"/>
        </w:rPr>
      </w:pPr>
    </w:p>
    <w:p w14:paraId="3802753D" w14:textId="77777777" w:rsidR="006C6271" w:rsidRPr="00F02F53" w:rsidRDefault="006C6271" w:rsidP="00F50428">
      <w:pPr>
        <w:pStyle w:val="a4"/>
        <w:spacing w:line="360" w:lineRule="auto"/>
        <w:ind w:left="0"/>
        <w:jc w:val="both"/>
        <w:rPr>
          <w:rFonts w:ascii="Myriad Pro" w:hAnsi="Myriad Pro"/>
          <w:b/>
          <w:bCs/>
          <w:sz w:val="26"/>
          <w:szCs w:val="26"/>
        </w:rPr>
      </w:pPr>
      <w:r w:rsidRPr="00A44787">
        <w:rPr>
          <w:rFonts w:ascii="Myriad Pro" w:hAnsi="Myriad Pro"/>
          <w:b/>
          <w:bCs/>
          <w:sz w:val="26"/>
          <w:szCs w:val="26"/>
        </w:rPr>
        <w:t>ПОЗИЦИЯ ТЕРРИТОРИАЛЬНОЙ СЕТЕВОЙ ОРГАНИЗАЦИИ</w:t>
      </w:r>
    </w:p>
    <w:p w14:paraId="51587675" w14:textId="77777777" w:rsidR="00F50428" w:rsidRDefault="00F50428" w:rsidP="00F50428">
      <w:pPr>
        <w:spacing w:line="360" w:lineRule="auto"/>
        <w:ind w:firstLine="709"/>
        <w:jc w:val="both"/>
        <w:rPr>
          <w:rFonts w:ascii="Myriad Pro" w:hAnsi="Myriad Pro"/>
          <w:sz w:val="26"/>
          <w:szCs w:val="26"/>
          <w:lang w:eastAsia="ru-RU"/>
        </w:rPr>
      </w:pPr>
      <w:r>
        <w:rPr>
          <w:rFonts w:ascii="Myriad Pro" w:hAnsi="Myriad Pro"/>
          <w:sz w:val="26"/>
          <w:szCs w:val="26"/>
          <w:lang w:eastAsia="ru-RU"/>
        </w:rPr>
        <w:t xml:space="preserve">Филиалом ПАО «МРСК Юга» - «Ростовэнерго» произведен расчет суммы компенсации </w:t>
      </w:r>
      <w:r w:rsidR="00AA4990">
        <w:rPr>
          <w:rFonts w:ascii="Myriad Pro" w:hAnsi="Myriad Pro"/>
          <w:sz w:val="26"/>
          <w:szCs w:val="26"/>
          <w:lang w:eastAsia="ru-RU"/>
        </w:rPr>
        <w:t>расходов</w:t>
      </w:r>
      <w:r>
        <w:rPr>
          <w:rFonts w:ascii="Myriad Pro" w:hAnsi="Myriad Pro"/>
          <w:sz w:val="26"/>
          <w:szCs w:val="26"/>
          <w:lang w:eastAsia="ru-RU"/>
        </w:rPr>
        <w:t xml:space="preserve"> в </w:t>
      </w:r>
      <w:r w:rsidRPr="00EB26A0">
        <w:rPr>
          <w:rFonts w:ascii="Myriad Pro" w:hAnsi="Myriad Pro"/>
          <w:sz w:val="26"/>
          <w:szCs w:val="26"/>
          <w:lang w:eastAsia="ru-RU"/>
        </w:rPr>
        <w:t xml:space="preserve">результате отличия фактических цен покупки технологических потерь электрической энергии </w:t>
      </w:r>
      <w:r>
        <w:rPr>
          <w:rFonts w:ascii="Myriad Pro" w:hAnsi="Myriad Pro"/>
          <w:sz w:val="26"/>
          <w:szCs w:val="26"/>
          <w:lang w:eastAsia="ru-RU"/>
        </w:rPr>
        <w:t xml:space="preserve">за 2017 год </w:t>
      </w:r>
      <w:r w:rsidRPr="00EB26A0">
        <w:rPr>
          <w:rFonts w:ascii="Myriad Pro" w:hAnsi="Myriad Pro"/>
          <w:sz w:val="26"/>
          <w:szCs w:val="26"/>
          <w:lang w:eastAsia="ru-RU"/>
        </w:rPr>
        <w:t>от установленных при утверждении тарифов цен покупки технологических потерь электрической энергии</w:t>
      </w:r>
      <w:r>
        <w:rPr>
          <w:rFonts w:ascii="Myriad Pro" w:hAnsi="Myriad Pro"/>
          <w:sz w:val="26"/>
          <w:szCs w:val="26"/>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4818"/>
        <w:gridCol w:w="1559"/>
        <w:gridCol w:w="1133"/>
        <w:gridCol w:w="1129"/>
      </w:tblGrid>
      <w:tr w:rsidR="001129A2" w:rsidRPr="001129A2" w14:paraId="3069DDA4" w14:textId="77777777" w:rsidTr="001129A2">
        <w:trPr>
          <w:trHeight w:val="48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49C5436A" w14:textId="77777777" w:rsidR="00A64223" w:rsidRPr="001129A2" w:rsidRDefault="00A64223" w:rsidP="00F50428">
            <w:pPr>
              <w:jc w:val="center"/>
              <w:rPr>
                <w:rFonts w:ascii="Myriad Pro" w:eastAsia="Times New Roman" w:hAnsi="Myriad Pro"/>
                <w:b/>
                <w:bCs/>
                <w:color w:val="FFFFFF" w:themeColor="background1"/>
                <w:sz w:val="20"/>
                <w:szCs w:val="20"/>
                <w:lang w:eastAsia="ru-RU"/>
              </w:rPr>
            </w:pPr>
            <w:r w:rsidRPr="001129A2">
              <w:rPr>
                <w:rFonts w:ascii="Myriad Pro" w:eastAsia="Times New Roman" w:hAnsi="Myriad Pro"/>
                <w:b/>
                <w:bCs/>
                <w:color w:val="FFFFFF" w:themeColor="background1"/>
                <w:sz w:val="20"/>
                <w:szCs w:val="20"/>
                <w:lang w:eastAsia="ru-RU"/>
              </w:rPr>
              <w:t>№ п/п</w:t>
            </w:r>
          </w:p>
        </w:tc>
        <w:tc>
          <w:tcPr>
            <w:tcW w:w="2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FB81C57" w14:textId="77777777" w:rsidR="00A64223" w:rsidRPr="001129A2" w:rsidRDefault="00A64223" w:rsidP="00F50428">
            <w:pPr>
              <w:jc w:val="center"/>
              <w:rPr>
                <w:rFonts w:ascii="Myriad Pro" w:eastAsia="Times New Roman" w:hAnsi="Myriad Pro"/>
                <w:b/>
                <w:bCs/>
                <w:color w:val="FFFFFF" w:themeColor="background1"/>
                <w:sz w:val="20"/>
                <w:szCs w:val="20"/>
                <w:lang w:eastAsia="ru-RU"/>
              </w:rPr>
            </w:pPr>
            <w:r w:rsidRPr="001129A2">
              <w:rPr>
                <w:rFonts w:ascii="Myriad Pro" w:eastAsia="Times New Roman" w:hAnsi="Myriad Pro"/>
                <w:b/>
                <w:bCs/>
                <w:color w:val="FFFFFF" w:themeColor="background1"/>
                <w:sz w:val="20"/>
                <w:szCs w:val="20"/>
                <w:lang w:eastAsia="ru-RU"/>
              </w:rPr>
              <w:t xml:space="preserve">Показатели </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523FF7C" w14:textId="77777777" w:rsidR="00A64223" w:rsidRPr="001129A2" w:rsidRDefault="00A64223" w:rsidP="00F50428">
            <w:pPr>
              <w:jc w:val="center"/>
              <w:rPr>
                <w:rFonts w:ascii="Myriad Pro" w:eastAsia="Times New Roman" w:hAnsi="Myriad Pro"/>
                <w:b/>
                <w:bCs/>
                <w:color w:val="FFFFFF" w:themeColor="background1"/>
                <w:sz w:val="20"/>
                <w:szCs w:val="20"/>
                <w:lang w:eastAsia="ru-RU"/>
              </w:rPr>
            </w:pPr>
            <w:r w:rsidRPr="001129A2">
              <w:rPr>
                <w:rFonts w:ascii="Myriad Pro" w:eastAsia="Times New Roman" w:hAnsi="Myriad Pro"/>
                <w:b/>
                <w:bCs/>
                <w:color w:val="FFFFFF" w:themeColor="background1"/>
                <w:sz w:val="20"/>
                <w:szCs w:val="20"/>
                <w:lang w:eastAsia="ru-RU"/>
              </w:rPr>
              <w:t>Обозначение</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10D15A3" w14:textId="77777777" w:rsidR="00A64223" w:rsidRPr="001129A2" w:rsidRDefault="00A64223" w:rsidP="00F50428">
            <w:pPr>
              <w:jc w:val="center"/>
              <w:rPr>
                <w:rFonts w:ascii="Myriad Pro" w:eastAsia="Times New Roman" w:hAnsi="Myriad Pro"/>
                <w:b/>
                <w:bCs/>
                <w:color w:val="FFFFFF" w:themeColor="background1"/>
                <w:sz w:val="20"/>
                <w:szCs w:val="20"/>
                <w:lang w:eastAsia="ru-RU"/>
              </w:rPr>
            </w:pPr>
            <w:r w:rsidRPr="001129A2">
              <w:rPr>
                <w:rFonts w:ascii="Myriad Pro" w:eastAsia="Times New Roman" w:hAnsi="Myriad Pro"/>
                <w:b/>
                <w:bCs/>
                <w:color w:val="FFFFFF" w:themeColor="background1"/>
                <w:sz w:val="20"/>
                <w:szCs w:val="20"/>
                <w:lang w:eastAsia="ru-RU"/>
              </w:rPr>
              <w:t>Ед.</w:t>
            </w:r>
            <w:r w:rsidR="00F50428" w:rsidRPr="001129A2">
              <w:rPr>
                <w:rFonts w:ascii="Myriad Pro" w:eastAsia="Times New Roman" w:hAnsi="Myriad Pro"/>
                <w:b/>
                <w:bCs/>
                <w:color w:val="FFFFFF" w:themeColor="background1"/>
                <w:sz w:val="20"/>
                <w:szCs w:val="20"/>
                <w:lang w:eastAsia="ru-RU"/>
              </w:rPr>
              <w:t xml:space="preserve"> </w:t>
            </w:r>
            <w:r w:rsidRPr="001129A2">
              <w:rPr>
                <w:rFonts w:ascii="Myriad Pro" w:eastAsia="Times New Roman" w:hAnsi="Myriad Pro"/>
                <w:b/>
                <w:bCs/>
                <w:color w:val="FFFFFF" w:themeColor="background1"/>
                <w:sz w:val="20"/>
                <w:szCs w:val="20"/>
                <w:lang w:eastAsia="ru-RU"/>
              </w:rPr>
              <w:t>изм.</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E03BCAC" w14:textId="77777777" w:rsidR="00A64223" w:rsidRPr="001129A2" w:rsidRDefault="00A64223" w:rsidP="00F50428">
            <w:pPr>
              <w:jc w:val="center"/>
              <w:rPr>
                <w:rFonts w:ascii="Myriad Pro" w:eastAsia="Times New Roman" w:hAnsi="Myriad Pro"/>
                <w:b/>
                <w:bCs/>
                <w:color w:val="FFFFFF" w:themeColor="background1"/>
                <w:sz w:val="20"/>
                <w:szCs w:val="20"/>
                <w:lang w:eastAsia="ru-RU"/>
              </w:rPr>
            </w:pPr>
          </w:p>
        </w:tc>
      </w:tr>
      <w:tr w:rsidR="001129A2" w:rsidRPr="001129A2" w14:paraId="7F0DC848" w14:textId="77777777" w:rsidTr="001129A2">
        <w:trPr>
          <w:trHeight w:val="309"/>
        </w:trPr>
        <w:tc>
          <w:tcPr>
            <w:tcW w:w="378" w:type="pct"/>
            <w:tcBorders>
              <w:top w:val="single" w:sz="4" w:space="0" w:color="FFFFFF" w:themeColor="background1"/>
            </w:tcBorders>
            <w:shd w:val="clear" w:color="000000" w:fill="FFFFFF"/>
            <w:noWrap/>
            <w:vAlign w:val="center"/>
            <w:hideMark/>
          </w:tcPr>
          <w:p w14:paraId="6868972B"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1</w:t>
            </w:r>
          </w:p>
        </w:tc>
        <w:tc>
          <w:tcPr>
            <w:tcW w:w="2578" w:type="pct"/>
            <w:tcBorders>
              <w:top w:val="single" w:sz="4" w:space="0" w:color="FFFFFF" w:themeColor="background1"/>
            </w:tcBorders>
            <w:shd w:val="clear" w:color="000000" w:fill="FFFFFF"/>
            <w:vAlign w:val="center"/>
            <w:hideMark/>
          </w:tcPr>
          <w:p w14:paraId="0F7C4E7A" w14:textId="77777777" w:rsidR="00A64223" w:rsidRPr="001129A2" w:rsidRDefault="00A64223" w:rsidP="00F50428">
            <w:pPr>
              <w:rPr>
                <w:rFonts w:ascii="Myriad Pro" w:eastAsia="Times New Roman" w:hAnsi="Myriad Pro"/>
                <w:sz w:val="20"/>
                <w:szCs w:val="20"/>
                <w:lang w:eastAsia="ru-RU"/>
              </w:rPr>
            </w:pPr>
            <w:r w:rsidRPr="001129A2">
              <w:rPr>
                <w:rFonts w:ascii="Myriad Pro" w:eastAsia="Times New Roman" w:hAnsi="Myriad Pro"/>
                <w:sz w:val="20"/>
                <w:szCs w:val="20"/>
                <w:lang w:eastAsia="ru-RU"/>
              </w:rPr>
              <w:t>Тариф на покупку потерь утвержденный на 2017 год</w:t>
            </w:r>
          </w:p>
        </w:tc>
        <w:tc>
          <w:tcPr>
            <w:tcW w:w="834" w:type="pct"/>
            <w:tcBorders>
              <w:top w:val="single" w:sz="4" w:space="0" w:color="FFFFFF" w:themeColor="background1"/>
            </w:tcBorders>
            <w:shd w:val="clear" w:color="auto" w:fill="auto"/>
            <w:noWrap/>
            <w:vAlign w:val="center"/>
            <w:hideMark/>
          </w:tcPr>
          <w:p w14:paraId="2EDB497B" w14:textId="77777777" w:rsidR="00A64223" w:rsidRPr="001129A2" w:rsidRDefault="00EF021C" w:rsidP="00F50428">
            <w:pPr>
              <w:rPr>
                <w:rFonts w:ascii="Times New Roman" w:eastAsia="Times New Roman" w:hAnsi="Times New Roman"/>
                <w:color w:val="000000"/>
                <w:sz w:val="20"/>
                <w:szCs w:val="20"/>
                <w:lang w:eastAsia="ru-RU"/>
              </w:rPr>
            </w:pPr>
            <m:oMathPara>
              <m:oMathParaPr>
                <m:jc m:val="center"/>
              </m:oMathParaPr>
              <m:oMath>
                <m:sSub>
                  <m:sSubPr>
                    <m:ctrlPr>
                      <w:rPr>
                        <w:rFonts w:ascii="Cambria Math" w:eastAsia="Times New Roman" w:hAnsi="Cambria Math"/>
                        <w:i/>
                        <w:color w:val="000000"/>
                        <w:sz w:val="20"/>
                        <w:szCs w:val="20"/>
                        <w:lang w:eastAsia="ru-RU"/>
                      </w:rPr>
                    </m:ctrlPr>
                  </m:sSubPr>
                  <m:e>
                    <m:r>
                      <w:rPr>
                        <w:rFonts w:ascii="Cambria Math" w:eastAsia="Times New Roman" w:hAnsi="Cambria Math"/>
                        <w:color w:val="000000"/>
                        <w:sz w:val="20"/>
                        <w:szCs w:val="20"/>
                        <w:lang w:eastAsia="ru-RU"/>
                      </w:rPr>
                      <m:t>ЦП</m:t>
                    </m:r>
                  </m:e>
                  <m:sub>
                    <m:r>
                      <w:rPr>
                        <w:rFonts w:ascii="Cambria Math" w:eastAsia="Times New Roman" w:hAnsi="Cambria Math"/>
                        <w:color w:val="000000"/>
                        <w:sz w:val="20"/>
                        <w:szCs w:val="20"/>
                        <w:lang w:val="en-US" w:eastAsia="ru-RU"/>
                      </w:rPr>
                      <m:t>i-1</m:t>
                    </m:r>
                  </m:sub>
                </m:sSub>
              </m:oMath>
            </m:oMathPara>
          </w:p>
          <w:p w14:paraId="2D9EBF23" w14:textId="77777777" w:rsidR="00A64223" w:rsidRPr="001129A2" w:rsidRDefault="00A64223" w:rsidP="00F50428">
            <w:pPr>
              <w:rPr>
                <w:rFonts w:ascii="Myriad Pro" w:eastAsia="Times New Roman" w:hAnsi="Myriad Pro"/>
                <w:color w:val="000000"/>
                <w:sz w:val="20"/>
                <w:szCs w:val="20"/>
                <w:lang w:eastAsia="ru-RU"/>
              </w:rPr>
            </w:pPr>
          </w:p>
        </w:tc>
        <w:tc>
          <w:tcPr>
            <w:tcW w:w="606" w:type="pct"/>
            <w:tcBorders>
              <w:top w:val="single" w:sz="4" w:space="0" w:color="FFFFFF" w:themeColor="background1"/>
            </w:tcBorders>
            <w:shd w:val="clear" w:color="000000" w:fill="FFFFFF"/>
            <w:noWrap/>
            <w:vAlign w:val="center"/>
            <w:hideMark/>
          </w:tcPr>
          <w:p w14:paraId="3E17782F" w14:textId="77777777" w:rsidR="00A64223" w:rsidRPr="001129A2" w:rsidRDefault="00F50428"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р</w:t>
            </w:r>
            <w:r w:rsidR="00A64223" w:rsidRPr="001129A2">
              <w:rPr>
                <w:rFonts w:ascii="Myriad Pro" w:eastAsia="Times New Roman" w:hAnsi="Myriad Pro"/>
                <w:sz w:val="20"/>
                <w:szCs w:val="20"/>
                <w:lang w:eastAsia="ru-RU"/>
              </w:rPr>
              <w:t>уб</w:t>
            </w:r>
            <w:r w:rsidRPr="001129A2">
              <w:rPr>
                <w:rFonts w:ascii="Myriad Pro" w:eastAsia="Times New Roman" w:hAnsi="Myriad Pro"/>
                <w:sz w:val="20"/>
                <w:szCs w:val="20"/>
                <w:lang w:eastAsia="ru-RU"/>
              </w:rPr>
              <w:t>.</w:t>
            </w:r>
            <w:r w:rsidR="00A64223" w:rsidRPr="001129A2">
              <w:rPr>
                <w:rFonts w:ascii="Myriad Pro" w:eastAsia="Times New Roman" w:hAnsi="Myriad Pro"/>
                <w:sz w:val="20"/>
                <w:szCs w:val="20"/>
                <w:lang w:eastAsia="ru-RU"/>
              </w:rPr>
              <w:t>/кВтч</w:t>
            </w:r>
          </w:p>
        </w:tc>
        <w:tc>
          <w:tcPr>
            <w:tcW w:w="604" w:type="pct"/>
            <w:tcBorders>
              <w:top w:val="single" w:sz="4" w:space="0" w:color="FFFFFF" w:themeColor="background1"/>
            </w:tcBorders>
            <w:shd w:val="clear" w:color="auto" w:fill="auto"/>
            <w:noWrap/>
            <w:vAlign w:val="center"/>
            <w:hideMark/>
          </w:tcPr>
          <w:p w14:paraId="256A6E14" w14:textId="77777777" w:rsidR="00A64223" w:rsidRPr="001129A2" w:rsidRDefault="00A64223" w:rsidP="00F50428">
            <w:pPr>
              <w:jc w:val="right"/>
              <w:rPr>
                <w:rFonts w:ascii="Myriad Pro" w:eastAsia="Times New Roman" w:hAnsi="Myriad Pro"/>
                <w:sz w:val="20"/>
                <w:szCs w:val="20"/>
                <w:lang w:eastAsia="ru-RU"/>
              </w:rPr>
            </w:pPr>
            <w:r w:rsidRPr="001129A2">
              <w:rPr>
                <w:rFonts w:ascii="Myriad Pro" w:eastAsia="Times New Roman" w:hAnsi="Myriad Pro"/>
                <w:sz w:val="20"/>
                <w:szCs w:val="20"/>
                <w:lang w:eastAsia="ru-RU"/>
              </w:rPr>
              <w:t>2,</w:t>
            </w:r>
            <w:r w:rsidR="003D0085" w:rsidRPr="001129A2">
              <w:rPr>
                <w:rFonts w:ascii="Myriad Pro" w:eastAsia="Times New Roman" w:hAnsi="Myriad Pro"/>
                <w:sz w:val="20"/>
                <w:szCs w:val="20"/>
                <w:lang w:eastAsia="ru-RU"/>
              </w:rPr>
              <w:t>60759</w:t>
            </w:r>
          </w:p>
        </w:tc>
      </w:tr>
      <w:tr w:rsidR="001129A2" w:rsidRPr="001129A2" w14:paraId="2FB9BB32" w14:textId="77777777" w:rsidTr="001129A2">
        <w:trPr>
          <w:trHeight w:val="428"/>
        </w:trPr>
        <w:tc>
          <w:tcPr>
            <w:tcW w:w="378" w:type="pct"/>
            <w:shd w:val="clear" w:color="000000" w:fill="FFFFFF"/>
            <w:noWrap/>
            <w:vAlign w:val="center"/>
            <w:hideMark/>
          </w:tcPr>
          <w:p w14:paraId="4EC97C40"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2</w:t>
            </w:r>
          </w:p>
        </w:tc>
        <w:tc>
          <w:tcPr>
            <w:tcW w:w="2578" w:type="pct"/>
            <w:shd w:val="clear" w:color="000000" w:fill="FFFFFF"/>
            <w:vAlign w:val="center"/>
            <w:hideMark/>
          </w:tcPr>
          <w:p w14:paraId="22B0741A" w14:textId="77777777" w:rsidR="00A64223" w:rsidRPr="001129A2" w:rsidRDefault="00A64223" w:rsidP="00F50428">
            <w:pPr>
              <w:rPr>
                <w:rFonts w:ascii="Myriad Pro" w:eastAsia="Times New Roman" w:hAnsi="Myriad Pro"/>
                <w:sz w:val="20"/>
                <w:szCs w:val="20"/>
                <w:lang w:eastAsia="ru-RU"/>
              </w:rPr>
            </w:pPr>
            <w:r w:rsidRPr="001129A2">
              <w:rPr>
                <w:rFonts w:ascii="Myriad Pro" w:eastAsia="Times New Roman" w:hAnsi="Myriad Pro"/>
                <w:sz w:val="20"/>
                <w:szCs w:val="20"/>
                <w:lang w:eastAsia="ru-RU"/>
              </w:rPr>
              <w:t>Фактический тариф на покупку потерь за 2017 год</w:t>
            </w:r>
          </w:p>
        </w:tc>
        <w:tc>
          <w:tcPr>
            <w:tcW w:w="834" w:type="pct"/>
            <w:shd w:val="clear" w:color="000000" w:fill="FFFFFF"/>
            <w:noWrap/>
            <w:vAlign w:val="center"/>
            <w:hideMark/>
          </w:tcPr>
          <w:p w14:paraId="6662BC8B" w14:textId="77777777" w:rsidR="00A64223" w:rsidRPr="001129A2" w:rsidRDefault="00EF021C" w:rsidP="00F50428">
            <w:pPr>
              <w:rPr>
                <w:rFonts w:ascii="Myriad Pro" w:eastAsia="Times New Roman" w:hAnsi="Myriad Pro"/>
                <w:sz w:val="20"/>
                <w:szCs w:val="20"/>
                <w:lang w:eastAsia="ru-RU"/>
              </w:rPr>
            </w:pPr>
            <m:oMathPara>
              <m:oMath>
                <m:sSubSup>
                  <m:sSubSupPr>
                    <m:ctrlPr>
                      <w:rPr>
                        <w:rFonts w:ascii="Cambria Math" w:eastAsia="Times New Roman" w:hAnsi="Cambria Math"/>
                        <w:i/>
                        <w:sz w:val="20"/>
                        <w:szCs w:val="20"/>
                        <w:lang w:eastAsia="ru-RU"/>
                      </w:rPr>
                    </m:ctrlPr>
                  </m:sSubSupPr>
                  <m:e>
                    <m:r>
                      <w:rPr>
                        <w:rFonts w:ascii="Cambria Math" w:eastAsia="Times New Roman" w:hAnsi="Cambria Math"/>
                        <w:sz w:val="20"/>
                        <w:szCs w:val="20"/>
                        <w:lang w:eastAsia="ru-RU"/>
                      </w:rPr>
                      <m:t>ЦП</m:t>
                    </m:r>
                  </m:e>
                  <m:sub>
                    <m:r>
                      <w:rPr>
                        <w:rFonts w:ascii="Cambria Math" w:eastAsia="Times New Roman" w:hAnsi="Cambria Math"/>
                        <w:sz w:val="20"/>
                        <w:szCs w:val="20"/>
                        <w:lang w:val="en-US" w:eastAsia="ru-RU"/>
                      </w:rPr>
                      <m:t>i-1</m:t>
                    </m:r>
                  </m:sub>
                  <m:sup>
                    <m:r>
                      <w:rPr>
                        <w:rFonts w:ascii="Cambria Math" w:eastAsia="Times New Roman" w:hAnsi="Cambria Math"/>
                        <w:sz w:val="20"/>
                        <w:szCs w:val="20"/>
                        <w:lang w:eastAsia="ru-RU"/>
                      </w:rPr>
                      <m:t>ф</m:t>
                    </m:r>
                  </m:sup>
                </m:sSubSup>
              </m:oMath>
            </m:oMathPara>
          </w:p>
        </w:tc>
        <w:tc>
          <w:tcPr>
            <w:tcW w:w="606" w:type="pct"/>
            <w:shd w:val="clear" w:color="000000" w:fill="FFFFFF"/>
            <w:noWrap/>
            <w:vAlign w:val="center"/>
            <w:hideMark/>
          </w:tcPr>
          <w:p w14:paraId="74E81C0D" w14:textId="77777777" w:rsidR="00A64223" w:rsidRPr="001129A2" w:rsidRDefault="00F50428"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р</w:t>
            </w:r>
            <w:r w:rsidR="00A64223" w:rsidRPr="001129A2">
              <w:rPr>
                <w:rFonts w:ascii="Myriad Pro" w:eastAsia="Times New Roman" w:hAnsi="Myriad Pro"/>
                <w:sz w:val="20"/>
                <w:szCs w:val="20"/>
                <w:lang w:eastAsia="ru-RU"/>
              </w:rPr>
              <w:t>уб</w:t>
            </w:r>
            <w:r w:rsidRPr="001129A2">
              <w:rPr>
                <w:rFonts w:ascii="Myriad Pro" w:eastAsia="Times New Roman" w:hAnsi="Myriad Pro"/>
                <w:sz w:val="20"/>
                <w:szCs w:val="20"/>
                <w:lang w:eastAsia="ru-RU"/>
              </w:rPr>
              <w:t>.</w:t>
            </w:r>
            <w:r w:rsidR="00A64223" w:rsidRPr="001129A2">
              <w:rPr>
                <w:rFonts w:ascii="Myriad Pro" w:eastAsia="Times New Roman" w:hAnsi="Myriad Pro"/>
                <w:sz w:val="20"/>
                <w:szCs w:val="20"/>
                <w:lang w:eastAsia="ru-RU"/>
              </w:rPr>
              <w:t>/кВтч</w:t>
            </w:r>
          </w:p>
        </w:tc>
        <w:tc>
          <w:tcPr>
            <w:tcW w:w="604" w:type="pct"/>
            <w:shd w:val="clear" w:color="auto" w:fill="auto"/>
            <w:noWrap/>
            <w:vAlign w:val="center"/>
            <w:hideMark/>
          </w:tcPr>
          <w:p w14:paraId="07890CB9" w14:textId="77777777" w:rsidR="00A64223" w:rsidRPr="001129A2" w:rsidRDefault="00A64223" w:rsidP="00F50428">
            <w:pPr>
              <w:jc w:val="right"/>
              <w:rPr>
                <w:rFonts w:ascii="Myriad Pro" w:eastAsia="Times New Roman" w:hAnsi="Myriad Pro"/>
                <w:sz w:val="20"/>
                <w:szCs w:val="20"/>
                <w:lang w:eastAsia="ru-RU"/>
              </w:rPr>
            </w:pPr>
            <w:r w:rsidRPr="001129A2">
              <w:rPr>
                <w:rFonts w:ascii="Myriad Pro" w:eastAsia="Times New Roman" w:hAnsi="Myriad Pro"/>
                <w:sz w:val="20"/>
                <w:szCs w:val="20"/>
                <w:lang w:eastAsia="ru-RU"/>
              </w:rPr>
              <w:t>2</w:t>
            </w:r>
            <w:r w:rsidR="003D0085" w:rsidRPr="001129A2">
              <w:rPr>
                <w:rFonts w:ascii="Myriad Pro" w:eastAsia="Times New Roman" w:hAnsi="Myriad Pro"/>
                <w:sz w:val="20"/>
                <w:szCs w:val="20"/>
                <w:lang w:eastAsia="ru-RU"/>
              </w:rPr>
              <w:t>,72670</w:t>
            </w:r>
          </w:p>
        </w:tc>
      </w:tr>
      <w:tr w:rsidR="001129A2" w:rsidRPr="001129A2" w14:paraId="32CAB1F8" w14:textId="77777777" w:rsidTr="001129A2">
        <w:trPr>
          <w:trHeight w:val="375"/>
        </w:trPr>
        <w:tc>
          <w:tcPr>
            <w:tcW w:w="378" w:type="pct"/>
            <w:shd w:val="clear" w:color="000000" w:fill="FFFFFF"/>
            <w:noWrap/>
            <w:vAlign w:val="center"/>
            <w:hideMark/>
          </w:tcPr>
          <w:p w14:paraId="034F4A87"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3</w:t>
            </w:r>
          </w:p>
        </w:tc>
        <w:tc>
          <w:tcPr>
            <w:tcW w:w="2578" w:type="pct"/>
            <w:shd w:val="clear" w:color="000000" w:fill="FFFFFF"/>
            <w:vAlign w:val="center"/>
            <w:hideMark/>
          </w:tcPr>
          <w:p w14:paraId="13EADCF6" w14:textId="77777777" w:rsidR="00A64223" w:rsidRPr="001129A2" w:rsidRDefault="00A64223" w:rsidP="00F50428">
            <w:pPr>
              <w:rPr>
                <w:rFonts w:ascii="Myriad Pro" w:eastAsia="Times New Roman" w:hAnsi="Myriad Pro"/>
                <w:sz w:val="20"/>
                <w:szCs w:val="20"/>
                <w:lang w:eastAsia="ru-RU"/>
              </w:rPr>
            </w:pPr>
            <w:r w:rsidRPr="001129A2">
              <w:rPr>
                <w:rFonts w:ascii="Myriad Pro" w:eastAsia="Times New Roman" w:hAnsi="Myriad Pro"/>
                <w:sz w:val="20"/>
                <w:szCs w:val="20"/>
                <w:lang w:eastAsia="ru-RU"/>
              </w:rPr>
              <w:t>Утвержденный объем потерь на 2017 год</w:t>
            </w:r>
          </w:p>
        </w:tc>
        <w:tc>
          <w:tcPr>
            <w:tcW w:w="834" w:type="pct"/>
            <w:shd w:val="clear" w:color="000000" w:fill="FFFFFF"/>
            <w:noWrap/>
            <w:vAlign w:val="center"/>
            <w:hideMark/>
          </w:tcPr>
          <w:p w14:paraId="342B7A86" w14:textId="77777777" w:rsidR="00A64223" w:rsidRPr="001129A2" w:rsidRDefault="00EF021C" w:rsidP="00F50428">
            <w:pPr>
              <w:rPr>
                <w:rFonts w:ascii="Myriad Pro" w:eastAsia="Times New Roman" w:hAnsi="Myriad Pro"/>
                <w:sz w:val="20"/>
                <w:szCs w:val="20"/>
                <w:lang w:eastAsia="ru-RU"/>
              </w:rPr>
            </w:pPr>
            <m:oMathPara>
              <m:oMath>
                <m:sSub>
                  <m:sSubPr>
                    <m:ctrlPr>
                      <w:rPr>
                        <w:rFonts w:ascii="Cambria Math" w:eastAsia="Times New Roman" w:hAnsi="Cambria Math"/>
                        <w:i/>
                        <w:color w:val="000000"/>
                        <w:sz w:val="20"/>
                        <w:szCs w:val="20"/>
                        <w:lang w:eastAsia="ru-RU"/>
                      </w:rPr>
                    </m:ctrlPr>
                  </m:sSubPr>
                  <m:e>
                    <m:r>
                      <w:rPr>
                        <w:rFonts w:ascii="Cambria Math" w:eastAsia="Times New Roman" w:hAnsi="Cambria Math"/>
                        <w:color w:val="000000"/>
                        <w:sz w:val="20"/>
                        <w:szCs w:val="20"/>
                        <w:lang w:eastAsia="ru-RU"/>
                      </w:rPr>
                      <m:t>П</m:t>
                    </m:r>
                  </m:e>
                  <m:sub>
                    <m:r>
                      <w:rPr>
                        <w:rFonts w:ascii="Cambria Math" w:eastAsia="Times New Roman" w:hAnsi="Cambria Math"/>
                        <w:color w:val="000000"/>
                        <w:sz w:val="20"/>
                        <w:szCs w:val="20"/>
                        <w:lang w:val="en-US" w:eastAsia="ru-RU"/>
                      </w:rPr>
                      <m:t>i-1</m:t>
                    </m:r>
                  </m:sub>
                </m:sSub>
              </m:oMath>
            </m:oMathPara>
          </w:p>
        </w:tc>
        <w:tc>
          <w:tcPr>
            <w:tcW w:w="606" w:type="pct"/>
            <w:shd w:val="clear" w:color="000000" w:fill="FFFFFF"/>
            <w:noWrap/>
            <w:vAlign w:val="center"/>
            <w:hideMark/>
          </w:tcPr>
          <w:p w14:paraId="03083728"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млн.</w:t>
            </w:r>
            <w:r w:rsidR="00F50428" w:rsidRPr="001129A2">
              <w:rPr>
                <w:rFonts w:ascii="Myriad Pro" w:eastAsia="Times New Roman" w:hAnsi="Myriad Pro"/>
                <w:sz w:val="20"/>
                <w:szCs w:val="20"/>
                <w:lang w:eastAsia="ru-RU"/>
              </w:rPr>
              <w:t xml:space="preserve"> </w:t>
            </w:r>
            <w:r w:rsidRPr="001129A2">
              <w:rPr>
                <w:rFonts w:ascii="Myriad Pro" w:eastAsia="Times New Roman" w:hAnsi="Myriad Pro"/>
                <w:sz w:val="20"/>
                <w:szCs w:val="20"/>
                <w:lang w:eastAsia="ru-RU"/>
              </w:rPr>
              <w:t>кВтч</w:t>
            </w:r>
          </w:p>
        </w:tc>
        <w:tc>
          <w:tcPr>
            <w:tcW w:w="604" w:type="pct"/>
            <w:shd w:val="clear" w:color="auto" w:fill="auto"/>
            <w:noWrap/>
            <w:vAlign w:val="center"/>
            <w:hideMark/>
          </w:tcPr>
          <w:p w14:paraId="6D38B027" w14:textId="77777777" w:rsidR="00A64223" w:rsidRPr="001129A2" w:rsidRDefault="003D0085" w:rsidP="00F50428">
            <w:pPr>
              <w:jc w:val="right"/>
              <w:rPr>
                <w:rFonts w:ascii="Myriad Pro" w:eastAsia="Times New Roman" w:hAnsi="Myriad Pro"/>
                <w:sz w:val="20"/>
                <w:szCs w:val="20"/>
                <w:lang w:eastAsia="ru-RU"/>
              </w:rPr>
            </w:pPr>
            <w:r w:rsidRPr="001129A2">
              <w:rPr>
                <w:rFonts w:ascii="Myriad Pro" w:eastAsia="Times New Roman" w:hAnsi="Myriad Pro"/>
                <w:sz w:val="20"/>
                <w:szCs w:val="20"/>
                <w:lang w:eastAsia="ru-RU"/>
              </w:rPr>
              <w:t>1 256,77</w:t>
            </w:r>
          </w:p>
        </w:tc>
      </w:tr>
      <w:tr w:rsidR="001129A2" w:rsidRPr="001129A2" w14:paraId="79DB4469" w14:textId="77777777" w:rsidTr="001129A2">
        <w:trPr>
          <w:trHeight w:val="345"/>
        </w:trPr>
        <w:tc>
          <w:tcPr>
            <w:tcW w:w="378" w:type="pct"/>
            <w:shd w:val="clear" w:color="000000" w:fill="FFFFFF"/>
            <w:noWrap/>
            <w:vAlign w:val="center"/>
            <w:hideMark/>
          </w:tcPr>
          <w:p w14:paraId="251A53EF"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4</w:t>
            </w:r>
          </w:p>
        </w:tc>
        <w:tc>
          <w:tcPr>
            <w:tcW w:w="2578" w:type="pct"/>
            <w:shd w:val="clear" w:color="000000" w:fill="FFFFFF"/>
            <w:vAlign w:val="center"/>
            <w:hideMark/>
          </w:tcPr>
          <w:p w14:paraId="7E12AD52" w14:textId="77777777" w:rsidR="00A64223" w:rsidRPr="001129A2" w:rsidRDefault="00A64223" w:rsidP="00F50428">
            <w:pPr>
              <w:rPr>
                <w:rFonts w:ascii="Myriad Pro" w:eastAsia="Times New Roman" w:hAnsi="Myriad Pro"/>
                <w:sz w:val="20"/>
                <w:szCs w:val="20"/>
                <w:lang w:eastAsia="ru-RU"/>
              </w:rPr>
            </w:pPr>
            <w:r w:rsidRPr="001129A2">
              <w:rPr>
                <w:rFonts w:ascii="Myriad Pro" w:eastAsia="Times New Roman" w:hAnsi="Myriad Pro"/>
                <w:sz w:val="20"/>
                <w:szCs w:val="20"/>
                <w:lang w:eastAsia="ru-RU"/>
              </w:rPr>
              <w:t>Фактический объем потерь за 2017 год</w:t>
            </w:r>
          </w:p>
        </w:tc>
        <w:tc>
          <w:tcPr>
            <w:tcW w:w="834" w:type="pct"/>
            <w:shd w:val="clear" w:color="000000" w:fill="FFFFFF"/>
            <w:noWrap/>
            <w:vAlign w:val="center"/>
            <w:hideMark/>
          </w:tcPr>
          <w:p w14:paraId="2D901727" w14:textId="77777777" w:rsidR="00A64223" w:rsidRPr="001129A2" w:rsidRDefault="00EF021C" w:rsidP="00F50428">
            <w:pPr>
              <w:rPr>
                <w:rFonts w:ascii="Myriad Pro" w:eastAsia="Times New Roman" w:hAnsi="Myriad Pro"/>
                <w:sz w:val="20"/>
                <w:szCs w:val="20"/>
                <w:lang w:eastAsia="ru-RU"/>
              </w:rPr>
            </w:pPr>
            <m:oMathPara>
              <m:oMath>
                <m:sSubSup>
                  <m:sSubSupPr>
                    <m:ctrlPr>
                      <w:rPr>
                        <w:rFonts w:ascii="Cambria Math" w:eastAsia="Times New Roman" w:hAnsi="Cambria Math"/>
                        <w:i/>
                        <w:sz w:val="20"/>
                        <w:szCs w:val="20"/>
                        <w:lang w:eastAsia="ru-RU"/>
                      </w:rPr>
                    </m:ctrlPr>
                  </m:sSubSupPr>
                  <m:e>
                    <m:r>
                      <w:rPr>
                        <w:rFonts w:ascii="Cambria Math" w:eastAsia="Times New Roman" w:hAnsi="Cambria Math"/>
                        <w:sz w:val="20"/>
                        <w:szCs w:val="20"/>
                        <w:lang w:eastAsia="ru-RU"/>
                      </w:rPr>
                      <m:t>П</m:t>
                    </m:r>
                  </m:e>
                  <m:sub>
                    <m:r>
                      <w:rPr>
                        <w:rFonts w:ascii="Cambria Math" w:eastAsia="Times New Roman" w:hAnsi="Cambria Math"/>
                        <w:sz w:val="20"/>
                        <w:szCs w:val="20"/>
                        <w:lang w:val="en-US" w:eastAsia="ru-RU"/>
                      </w:rPr>
                      <m:t>i-1</m:t>
                    </m:r>
                  </m:sub>
                  <m:sup>
                    <m:r>
                      <w:rPr>
                        <w:rFonts w:ascii="Cambria Math" w:eastAsia="Times New Roman" w:hAnsi="Cambria Math"/>
                        <w:sz w:val="20"/>
                        <w:szCs w:val="20"/>
                        <w:lang w:eastAsia="ru-RU"/>
                      </w:rPr>
                      <m:t>ф</m:t>
                    </m:r>
                  </m:sup>
                </m:sSubSup>
              </m:oMath>
            </m:oMathPara>
          </w:p>
        </w:tc>
        <w:tc>
          <w:tcPr>
            <w:tcW w:w="606" w:type="pct"/>
            <w:shd w:val="clear" w:color="000000" w:fill="FFFFFF"/>
            <w:noWrap/>
            <w:vAlign w:val="center"/>
            <w:hideMark/>
          </w:tcPr>
          <w:p w14:paraId="0BD51075"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млн.</w:t>
            </w:r>
            <w:r w:rsidR="00F50428" w:rsidRPr="001129A2">
              <w:rPr>
                <w:rFonts w:ascii="Myriad Pro" w:eastAsia="Times New Roman" w:hAnsi="Myriad Pro"/>
                <w:sz w:val="20"/>
                <w:szCs w:val="20"/>
                <w:lang w:eastAsia="ru-RU"/>
              </w:rPr>
              <w:t xml:space="preserve"> </w:t>
            </w:r>
            <w:r w:rsidRPr="001129A2">
              <w:rPr>
                <w:rFonts w:ascii="Myriad Pro" w:eastAsia="Times New Roman" w:hAnsi="Myriad Pro"/>
                <w:sz w:val="20"/>
                <w:szCs w:val="20"/>
                <w:lang w:eastAsia="ru-RU"/>
              </w:rPr>
              <w:t>кВтч</w:t>
            </w:r>
          </w:p>
        </w:tc>
        <w:tc>
          <w:tcPr>
            <w:tcW w:w="604" w:type="pct"/>
            <w:shd w:val="clear" w:color="auto" w:fill="auto"/>
            <w:noWrap/>
            <w:vAlign w:val="center"/>
            <w:hideMark/>
          </w:tcPr>
          <w:p w14:paraId="07E51174" w14:textId="77777777" w:rsidR="00A64223" w:rsidRPr="001129A2" w:rsidRDefault="003D0085" w:rsidP="00F50428">
            <w:pPr>
              <w:jc w:val="right"/>
              <w:rPr>
                <w:rFonts w:ascii="Myriad Pro" w:eastAsia="Times New Roman" w:hAnsi="Myriad Pro"/>
                <w:sz w:val="20"/>
                <w:szCs w:val="20"/>
                <w:lang w:eastAsia="ru-RU"/>
              </w:rPr>
            </w:pPr>
            <w:r w:rsidRPr="001129A2">
              <w:rPr>
                <w:rFonts w:ascii="Myriad Pro" w:eastAsia="Times New Roman" w:hAnsi="Myriad Pro"/>
                <w:sz w:val="20"/>
                <w:szCs w:val="20"/>
                <w:lang w:eastAsia="ru-RU"/>
              </w:rPr>
              <w:t>1 227,48</w:t>
            </w:r>
          </w:p>
        </w:tc>
      </w:tr>
      <w:tr w:rsidR="001129A2" w:rsidRPr="001129A2" w14:paraId="56F2EC52" w14:textId="77777777" w:rsidTr="001129A2">
        <w:trPr>
          <w:trHeight w:val="374"/>
        </w:trPr>
        <w:tc>
          <w:tcPr>
            <w:tcW w:w="378" w:type="pct"/>
            <w:shd w:val="clear" w:color="000000" w:fill="FFFFFF"/>
            <w:noWrap/>
            <w:vAlign w:val="center"/>
            <w:hideMark/>
          </w:tcPr>
          <w:p w14:paraId="6BDC75F7"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5</w:t>
            </w:r>
          </w:p>
        </w:tc>
        <w:tc>
          <w:tcPr>
            <w:tcW w:w="2578" w:type="pct"/>
            <w:shd w:val="clear" w:color="000000" w:fill="FFFFFF"/>
            <w:vAlign w:val="center"/>
            <w:hideMark/>
          </w:tcPr>
          <w:p w14:paraId="03A66E75" w14:textId="77777777" w:rsidR="00A64223" w:rsidRPr="001129A2" w:rsidRDefault="00A64223" w:rsidP="00F50428">
            <w:pPr>
              <w:rPr>
                <w:rFonts w:ascii="Myriad Pro" w:eastAsia="Times New Roman" w:hAnsi="Myriad Pro"/>
                <w:sz w:val="20"/>
                <w:szCs w:val="20"/>
                <w:lang w:eastAsia="ru-RU"/>
              </w:rPr>
            </w:pPr>
            <w:r w:rsidRPr="001129A2">
              <w:rPr>
                <w:rFonts w:ascii="Myriad Pro" w:eastAsia="Times New Roman" w:hAnsi="Myriad Pro"/>
                <w:sz w:val="20"/>
                <w:szCs w:val="20"/>
                <w:lang w:eastAsia="ru-RU"/>
              </w:rPr>
              <w:t>Утвержденный прием э/э в сеть на 2017 год</w:t>
            </w:r>
          </w:p>
        </w:tc>
        <w:tc>
          <w:tcPr>
            <w:tcW w:w="834" w:type="pct"/>
            <w:shd w:val="clear" w:color="000000" w:fill="FFFFFF"/>
            <w:noWrap/>
            <w:vAlign w:val="center"/>
            <w:hideMark/>
          </w:tcPr>
          <w:p w14:paraId="22E83D5F" w14:textId="77777777" w:rsidR="00A64223" w:rsidRPr="001129A2" w:rsidRDefault="00EF021C" w:rsidP="00F50428">
            <w:pPr>
              <w:rPr>
                <w:rFonts w:ascii="Myriad Pro" w:eastAsia="Times New Roman" w:hAnsi="Myriad Pro"/>
                <w:sz w:val="20"/>
                <w:szCs w:val="20"/>
                <w:lang w:eastAsia="ru-RU"/>
              </w:rPr>
            </w:pPr>
            <m:oMathPara>
              <m:oMath>
                <m:sSub>
                  <m:sSubPr>
                    <m:ctrlPr>
                      <w:rPr>
                        <w:rFonts w:ascii="Cambria Math" w:eastAsia="Times New Roman" w:hAnsi="Cambria Math"/>
                        <w:i/>
                        <w:color w:val="000000"/>
                        <w:sz w:val="20"/>
                        <w:szCs w:val="20"/>
                        <w:lang w:eastAsia="ru-RU"/>
                      </w:rPr>
                    </m:ctrlPr>
                  </m:sSubPr>
                  <m:e>
                    <m:r>
                      <w:rPr>
                        <w:rFonts w:ascii="Cambria Math" w:eastAsia="Times New Roman" w:hAnsi="Cambria Math"/>
                        <w:color w:val="000000"/>
                        <w:sz w:val="20"/>
                        <w:szCs w:val="20"/>
                        <w:lang w:eastAsia="ru-RU"/>
                      </w:rPr>
                      <m:t>ПР</m:t>
                    </m:r>
                  </m:e>
                  <m:sub>
                    <m:r>
                      <w:rPr>
                        <w:rFonts w:ascii="Cambria Math" w:eastAsia="Times New Roman" w:hAnsi="Cambria Math"/>
                        <w:color w:val="000000"/>
                        <w:sz w:val="20"/>
                        <w:szCs w:val="20"/>
                        <w:lang w:val="en-US" w:eastAsia="ru-RU"/>
                      </w:rPr>
                      <m:t>i-1</m:t>
                    </m:r>
                  </m:sub>
                </m:sSub>
              </m:oMath>
            </m:oMathPara>
          </w:p>
        </w:tc>
        <w:tc>
          <w:tcPr>
            <w:tcW w:w="606" w:type="pct"/>
            <w:shd w:val="clear" w:color="000000" w:fill="FFFFFF"/>
            <w:noWrap/>
            <w:vAlign w:val="center"/>
            <w:hideMark/>
          </w:tcPr>
          <w:p w14:paraId="42872833"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млн.</w:t>
            </w:r>
            <w:r w:rsidR="00F50428" w:rsidRPr="001129A2">
              <w:rPr>
                <w:rFonts w:ascii="Myriad Pro" w:eastAsia="Times New Roman" w:hAnsi="Myriad Pro"/>
                <w:sz w:val="20"/>
                <w:szCs w:val="20"/>
                <w:lang w:eastAsia="ru-RU"/>
              </w:rPr>
              <w:t xml:space="preserve"> </w:t>
            </w:r>
            <w:r w:rsidRPr="001129A2">
              <w:rPr>
                <w:rFonts w:ascii="Myriad Pro" w:eastAsia="Times New Roman" w:hAnsi="Myriad Pro"/>
                <w:sz w:val="20"/>
                <w:szCs w:val="20"/>
                <w:lang w:eastAsia="ru-RU"/>
              </w:rPr>
              <w:t>кВтч</w:t>
            </w:r>
          </w:p>
        </w:tc>
        <w:tc>
          <w:tcPr>
            <w:tcW w:w="604" w:type="pct"/>
            <w:shd w:val="clear" w:color="auto" w:fill="auto"/>
            <w:noWrap/>
            <w:vAlign w:val="center"/>
            <w:hideMark/>
          </w:tcPr>
          <w:p w14:paraId="561DF954" w14:textId="77777777" w:rsidR="00A64223" w:rsidRPr="001129A2" w:rsidRDefault="003D0085" w:rsidP="00F50428">
            <w:pPr>
              <w:jc w:val="right"/>
              <w:rPr>
                <w:rFonts w:ascii="Myriad Pro" w:eastAsia="Times New Roman" w:hAnsi="Myriad Pro"/>
                <w:sz w:val="20"/>
                <w:szCs w:val="20"/>
                <w:lang w:eastAsia="ru-RU"/>
              </w:rPr>
            </w:pPr>
            <w:r w:rsidRPr="001129A2">
              <w:rPr>
                <w:rFonts w:ascii="Myriad Pro" w:eastAsia="Times New Roman" w:hAnsi="Myriad Pro"/>
                <w:sz w:val="20"/>
                <w:szCs w:val="20"/>
                <w:lang w:eastAsia="ru-RU"/>
              </w:rPr>
              <w:t>13 810,70</w:t>
            </w:r>
          </w:p>
        </w:tc>
      </w:tr>
      <w:tr w:rsidR="001129A2" w:rsidRPr="001129A2" w14:paraId="66B62C7F" w14:textId="77777777" w:rsidTr="001129A2">
        <w:trPr>
          <w:trHeight w:val="375"/>
        </w:trPr>
        <w:tc>
          <w:tcPr>
            <w:tcW w:w="378" w:type="pct"/>
            <w:shd w:val="clear" w:color="000000" w:fill="FFFFFF"/>
            <w:noWrap/>
            <w:vAlign w:val="center"/>
            <w:hideMark/>
          </w:tcPr>
          <w:p w14:paraId="4060F9B4"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6</w:t>
            </w:r>
          </w:p>
        </w:tc>
        <w:tc>
          <w:tcPr>
            <w:tcW w:w="2578" w:type="pct"/>
            <w:shd w:val="clear" w:color="000000" w:fill="FFFFFF"/>
            <w:vAlign w:val="center"/>
            <w:hideMark/>
          </w:tcPr>
          <w:p w14:paraId="63584827" w14:textId="77777777" w:rsidR="00A64223" w:rsidRPr="001129A2" w:rsidRDefault="00A64223" w:rsidP="00F50428">
            <w:pPr>
              <w:rPr>
                <w:rFonts w:ascii="Myriad Pro" w:eastAsia="Times New Roman" w:hAnsi="Myriad Pro"/>
                <w:sz w:val="20"/>
                <w:szCs w:val="20"/>
                <w:lang w:eastAsia="ru-RU"/>
              </w:rPr>
            </w:pPr>
            <w:r w:rsidRPr="001129A2">
              <w:rPr>
                <w:rFonts w:ascii="Myriad Pro" w:eastAsia="Times New Roman" w:hAnsi="Myriad Pro"/>
                <w:sz w:val="20"/>
                <w:szCs w:val="20"/>
                <w:lang w:eastAsia="ru-RU"/>
              </w:rPr>
              <w:t>Фактический прием э/э в сеть за 2017 год</w:t>
            </w:r>
          </w:p>
        </w:tc>
        <w:tc>
          <w:tcPr>
            <w:tcW w:w="834" w:type="pct"/>
            <w:shd w:val="clear" w:color="000000" w:fill="FFFFFF"/>
            <w:noWrap/>
            <w:vAlign w:val="center"/>
            <w:hideMark/>
          </w:tcPr>
          <w:p w14:paraId="4CD4F13C" w14:textId="77777777" w:rsidR="00A64223" w:rsidRPr="001129A2" w:rsidRDefault="00EF021C" w:rsidP="00F50428">
            <w:pPr>
              <w:rPr>
                <w:rFonts w:ascii="Myriad Pro" w:eastAsia="Times New Roman" w:hAnsi="Myriad Pro"/>
                <w:sz w:val="20"/>
                <w:szCs w:val="20"/>
                <w:lang w:eastAsia="ru-RU"/>
              </w:rPr>
            </w:pPr>
            <m:oMathPara>
              <m:oMath>
                <m:sSubSup>
                  <m:sSubSupPr>
                    <m:ctrlPr>
                      <w:rPr>
                        <w:rFonts w:ascii="Cambria Math" w:eastAsia="Times New Roman" w:hAnsi="Cambria Math"/>
                        <w:i/>
                        <w:sz w:val="20"/>
                        <w:szCs w:val="20"/>
                        <w:lang w:eastAsia="ru-RU"/>
                      </w:rPr>
                    </m:ctrlPr>
                  </m:sSubSupPr>
                  <m:e>
                    <m:r>
                      <w:rPr>
                        <w:rFonts w:ascii="Cambria Math" w:eastAsia="Times New Roman" w:hAnsi="Cambria Math"/>
                        <w:sz w:val="20"/>
                        <w:szCs w:val="20"/>
                        <w:lang w:eastAsia="ru-RU"/>
                      </w:rPr>
                      <m:t>ПР</m:t>
                    </m:r>
                  </m:e>
                  <m:sub>
                    <m:r>
                      <w:rPr>
                        <w:rFonts w:ascii="Cambria Math" w:eastAsia="Times New Roman" w:hAnsi="Cambria Math"/>
                        <w:sz w:val="20"/>
                        <w:szCs w:val="20"/>
                        <w:lang w:val="en-US" w:eastAsia="ru-RU"/>
                      </w:rPr>
                      <m:t>i-1</m:t>
                    </m:r>
                  </m:sub>
                  <m:sup>
                    <m:r>
                      <w:rPr>
                        <w:rFonts w:ascii="Cambria Math" w:eastAsia="Times New Roman" w:hAnsi="Cambria Math"/>
                        <w:sz w:val="20"/>
                        <w:szCs w:val="20"/>
                        <w:lang w:eastAsia="ru-RU"/>
                      </w:rPr>
                      <m:t>ф</m:t>
                    </m:r>
                  </m:sup>
                </m:sSubSup>
              </m:oMath>
            </m:oMathPara>
          </w:p>
        </w:tc>
        <w:tc>
          <w:tcPr>
            <w:tcW w:w="606" w:type="pct"/>
            <w:shd w:val="clear" w:color="000000" w:fill="FFFFFF"/>
            <w:noWrap/>
            <w:vAlign w:val="center"/>
            <w:hideMark/>
          </w:tcPr>
          <w:p w14:paraId="2037684F"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млн.</w:t>
            </w:r>
            <w:r w:rsidR="00F50428" w:rsidRPr="001129A2">
              <w:rPr>
                <w:rFonts w:ascii="Myriad Pro" w:eastAsia="Times New Roman" w:hAnsi="Myriad Pro"/>
                <w:sz w:val="20"/>
                <w:szCs w:val="20"/>
                <w:lang w:eastAsia="ru-RU"/>
              </w:rPr>
              <w:t xml:space="preserve"> </w:t>
            </w:r>
            <w:r w:rsidRPr="001129A2">
              <w:rPr>
                <w:rFonts w:ascii="Myriad Pro" w:eastAsia="Times New Roman" w:hAnsi="Myriad Pro"/>
                <w:sz w:val="20"/>
                <w:szCs w:val="20"/>
                <w:lang w:eastAsia="ru-RU"/>
              </w:rPr>
              <w:t>кВтч</w:t>
            </w:r>
          </w:p>
        </w:tc>
        <w:tc>
          <w:tcPr>
            <w:tcW w:w="604" w:type="pct"/>
            <w:shd w:val="clear" w:color="auto" w:fill="auto"/>
            <w:noWrap/>
            <w:vAlign w:val="center"/>
            <w:hideMark/>
          </w:tcPr>
          <w:p w14:paraId="08A96C8E" w14:textId="77777777" w:rsidR="00A64223" w:rsidRPr="001129A2" w:rsidRDefault="003D0085" w:rsidP="00F50428">
            <w:pPr>
              <w:jc w:val="right"/>
              <w:rPr>
                <w:rFonts w:ascii="Myriad Pro" w:eastAsia="Times New Roman" w:hAnsi="Myriad Pro"/>
                <w:sz w:val="20"/>
                <w:szCs w:val="20"/>
                <w:lang w:eastAsia="ru-RU"/>
              </w:rPr>
            </w:pPr>
            <w:r w:rsidRPr="001129A2">
              <w:rPr>
                <w:rFonts w:ascii="Myriad Pro" w:eastAsia="Times New Roman" w:hAnsi="Myriad Pro"/>
                <w:sz w:val="20"/>
                <w:szCs w:val="20"/>
                <w:lang w:eastAsia="ru-RU"/>
              </w:rPr>
              <w:t>14 165,28</w:t>
            </w:r>
          </w:p>
        </w:tc>
      </w:tr>
      <w:tr w:rsidR="001129A2" w:rsidRPr="001129A2" w14:paraId="513D9307" w14:textId="77777777" w:rsidTr="001129A2">
        <w:trPr>
          <w:trHeight w:val="739"/>
        </w:trPr>
        <w:tc>
          <w:tcPr>
            <w:tcW w:w="378" w:type="pct"/>
            <w:shd w:val="clear" w:color="000000" w:fill="FFFFFF"/>
            <w:noWrap/>
            <w:vAlign w:val="center"/>
            <w:hideMark/>
          </w:tcPr>
          <w:p w14:paraId="75D5E4B7" w14:textId="77777777" w:rsidR="00A64223" w:rsidRPr="001129A2" w:rsidRDefault="00A64223"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7</w:t>
            </w:r>
          </w:p>
        </w:tc>
        <w:tc>
          <w:tcPr>
            <w:tcW w:w="2578" w:type="pct"/>
            <w:shd w:val="clear" w:color="000000" w:fill="FFFFFF"/>
            <w:vAlign w:val="center"/>
            <w:hideMark/>
          </w:tcPr>
          <w:p w14:paraId="29B445DB" w14:textId="77777777" w:rsidR="00A64223" w:rsidRPr="001129A2" w:rsidRDefault="00A64223" w:rsidP="00F50428">
            <w:pPr>
              <w:rPr>
                <w:rFonts w:ascii="Myriad Pro" w:eastAsia="Times New Roman" w:hAnsi="Myriad Pro"/>
                <w:sz w:val="20"/>
                <w:szCs w:val="20"/>
                <w:lang w:eastAsia="ru-RU"/>
              </w:rPr>
            </w:pPr>
            <w:r w:rsidRPr="001129A2">
              <w:rPr>
                <w:rFonts w:ascii="Myriad Pro" w:eastAsia="Times New Roman" w:hAnsi="Myriad Pro"/>
                <w:sz w:val="20"/>
                <w:szCs w:val="20"/>
                <w:lang w:eastAsia="ru-RU"/>
              </w:rPr>
              <w:t>Некомпенсир</w:t>
            </w:r>
            <w:r w:rsidR="001129A2" w:rsidRPr="001129A2">
              <w:rPr>
                <w:rFonts w:ascii="Myriad Pro" w:eastAsia="Times New Roman" w:hAnsi="Myriad Pro"/>
                <w:sz w:val="20"/>
                <w:szCs w:val="20"/>
                <w:lang w:eastAsia="ru-RU"/>
              </w:rPr>
              <w:t>ованные</w:t>
            </w:r>
            <w:r w:rsidRPr="001129A2">
              <w:rPr>
                <w:rFonts w:ascii="Myriad Pro" w:eastAsia="Times New Roman" w:hAnsi="Myriad Pro"/>
                <w:sz w:val="20"/>
                <w:szCs w:val="20"/>
                <w:lang w:eastAsia="ru-RU"/>
              </w:rPr>
              <w:t xml:space="preserve"> расходы на покупку потерь за 2017 год (п4*(п.1-п.2))</w:t>
            </w:r>
            <w:r w:rsidRPr="001129A2">
              <w:rPr>
                <w:rFonts w:ascii="Myriad Pro" w:eastAsia="Times New Roman" w:hAnsi="Myriad Pro"/>
                <w:sz w:val="20"/>
                <w:szCs w:val="20"/>
                <w:lang w:eastAsia="ru-RU"/>
              </w:rPr>
              <w:br/>
              <w:t>"-" недофинансирование</w:t>
            </w:r>
            <w:r w:rsidR="001129A2">
              <w:rPr>
                <w:rFonts w:ascii="Myriad Pro" w:eastAsia="Times New Roman" w:hAnsi="Myriad Pro"/>
                <w:sz w:val="20"/>
                <w:szCs w:val="20"/>
                <w:lang w:eastAsia="ru-RU"/>
              </w:rPr>
              <w:t xml:space="preserve">, </w:t>
            </w:r>
            <w:r w:rsidRPr="001129A2">
              <w:rPr>
                <w:rFonts w:ascii="Myriad Pro" w:eastAsia="Times New Roman" w:hAnsi="Myriad Pro"/>
                <w:sz w:val="20"/>
                <w:szCs w:val="20"/>
                <w:lang w:eastAsia="ru-RU"/>
              </w:rPr>
              <w:t>"+" избыток</w:t>
            </w:r>
          </w:p>
        </w:tc>
        <w:tc>
          <w:tcPr>
            <w:tcW w:w="834" w:type="pct"/>
            <w:shd w:val="clear" w:color="000000" w:fill="FFFFFF"/>
            <w:vAlign w:val="center"/>
            <w:hideMark/>
          </w:tcPr>
          <w:p w14:paraId="03E8A254" w14:textId="77777777" w:rsidR="00A64223" w:rsidRPr="001129A2" w:rsidRDefault="00EF021C" w:rsidP="00F50428">
            <w:pPr>
              <w:rPr>
                <w:rFonts w:ascii="Myriad Pro" w:eastAsia="Times New Roman" w:hAnsi="Myriad Pro"/>
                <w:sz w:val="20"/>
                <w:szCs w:val="20"/>
                <w:lang w:eastAsia="ru-RU"/>
              </w:rPr>
            </w:pPr>
            <m:oMathPara>
              <m:oMath>
                <m:sSubSup>
                  <m:sSubSupPr>
                    <m:ctrlPr>
                      <w:rPr>
                        <w:rFonts w:ascii="Cambria Math" w:eastAsia="Times New Roman" w:hAnsi="Cambria Math"/>
                        <w:i/>
                        <w:sz w:val="20"/>
                        <w:szCs w:val="20"/>
                        <w:lang w:eastAsia="ru-RU"/>
                      </w:rPr>
                    </m:ctrlPr>
                  </m:sSubSupPr>
                  <m:e>
                    <m:r>
                      <w:rPr>
                        <w:rFonts w:ascii="Cambria Math" w:eastAsia="Times New Roman" w:hAnsi="Cambria Math"/>
                        <w:sz w:val="20"/>
                        <w:szCs w:val="20"/>
                        <w:lang w:eastAsia="ru-RU"/>
                      </w:rPr>
                      <m:t>ΔКорр</m:t>
                    </m:r>
                  </m:e>
                  <m:sub>
                    <m:r>
                      <w:rPr>
                        <w:rFonts w:ascii="Cambria Math" w:eastAsia="Times New Roman" w:hAnsi="Cambria Math"/>
                        <w:sz w:val="20"/>
                        <w:szCs w:val="20"/>
                        <w:lang w:val="en-US" w:eastAsia="ru-RU"/>
                      </w:rPr>
                      <m:t>i-1</m:t>
                    </m:r>
                  </m:sub>
                  <m:sup>
                    <m:r>
                      <w:rPr>
                        <w:rFonts w:ascii="Cambria Math" w:eastAsia="Times New Roman" w:hAnsi="Cambria Math"/>
                        <w:sz w:val="20"/>
                        <w:szCs w:val="20"/>
                        <w:lang w:eastAsia="ru-RU"/>
                      </w:rPr>
                      <m:t>ЦП</m:t>
                    </m:r>
                  </m:sup>
                </m:sSubSup>
              </m:oMath>
            </m:oMathPara>
          </w:p>
        </w:tc>
        <w:tc>
          <w:tcPr>
            <w:tcW w:w="606" w:type="pct"/>
            <w:shd w:val="clear" w:color="000000" w:fill="FFFFFF"/>
            <w:noWrap/>
            <w:vAlign w:val="center"/>
            <w:hideMark/>
          </w:tcPr>
          <w:p w14:paraId="0EA813BC" w14:textId="77777777" w:rsidR="00A64223" w:rsidRPr="001129A2" w:rsidRDefault="00F50428" w:rsidP="00F50428">
            <w:pPr>
              <w:jc w:val="center"/>
              <w:rPr>
                <w:rFonts w:ascii="Myriad Pro" w:eastAsia="Times New Roman" w:hAnsi="Myriad Pro"/>
                <w:sz w:val="20"/>
                <w:szCs w:val="20"/>
                <w:lang w:eastAsia="ru-RU"/>
              </w:rPr>
            </w:pPr>
            <w:r w:rsidRPr="001129A2">
              <w:rPr>
                <w:rFonts w:ascii="Myriad Pro" w:eastAsia="Times New Roman" w:hAnsi="Myriad Pro"/>
                <w:sz w:val="20"/>
                <w:szCs w:val="20"/>
                <w:lang w:eastAsia="ru-RU"/>
              </w:rPr>
              <w:t xml:space="preserve">тыс. </w:t>
            </w:r>
            <w:r w:rsidR="00A64223" w:rsidRPr="001129A2">
              <w:rPr>
                <w:rFonts w:ascii="Myriad Pro" w:eastAsia="Times New Roman" w:hAnsi="Myriad Pro"/>
                <w:sz w:val="20"/>
                <w:szCs w:val="20"/>
                <w:lang w:eastAsia="ru-RU"/>
              </w:rPr>
              <w:t>руб.</w:t>
            </w:r>
          </w:p>
        </w:tc>
        <w:tc>
          <w:tcPr>
            <w:tcW w:w="604" w:type="pct"/>
            <w:shd w:val="clear" w:color="auto" w:fill="auto"/>
            <w:noWrap/>
            <w:vAlign w:val="center"/>
            <w:hideMark/>
          </w:tcPr>
          <w:p w14:paraId="6109D502" w14:textId="77777777" w:rsidR="00A64223" w:rsidRPr="001129A2" w:rsidRDefault="001129A2" w:rsidP="00F50428">
            <w:pPr>
              <w:jc w:val="right"/>
              <w:rPr>
                <w:rFonts w:ascii="Myriad Pro" w:eastAsia="Times New Roman" w:hAnsi="Myriad Pro"/>
                <w:sz w:val="20"/>
                <w:szCs w:val="20"/>
                <w:lang w:eastAsia="ru-RU"/>
              </w:rPr>
            </w:pPr>
            <w:r w:rsidRPr="001129A2">
              <w:rPr>
                <w:rFonts w:ascii="Myriad Pro" w:eastAsia="Times New Roman" w:hAnsi="Myriad Pro"/>
                <w:sz w:val="20"/>
                <w:szCs w:val="20"/>
                <w:lang w:eastAsia="ru-RU"/>
              </w:rPr>
              <w:t>- 146 20</w:t>
            </w:r>
            <w:r w:rsidR="00F32BEA">
              <w:rPr>
                <w:rFonts w:ascii="Myriad Pro" w:eastAsia="Times New Roman" w:hAnsi="Myriad Pro"/>
                <w:sz w:val="20"/>
                <w:szCs w:val="20"/>
                <w:lang w:eastAsia="ru-RU"/>
              </w:rPr>
              <w:t>2</w:t>
            </w:r>
          </w:p>
        </w:tc>
      </w:tr>
    </w:tbl>
    <w:p w14:paraId="423E6390" w14:textId="77777777" w:rsidR="00F50428" w:rsidRDefault="00F50428" w:rsidP="00F50428">
      <w:pPr>
        <w:spacing w:line="360" w:lineRule="auto"/>
        <w:ind w:firstLine="567"/>
        <w:jc w:val="both"/>
        <w:rPr>
          <w:rFonts w:ascii="Myriad Pro" w:hAnsi="Myriad Pro"/>
          <w:sz w:val="26"/>
          <w:szCs w:val="26"/>
        </w:rPr>
      </w:pPr>
      <w:bookmarkStart w:id="47" w:name="_Hlk37184973"/>
    </w:p>
    <w:p w14:paraId="6E7E53FE" w14:textId="77777777" w:rsidR="00F50428" w:rsidRDefault="00F50428" w:rsidP="00F50428">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Для подтверждения расчета компенсации за 2017 год </w:t>
      </w:r>
      <w:r w:rsidRPr="00531F6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531F6D">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r w:rsidR="001129A2">
        <w:rPr>
          <w:rFonts w:ascii="Myriad Pro" w:eastAsia="Calibri" w:hAnsi="Myriad Pro"/>
          <w:color w:val="000000" w:themeColor="text1"/>
          <w:sz w:val="26"/>
          <w:szCs w:val="26"/>
        </w:rPr>
        <w:t>Ростов</w:t>
      </w:r>
      <w:r w:rsidRPr="00531F6D">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были предоставлены </w:t>
      </w:r>
      <w:bookmarkEnd w:id="47"/>
      <w:r>
        <w:rPr>
          <w:rFonts w:ascii="Myriad Pro" w:eastAsia="Calibri" w:hAnsi="Myriad Pro"/>
          <w:color w:val="000000" w:themeColor="text1"/>
          <w:sz w:val="26"/>
          <w:szCs w:val="26"/>
        </w:rPr>
        <w:t>следующие документы:</w:t>
      </w:r>
    </w:p>
    <w:p w14:paraId="7F691874" w14:textId="77777777" w:rsidR="00F50428" w:rsidRPr="005765ED" w:rsidRDefault="00F50428" w:rsidP="009C3653">
      <w:pPr>
        <w:pStyle w:val="a4"/>
        <w:numPr>
          <w:ilvl w:val="0"/>
          <w:numId w:val="15"/>
        </w:numPr>
        <w:spacing w:line="360" w:lineRule="auto"/>
        <w:ind w:left="851" w:hanging="284"/>
        <w:jc w:val="both"/>
        <w:rPr>
          <w:rFonts w:ascii="Myriad Pro" w:hAnsi="Myriad Pro"/>
          <w:color w:val="000000" w:themeColor="text1"/>
          <w:sz w:val="26"/>
          <w:szCs w:val="26"/>
        </w:rPr>
      </w:pPr>
      <w:r w:rsidRPr="005765ED">
        <w:rPr>
          <w:rFonts w:ascii="Myriad Pro" w:hAnsi="Myriad Pro"/>
          <w:color w:val="000000" w:themeColor="text1"/>
          <w:sz w:val="26"/>
          <w:szCs w:val="26"/>
        </w:rPr>
        <w:t>Пояснительная записка</w:t>
      </w:r>
      <w:r>
        <w:rPr>
          <w:rFonts w:ascii="Myriad Pro" w:hAnsi="Myriad Pro"/>
          <w:color w:val="000000" w:themeColor="text1"/>
          <w:sz w:val="26"/>
          <w:szCs w:val="26"/>
        </w:rPr>
        <w:t xml:space="preserve"> с расчетом компенсации фактических расходов на покупку потерь на сумму </w:t>
      </w:r>
      <w:r w:rsidR="001129A2">
        <w:rPr>
          <w:rFonts w:ascii="Myriad Pro" w:hAnsi="Myriad Pro"/>
          <w:color w:val="000000" w:themeColor="text1"/>
          <w:sz w:val="26"/>
          <w:szCs w:val="26"/>
        </w:rPr>
        <w:t>(- 146 20</w:t>
      </w:r>
      <w:r w:rsidR="00F32BEA">
        <w:rPr>
          <w:rFonts w:ascii="Myriad Pro" w:hAnsi="Myriad Pro"/>
          <w:color w:val="000000" w:themeColor="text1"/>
          <w:sz w:val="26"/>
          <w:szCs w:val="26"/>
        </w:rPr>
        <w:t>2</w:t>
      </w:r>
      <w:r w:rsidR="001129A2">
        <w:rPr>
          <w:rFonts w:ascii="Myriad Pro" w:hAnsi="Myriad Pro"/>
          <w:color w:val="000000" w:themeColor="text1"/>
          <w:sz w:val="26"/>
          <w:szCs w:val="26"/>
        </w:rPr>
        <w:t>)</w:t>
      </w:r>
      <w:r>
        <w:rPr>
          <w:rFonts w:ascii="Myriad Pro" w:hAnsi="Myriad Pro"/>
          <w:color w:val="000000" w:themeColor="text1"/>
          <w:sz w:val="26"/>
          <w:szCs w:val="26"/>
        </w:rPr>
        <w:t xml:space="preserve"> </w:t>
      </w:r>
      <w:r w:rsidR="001129A2">
        <w:rPr>
          <w:rFonts w:ascii="Myriad Pro" w:hAnsi="Myriad Pro"/>
          <w:color w:val="000000" w:themeColor="text1"/>
          <w:sz w:val="26"/>
          <w:szCs w:val="26"/>
        </w:rPr>
        <w:t>тыс</w:t>
      </w:r>
      <w:r>
        <w:rPr>
          <w:rFonts w:ascii="Myriad Pro" w:hAnsi="Myriad Pro"/>
          <w:color w:val="000000" w:themeColor="text1"/>
          <w:sz w:val="26"/>
          <w:szCs w:val="26"/>
        </w:rPr>
        <w:t>. руб.</w:t>
      </w:r>
      <w:r w:rsidRPr="005765ED">
        <w:rPr>
          <w:rFonts w:ascii="Myriad Pro" w:hAnsi="Myriad Pro"/>
          <w:color w:val="000000" w:themeColor="text1"/>
          <w:sz w:val="26"/>
          <w:szCs w:val="26"/>
        </w:rPr>
        <w:t>;</w:t>
      </w:r>
    </w:p>
    <w:p w14:paraId="7DDC0A9B" w14:textId="77777777" w:rsidR="00F50428" w:rsidRDefault="00F50428" w:rsidP="009C3653">
      <w:pPr>
        <w:pStyle w:val="a4"/>
        <w:numPr>
          <w:ilvl w:val="0"/>
          <w:numId w:val="15"/>
        </w:numPr>
        <w:spacing w:line="360" w:lineRule="auto"/>
        <w:ind w:left="851" w:hanging="284"/>
        <w:jc w:val="both"/>
        <w:rPr>
          <w:rFonts w:ascii="Myriad Pro" w:hAnsi="Myriad Pro"/>
          <w:color w:val="000000" w:themeColor="text1"/>
          <w:sz w:val="26"/>
          <w:szCs w:val="26"/>
        </w:rPr>
      </w:pPr>
      <w:r w:rsidRPr="005765ED">
        <w:rPr>
          <w:rFonts w:ascii="Myriad Pro" w:hAnsi="Myriad Pro"/>
          <w:color w:val="000000" w:themeColor="text1"/>
          <w:sz w:val="26"/>
          <w:szCs w:val="26"/>
        </w:rPr>
        <w:t xml:space="preserve">Акты </w:t>
      </w:r>
      <w:bookmarkStart w:id="48" w:name="_Hlk37683497"/>
      <w:r w:rsidR="001129A2">
        <w:rPr>
          <w:rFonts w:ascii="Myriad Pro" w:hAnsi="Myriad Pro"/>
          <w:color w:val="000000" w:themeColor="text1"/>
          <w:sz w:val="26"/>
          <w:szCs w:val="26"/>
        </w:rPr>
        <w:t>приема-передачи</w:t>
      </w:r>
      <w:r w:rsidRPr="005765ED">
        <w:rPr>
          <w:rFonts w:ascii="Myriad Pro" w:hAnsi="Myriad Pro"/>
          <w:color w:val="000000" w:themeColor="text1"/>
          <w:sz w:val="26"/>
          <w:szCs w:val="26"/>
        </w:rPr>
        <w:t xml:space="preserve"> электроэнергии, приобретаемой в целях компенсации потерь электроэнергии в сетях </w:t>
      </w:r>
      <w:bookmarkEnd w:id="48"/>
      <w:r w:rsidRPr="005765ED">
        <w:rPr>
          <w:rFonts w:ascii="Myriad Pro" w:hAnsi="Myriad Pro"/>
          <w:color w:val="000000" w:themeColor="text1"/>
          <w:sz w:val="26"/>
          <w:szCs w:val="26"/>
        </w:rPr>
        <w:t>за 2017 год</w:t>
      </w:r>
      <w:r>
        <w:rPr>
          <w:rFonts w:ascii="Myriad Pro" w:hAnsi="Myriad Pro"/>
          <w:color w:val="000000" w:themeColor="text1"/>
          <w:sz w:val="26"/>
          <w:szCs w:val="26"/>
        </w:rPr>
        <w:t>;</w:t>
      </w:r>
    </w:p>
    <w:p w14:paraId="7D8FCEDF" w14:textId="77777777" w:rsidR="00F50428" w:rsidRDefault="00F50428" w:rsidP="009C3653">
      <w:pPr>
        <w:pStyle w:val="a4"/>
        <w:numPr>
          <w:ilvl w:val="0"/>
          <w:numId w:val="15"/>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Форма № 46-ЭЭ (передача) «Сведения об отпуске (передаче) электроэнергии распределительными сетевыми организациями отдельным категориям потребителей» за 2017 год.</w:t>
      </w:r>
    </w:p>
    <w:p w14:paraId="110036E1" w14:textId="77777777" w:rsidR="006C6271" w:rsidRPr="00CB1A26" w:rsidRDefault="006C6271" w:rsidP="00AA4990">
      <w:pPr>
        <w:pStyle w:val="a4"/>
        <w:spacing w:line="360" w:lineRule="auto"/>
        <w:ind w:left="0"/>
        <w:jc w:val="both"/>
        <w:rPr>
          <w:rFonts w:ascii="Myriad Pro" w:hAnsi="Myriad Pro"/>
          <w:b/>
          <w:bCs/>
          <w:sz w:val="26"/>
          <w:szCs w:val="26"/>
        </w:rPr>
      </w:pPr>
      <w:r w:rsidRPr="00CB1A26">
        <w:rPr>
          <w:rFonts w:ascii="Myriad Pro" w:hAnsi="Myriad Pro"/>
          <w:b/>
          <w:bCs/>
          <w:sz w:val="26"/>
          <w:szCs w:val="26"/>
        </w:rPr>
        <w:lastRenderedPageBreak/>
        <w:t>ПОЗИЦИЯ ОРГАНА РЕГУЛИРОВАНИЯ</w:t>
      </w:r>
    </w:p>
    <w:p w14:paraId="5045FE93" w14:textId="77777777" w:rsidR="00AA4990" w:rsidRDefault="00AA4990" w:rsidP="00AA4990">
      <w:pPr>
        <w:spacing w:line="360" w:lineRule="auto"/>
        <w:ind w:firstLine="567"/>
        <w:jc w:val="both"/>
        <w:rPr>
          <w:rFonts w:ascii="Myriad Pro" w:hAnsi="Myriad Pro"/>
          <w:bCs/>
          <w:sz w:val="26"/>
          <w:szCs w:val="26"/>
          <w:lang w:eastAsia="ru-RU"/>
        </w:rPr>
      </w:pPr>
      <w:r>
        <w:rPr>
          <w:rFonts w:ascii="Myriad Pro" w:hAnsi="Myriad Pro"/>
          <w:bCs/>
          <w:sz w:val="26"/>
          <w:szCs w:val="26"/>
          <w:lang w:eastAsia="ru-RU"/>
        </w:rPr>
        <w:t xml:space="preserve">В Заключении экспертизы на 2019 год не представлен расчет суммы </w:t>
      </w:r>
      <w:r>
        <w:rPr>
          <w:rFonts w:ascii="Myriad Pro" w:hAnsi="Myriad Pro"/>
          <w:sz w:val="26"/>
          <w:szCs w:val="26"/>
          <w:lang w:eastAsia="ru-RU"/>
        </w:rPr>
        <w:t xml:space="preserve">компенсации расходов в </w:t>
      </w:r>
      <w:r w:rsidRPr="00EB26A0">
        <w:rPr>
          <w:rFonts w:ascii="Myriad Pro" w:hAnsi="Myriad Pro"/>
          <w:sz w:val="26"/>
          <w:szCs w:val="26"/>
          <w:lang w:eastAsia="ru-RU"/>
        </w:rPr>
        <w:t xml:space="preserve">результате отличия фактических цен покупки технологических потерь электрической энергии </w:t>
      </w:r>
      <w:r>
        <w:rPr>
          <w:rFonts w:ascii="Myriad Pro" w:hAnsi="Myriad Pro"/>
          <w:sz w:val="26"/>
          <w:szCs w:val="26"/>
          <w:lang w:eastAsia="ru-RU"/>
        </w:rPr>
        <w:t xml:space="preserve">за 2017 год </w:t>
      </w:r>
      <w:r w:rsidRPr="00EB26A0">
        <w:rPr>
          <w:rFonts w:ascii="Myriad Pro" w:hAnsi="Myriad Pro"/>
          <w:sz w:val="26"/>
          <w:szCs w:val="26"/>
          <w:lang w:eastAsia="ru-RU"/>
        </w:rPr>
        <w:t>от установленных при утверждении тарифов цен покупки технологических потерь электрической энергии</w:t>
      </w:r>
      <w:r>
        <w:rPr>
          <w:rFonts w:ascii="Myriad Pro" w:hAnsi="Myriad Pro"/>
          <w:bCs/>
          <w:sz w:val="26"/>
          <w:szCs w:val="26"/>
          <w:lang w:eastAsia="ru-RU"/>
        </w:rPr>
        <w:t xml:space="preserve">. </w:t>
      </w:r>
    </w:p>
    <w:p w14:paraId="28442705" w14:textId="77777777" w:rsidR="00AA4990" w:rsidRPr="00542BA3" w:rsidRDefault="00AA4990" w:rsidP="00AA4990">
      <w:pPr>
        <w:spacing w:line="360" w:lineRule="auto"/>
        <w:ind w:firstLine="567"/>
        <w:jc w:val="both"/>
        <w:rPr>
          <w:rFonts w:ascii="Myriad Pro" w:hAnsi="Myriad Pro"/>
          <w:bCs/>
          <w:sz w:val="26"/>
          <w:szCs w:val="26"/>
          <w:lang w:eastAsia="ru-RU"/>
        </w:rPr>
      </w:pPr>
      <w:r>
        <w:rPr>
          <w:rFonts w:ascii="Myriad Pro" w:hAnsi="Myriad Pro"/>
          <w:bCs/>
          <w:sz w:val="26"/>
          <w:szCs w:val="26"/>
          <w:lang w:eastAsia="ru-RU"/>
        </w:rPr>
        <w:t xml:space="preserve">Из Дополнительного заключения экспертизы на 2019 год видно, </w:t>
      </w:r>
      <w:r w:rsidR="00F32BEA">
        <w:rPr>
          <w:rFonts w:ascii="Myriad Pro" w:hAnsi="Myriad Pro"/>
          <w:bCs/>
          <w:sz w:val="26"/>
          <w:szCs w:val="26"/>
          <w:lang w:eastAsia="ru-RU"/>
        </w:rPr>
        <w:t xml:space="preserve">что </w:t>
      </w:r>
      <w:r w:rsidRPr="00542BA3">
        <w:rPr>
          <w:rFonts w:ascii="Myriad Pro" w:hAnsi="Myriad Pro"/>
          <w:bCs/>
          <w:sz w:val="26"/>
          <w:szCs w:val="26"/>
          <w:lang w:eastAsia="ru-RU"/>
        </w:rPr>
        <w:t>РСТ Р</w:t>
      </w:r>
      <w:r>
        <w:rPr>
          <w:rFonts w:ascii="Myriad Pro" w:hAnsi="Myriad Pro"/>
          <w:bCs/>
          <w:sz w:val="26"/>
          <w:szCs w:val="26"/>
          <w:lang w:eastAsia="ru-RU"/>
        </w:rPr>
        <w:t>остовской области</w:t>
      </w:r>
      <w:r w:rsidRPr="00542BA3">
        <w:rPr>
          <w:rFonts w:ascii="Myriad Pro" w:hAnsi="Myriad Pro"/>
          <w:bCs/>
          <w:sz w:val="26"/>
          <w:szCs w:val="26"/>
          <w:lang w:eastAsia="ru-RU"/>
        </w:rPr>
        <w:t xml:space="preserve"> </w:t>
      </w:r>
      <w:r w:rsidR="00F32BEA">
        <w:rPr>
          <w:rFonts w:ascii="Myriad Pro" w:hAnsi="Myriad Pro"/>
          <w:sz w:val="26"/>
          <w:szCs w:val="26"/>
          <w:lang w:eastAsia="ru-RU"/>
        </w:rPr>
        <w:t xml:space="preserve">компенсации расходов в </w:t>
      </w:r>
      <w:r w:rsidR="00F32BEA" w:rsidRPr="00EB26A0">
        <w:rPr>
          <w:rFonts w:ascii="Myriad Pro" w:hAnsi="Myriad Pro"/>
          <w:sz w:val="26"/>
          <w:szCs w:val="26"/>
          <w:lang w:eastAsia="ru-RU"/>
        </w:rPr>
        <w:t xml:space="preserve">результате отличия фактических цен покупки технологических потерь электрической энергии </w:t>
      </w:r>
      <w:r w:rsidR="00F32BEA">
        <w:rPr>
          <w:rFonts w:ascii="Myriad Pro" w:hAnsi="Myriad Pro"/>
          <w:sz w:val="26"/>
          <w:szCs w:val="26"/>
          <w:lang w:eastAsia="ru-RU"/>
        </w:rPr>
        <w:t xml:space="preserve">за 2017 год </w:t>
      </w:r>
      <w:r w:rsidR="00F32BEA" w:rsidRPr="00EB26A0">
        <w:rPr>
          <w:rFonts w:ascii="Myriad Pro" w:hAnsi="Myriad Pro"/>
          <w:sz w:val="26"/>
          <w:szCs w:val="26"/>
          <w:lang w:eastAsia="ru-RU"/>
        </w:rPr>
        <w:t>от установленных при утверждении тарифов цен покупки технологических потерь электрической энергии</w:t>
      </w:r>
      <w:r w:rsidR="00F32BEA">
        <w:rPr>
          <w:rFonts w:ascii="Myriad Pro" w:hAnsi="Myriad Pro"/>
          <w:sz w:val="26"/>
          <w:szCs w:val="26"/>
          <w:lang w:eastAsia="ru-RU"/>
        </w:rPr>
        <w:t xml:space="preserve"> </w:t>
      </w:r>
      <w:r w:rsidRPr="00542BA3">
        <w:rPr>
          <w:rFonts w:ascii="Myriad Pro" w:hAnsi="Myriad Pro"/>
          <w:bCs/>
          <w:sz w:val="26"/>
          <w:szCs w:val="26"/>
          <w:lang w:eastAsia="ru-RU"/>
        </w:rPr>
        <w:t xml:space="preserve">определена в размере </w:t>
      </w:r>
      <w:r>
        <w:rPr>
          <w:rFonts w:ascii="Myriad Pro" w:hAnsi="Myriad Pro"/>
          <w:bCs/>
          <w:sz w:val="26"/>
          <w:szCs w:val="26"/>
          <w:lang w:eastAsia="ru-RU"/>
        </w:rPr>
        <w:t xml:space="preserve">(- </w:t>
      </w:r>
      <w:r w:rsidR="00F32BEA">
        <w:rPr>
          <w:rFonts w:ascii="Myriad Pro" w:hAnsi="Myriad Pro"/>
          <w:bCs/>
          <w:sz w:val="26"/>
          <w:szCs w:val="26"/>
          <w:lang w:eastAsia="ru-RU"/>
        </w:rPr>
        <w:t>146 202</w:t>
      </w:r>
      <w:r>
        <w:rPr>
          <w:rFonts w:ascii="Myriad Pro" w:hAnsi="Myriad Pro"/>
          <w:bCs/>
          <w:sz w:val="26"/>
          <w:szCs w:val="26"/>
          <w:lang w:eastAsia="ru-RU"/>
        </w:rPr>
        <w:t>)</w:t>
      </w:r>
      <w:r w:rsidRPr="00542BA3">
        <w:rPr>
          <w:rFonts w:ascii="Myriad Pro" w:hAnsi="Myriad Pro"/>
          <w:bCs/>
          <w:sz w:val="26"/>
          <w:szCs w:val="26"/>
          <w:lang w:eastAsia="ru-RU"/>
        </w:rPr>
        <w:t xml:space="preserve"> </w:t>
      </w:r>
      <w:r>
        <w:rPr>
          <w:rFonts w:ascii="Myriad Pro" w:hAnsi="Myriad Pro"/>
          <w:bCs/>
          <w:sz w:val="26"/>
          <w:szCs w:val="26"/>
          <w:lang w:eastAsia="ru-RU"/>
        </w:rPr>
        <w:t>тыс</w:t>
      </w:r>
      <w:r w:rsidRPr="00542BA3">
        <w:rPr>
          <w:rFonts w:ascii="Myriad Pro" w:hAnsi="Myriad Pro"/>
          <w:bCs/>
          <w:sz w:val="26"/>
          <w:szCs w:val="26"/>
          <w:lang w:eastAsia="ru-RU"/>
        </w:rPr>
        <w:t>. руб.</w:t>
      </w:r>
      <w:r w:rsidR="00F32BEA">
        <w:rPr>
          <w:rFonts w:ascii="Myriad Pro" w:hAnsi="Myriad Pro"/>
          <w:bCs/>
          <w:sz w:val="26"/>
          <w:szCs w:val="26"/>
          <w:lang w:eastAsia="ru-RU"/>
        </w:rPr>
        <w:t xml:space="preserve"> на уровне заявки Филиала.</w:t>
      </w:r>
    </w:p>
    <w:p w14:paraId="5999A795" w14:textId="77777777" w:rsidR="00AA4990" w:rsidRPr="00542BA3" w:rsidRDefault="00F32BEA" w:rsidP="00AA4990">
      <w:pPr>
        <w:spacing w:line="360" w:lineRule="auto"/>
        <w:ind w:firstLine="567"/>
        <w:jc w:val="both"/>
        <w:rPr>
          <w:rFonts w:ascii="Myriad Pro" w:hAnsi="Myriad Pro"/>
          <w:bCs/>
          <w:sz w:val="26"/>
          <w:szCs w:val="26"/>
          <w:lang w:eastAsia="ru-RU"/>
        </w:rPr>
      </w:pPr>
      <w:r>
        <w:rPr>
          <w:rFonts w:ascii="Myriad Pro" w:hAnsi="Myriad Pro"/>
          <w:bCs/>
          <w:sz w:val="26"/>
          <w:szCs w:val="26"/>
          <w:lang w:eastAsia="ru-RU"/>
        </w:rPr>
        <w:t>П</w:t>
      </w:r>
      <w:r w:rsidR="00AA4990" w:rsidRPr="00542BA3">
        <w:rPr>
          <w:rFonts w:ascii="Myriad Pro" w:hAnsi="Myriad Pro"/>
          <w:bCs/>
          <w:sz w:val="26"/>
          <w:szCs w:val="26"/>
          <w:lang w:eastAsia="ru-RU"/>
        </w:rPr>
        <w:t xml:space="preserve">араметры, учитываемые при расчете компенсации </w:t>
      </w:r>
      <w:r>
        <w:rPr>
          <w:rFonts w:ascii="Myriad Pro" w:hAnsi="Myriad Pro"/>
          <w:sz w:val="26"/>
          <w:szCs w:val="26"/>
          <w:lang w:eastAsia="ru-RU"/>
        </w:rPr>
        <w:t xml:space="preserve">расходов в </w:t>
      </w:r>
      <w:r w:rsidRPr="00EB26A0">
        <w:rPr>
          <w:rFonts w:ascii="Myriad Pro" w:hAnsi="Myriad Pro"/>
          <w:sz w:val="26"/>
          <w:szCs w:val="26"/>
          <w:lang w:eastAsia="ru-RU"/>
        </w:rPr>
        <w:t xml:space="preserve">результате отличия фактических цен покупки технологических потерь электрической энергии </w:t>
      </w:r>
      <w:r>
        <w:rPr>
          <w:rFonts w:ascii="Myriad Pro" w:hAnsi="Myriad Pro"/>
          <w:sz w:val="26"/>
          <w:szCs w:val="26"/>
          <w:lang w:eastAsia="ru-RU"/>
        </w:rPr>
        <w:t xml:space="preserve">за 2017 год </w:t>
      </w:r>
      <w:r w:rsidRPr="00EB26A0">
        <w:rPr>
          <w:rFonts w:ascii="Myriad Pro" w:hAnsi="Myriad Pro"/>
          <w:sz w:val="26"/>
          <w:szCs w:val="26"/>
          <w:lang w:eastAsia="ru-RU"/>
        </w:rPr>
        <w:t>от установленных при утверждении тарифов цен покупки технологических потерь электрической энергии</w:t>
      </w:r>
      <w:r w:rsidR="00AA4990" w:rsidRPr="00542BA3">
        <w:rPr>
          <w:rFonts w:ascii="Myriad Pro" w:hAnsi="Myriad Pro"/>
          <w:bCs/>
          <w:sz w:val="26"/>
          <w:szCs w:val="26"/>
          <w:lang w:eastAsia="ru-RU"/>
        </w:rPr>
        <w:t>, приняты РСТ Р</w:t>
      </w:r>
      <w:r w:rsidR="00AA4990">
        <w:rPr>
          <w:rFonts w:ascii="Myriad Pro" w:hAnsi="Myriad Pro"/>
          <w:bCs/>
          <w:sz w:val="26"/>
          <w:szCs w:val="26"/>
          <w:lang w:eastAsia="ru-RU"/>
        </w:rPr>
        <w:t>остовской области</w:t>
      </w:r>
      <w:r w:rsidR="00AA4990" w:rsidRPr="00542BA3">
        <w:rPr>
          <w:rFonts w:ascii="Myriad Pro" w:hAnsi="Myriad Pro"/>
          <w:bCs/>
          <w:sz w:val="26"/>
          <w:szCs w:val="26"/>
          <w:lang w:eastAsia="ru-RU"/>
        </w:rPr>
        <w:t xml:space="preserve"> в размерах, соответствующих расчету филиала ПАО «МРСК Юга»</w:t>
      </w:r>
      <w:r w:rsidR="00AA4990">
        <w:rPr>
          <w:rFonts w:ascii="Myriad Pro" w:hAnsi="Myriad Pro"/>
          <w:bCs/>
          <w:sz w:val="26"/>
          <w:szCs w:val="26"/>
          <w:lang w:eastAsia="ru-RU"/>
        </w:rPr>
        <w:t xml:space="preserve"> </w:t>
      </w:r>
      <w:r w:rsidR="00AA4990" w:rsidRPr="00542BA3">
        <w:rPr>
          <w:rFonts w:ascii="Myriad Pro" w:hAnsi="Myriad Pro"/>
          <w:bCs/>
          <w:sz w:val="26"/>
          <w:szCs w:val="26"/>
          <w:lang w:eastAsia="ru-RU"/>
        </w:rPr>
        <w:t>-</w:t>
      </w:r>
      <w:r w:rsidR="00AA4990">
        <w:rPr>
          <w:rFonts w:ascii="Myriad Pro" w:hAnsi="Myriad Pro"/>
          <w:bCs/>
          <w:sz w:val="26"/>
          <w:szCs w:val="26"/>
          <w:lang w:eastAsia="ru-RU"/>
        </w:rPr>
        <w:t xml:space="preserve"> </w:t>
      </w:r>
      <w:r w:rsidR="00AA4990" w:rsidRPr="00542BA3">
        <w:rPr>
          <w:rFonts w:ascii="Myriad Pro" w:hAnsi="Myriad Pro"/>
          <w:bCs/>
          <w:sz w:val="26"/>
          <w:szCs w:val="26"/>
          <w:lang w:eastAsia="ru-RU"/>
        </w:rPr>
        <w:t>«</w:t>
      </w:r>
      <w:r w:rsidR="00AA4990">
        <w:rPr>
          <w:rFonts w:ascii="Myriad Pro" w:hAnsi="Myriad Pro"/>
          <w:bCs/>
          <w:sz w:val="26"/>
          <w:szCs w:val="26"/>
          <w:lang w:eastAsia="ru-RU"/>
        </w:rPr>
        <w:t>Ростов</w:t>
      </w:r>
      <w:r w:rsidR="00AA4990" w:rsidRPr="00542BA3">
        <w:rPr>
          <w:rFonts w:ascii="Myriad Pro" w:hAnsi="Myriad Pro"/>
          <w:bCs/>
          <w:sz w:val="26"/>
          <w:szCs w:val="26"/>
          <w:lang w:eastAsia="ru-RU"/>
        </w:rPr>
        <w:t>энерго».</w:t>
      </w:r>
    </w:p>
    <w:p w14:paraId="76BEE4E1" w14:textId="77777777" w:rsidR="00AA4990" w:rsidRDefault="00AA4990" w:rsidP="006C6271">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145F7F35" w14:textId="77777777" w:rsidR="006C6271" w:rsidRPr="00F02F53" w:rsidRDefault="006C6271" w:rsidP="00AA4990">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2E9FC449" w14:textId="77777777" w:rsidR="000E4B58" w:rsidRDefault="000E4B58" w:rsidP="00A64223">
      <w:pPr>
        <w:pStyle w:val="a4"/>
        <w:spacing w:line="360" w:lineRule="auto"/>
        <w:ind w:left="0" w:firstLine="709"/>
        <w:jc w:val="both"/>
        <w:rPr>
          <w:rFonts w:ascii="Myriad Pro" w:hAnsi="Myriad Pro"/>
          <w:sz w:val="26"/>
          <w:szCs w:val="26"/>
        </w:rPr>
      </w:pPr>
      <w:r>
        <w:rPr>
          <w:rFonts w:ascii="Myriad Pro" w:hAnsi="Myriad Pro"/>
          <w:sz w:val="26"/>
          <w:szCs w:val="26"/>
        </w:rPr>
        <w:t>Исполнителем проведен анализ представленных филиалом ПАО «МРСК Юга» - «Ростовэнерго» обосновывающих документов по данной корректировке.</w:t>
      </w:r>
    </w:p>
    <w:p w14:paraId="4239E88E" w14:textId="77777777" w:rsidR="000E4B58" w:rsidRDefault="000E4B58" w:rsidP="000E4B58">
      <w:pPr>
        <w:pStyle w:val="a4"/>
        <w:spacing w:line="360" w:lineRule="auto"/>
        <w:ind w:left="0" w:firstLine="567"/>
        <w:jc w:val="both"/>
        <w:rPr>
          <w:rFonts w:ascii="Myriad Pro" w:hAnsi="Myriad Pro"/>
          <w:bCs/>
          <w:sz w:val="26"/>
          <w:szCs w:val="26"/>
        </w:rPr>
      </w:pPr>
      <w:r w:rsidRPr="005861DF">
        <w:rPr>
          <w:rFonts w:ascii="Myriad Pro" w:hAnsi="Myriad Pro"/>
          <w:bCs/>
          <w:sz w:val="26"/>
          <w:szCs w:val="26"/>
        </w:rPr>
        <w:t xml:space="preserve">Прогнозный объем отпуска электрической энергии в сеть территориальной сетевой организации, </w:t>
      </w:r>
      <w:r>
        <w:rPr>
          <w:rFonts w:ascii="Myriad Pro" w:hAnsi="Myriad Pro"/>
          <w:bCs/>
          <w:sz w:val="26"/>
          <w:szCs w:val="26"/>
        </w:rPr>
        <w:t xml:space="preserve">учтённый РСТ Ростовской области при расчете необходимой валовой выручи филиала ПАО «МРСК Юга» - «Ростовэнерго» </w:t>
      </w:r>
      <w:r w:rsidRPr="005861DF">
        <w:rPr>
          <w:rFonts w:ascii="Myriad Pro" w:hAnsi="Myriad Pro"/>
          <w:bCs/>
          <w:sz w:val="26"/>
          <w:szCs w:val="26"/>
        </w:rPr>
        <w:t xml:space="preserve">на 2017 год в соответствии с </w:t>
      </w:r>
      <w:r w:rsidR="00CC6FC3">
        <w:rPr>
          <w:rFonts w:ascii="Myriad Pro" w:hAnsi="Myriad Pro"/>
          <w:bCs/>
          <w:sz w:val="26"/>
          <w:szCs w:val="26"/>
        </w:rPr>
        <w:t>П</w:t>
      </w:r>
      <w:r w:rsidR="009F38A4">
        <w:rPr>
          <w:rFonts w:ascii="Myriad Pro" w:hAnsi="Myriad Pro"/>
          <w:bCs/>
          <w:sz w:val="26"/>
          <w:szCs w:val="26"/>
        </w:rPr>
        <w:t>риложением № 26 «</w:t>
      </w:r>
      <w:r w:rsidR="009F38A4" w:rsidRPr="009F38A4">
        <w:rPr>
          <w:rFonts w:ascii="Myriad Pro" w:hAnsi="Myriad Pro"/>
          <w:bCs/>
          <w:sz w:val="26"/>
          <w:szCs w:val="26"/>
        </w:rPr>
        <w:t>Протокол рассмотрения дела о корректировке необходимой валовой выручки и долгосрочных тарифов на услуги по передаче электрической энергии по сетям филиала ПАО «МРСК Юга» - «Ростовэнерго» рассчитанных методом доходности инвестированного капитала на 2017 год</w:t>
      </w:r>
      <w:r w:rsidR="009F38A4">
        <w:rPr>
          <w:rFonts w:ascii="Myriad Pro" w:hAnsi="Myriad Pro"/>
          <w:bCs/>
          <w:sz w:val="26"/>
          <w:szCs w:val="26"/>
        </w:rPr>
        <w:t>» к П</w:t>
      </w:r>
      <w:r w:rsidRPr="005861DF">
        <w:rPr>
          <w:rFonts w:ascii="Myriad Pro" w:hAnsi="Myriad Pro"/>
          <w:bCs/>
          <w:sz w:val="26"/>
          <w:szCs w:val="26"/>
        </w:rPr>
        <w:t>ротокол</w:t>
      </w:r>
      <w:r w:rsidR="009F38A4">
        <w:rPr>
          <w:rFonts w:ascii="Myriad Pro" w:hAnsi="Myriad Pro"/>
          <w:bCs/>
          <w:sz w:val="26"/>
          <w:szCs w:val="26"/>
        </w:rPr>
        <w:t>у</w:t>
      </w:r>
      <w:r w:rsidRPr="005861DF">
        <w:rPr>
          <w:rFonts w:ascii="Myriad Pro" w:hAnsi="Myriad Pro"/>
          <w:bCs/>
          <w:sz w:val="26"/>
          <w:szCs w:val="26"/>
        </w:rPr>
        <w:t xml:space="preserve"> </w:t>
      </w:r>
      <w:r>
        <w:rPr>
          <w:rFonts w:ascii="Myriad Pro" w:hAnsi="Myriad Pro"/>
          <w:bCs/>
          <w:sz w:val="26"/>
          <w:szCs w:val="26"/>
        </w:rPr>
        <w:t xml:space="preserve">заседания </w:t>
      </w:r>
      <w:r w:rsidRPr="005861DF">
        <w:rPr>
          <w:rFonts w:ascii="Myriad Pro" w:hAnsi="Myriad Pro"/>
          <w:bCs/>
          <w:sz w:val="26"/>
          <w:szCs w:val="26"/>
        </w:rPr>
        <w:t xml:space="preserve">правления </w:t>
      </w:r>
      <w:r w:rsidR="009F38A4">
        <w:rPr>
          <w:rFonts w:ascii="Myriad Pro" w:hAnsi="Myriad Pro"/>
          <w:bCs/>
          <w:sz w:val="26"/>
          <w:szCs w:val="26"/>
        </w:rPr>
        <w:t>РСТ Ростовской</w:t>
      </w:r>
      <w:r w:rsidRPr="005861DF">
        <w:rPr>
          <w:rFonts w:ascii="Myriad Pro" w:hAnsi="Myriad Pro"/>
          <w:bCs/>
          <w:sz w:val="26"/>
          <w:szCs w:val="26"/>
        </w:rPr>
        <w:t xml:space="preserve"> области</w:t>
      </w:r>
      <w:r>
        <w:rPr>
          <w:rFonts w:ascii="Myriad Pro" w:hAnsi="Myriad Pro"/>
          <w:bCs/>
          <w:sz w:val="26"/>
          <w:szCs w:val="26"/>
        </w:rPr>
        <w:t xml:space="preserve"> от </w:t>
      </w:r>
      <w:r w:rsidR="009F38A4">
        <w:rPr>
          <w:rFonts w:ascii="Myriad Pro" w:hAnsi="Myriad Pro"/>
          <w:bCs/>
          <w:sz w:val="26"/>
          <w:szCs w:val="26"/>
        </w:rPr>
        <w:t>29</w:t>
      </w:r>
      <w:r>
        <w:rPr>
          <w:rFonts w:ascii="Myriad Pro" w:hAnsi="Myriad Pro"/>
          <w:bCs/>
          <w:sz w:val="26"/>
          <w:szCs w:val="26"/>
        </w:rPr>
        <w:t>.12.</w:t>
      </w:r>
      <w:r w:rsidRPr="005861DF">
        <w:rPr>
          <w:rFonts w:ascii="Myriad Pro" w:hAnsi="Myriad Pro"/>
          <w:bCs/>
          <w:sz w:val="26"/>
          <w:szCs w:val="26"/>
        </w:rPr>
        <w:t xml:space="preserve">2016 № </w:t>
      </w:r>
      <w:r w:rsidR="009F38A4">
        <w:rPr>
          <w:rFonts w:ascii="Myriad Pro" w:hAnsi="Myriad Pro"/>
          <w:bCs/>
          <w:sz w:val="26"/>
          <w:szCs w:val="26"/>
        </w:rPr>
        <w:t>80</w:t>
      </w:r>
      <w:r>
        <w:rPr>
          <w:rFonts w:ascii="Myriad Pro" w:hAnsi="Myriad Pro"/>
          <w:bCs/>
          <w:sz w:val="26"/>
          <w:szCs w:val="26"/>
        </w:rPr>
        <w:t xml:space="preserve"> составляет </w:t>
      </w:r>
      <w:r w:rsidR="009F38A4">
        <w:rPr>
          <w:rFonts w:ascii="Myriad Pro" w:hAnsi="Myriad Pro"/>
          <w:bCs/>
          <w:sz w:val="26"/>
          <w:szCs w:val="26"/>
        </w:rPr>
        <w:t xml:space="preserve">13 810,70 </w:t>
      </w:r>
      <w:r w:rsidRPr="005861DF">
        <w:rPr>
          <w:rFonts w:ascii="Myriad Pro" w:hAnsi="Myriad Pro"/>
          <w:bCs/>
          <w:sz w:val="26"/>
          <w:szCs w:val="26"/>
        </w:rPr>
        <w:t>млн</w:t>
      </w:r>
      <w:r w:rsidR="009F38A4">
        <w:rPr>
          <w:rFonts w:ascii="Myriad Pro" w:hAnsi="Myriad Pro"/>
          <w:bCs/>
          <w:sz w:val="26"/>
          <w:szCs w:val="26"/>
        </w:rPr>
        <w:t xml:space="preserve">. </w:t>
      </w:r>
      <w:r w:rsidRPr="005861DF">
        <w:rPr>
          <w:rFonts w:ascii="Myriad Pro" w:hAnsi="Myriad Pro"/>
          <w:bCs/>
          <w:sz w:val="26"/>
          <w:szCs w:val="26"/>
        </w:rPr>
        <w:t>кВтч</w:t>
      </w:r>
      <w:r>
        <w:rPr>
          <w:rFonts w:ascii="Myriad Pro" w:hAnsi="Myriad Pro"/>
          <w:bCs/>
          <w:sz w:val="26"/>
          <w:szCs w:val="26"/>
        </w:rPr>
        <w:t>.</w:t>
      </w:r>
    </w:p>
    <w:p w14:paraId="429B66BA" w14:textId="77777777" w:rsidR="00CC6FC3" w:rsidRPr="008D3520" w:rsidRDefault="00CC6FC3" w:rsidP="00CC6FC3">
      <w:pPr>
        <w:pStyle w:val="a4"/>
        <w:spacing w:line="360" w:lineRule="auto"/>
        <w:ind w:left="0" w:firstLine="567"/>
        <w:jc w:val="both"/>
        <w:rPr>
          <w:rFonts w:ascii="Myriad Pro" w:hAnsi="Myriad Pro"/>
          <w:sz w:val="26"/>
          <w:szCs w:val="26"/>
        </w:rPr>
      </w:pPr>
      <w:r>
        <w:rPr>
          <w:rFonts w:ascii="Myriad Pro" w:hAnsi="Myriad Pro"/>
          <w:sz w:val="26"/>
          <w:szCs w:val="26"/>
        </w:rPr>
        <w:lastRenderedPageBreak/>
        <w:t>Плановый у</w:t>
      </w:r>
      <w:r w:rsidRPr="008D3520">
        <w:rPr>
          <w:rFonts w:ascii="Myriad Pro" w:hAnsi="Myriad Pro"/>
          <w:sz w:val="26"/>
          <w:szCs w:val="26"/>
        </w:rPr>
        <w:t>ровень технологического расхода (потерь) электрической энергии</w:t>
      </w:r>
      <w:r>
        <w:rPr>
          <w:rFonts w:ascii="Myriad Pro" w:hAnsi="Myriad Pro"/>
          <w:sz w:val="26"/>
          <w:szCs w:val="26"/>
        </w:rPr>
        <w:t xml:space="preserve"> </w:t>
      </w:r>
      <w:r w:rsidRPr="005861DF">
        <w:rPr>
          <w:rFonts w:ascii="Myriad Pro" w:hAnsi="Myriad Pro"/>
          <w:bCs/>
          <w:sz w:val="26"/>
          <w:szCs w:val="26"/>
        </w:rPr>
        <w:t xml:space="preserve">в соответствии с </w:t>
      </w:r>
      <w:r>
        <w:rPr>
          <w:rFonts w:ascii="Myriad Pro" w:hAnsi="Myriad Pro"/>
          <w:bCs/>
          <w:sz w:val="26"/>
          <w:szCs w:val="26"/>
        </w:rPr>
        <w:t>Приложением № 26 к П</w:t>
      </w:r>
      <w:r w:rsidRPr="005861DF">
        <w:rPr>
          <w:rFonts w:ascii="Myriad Pro" w:hAnsi="Myriad Pro"/>
          <w:bCs/>
          <w:sz w:val="26"/>
          <w:szCs w:val="26"/>
        </w:rPr>
        <w:t>ротокол</w:t>
      </w:r>
      <w:r>
        <w:rPr>
          <w:rFonts w:ascii="Myriad Pro" w:hAnsi="Myriad Pro"/>
          <w:bCs/>
          <w:sz w:val="26"/>
          <w:szCs w:val="26"/>
        </w:rPr>
        <w:t>у</w:t>
      </w:r>
      <w:r w:rsidRPr="005861DF">
        <w:rPr>
          <w:rFonts w:ascii="Myriad Pro" w:hAnsi="Myriad Pro"/>
          <w:bCs/>
          <w:sz w:val="26"/>
          <w:szCs w:val="26"/>
        </w:rPr>
        <w:t xml:space="preserve"> </w:t>
      </w:r>
      <w:r>
        <w:rPr>
          <w:rFonts w:ascii="Myriad Pro" w:hAnsi="Myriad Pro"/>
          <w:bCs/>
          <w:sz w:val="26"/>
          <w:szCs w:val="26"/>
        </w:rPr>
        <w:t xml:space="preserve">заседания </w:t>
      </w:r>
      <w:r w:rsidRPr="005861DF">
        <w:rPr>
          <w:rFonts w:ascii="Myriad Pro" w:hAnsi="Myriad Pro"/>
          <w:bCs/>
          <w:sz w:val="26"/>
          <w:szCs w:val="26"/>
        </w:rPr>
        <w:t xml:space="preserve">правления </w:t>
      </w:r>
      <w:r>
        <w:rPr>
          <w:rFonts w:ascii="Myriad Pro" w:hAnsi="Myriad Pro"/>
          <w:bCs/>
          <w:sz w:val="26"/>
          <w:szCs w:val="26"/>
        </w:rPr>
        <w:t>РСТ Ростовской</w:t>
      </w:r>
      <w:r w:rsidRPr="005861DF">
        <w:rPr>
          <w:rFonts w:ascii="Myriad Pro" w:hAnsi="Myriad Pro"/>
          <w:bCs/>
          <w:sz w:val="26"/>
          <w:szCs w:val="26"/>
        </w:rPr>
        <w:t xml:space="preserve"> области</w:t>
      </w:r>
      <w:r>
        <w:rPr>
          <w:rFonts w:ascii="Myriad Pro" w:hAnsi="Myriad Pro"/>
          <w:bCs/>
          <w:sz w:val="26"/>
          <w:szCs w:val="26"/>
        </w:rPr>
        <w:t xml:space="preserve"> от 29.12.</w:t>
      </w:r>
      <w:r w:rsidRPr="005861DF">
        <w:rPr>
          <w:rFonts w:ascii="Myriad Pro" w:hAnsi="Myriad Pro"/>
          <w:bCs/>
          <w:sz w:val="26"/>
          <w:szCs w:val="26"/>
        </w:rPr>
        <w:t xml:space="preserve">2016 № </w:t>
      </w:r>
      <w:r>
        <w:rPr>
          <w:rFonts w:ascii="Myriad Pro" w:hAnsi="Myriad Pro"/>
          <w:bCs/>
          <w:sz w:val="26"/>
          <w:szCs w:val="26"/>
        </w:rPr>
        <w:t>80 составляет 9,10 % или 1 256,77 млн. кВтч, что соответствует объему потерь Филиала</w:t>
      </w:r>
      <w:r w:rsidR="00CD3782">
        <w:rPr>
          <w:rFonts w:ascii="Myriad Pro" w:hAnsi="Myriad Pro"/>
          <w:bCs/>
          <w:sz w:val="26"/>
          <w:szCs w:val="26"/>
        </w:rPr>
        <w:t xml:space="preserve">, указанному </w:t>
      </w:r>
      <w:r>
        <w:rPr>
          <w:rFonts w:ascii="Myriad Pro" w:hAnsi="Myriad Pro"/>
          <w:bCs/>
          <w:sz w:val="26"/>
          <w:szCs w:val="26"/>
        </w:rPr>
        <w:t>в</w:t>
      </w:r>
      <w:r w:rsidR="00CD3782">
        <w:rPr>
          <w:rFonts w:ascii="Myriad Pro" w:hAnsi="Myriad Pro"/>
          <w:bCs/>
          <w:sz w:val="26"/>
          <w:szCs w:val="26"/>
        </w:rPr>
        <w:t xml:space="preserve"> выписке из</w:t>
      </w:r>
      <w:r>
        <w:rPr>
          <w:rFonts w:ascii="Myriad Pro" w:hAnsi="Myriad Pro"/>
          <w:bCs/>
          <w:sz w:val="26"/>
          <w:szCs w:val="26"/>
        </w:rPr>
        <w:t xml:space="preserve"> </w:t>
      </w:r>
      <w:r w:rsidR="00CD3782">
        <w:rPr>
          <w:rFonts w:ascii="Myriad Pro" w:hAnsi="Myriad Pro"/>
          <w:bCs/>
          <w:sz w:val="26"/>
          <w:szCs w:val="26"/>
        </w:rPr>
        <w:t>С</w:t>
      </w:r>
      <w:r>
        <w:rPr>
          <w:rFonts w:ascii="Myriad Pro" w:hAnsi="Myriad Pro"/>
          <w:bCs/>
          <w:sz w:val="26"/>
          <w:szCs w:val="26"/>
        </w:rPr>
        <w:t>водно</w:t>
      </w:r>
      <w:r w:rsidR="00CD3782">
        <w:rPr>
          <w:rFonts w:ascii="Myriad Pro" w:hAnsi="Myriad Pro"/>
          <w:bCs/>
          <w:sz w:val="26"/>
          <w:szCs w:val="26"/>
        </w:rPr>
        <w:t xml:space="preserve">го </w:t>
      </w:r>
      <w:r>
        <w:rPr>
          <w:rFonts w:ascii="Myriad Pro" w:hAnsi="Myriad Pro"/>
          <w:bCs/>
          <w:sz w:val="26"/>
          <w:szCs w:val="26"/>
        </w:rPr>
        <w:t>прогнозно</w:t>
      </w:r>
      <w:r w:rsidR="00CD3782">
        <w:rPr>
          <w:rFonts w:ascii="Myriad Pro" w:hAnsi="Myriad Pro"/>
          <w:bCs/>
          <w:sz w:val="26"/>
          <w:szCs w:val="26"/>
        </w:rPr>
        <w:t>го</w:t>
      </w:r>
      <w:r>
        <w:rPr>
          <w:rFonts w:ascii="Myriad Pro" w:hAnsi="Myriad Pro"/>
          <w:bCs/>
          <w:sz w:val="26"/>
          <w:szCs w:val="26"/>
        </w:rPr>
        <w:t xml:space="preserve"> баланс</w:t>
      </w:r>
      <w:r w:rsidR="00CD3782">
        <w:rPr>
          <w:rFonts w:ascii="Myriad Pro" w:hAnsi="Myriad Pro"/>
          <w:bCs/>
          <w:sz w:val="26"/>
          <w:szCs w:val="26"/>
        </w:rPr>
        <w:t>а электрической энергии (мощности) на 2017 год</w:t>
      </w:r>
      <w:r>
        <w:rPr>
          <w:rFonts w:ascii="Myriad Pro" w:hAnsi="Myriad Pro"/>
          <w:bCs/>
          <w:sz w:val="26"/>
          <w:szCs w:val="26"/>
        </w:rPr>
        <w:t>, утвержденно</w:t>
      </w:r>
      <w:r w:rsidR="00CD3782">
        <w:rPr>
          <w:rFonts w:ascii="Myriad Pro" w:hAnsi="Myriad Pro"/>
          <w:bCs/>
          <w:sz w:val="26"/>
          <w:szCs w:val="26"/>
        </w:rPr>
        <w:t>го</w:t>
      </w:r>
      <w:r>
        <w:rPr>
          <w:rFonts w:ascii="Myriad Pro" w:hAnsi="Myriad Pro"/>
          <w:bCs/>
          <w:sz w:val="26"/>
          <w:szCs w:val="26"/>
        </w:rPr>
        <w:t xml:space="preserve"> приказом ФАС России от 17.11.2016 № 1601/16-ДСП.</w:t>
      </w:r>
    </w:p>
    <w:p w14:paraId="5EC0D0EC" w14:textId="77777777" w:rsidR="00CC6FC3" w:rsidRPr="008D3520" w:rsidRDefault="00CC6FC3" w:rsidP="00CC6FC3">
      <w:pPr>
        <w:pStyle w:val="a4"/>
        <w:spacing w:line="360" w:lineRule="auto"/>
        <w:ind w:left="0" w:firstLine="567"/>
        <w:jc w:val="both"/>
        <w:rPr>
          <w:rFonts w:ascii="Myriad Pro" w:hAnsi="Myriad Pro"/>
          <w:sz w:val="26"/>
          <w:szCs w:val="26"/>
        </w:rPr>
      </w:pPr>
      <w:r>
        <w:rPr>
          <w:rFonts w:ascii="Myriad Pro" w:hAnsi="Myriad Pro"/>
          <w:sz w:val="26"/>
          <w:szCs w:val="26"/>
        </w:rPr>
        <w:t>П</w:t>
      </w:r>
      <w:r w:rsidRPr="008D3520">
        <w:rPr>
          <w:rFonts w:ascii="Myriad Pro" w:hAnsi="Myriad Pro"/>
          <w:sz w:val="26"/>
          <w:szCs w:val="26"/>
        </w:rPr>
        <w:t xml:space="preserve">рогнозная цена покупки потерь электрической энергии в сетях в </w:t>
      </w:r>
      <w:r>
        <w:rPr>
          <w:rFonts w:ascii="Myriad Pro" w:hAnsi="Myriad Pro"/>
          <w:sz w:val="26"/>
          <w:szCs w:val="26"/>
        </w:rPr>
        <w:t>2017 г</w:t>
      </w:r>
      <w:r w:rsidRPr="008D3520">
        <w:rPr>
          <w:rFonts w:ascii="Myriad Pro" w:hAnsi="Myriad Pro"/>
          <w:sz w:val="26"/>
          <w:szCs w:val="26"/>
        </w:rPr>
        <w:t>оду</w:t>
      </w:r>
      <w:r>
        <w:rPr>
          <w:rFonts w:ascii="Myriad Pro" w:hAnsi="Myriad Pro"/>
          <w:sz w:val="26"/>
          <w:szCs w:val="26"/>
        </w:rPr>
        <w:t xml:space="preserve">, </w:t>
      </w:r>
      <w:r w:rsidRPr="009C6202">
        <w:rPr>
          <w:rFonts w:ascii="Myriad Pro" w:hAnsi="Myriad Pro"/>
          <w:sz w:val="26"/>
          <w:szCs w:val="26"/>
        </w:rPr>
        <w:t xml:space="preserve">в соответствии с </w:t>
      </w:r>
      <w:r w:rsidR="007A3803">
        <w:rPr>
          <w:rFonts w:ascii="Myriad Pro" w:hAnsi="Myriad Pro"/>
          <w:bCs/>
          <w:sz w:val="26"/>
          <w:szCs w:val="26"/>
        </w:rPr>
        <w:t>Приложением № 26 к П</w:t>
      </w:r>
      <w:r w:rsidR="007A3803" w:rsidRPr="005861DF">
        <w:rPr>
          <w:rFonts w:ascii="Myriad Pro" w:hAnsi="Myriad Pro"/>
          <w:bCs/>
          <w:sz w:val="26"/>
          <w:szCs w:val="26"/>
        </w:rPr>
        <w:t>ротокол</w:t>
      </w:r>
      <w:r w:rsidR="007A3803">
        <w:rPr>
          <w:rFonts w:ascii="Myriad Pro" w:hAnsi="Myriad Pro"/>
          <w:bCs/>
          <w:sz w:val="26"/>
          <w:szCs w:val="26"/>
        </w:rPr>
        <w:t>у</w:t>
      </w:r>
      <w:r w:rsidR="007A3803" w:rsidRPr="005861DF">
        <w:rPr>
          <w:rFonts w:ascii="Myriad Pro" w:hAnsi="Myriad Pro"/>
          <w:bCs/>
          <w:sz w:val="26"/>
          <w:szCs w:val="26"/>
        </w:rPr>
        <w:t xml:space="preserve"> </w:t>
      </w:r>
      <w:r w:rsidR="007A3803">
        <w:rPr>
          <w:rFonts w:ascii="Myriad Pro" w:hAnsi="Myriad Pro"/>
          <w:bCs/>
          <w:sz w:val="26"/>
          <w:szCs w:val="26"/>
        </w:rPr>
        <w:t xml:space="preserve">заседания </w:t>
      </w:r>
      <w:r w:rsidR="007A3803" w:rsidRPr="005861DF">
        <w:rPr>
          <w:rFonts w:ascii="Myriad Pro" w:hAnsi="Myriad Pro"/>
          <w:bCs/>
          <w:sz w:val="26"/>
          <w:szCs w:val="26"/>
        </w:rPr>
        <w:t xml:space="preserve">правления </w:t>
      </w:r>
      <w:r w:rsidR="007A3803">
        <w:rPr>
          <w:rFonts w:ascii="Myriad Pro" w:hAnsi="Myriad Pro"/>
          <w:bCs/>
          <w:sz w:val="26"/>
          <w:szCs w:val="26"/>
        </w:rPr>
        <w:t>РСТ Ростовской</w:t>
      </w:r>
      <w:r w:rsidR="007A3803" w:rsidRPr="005861DF">
        <w:rPr>
          <w:rFonts w:ascii="Myriad Pro" w:hAnsi="Myriad Pro"/>
          <w:bCs/>
          <w:sz w:val="26"/>
          <w:szCs w:val="26"/>
        </w:rPr>
        <w:t xml:space="preserve"> области</w:t>
      </w:r>
      <w:r w:rsidR="007A3803">
        <w:rPr>
          <w:rFonts w:ascii="Myriad Pro" w:hAnsi="Myriad Pro"/>
          <w:bCs/>
          <w:sz w:val="26"/>
          <w:szCs w:val="26"/>
        </w:rPr>
        <w:t xml:space="preserve"> от 29.12.</w:t>
      </w:r>
      <w:r w:rsidR="007A3803" w:rsidRPr="005861DF">
        <w:rPr>
          <w:rFonts w:ascii="Myriad Pro" w:hAnsi="Myriad Pro"/>
          <w:bCs/>
          <w:sz w:val="26"/>
          <w:szCs w:val="26"/>
        </w:rPr>
        <w:t xml:space="preserve">2016 № </w:t>
      </w:r>
      <w:r w:rsidR="007A3803">
        <w:rPr>
          <w:rFonts w:ascii="Myriad Pro" w:hAnsi="Myriad Pro"/>
          <w:bCs/>
          <w:sz w:val="26"/>
          <w:szCs w:val="26"/>
        </w:rPr>
        <w:t xml:space="preserve">80 </w:t>
      </w:r>
      <w:r>
        <w:rPr>
          <w:rFonts w:ascii="Myriad Pro" w:hAnsi="Myriad Pro"/>
          <w:sz w:val="26"/>
          <w:szCs w:val="26"/>
        </w:rPr>
        <w:t xml:space="preserve">составляет </w:t>
      </w:r>
      <w:r w:rsidR="007A3803">
        <w:rPr>
          <w:rFonts w:ascii="Myriad Pro" w:hAnsi="Myriad Pro"/>
          <w:sz w:val="26"/>
          <w:szCs w:val="26"/>
        </w:rPr>
        <w:t>2 607,59</w:t>
      </w:r>
      <w:r w:rsidRPr="009C6202">
        <w:rPr>
          <w:rFonts w:ascii="Myriad Pro" w:hAnsi="Myriad Pro"/>
          <w:sz w:val="26"/>
          <w:szCs w:val="26"/>
        </w:rPr>
        <w:t xml:space="preserve"> руб./МВтч</w:t>
      </w:r>
      <w:r>
        <w:rPr>
          <w:rFonts w:ascii="Myriad Pro" w:hAnsi="Myriad Pro"/>
          <w:sz w:val="26"/>
          <w:szCs w:val="26"/>
        </w:rPr>
        <w:t>.</w:t>
      </w:r>
    </w:p>
    <w:p w14:paraId="261BE865" w14:textId="77777777" w:rsidR="002C6922" w:rsidRPr="005861DF" w:rsidRDefault="002C6922" w:rsidP="002C6922">
      <w:pPr>
        <w:pStyle w:val="a4"/>
        <w:spacing w:line="360" w:lineRule="auto"/>
        <w:ind w:left="0" w:firstLine="567"/>
        <w:jc w:val="both"/>
        <w:rPr>
          <w:rFonts w:ascii="Myriad Pro" w:hAnsi="Myriad Pro"/>
          <w:bCs/>
          <w:sz w:val="26"/>
          <w:szCs w:val="26"/>
        </w:rPr>
      </w:pPr>
      <w:r>
        <w:rPr>
          <w:rFonts w:ascii="Myriad Pro" w:hAnsi="Myriad Pro"/>
          <w:sz w:val="26"/>
          <w:szCs w:val="26"/>
        </w:rPr>
        <w:t>Ф</w:t>
      </w:r>
      <w:r w:rsidRPr="008D3520">
        <w:rPr>
          <w:rFonts w:ascii="Myriad Pro" w:hAnsi="Myriad Pro"/>
          <w:sz w:val="26"/>
          <w:szCs w:val="26"/>
        </w:rPr>
        <w:t xml:space="preserve">актический объем отпуска электрической энергии в сеть </w:t>
      </w:r>
      <w:r>
        <w:rPr>
          <w:rFonts w:ascii="Myriad Pro" w:hAnsi="Myriad Pro"/>
          <w:sz w:val="26"/>
          <w:szCs w:val="26"/>
        </w:rPr>
        <w:t xml:space="preserve">Филиала по данным формы № 46-ЭЭ «Сведения об отпуске (передаче) электроэнергии распределительными сетевыми организациями </w:t>
      </w:r>
      <w:r>
        <w:rPr>
          <w:rFonts w:ascii="Myriad Pro" w:hAnsi="Myriad Pro"/>
          <w:color w:val="000000" w:themeColor="text1"/>
          <w:sz w:val="26"/>
          <w:szCs w:val="26"/>
        </w:rPr>
        <w:t>отдельным категориям потребителей»</w:t>
      </w:r>
      <w:r>
        <w:rPr>
          <w:rFonts w:ascii="Myriad Pro" w:hAnsi="Myriad Pro"/>
          <w:sz w:val="26"/>
          <w:szCs w:val="26"/>
        </w:rPr>
        <w:t xml:space="preserve"> </w:t>
      </w:r>
      <w:r w:rsidRPr="008D3520">
        <w:rPr>
          <w:rFonts w:ascii="Myriad Pro" w:hAnsi="Myriad Pro"/>
          <w:sz w:val="26"/>
          <w:szCs w:val="26"/>
        </w:rPr>
        <w:t xml:space="preserve">в </w:t>
      </w:r>
      <w:r>
        <w:rPr>
          <w:rFonts w:ascii="Myriad Pro" w:hAnsi="Myriad Pro"/>
          <w:sz w:val="26"/>
          <w:szCs w:val="26"/>
        </w:rPr>
        <w:t>2017</w:t>
      </w:r>
      <w:r w:rsidRPr="008D3520">
        <w:rPr>
          <w:rFonts w:ascii="Myriad Pro" w:hAnsi="Myriad Pro"/>
          <w:sz w:val="26"/>
          <w:szCs w:val="26"/>
        </w:rPr>
        <w:t xml:space="preserve"> году </w:t>
      </w:r>
      <w:r>
        <w:rPr>
          <w:rFonts w:ascii="Myriad Pro" w:hAnsi="Myriad Pro"/>
          <w:bCs/>
          <w:sz w:val="26"/>
          <w:szCs w:val="26"/>
        </w:rPr>
        <w:t xml:space="preserve">составил 14 165,284 </w:t>
      </w:r>
      <w:r w:rsidRPr="005861DF">
        <w:rPr>
          <w:rFonts w:ascii="Myriad Pro" w:hAnsi="Myriad Pro"/>
          <w:bCs/>
          <w:sz w:val="26"/>
          <w:szCs w:val="26"/>
        </w:rPr>
        <w:t>млн</w:t>
      </w:r>
      <w:r>
        <w:rPr>
          <w:rFonts w:ascii="Myriad Pro" w:hAnsi="Myriad Pro"/>
          <w:bCs/>
          <w:sz w:val="26"/>
          <w:szCs w:val="26"/>
        </w:rPr>
        <w:t xml:space="preserve">. </w:t>
      </w:r>
      <w:r w:rsidRPr="005861DF">
        <w:rPr>
          <w:rFonts w:ascii="Myriad Pro" w:hAnsi="Myriad Pro"/>
          <w:bCs/>
          <w:sz w:val="26"/>
          <w:szCs w:val="26"/>
        </w:rPr>
        <w:t>кВтч</w:t>
      </w:r>
      <w:r>
        <w:rPr>
          <w:rFonts w:ascii="Myriad Pro" w:hAnsi="Myriad Pro"/>
          <w:bCs/>
          <w:sz w:val="26"/>
          <w:szCs w:val="26"/>
        </w:rPr>
        <w:t>.</w:t>
      </w:r>
    </w:p>
    <w:p w14:paraId="17AF2B6F" w14:textId="77777777" w:rsidR="00FB5FCC" w:rsidRDefault="00323848" w:rsidP="00FB5FCC">
      <w:pPr>
        <w:pStyle w:val="a4"/>
        <w:spacing w:line="360" w:lineRule="auto"/>
        <w:ind w:left="0" w:firstLine="709"/>
        <w:jc w:val="both"/>
        <w:rPr>
          <w:rFonts w:ascii="Myriad Pro" w:hAnsi="Myriad Pro"/>
          <w:sz w:val="26"/>
          <w:szCs w:val="26"/>
        </w:rPr>
      </w:pPr>
      <w:r>
        <w:rPr>
          <w:rFonts w:ascii="Myriad Pro" w:hAnsi="Myriad Pro"/>
          <w:sz w:val="26"/>
          <w:szCs w:val="26"/>
        </w:rPr>
        <w:t>Исполнителем</w:t>
      </w:r>
      <w:r w:rsidR="00FB5FCC">
        <w:rPr>
          <w:rFonts w:ascii="Myriad Pro" w:hAnsi="Myriad Pro"/>
          <w:sz w:val="26"/>
          <w:szCs w:val="26"/>
        </w:rPr>
        <w:t xml:space="preserve"> определен фактический объем потерь электрической энергии и</w:t>
      </w:r>
      <w:r>
        <w:rPr>
          <w:rFonts w:ascii="Myriad Pro" w:hAnsi="Myriad Pro"/>
          <w:sz w:val="26"/>
          <w:szCs w:val="26"/>
        </w:rPr>
        <w:t xml:space="preserve"> </w:t>
      </w:r>
      <w:r w:rsidR="00FB5FCC" w:rsidRPr="008D3520">
        <w:rPr>
          <w:rFonts w:ascii="Myriad Pro" w:hAnsi="Myriad Pro"/>
          <w:sz w:val="26"/>
          <w:szCs w:val="26"/>
        </w:rPr>
        <w:t>фактическ</w:t>
      </w:r>
      <w:r w:rsidR="00FB5FCC">
        <w:rPr>
          <w:rFonts w:ascii="Myriad Pro" w:hAnsi="Myriad Pro"/>
          <w:sz w:val="26"/>
          <w:szCs w:val="26"/>
        </w:rPr>
        <w:t>ой</w:t>
      </w:r>
      <w:r w:rsidR="00FB5FCC" w:rsidRPr="008D3520">
        <w:rPr>
          <w:rFonts w:ascii="Myriad Pro" w:hAnsi="Myriad Pro"/>
          <w:sz w:val="26"/>
          <w:szCs w:val="26"/>
        </w:rPr>
        <w:t xml:space="preserve"> цен</w:t>
      </w:r>
      <w:r w:rsidR="00FB5FCC">
        <w:rPr>
          <w:rFonts w:ascii="Myriad Pro" w:hAnsi="Myriad Pro"/>
          <w:sz w:val="26"/>
          <w:szCs w:val="26"/>
        </w:rPr>
        <w:t>ы</w:t>
      </w:r>
      <w:r w:rsidR="00FB5FCC" w:rsidRPr="008D3520">
        <w:rPr>
          <w:rFonts w:ascii="Myriad Pro" w:hAnsi="Myriad Pro"/>
          <w:sz w:val="26"/>
          <w:szCs w:val="26"/>
        </w:rPr>
        <w:t xml:space="preserve"> покупки потерь электрической энергии в сетях</w:t>
      </w:r>
      <w:r w:rsidR="00FB5FCC">
        <w:rPr>
          <w:rFonts w:ascii="Myriad Pro" w:hAnsi="Myriad Pro"/>
          <w:sz w:val="26"/>
          <w:szCs w:val="26"/>
        </w:rPr>
        <w:t xml:space="preserve"> согласно актам приема-передачи электрической энергии для компенсации потерь в электрических сетях между филиалом ПА</w:t>
      </w:r>
      <w:r w:rsidR="00FB5FCC" w:rsidRPr="00DB545F">
        <w:rPr>
          <w:rFonts w:ascii="Myriad Pro" w:hAnsi="Myriad Pro"/>
          <w:sz w:val="26"/>
          <w:szCs w:val="26"/>
        </w:rPr>
        <w:t xml:space="preserve">О </w:t>
      </w:r>
      <w:r w:rsidR="00FB5FCC">
        <w:rPr>
          <w:rFonts w:ascii="Myriad Pro" w:hAnsi="Myriad Pro"/>
          <w:sz w:val="26"/>
          <w:szCs w:val="26"/>
        </w:rPr>
        <w:t>«МРСК Юга» - «Ростов</w:t>
      </w:r>
      <w:r w:rsidR="00FB5FCC" w:rsidRPr="00DB545F">
        <w:rPr>
          <w:rFonts w:ascii="Myriad Pro" w:hAnsi="Myriad Pro"/>
          <w:sz w:val="26"/>
          <w:szCs w:val="26"/>
        </w:rPr>
        <w:t>энерго»</w:t>
      </w:r>
      <w:r w:rsidR="00FB5FCC">
        <w:rPr>
          <w:rFonts w:ascii="Myriad Pro" w:hAnsi="Myriad Pro"/>
          <w:sz w:val="26"/>
          <w:szCs w:val="26"/>
        </w:rPr>
        <w:t xml:space="preserve"> и гарантирующими поставщиками ПАО «ТНС энерго Ростов-на-Дону», ООО «Лукойл-Ростовэнерго» и ООО ПК «Балтика» - «Балтика-Ростов». Исполнителем приняты во внимание урегулированные разногласия по объему потерь электрической энергии</w:t>
      </w:r>
      <w:r w:rsidR="00E532DC">
        <w:rPr>
          <w:rFonts w:ascii="Myriad Pro" w:hAnsi="Myriad Pro"/>
          <w:sz w:val="26"/>
          <w:szCs w:val="26"/>
        </w:rPr>
        <w:t xml:space="preserve"> между филиалом ПАО «МРСК Юга» - «Ростовэнерго» и ПАО «ТНС энерго Ростов-на-Дону»</w:t>
      </w:r>
      <w:r w:rsidR="00E57B3F">
        <w:rPr>
          <w:rFonts w:ascii="Myriad Pro" w:hAnsi="Myriad Pro"/>
          <w:sz w:val="26"/>
          <w:szCs w:val="26"/>
        </w:rPr>
        <w:t>, а также стоимость нагрузочных потерь согласно данным Филиала</w:t>
      </w:r>
      <w:r w:rsidR="00E532DC">
        <w:rPr>
          <w:rFonts w:ascii="Myriad Pro" w:hAnsi="Myriad Pro"/>
          <w:sz w:val="26"/>
          <w:szCs w:val="26"/>
        </w:rPr>
        <w:t>.</w:t>
      </w:r>
    </w:p>
    <w:tbl>
      <w:tblPr>
        <w:tblW w:w="9351" w:type="dxa"/>
        <w:jc w:val="center"/>
        <w:tblLook w:val="04A0" w:firstRow="1" w:lastRow="0" w:firstColumn="1" w:lastColumn="0" w:noHBand="0" w:noVBand="1"/>
      </w:tblPr>
      <w:tblGrid>
        <w:gridCol w:w="3114"/>
        <w:gridCol w:w="2268"/>
        <w:gridCol w:w="1984"/>
        <w:gridCol w:w="1985"/>
      </w:tblGrid>
      <w:tr w:rsidR="0037459D" w:rsidRPr="00E06E99" w14:paraId="1ECEE7AF" w14:textId="77777777" w:rsidTr="00571CD2">
        <w:trPr>
          <w:cantSplit/>
          <w:trHeight w:val="1688"/>
          <w:tblHeader/>
          <w:jc w:val="cent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21F267" w14:textId="77777777" w:rsidR="00323848" w:rsidRPr="00E06E99" w:rsidRDefault="00E06E99" w:rsidP="00E06E99">
            <w:pPr>
              <w:jc w:val="center"/>
              <w:rPr>
                <w:rFonts w:ascii="Myriad Pro" w:eastAsia="Times New Roman" w:hAnsi="Myriad Pro"/>
                <w:color w:val="FFFFFF" w:themeColor="background1"/>
                <w:sz w:val="20"/>
                <w:szCs w:val="20"/>
                <w:lang w:eastAsia="ru-RU"/>
              </w:rPr>
            </w:pPr>
            <w:r w:rsidRPr="00E06E99">
              <w:rPr>
                <w:rFonts w:ascii="Myriad Pro" w:eastAsia="Times New Roman" w:hAnsi="Myriad Pro"/>
                <w:color w:val="FFFFFF" w:themeColor="background1"/>
                <w:sz w:val="20"/>
                <w:szCs w:val="20"/>
                <w:lang w:eastAsia="ru-RU"/>
              </w:rPr>
              <w:t>Гарантирующий поставщик</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D3248" w14:textId="77777777" w:rsidR="009C6BCB" w:rsidRPr="00E06E99" w:rsidRDefault="00323848" w:rsidP="00E06E99">
            <w:pPr>
              <w:jc w:val="center"/>
              <w:rPr>
                <w:rFonts w:ascii="Myriad Pro" w:eastAsia="Times New Roman" w:hAnsi="Myriad Pro"/>
                <w:color w:val="FFFFFF" w:themeColor="background1"/>
                <w:sz w:val="20"/>
                <w:szCs w:val="20"/>
                <w:lang w:eastAsia="ru-RU"/>
              </w:rPr>
            </w:pPr>
            <w:r w:rsidRPr="00E06E99">
              <w:rPr>
                <w:rFonts w:ascii="Myriad Pro" w:eastAsia="Times New Roman" w:hAnsi="Myriad Pro"/>
                <w:color w:val="FFFFFF" w:themeColor="background1"/>
                <w:sz w:val="20"/>
                <w:szCs w:val="20"/>
                <w:lang w:eastAsia="ru-RU"/>
              </w:rPr>
              <w:t>Объем потерь</w:t>
            </w:r>
            <w:r w:rsidR="00E06E99" w:rsidRPr="00E06E99">
              <w:rPr>
                <w:rFonts w:ascii="Myriad Pro" w:eastAsia="Times New Roman" w:hAnsi="Myriad Pro"/>
                <w:color w:val="FFFFFF" w:themeColor="background1"/>
                <w:sz w:val="20"/>
                <w:szCs w:val="20"/>
                <w:lang w:eastAsia="ru-RU"/>
              </w:rPr>
              <w:t xml:space="preserve"> в 2017 году</w:t>
            </w:r>
            <w:r w:rsidRPr="00E06E99">
              <w:rPr>
                <w:rFonts w:ascii="Myriad Pro" w:eastAsia="Times New Roman" w:hAnsi="Myriad Pro"/>
                <w:color w:val="FFFFFF" w:themeColor="background1"/>
                <w:sz w:val="20"/>
                <w:szCs w:val="20"/>
                <w:lang w:eastAsia="ru-RU"/>
              </w:rPr>
              <w:t xml:space="preserve">, </w:t>
            </w:r>
          </w:p>
          <w:p w14:paraId="455EDE54" w14:textId="77777777" w:rsidR="00323848" w:rsidRPr="00E06E99" w:rsidRDefault="00E06E99" w:rsidP="00E06E99">
            <w:pPr>
              <w:jc w:val="center"/>
              <w:rPr>
                <w:rFonts w:ascii="Myriad Pro" w:eastAsia="Times New Roman" w:hAnsi="Myriad Pro"/>
                <w:color w:val="FFFFFF" w:themeColor="background1"/>
                <w:sz w:val="20"/>
                <w:szCs w:val="20"/>
                <w:lang w:eastAsia="ru-RU"/>
              </w:rPr>
            </w:pPr>
            <w:r w:rsidRPr="00E06E99">
              <w:rPr>
                <w:rFonts w:ascii="Myriad Pro" w:eastAsia="Times New Roman" w:hAnsi="Myriad Pro"/>
                <w:color w:val="FFFFFF" w:themeColor="background1"/>
                <w:sz w:val="20"/>
                <w:szCs w:val="20"/>
                <w:lang w:eastAsia="ru-RU"/>
              </w:rPr>
              <w:t>млн</w:t>
            </w:r>
            <w:r w:rsidR="00323848" w:rsidRPr="00E06E99">
              <w:rPr>
                <w:rFonts w:ascii="Myriad Pro" w:eastAsia="Times New Roman" w:hAnsi="Myriad Pro"/>
                <w:color w:val="FFFFFF" w:themeColor="background1"/>
                <w:sz w:val="20"/>
                <w:szCs w:val="20"/>
                <w:lang w:eastAsia="ru-RU"/>
              </w:rPr>
              <w:t>. кВтч</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4251D" w14:textId="77777777" w:rsidR="009C6BCB" w:rsidRPr="00E06E99" w:rsidRDefault="00E06E99" w:rsidP="00E06E99">
            <w:pPr>
              <w:jc w:val="center"/>
              <w:rPr>
                <w:rFonts w:ascii="Myriad Pro" w:eastAsia="Times New Roman" w:hAnsi="Myriad Pro"/>
                <w:color w:val="FFFFFF" w:themeColor="background1"/>
                <w:sz w:val="20"/>
                <w:szCs w:val="20"/>
                <w:lang w:eastAsia="ru-RU"/>
              </w:rPr>
            </w:pPr>
            <w:r w:rsidRPr="00E06E99">
              <w:rPr>
                <w:rFonts w:ascii="Myriad Pro" w:eastAsia="Times New Roman" w:hAnsi="Myriad Pro"/>
                <w:color w:val="FFFFFF" w:themeColor="background1"/>
                <w:sz w:val="20"/>
                <w:szCs w:val="20"/>
                <w:lang w:eastAsia="ru-RU"/>
              </w:rPr>
              <w:t>Средневзвешенная н</w:t>
            </w:r>
            <w:r w:rsidR="00323848" w:rsidRPr="00E06E99">
              <w:rPr>
                <w:rFonts w:ascii="Myriad Pro" w:eastAsia="Times New Roman" w:hAnsi="Myriad Pro"/>
                <w:color w:val="FFFFFF" w:themeColor="background1"/>
                <w:sz w:val="20"/>
                <w:szCs w:val="20"/>
                <w:lang w:eastAsia="ru-RU"/>
              </w:rPr>
              <w:t>ерегулируемая цена</w:t>
            </w:r>
            <w:r w:rsidRPr="00E06E99">
              <w:rPr>
                <w:rFonts w:ascii="Myriad Pro" w:eastAsia="Times New Roman" w:hAnsi="Myriad Pro"/>
                <w:color w:val="FFFFFF" w:themeColor="background1"/>
                <w:sz w:val="20"/>
                <w:szCs w:val="20"/>
                <w:lang w:eastAsia="ru-RU"/>
              </w:rPr>
              <w:t xml:space="preserve"> в 2017 году</w:t>
            </w:r>
            <w:r w:rsidR="00323848" w:rsidRPr="00E06E99">
              <w:rPr>
                <w:rFonts w:ascii="Myriad Pro" w:eastAsia="Times New Roman" w:hAnsi="Myriad Pro"/>
                <w:color w:val="FFFFFF" w:themeColor="background1"/>
                <w:sz w:val="20"/>
                <w:szCs w:val="20"/>
                <w:lang w:eastAsia="ru-RU"/>
              </w:rPr>
              <w:t xml:space="preserve">, </w:t>
            </w:r>
          </w:p>
          <w:p w14:paraId="5F90B940" w14:textId="77777777" w:rsidR="00323848" w:rsidRPr="00E06E99" w:rsidRDefault="00323848" w:rsidP="00E06E99">
            <w:pPr>
              <w:jc w:val="center"/>
              <w:rPr>
                <w:rFonts w:ascii="Myriad Pro" w:eastAsia="Times New Roman" w:hAnsi="Myriad Pro"/>
                <w:color w:val="FFFFFF" w:themeColor="background1"/>
                <w:sz w:val="20"/>
                <w:szCs w:val="20"/>
                <w:lang w:eastAsia="ru-RU"/>
              </w:rPr>
            </w:pPr>
            <w:r w:rsidRPr="00E06E99">
              <w:rPr>
                <w:rFonts w:ascii="Myriad Pro" w:eastAsia="Times New Roman" w:hAnsi="Myriad Pro"/>
                <w:color w:val="FFFFFF" w:themeColor="background1"/>
                <w:sz w:val="20"/>
                <w:szCs w:val="20"/>
                <w:lang w:eastAsia="ru-RU"/>
              </w:rPr>
              <w:t>руб./тыс. кВтч</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FC5C8" w14:textId="77777777" w:rsidR="009C6BCB" w:rsidRPr="00E06E99" w:rsidRDefault="00323848" w:rsidP="00E06E99">
            <w:pPr>
              <w:jc w:val="center"/>
              <w:rPr>
                <w:rFonts w:ascii="Myriad Pro" w:eastAsia="Times New Roman" w:hAnsi="Myriad Pro"/>
                <w:color w:val="FFFFFF" w:themeColor="background1"/>
                <w:sz w:val="20"/>
                <w:szCs w:val="20"/>
                <w:lang w:eastAsia="ru-RU"/>
              </w:rPr>
            </w:pPr>
            <w:r w:rsidRPr="00E06E99">
              <w:rPr>
                <w:rFonts w:ascii="Myriad Pro" w:eastAsia="Times New Roman" w:hAnsi="Myriad Pro"/>
                <w:color w:val="FFFFFF" w:themeColor="background1"/>
                <w:sz w:val="20"/>
                <w:szCs w:val="20"/>
                <w:lang w:eastAsia="ru-RU"/>
              </w:rPr>
              <w:t xml:space="preserve">Стоимость электрической энергии, приобретаемой в целях компенсации потерь, </w:t>
            </w:r>
          </w:p>
          <w:p w14:paraId="33F37B53" w14:textId="77777777" w:rsidR="00323848" w:rsidRPr="00E06E99" w:rsidRDefault="00323848" w:rsidP="00E06E99">
            <w:pPr>
              <w:jc w:val="center"/>
              <w:rPr>
                <w:rFonts w:ascii="Myriad Pro" w:eastAsia="Times New Roman" w:hAnsi="Myriad Pro"/>
                <w:color w:val="FFFFFF" w:themeColor="background1"/>
                <w:sz w:val="20"/>
                <w:szCs w:val="20"/>
                <w:lang w:eastAsia="ru-RU"/>
              </w:rPr>
            </w:pPr>
            <w:r w:rsidRPr="00E06E99">
              <w:rPr>
                <w:rFonts w:ascii="Myriad Pro" w:eastAsia="Times New Roman" w:hAnsi="Myriad Pro"/>
                <w:color w:val="FFFFFF" w:themeColor="background1"/>
                <w:sz w:val="20"/>
                <w:szCs w:val="20"/>
                <w:lang w:eastAsia="ru-RU"/>
              </w:rPr>
              <w:t>тыс. рублей</w:t>
            </w:r>
          </w:p>
        </w:tc>
      </w:tr>
      <w:tr w:rsidR="00323848" w:rsidRPr="00E06E99" w14:paraId="4BA31910" w14:textId="77777777" w:rsidTr="00571CD2">
        <w:trPr>
          <w:cantSplit/>
          <w:trHeight w:val="300"/>
          <w:tblHeader/>
          <w:jc w:val="center"/>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29AF7D3" w14:textId="77777777" w:rsidR="00323848" w:rsidRPr="00E06E99" w:rsidRDefault="00E06E99" w:rsidP="00E06E99">
            <w:pPr>
              <w:rPr>
                <w:rFonts w:ascii="Myriad Pro" w:eastAsia="Times New Roman" w:hAnsi="Myriad Pro"/>
                <w:color w:val="000000"/>
                <w:sz w:val="20"/>
                <w:szCs w:val="20"/>
                <w:lang w:eastAsia="ru-RU"/>
              </w:rPr>
            </w:pPr>
            <w:r w:rsidRPr="00E06E99">
              <w:rPr>
                <w:rFonts w:ascii="Myriad Pro" w:eastAsia="Times New Roman" w:hAnsi="Myriad Pro"/>
                <w:color w:val="000000"/>
                <w:sz w:val="20"/>
                <w:szCs w:val="20"/>
                <w:lang w:eastAsia="ru-RU"/>
              </w:rPr>
              <w:t>ПАО «ТНС энерго Ростов-на-Дону»</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E220590" w14:textId="77777777" w:rsidR="00323848" w:rsidRPr="00E06E99" w:rsidRDefault="00E06E99" w:rsidP="00E06E99">
            <w:pPr>
              <w:jc w:val="right"/>
              <w:rPr>
                <w:rFonts w:ascii="Myriad Pro" w:eastAsia="Times New Roman" w:hAnsi="Myriad Pro"/>
                <w:color w:val="000000"/>
                <w:sz w:val="20"/>
                <w:szCs w:val="20"/>
                <w:lang w:eastAsia="ru-RU"/>
              </w:rPr>
            </w:pPr>
            <w:r w:rsidRPr="00E06E99">
              <w:rPr>
                <w:rFonts w:ascii="Myriad Pro" w:eastAsia="Times New Roman" w:hAnsi="Myriad Pro"/>
                <w:color w:val="000000"/>
                <w:sz w:val="20"/>
                <w:szCs w:val="20"/>
                <w:lang w:eastAsia="ru-RU"/>
              </w:rPr>
              <w:t>1</w:t>
            </w:r>
            <w:r w:rsidR="00E57B3F">
              <w:rPr>
                <w:rFonts w:ascii="Myriad Pro" w:eastAsia="Times New Roman" w:hAnsi="Myriad Pro"/>
                <w:color w:val="000000"/>
                <w:sz w:val="20"/>
                <w:szCs w:val="20"/>
                <w:lang w:eastAsia="ru-RU"/>
              </w:rPr>
              <w:t> </w:t>
            </w:r>
            <w:r w:rsidRPr="00E06E99">
              <w:rPr>
                <w:rFonts w:ascii="Myriad Pro" w:eastAsia="Times New Roman" w:hAnsi="Myriad Pro"/>
                <w:color w:val="000000"/>
                <w:sz w:val="20"/>
                <w:szCs w:val="20"/>
                <w:lang w:eastAsia="ru-RU"/>
              </w:rPr>
              <w:t>2</w:t>
            </w:r>
            <w:r w:rsidR="00E57B3F">
              <w:rPr>
                <w:rFonts w:ascii="Myriad Pro" w:eastAsia="Times New Roman" w:hAnsi="Myriad Pro"/>
                <w:color w:val="000000"/>
                <w:sz w:val="20"/>
                <w:szCs w:val="20"/>
                <w:lang w:eastAsia="ru-RU"/>
              </w:rPr>
              <w:t>12,63379</w:t>
            </w:r>
          </w:p>
        </w:tc>
        <w:tc>
          <w:tcPr>
            <w:tcW w:w="19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A3C29B9" w14:textId="77777777" w:rsidR="00323848" w:rsidRPr="00E06E99" w:rsidRDefault="00E57B3F" w:rsidP="00E06E99">
            <w:pPr>
              <w:jc w:val="right"/>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2 733,0</w:t>
            </w:r>
            <w:r w:rsidR="00AA28AE">
              <w:rPr>
                <w:rFonts w:ascii="Myriad Pro" w:eastAsia="Times New Roman" w:hAnsi="Myriad Pro"/>
                <w:color w:val="000000"/>
                <w:sz w:val="20"/>
                <w:szCs w:val="20"/>
                <w:lang w:eastAsia="ru-RU"/>
              </w:rPr>
              <w:t>3</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11988D6" w14:textId="77777777" w:rsidR="00323848" w:rsidRPr="00E06E99" w:rsidRDefault="00E57B3F" w:rsidP="00E06E99">
            <w:pPr>
              <w:jc w:val="right"/>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3 314 160,51</w:t>
            </w:r>
          </w:p>
        </w:tc>
      </w:tr>
      <w:tr w:rsidR="00323848" w:rsidRPr="00E06E99" w14:paraId="11D9930B" w14:textId="77777777" w:rsidTr="00571CD2">
        <w:trPr>
          <w:cantSplit/>
          <w:trHeight w:val="300"/>
          <w:tblHeader/>
          <w:jc w:val="center"/>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B0551CE" w14:textId="77777777" w:rsidR="00323848" w:rsidRPr="00E06E99" w:rsidRDefault="00E06E99" w:rsidP="00E06E99">
            <w:pPr>
              <w:rPr>
                <w:rFonts w:ascii="Myriad Pro" w:eastAsia="Times New Roman" w:hAnsi="Myriad Pro"/>
                <w:color w:val="000000"/>
                <w:sz w:val="20"/>
                <w:szCs w:val="20"/>
                <w:lang w:eastAsia="ru-RU"/>
              </w:rPr>
            </w:pPr>
            <w:r w:rsidRPr="00E06E99">
              <w:rPr>
                <w:rFonts w:ascii="Myriad Pro" w:eastAsia="Times New Roman" w:hAnsi="Myriad Pro"/>
                <w:color w:val="000000"/>
                <w:sz w:val="20"/>
                <w:szCs w:val="20"/>
                <w:lang w:eastAsia="ru-RU"/>
              </w:rPr>
              <w:t>ООО «Лукойл-Ростовэнерго»</w:t>
            </w:r>
          </w:p>
        </w:tc>
        <w:tc>
          <w:tcPr>
            <w:tcW w:w="2268" w:type="dxa"/>
            <w:tcBorders>
              <w:top w:val="nil"/>
              <w:left w:val="nil"/>
              <w:bottom w:val="single" w:sz="4" w:space="0" w:color="auto"/>
              <w:right w:val="single" w:sz="4" w:space="0" w:color="auto"/>
            </w:tcBorders>
            <w:shd w:val="clear" w:color="auto" w:fill="auto"/>
            <w:noWrap/>
            <w:vAlign w:val="bottom"/>
            <w:hideMark/>
          </w:tcPr>
          <w:p w14:paraId="26202CB8" w14:textId="77777777" w:rsidR="00323848" w:rsidRPr="00E06E99" w:rsidRDefault="00E06E99" w:rsidP="00E06E99">
            <w:pPr>
              <w:jc w:val="right"/>
              <w:rPr>
                <w:rFonts w:ascii="Myriad Pro" w:eastAsia="Times New Roman" w:hAnsi="Myriad Pro"/>
                <w:color w:val="000000"/>
                <w:sz w:val="20"/>
                <w:szCs w:val="20"/>
                <w:lang w:eastAsia="ru-RU"/>
              </w:rPr>
            </w:pPr>
            <w:r w:rsidRPr="00E06E99">
              <w:rPr>
                <w:rFonts w:ascii="Myriad Pro" w:eastAsia="Times New Roman" w:hAnsi="Myriad Pro"/>
                <w:color w:val="000000"/>
                <w:sz w:val="20"/>
                <w:szCs w:val="20"/>
                <w:lang w:eastAsia="ru-RU"/>
              </w:rPr>
              <w:t>8,10</w:t>
            </w:r>
            <w:r w:rsidR="00E57B3F">
              <w:rPr>
                <w:rFonts w:ascii="Myriad Pro" w:eastAsia="Times New Roman" w:hAnsi="Myriad Pro"/>
                <w:color w:val="000000"/>
                <w:sz w:val="20"/>
                <w:szCs w:val="20"/>
                <w:lang w:eastAsia="ru-RU"/>
              </w:rPr>
              <w:t>366</w:t>
            </w:r>
          </w:p>
        </w:tc>
        <w:tc>
          <w:tcPr>
            <w:tcW w:w="1984" w:type="dxa"/>
            <w:tcBorders>
              <w:top w:val="nil"/>
              <w:left w:val="nil"/>
              <w:bottom w:val="single" w:sz="4" w:space="0" w:color="auto"/>
              <w:right w:val="single" w:sz="4" w:space="0" w:color="auto"/>
            </w:tcBorders>
            <w:shd w:val="clear" w:color="auto" w:fill="auto"/>
            <w:noWrap/>
            <w:vAlign w:val="bottom"/>
            <w:hideMark/>
          </w:tcPr>
          <w:p w14:paraId="3B60635D" w14:textId="77777777" w:rsidR="00323848" w:rsidRPr="00E06E99" w:rsidRDefault="00323848" w:rsidP="00E06E99">
            <w:pPr>
              <w:jc w:val="right"/>
              <w:rPr>
                <w:rFonts w:ascii="Myriad Pro" w:eastAsia="Times New Roman" w:hAnsi="Myriad Pro"/>
                <w:color w:val="000000"/>
                <w:sz w:val="20"/>
                <w:szCs w:val="20"/>
                <w:lang w:eastAsia="ru-RU"/>
              </w:rPr>
            </w:pPr>
            <w:r w:rsidRPr="00E06E99">
              <w:rPr>
                <w:rFonts w:ascii="Myriad Pro" w:eastAsia="Times New Roman" w:hAnsi="Myriad Pro"/>
                <w:color w:val="000000"/>
                <w:sz w:val="20"/>
                <w:szCs w:val="20"/>
                <w:lang w:eastAsia="ru-RU"/>
              </w:rPr>
              <w:t>2</w:t>
            </w:r>
            <w:r w:rsidR="00AA28AE">
              <w:rPr>
                <w:rFonts w:ascii="Myriad Pro" w:eastAsia="Times New Roman" w:hAnsi="Myriad Pro"/>
                <w:color w:val="000000"/>
                <w:sz w:val="20"/>
                <w:szCs w:val="20"/>
                <w:lang w:eastAsia="ru-RU"/>
              </w:rPr>
              <w:t> 218,51</w:t>
            </w:r>
          </w:p>
        </w:tc>
        <w:tc>
          <w:tcPr>
            <w:tcW w:w="1985" w:type="dxa"/>
            <w:tcBorders>
              <w:top w:val="nil"/>
              <w:left w:val="nil"/>
              <w:bottom w:val="single" w:sz="4" w:space="0" w:color="auto"/>
              <w:right w:val="single" w:sz="4" w:space="0" w:color="auto"/>
            </w:tcBorders>
            <w:shd w:val="clear" w:color="auto" w:fill="auto"/>
            <w:noWrap/>
            <w:vAlign w:val="bottom"/>
            <w:hideMark/>
          </w:tcPr>
          <w:p w14:paraId="7BD0BC6D" w14:textId="77777777" w:rsidR="00323848" w:rsidRPr="00E06E99" w:rsidRDefault="00E57B3F" w:rsidP="00E06E99">
            <w:pPr>
              <w:jc w:val="right"/>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17 978,02</w:t>
            </w:r>
          </w:p>
        </w:tc>
      </w:tr>
      <w:tr w:rsidR="00323848" w:rsidRPr="00E06E99" w14:paraId="138F7DF7" w14:textId="77777777" w:rsidTr="00571CD2">
        <w:trPr>
          <w:cantSplit/>
          <w:trHeight w:val="300"/>
          <w:tblHeader/>
          <w:jc w:val="center"/>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2EAC0C5" w14:textId="77777777" w:rsidR="00323848" w:rsidRPr="00E06E99" w:rsidRDefault="00E06E99" w:rsidP="00E06E99">
            <w:pPr>
              <w:rPr>
                <w:rFonts w:ascii="Myriad Pro" w:eastAsia="Times New Roman" w:hAnsi="Myriad Pro"/>
                <w:color w:val="000000"/>
                <w:sz w:val="20"/>
                <w:szCs w:val="20"/>
                <w:lang w:eastAsia="ru-RU"/>
              </w:rPr>
            </w:pPr>
            <w:r w:rsidRPr="00E06E99">
              <w:rPr>
                <w:rFonts w:ascii="Myriad Pro" w:eastAsia="Times New Roman" w:hAnsi="Myriad Pro"/>
                <w:color w:val="000000"/>
                <w:sz w:val="20"/>
                <w:szCs w:val="20"/>
                <w:lang w:eastAsia="ru-RU"/>
              </w:rPr>
              <w:t>ООО ПК «Балтика» - «Балтика-Ростов»</w:t>
            </w:r>
          </w:p>
        </w:tc>
        <w:tc>
          <w:tcPr>
            <w:tcW w:w="2268" w:type="dxa"/>
            <w:tcBorders>
              <w:top w:val="nil"/>
              <w:left w:val="nil"/>
              <w:bottom w:val="single" w:sz="4" w:space="0" w:color="auto"/>
              <w:right w:val="single" w:sz="4" w:space="0" w:color="auto"/>
            </w:tcBorders>
            <w:shd w:val="clear" w:color="auto" w:fill="auto"/>
            <w:noWrap/>
            <w:vAlign w:val="bottom"/>
            <w:hideMark/>
          </w:tcPr>
          <w:p w14:paraId="62F2331C" w14:textId="77777777" w:rsidR="00323848" w:rsidRPr="00E06E99" w:rsidRDefault="00E06E99" w:rsidP="00E06E99">
            <w:pPr>
              <w:jc w:val="right"/>
              <w:rPr>
                <w:rFonts w:ascii="Myriad Pro" w:eastAsia="Times New Roman" w:hAnsi="Myriad Pro"/>
                <w:color w:val="000000"/>
                <w:sz w:val="20"/>
                <w:szCs w:val="20"/>
                <w:lang w:eastAsia="ru-RU"/>
              </w:rPr>
            </w:pPr>
            <w:r w:rsidRPr="00E06E99">
              <w:rPr>
                <w:rFonts w:ascii="Myriad Pro" w:eastAsia="Times New Roman" w:hAnsi="Myriad Pro"/>
                <w:color w:val="000000"/>
                <w:sz w:val="20"/>
                <w:szCs w:val="20"/>
                <w:lang w:eastAsia="ru-RU"/>
              </w:rPr>
              <w:t>6,74</w:t>
            </w:r>
            <w:r w:rsidR="00E57B3F">
              <w:rPr>
                <w:rFonts w:ascii="Myriad Pro" w:eastAsia="Times New Roman" w:hAnsi="Myriad Pro"/>
                <w:color w:val="000000"/>
                <w:sz w:val="20"/>
                <w:szCs w:val="20"/>
                <w:lang w:eastAsia="ru-RU"/>
              </w:rPr>
              <w:t>368</w:t>
            </w:r>
          </w:p>
        </w:tc>
        <w:tc>
          <w:tcPr>
            <w:tcW w:w="1984" w:type="dxa"/>
            <w:tcBorders>
              <w:top w:val="nil"/>
              <w:left w:val="nil"/>
              <w:bottom w:val="single" w:sz="4" w:space="0" w:color="auto"/>
              <w:right w:val="single" w:sz="4" w:space="0" w:color="auto"/>
            </w:tcBorders>
            <w:shd w:val="clear" w:color="auto" w:fill="auto"/>
            <w:noWrap/>
            <w:vAlign w:val="bottom"/>
            <w:hideMark/>
          </w:tcPr>
          <w:p w14:paraId="009FA872" w14:textId="77777777" w:rsidR="00323848" w:rsidRPr="00E06E99" w:rsidRDefault="00323848" w:rsidP="00E06E99">
            <w:pPr>
              <w:jc w:val="right"/>
              <w:rPr>
                <w:rFonts w:ascii="Myriad Pro" w:eastAsia="Times New Roman" w:hAnsi="Myriad Pro"/>
                <w:color w:val="000000"/>
                <w:sz w:val="20"/>
                <w:szCs w:val="20"/>
                <w:lang w:eastAsia="ru-RU"/>
              </w:rPr>
            </w:pPr>
            <w:r w:rsidRPr="00E06E99">
              <w:rPr>
                <w:rFonts w:ascii="Myriad Pro" w:eastAsia="Times New Roman" w:hAnsi="Myriad Pro"/>
                <w:color w:val="000000"/>
                <w:sz w:val="20"/>
                <w:szCs w:val="20"/>
                <w:lang w:eastAsia="ru-RU"/>
              </w:rPr>
              <w:t xml:space="preserve">2 </w:t>
            </w:r>
            <w:r w:rsidR="00AA28AE">
              <w:rPr>
                <w:rFonts w:ascii="Myriad Pro" w:eastAsia="Times New Roman" w:hAnsi="Myriad Pro"/>
                <w:color w:val="000000"/>
                <w:sz w:val="20"/>
                <w:szCs w:val="20"/>
                <w:lang w:eastAsia="ru-RU"/>
              </w:rPr>
              <w:t>200</w:t>
            </w:r>
            <w:r w:rsidRPr="00E06E99">
              <w:rPr>
                <w:rFonts w:ascii="Myriad Pro" w:eastAsia="Times New Roman" w:hAnsi="Myriad Pro"/>
                <w:color w:val="000000"/>
                <w:sz w:val="20"/>
                <w:szCs w:val="20"/>
                <w:lang w:eastAsia="ru-RU"/>
              </w:rPr>
              <w:t>,</w:t>
            </w:r>
            <w:r w:rsidR="00AA28AE">
              <w:rPr>
                <w:rFonts w:ascii="Myriad Pro" w:eastAsia="Times New Roman" w:hAnsi="Myriad Pro"/>
                <w:color w:val="000000"/>
                <w:sz w:val="20"/>
                <w:szCs w:val="20"/>
                <w:lang w:eastAsia="ru-RU"/>
              </w:rPr>
              <w:t>00</w:t>
            </w:r>
          </w:p>
        </w:tc>
        <w:tc>
          <w:tcPr>
            <w:tcW w:w="1985" w:type="dxa"/>
            <w:tcBorders>
              <w:top w:val="nil"/>
              <w:left w:val="nil"/>
              <w:bottom w:val="single" w:sz="4" w:space="0" w:color="auto"/>
              <w:right w:val="single" w:sz="4" w:space="0" w:color="auto"/>
            </w:tcBorders>
            <w:shd w:val="clear" w:color="auto" w:fill="auto"/>
            <w:noWrap/>
            <w:vAlign w:val="bottom"/>
            <w:hideMark/>
          </w:tcPr>
          <w:p w14:paraId="080DC6C7" w14:textId="77777777" w:rsidR="00323848" w:rsidRPr="00E06E99" w:rsidRDefault="00E57B3F" w:rsidP="00E06E99">
            <w:pPr>
              <w:jc w:val="right"/>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14 836,09</w:t>
            </w:r>
          </w:p>
        </w:tc>
      </w:tr>
      <w:tr w:rsidR="00323848" w:rsidRPr="00E06E99" w14:paraId="7A4A8529" w14:textId="77777777" w:rsidTr="00571CD2">
        <w:trPr>
          <w:cantSplit/>
          <w:trHeight w:val="300"/>
          <w:tblHeader/>
          <w:jc w:val="center"/>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02E01828" w14:textId="77777777" w:rsidR="00323848" w:rsidRPr="00E06E99" w:rsidRDefault="00323848" w:rsidP="00E06E99">
            <w:pPr>
              <w:rPr>
                <w:rFonts w:ascii="Myriad Pro" w:eastAsia="Times New Roman" w:hAnsi="Myriad Pro"/>
                <w:b/>
                <w:bCs/>
                <w:color w:val="000000"/>
                <w:sz w:val="20"/>
                <w:szCs w:val="20"/>
                <w:lang w:eastAsia="ru-RU"/>
              </w:rPr>
            </w:pPr>
            <w:r w:rsidRPr="00E06E99">
              <w:rPr>
                <w:rFonts w:ascii="Myriad Pro" w:eastAsia="Times New Roman" w:hAnsi="Myriad Pro"/>
                <w:b/>
                <w:bCs/>
                <w:color w:val="000000"/>
                <w:sz w:val="20"/>
                <w:szCs w:val="20"/>
                <w:lang w:eastAsia="ru-RU"/>
              </w:rPr>
              <w:t> </w:t>
            </w:r>
            <w:r w:rsidR="0037459D" w:rsidRPr="00E06E99">
              <w:rPr>
                <w:rFonts w:ascii="Myriad Pro" w:eastAsia="Times New Roman" w:hAnsi="Myriad Pro"/>
                <w:b/>
                <w:bCs/>
                <w:color w:val="000000"/>
                <w:sz w:val="20"/>
                <w:szCs w:val="20"/>
                <w:lang w:eastAsia="ru-RU"/>
              </w:rPr>
              <w:t>ИТОГО</w:t>
            </w:r>
          </w:p>
        </w:tc>
        <w:tc>
          <w:tcPr>
            <w:tcW w:w="2268" w:type="dxa"/>
            <w:tcBorders>
              <w:top w:val="nil"/>
              <w:left w:val="nil"/>
              <w:bottom w:val="single" w:sz="4" w:space="0" w:color="auto"/>
              <w:right w:val="single" w:sz="4" w:space="0" w:color="auto"/>
            </w:tcBorders>
            <w:shd w:val="clear" w:color="auto" w:fill="auto"/>
            <w:noWrap/>
            <w:vAlign w:val="bottom"/>
            <w:hideMark/>
          </w:tcPr>
          <w:p w14:paraId="6A0B60D3" w14:textId="77777777" w:rsidR="00323848" w:rsidRPr="00E06E99" w:rsidRDefault="00E06E99" w:rsidP="00E06E99">
            <w:pPr>
              <w:jc w:val="right"/>
              <w:rPr>
                <w:rFonts w:ascii="Myriad Pro" w:eastAsia="Times New Roman" w:hAnsi="Myriad Pro"/>
                <w:b/>
                <w:bCs/>
                <w:color w:val="000000"/>
                <w:sz w:val="20"/>
                <w:szCs w:val="20"/>
                <w:lang w:eastAsia="ru-RU"/>
              </w:rPr>
            </w:pPr>
            <w:r>
              <w:rPr>
                <w:rFonts w:ascii="Myriad Pro" w:eastAsia="Times New Roman" w:hAnsi="Myriad Pro"/>
                <w:b/>
                <w:bCs/>
                <w:color w:val="000000"/>
                <w:sz w:val="20"/>
                <w:szCs w:val="20"/>
                <w:lang w:eastAsia="ru-RU"/>
              </w:rPr>
              <w:t>1 2</w:t>
            </w:r>
            <w:r w:rsidR="00E57B3F">
              <w:rPr>
                <w:rFonts w:ascii="Myriad Pro" w:eastAsia="Times New Roman" w:hAnsi="Myriad Pro"/>
                <w:b/>
                <w:bCs/>
                <w:color w:val="000000"/>
                <w:sz w:val="20"/>
                <w:szCs w:val="20"/>
                <w:lang w:eastAsia="ru-RU"/>
              </w:rPr>
              <w:t>27</w:t>
            </w:r>
            <w:r>
              <w:rPr>
                <w:rFonts w:ascii="Myriad Pro" w:eastAsia="Times New Roman" w:hAnsi="Myriad Pro"/>
                <w:b/>
                <w:bCs/>
                <w:color w:val="000000"/>
                <w:sz w:val="20"/>
                <w:szCs w:val="20"/>
                <w:lang w:eastAsia="ru-RU"/>
              </w:rPr>
              <w:t>,</w:t>
            </w:r>
            <w:r w:rsidR="00E57B3F">
              <w:rPr>
                <w:rFonts w:ascii="Myriad Pro" w:eastAsia="Times New Roman" w:hAnsi="Myriad Pro"/>
                <w:b/>
                <w:bCs/>
                <w:color w:val="000000"/>
                <w:sz w:val="20"/>
                <w:szCs w:val="20"/>
                <w:lang w:eastAsia="ru-RU"/>
              </w:rPr>
              <w:t>48113</w:t>
            </w:r>
          </w:p>
        </w:tc>
        <w:tc>
          <w:tcPr>
            <w:tcW w:w="1984" w:type="dxa"/>
            <w:tcBorders>
              <w:top w:val="nil"/>
              <w:left w:val="nil"/>
              <w:bottom w:val="single" w:sz="4" w:space="0" w:color="auto"/>
              <w:right w:val="single" w:sz="4" w:space="0" w:color="auto"/>
            </w:tcBorders>
            <w:shd w:val="clear" w:color="auto" w:fill="auto"/>
            <w:noWrap/>
            <w:vAlign w:val="bottom"/>
            <w:hideMark/>
          </w:tcPr>
          <w:p w14:paraId="518E803E" w14:textId="77777777" w:rsidR="00323848" w:rsidRPr="00E06E99" w:rsidRDefault="00323848" w:rsidP="00E06E99">
            <w:pPr>
              <w:jc w:val="right"/>
              <w:rPr>
                <w:rFonts w:ascii="Myriad Pro" w:eastAsia="Times New Roman" w:hAnsi="Myriad Pro"/>
                <w:b/>
                <w:bCs/>
                <w:color w:val="000000"/>
                <w:sz w:val="20"/>
                <w:szCs w:val="20"/>
                <w:lang w:eastAsia="ru-RU"/>
              </w:rPr>
            </w:pPr>
            <w:r w:rsidRPr="00E06E99">
              <w:rPr>
                <w:rFonts w:ascii="Myriad Pro" w:eastAsia="Times New Roman" w:hAnsi="Myriad Pro"/>
                <w:b/>
                <w:bCs/>
                <w:color w:val="000000"/>
                <w:sz w:val="20"/>
                <w:szCs w:val="20"/>
                <w:lang w:eastAsia="ru-RU"/>
              </w:rPr>
              <w:t>2</w:t>
            </w:r>
            <w:r w:rsidR="00AA28AE">
              <w:rPr>
                <w:rFonts w:ascii="Myriad Pro" w:eastAsia="Times New Roman" w:hAnsi="Myriad Pro"/>
                <w:b/>
                <w:bCs/>
                <w:color w:val="000000"/>
                <w:sz w:val="20"/>
                <w:szCs w:val="20"/>
                <w:lang w:eastAsia="ru-RU"/>
              </w:rPr>
              <w:t> 726,70</w:t>
            </w:r>
          </w:p>
        </w:tc>
        <w:tc>
          <w:tcPr>
            <w:tcW w:w="1985" w:type="dxa"/>
            <w:tcBorders>
              <w:top w:val="nil"/>
              <w:left w:val="nil"/>
              <w:bottom w:val="single" w:sz="4" w:space="0" w:color="auto"/>
              <w:right w:val="single" w:sz="4" w:space="0" w:color="auto"/>
            </w:tcBorders>
            <w:shd w:val="clear" w:color="auto" w:fill="auto"/>
            <w:noWrap/>
            <w:vAlign w:val="bottom"/>
            <w:hideMark/>
          </w:tcPr>
          <w:p w14:paraId="62DAADCD" w14:textId="77777777" w:rsidR="00323848" w:rsidRPr="00E06E99" w:rsidRDefault="00E57B3F" w:rsidP="00E06E99">
            <w:pPr>
              <w:jc w:val="right"/>
              <w:rPr>
                <w:rFonts w:ascii="Myriad Pro" w:eastAsia="Times New Roman" w:hAnsi="Myriad Pro"/>
                <w:b/>
                <w:bCs/>
                <w:color w:val="000000"/>
                <w:sz w:val="20"/>
                <w:szCs w:val="20"/>
                <w:lang w:eastAsia="ru-RU"/>
              </w:rPr>
            </w:pPr>
            <w:r>
              <w:rPr>
                <w:rFonts w:ascii="Myriad Pro" w:eastAsia="Times New Roman" w:hAnsi="Myriad Pro"/>
                <w:b/>
                <w:bCs/>
                <w:color w:val="000000"/>
                <w:sz w:val="20"/>
                <w:szCs w:val="20"/>
                <w:lang w:eastAsia="ru-RU"/>
              </w:rPr>
              <w:t>3 346 974,62</w:t>
            </w:r>
          </w:p>
        </w:tc>
      </w:tr>
    </w:tbl>
    <w:p w14:paraId="17E3611F" w14:textId="77777777" w:rsidR="00323848" w:rsidRDefault="00323848" w:rsidP="00A64223">
      <w:pPr>
        <w:pStyle w:val="a4"/>
        <w:spacing w:line="360" w:lineRule="auto"/>
        <w:ind w:left="0" w:firstLine="709"/>
        <w:jc w:val="both"/>
        <w:rPr>
          <w:rFonts w:ascii="Myriad Pro" w:hAnsi="Myriad Pro"/>
          <w:sz w:val="26"/>
          <w:szCs w:val="26"/>
        </w:rPr>
      </w:pPr>
    </w:p>
    <w:p w14:paraId="0911930B" w14:textId="77777777" w:rsidR="009C6BCB" w:rsidRDefault="009C6BCB" w:rsidP="00A64223">
      <w:pPr>
        <w:pStyle w:val="a4"/>
        <w:spacing w:line="360" w:lineRule="auto"/>
        <w:ind w:left="0" w:firstLine="709"/>
        <w:jc w:val="both"/>
        <w:rPr>
          <w:rFonts w:ascii="Myriad Pro" w:hAnsi="Myriad Pro"/>
          <w:sz w:val="26"/>
          <w:szCs w:val="26"/>
        </w:rPr>
      </w:pPr>
      <w:r>
        <w:rPr>
          <w:rFonts w:ascii="Myriad Pro" w:hAnsi="Myriad Pro"/>
          <w:sz w:val="26"/>
          <w:szCs w:val="26"/>
        </w:rPr>
        <w:t xml:space="preserve">Исходя из представленных актов средневзвешенная нерегулируемая цена покупки электрической энергии в целях компенсации потерь для </w:t>
      </w:r>
      <w:r w:rsidR="0037459D">
        <w:rPr>
          <w:rFonts w:ascii="Myriad Pro" w:hAnsi="Myriad Pro"/>
          <w:sz w:val="26"/>
          <w:szCs w:val="26"/>
        </w:rPr>
        <w:t xml:space="preserve">филиала </w:t>
      </w:r>
      <w:r>
        <w:rPr>
          <w:rFonts w:ascii="Myriad Pro" w:hAnsi="Myriad Pro"/>
          <w:sz w:val="26"/>
          <w:szCs w:val="26"/>
        </w:rPr>
        <w:t>ПАО</w:t>
      </w:r>
      <w:r w:rsidR="0037459D">
        <w:rPr>
          <w:rFonts w:ascii="Myriad Pro" w:hAnsi="Myriad Pro"/>
          <w:sz w:val="26"/>
          <w:szCs w:val="26"/>
        </w:rPr>
        <w:t> </w:t>
      </w:r>
      <w:r>
        <w:rPr>
          <w:rFonts w:ascii="Myriad Pro" w:hAnsi="Myriad Pro"/>
          <w:sz w:val="26"/>
          <w:szCs w:val="26"/>
        </w:rPr>
        <w:t>«МРСК Юга»</w:t>
      </w:r>
      <w:r w:rsidR="00AB26EC">
        <w:rPr>
          <w:rFonts w:ascii="Myriad Pro" w:hAnsi="Myriad Pro"/>
          <w:sz w:val="26"/>
          <w:szCs w:val="26"/>
        </w:rPr>
        <w:t xml:space="preserve"> </w:t>
      </w:r>
      <w:r>
        <w:rPr>
          <w:rFonts w:ascii="Myriad Pro" w:hAnsi="Myriad Pro"/>
          <w:sz w:val="26"/>
          <w:szCs w:val="26"/>
        </w:rPr>
        <w:t>-</w:t>
      </w:r>
      <w:r w:rsidR="00AB26EC">
        <w:rPr>
          <w:rFonts w:ascii="Myriad Pro" w:hAnsi="Myriad Pro"/>
          <w:sz w:val="26"/>
          <w:szCs w:val="26"/>
        </w:rPr>
        <w:t xml:space="preserve"> </w:t>
      </w:r>
      <w:r>
        <w:rPr>
          <w:rFonts w:ascii="Myriad Pro" w:hAnsi="Myriad Pro"/>
          <w:sz w:val="26"/>
          <w:szCs w:val="26"/>
        </w:rPr>
        <w:t>«</w:t>
      </w:r>
      <w:r w:rsidR="00AB26EC">
        <w:rPr>
          <w:rFonts w:ascii="Myriad Pro" w:hAnsi="Myriad Pro"/>
          <w:sz w:val="26"/>
          <w:szCs w:val="26"/>
        </w:rPr>
        <w:t>Ростов</w:t>
      </w:r>
      <w:r>
        <w:rPr>
          <w:rFonts w:ascii="Myriad Pro" w:hAnsi="Myriad Pro"/>
          <w:sz w:val="26"/>
          <w:szCs w:val="26"/>
        </w:rPr>
        <w:t xml:space="preserve">энерго» за 2017 год составила </w:t>
      </w:r>
      <w:r w:rsidR="00AB26EC">
        <w:rPr>
          <w:rFonts w:ascii="Myriad Pro" w:hAnsi="Myriad Pro"/>
          <w:sz w:val="26"/>
          <w:szCs w:val="26"/>
        </w:rPr>
        <w:t>2 726,70</w:t>
      </w:r>
      <w:r>
        <w:rPr>
          <w:rFonts w:ascii="Myriad Pro" w:hAnsi="Myriad Pro"/>
          <w:sz w:val="26"/>
          <w:szCs w:val="26"/>
        </w:rPr>
        <w:t xml:space="preserve"> руб</w:t>
      </w:r>
      <w:r w:rsidR="004315A9">
        <w:rPr>
          <w:rFonts w:ascii="Myriad Pro" w:hAnsi="Myriad Pro"/>
          <w:sz w:val="26"/>
          <w:szCs w:val="26"/>
        </w:rPr>
        <w:t>.</w:t>
      </w:r>
      <w:r>
        <w:rPr>
          <w:rFonts w:ascii="Myriad Pro" w:hAnsi="Myriad Pro"/>
          <w:sz w:val="26"/>
          <w:szCs w:val="26"/>
        </w:rPr>
        <w:t>/тыс. кВтч.</w:t>
      </w:r>
    </w:p>
    <w:p w14:paraId="0242C9FE" w14:textId="77777777" w:rsidR="009C6BCB" w:rsidRPr="00A64223" w:rsidRDefault="009C6BCB" w:rsidP="00A64223">
      <w:pPr>
        <w:pStyle w:val="a4"/>
        <w:spacing w:line="360" w:lineRule="auto"/>
        <w:ind w:left="0" w:firstLine="709"/>
        <w:jc w:val="both"/>
        <w:rPr>
          <w:rFonts w:ascii="Myriad Pro" w:hAnsi="Myriad Pro"/>
          <w:sz w:val="26"/>
          <w:szCs w:val="26"/>
        </w:rPr>
      </w:pPr>
      <w:r>
        <w:rPr>
          <w:rFonts w:ascii="Myriad Pro" w:hAnsi="Myriad Pro"/>
          <w:sz w:val="26"/>
          <w:szCs w:val="26"/>
        </w:rPr>
        <w:t>Таким образом</w:t>
      </w:r>
      <w:r w:rsidR="00935FE1">
        <w:rPr>
          <w:rFonts w:ascii="Myriad Pro" w:hAnsi="Myriad Pro"/>
          <w:sz w:val="26"/>
          <w:szCs w:val="26"/>
        </w:rPr>
        <w:t>,</w:t>
      </w:r>
      <w:r>
        <w:rPr>
          <w:rFonts w:ascii="Myriad Pro" w:hAnsi="Myriad Pro"/>
          <w:sz w:val="26"/>
          <w:szCs w:val="26"/>
        </w:rPr>
        <w:t xml:space="preserve"> применяя формулу корректировки по компенсации</w:t>
      </w:r>
      <w:r w:rsidRPr="002C268D">
        <w:rPr>
          <w:rFonts w:ascii="Myriad Pro" w:hAnsi="Myriad Pro"/>
          <w:sz w:val="26"/>
          <w:szCs w:val="26"/>
        </w:rPr>
        <w:t xml:space="preserve">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Pr>
          <w:rFonts w:ascii="Myriad Pro" w:hAnsi="Myriad Pro"/>
          <w:sz w:val="26"/>
          <w:szCs w:val="26"/>
        </w:rPr>
        <w:t>, величина данной корректировки</w:t>
      </w:r>
      <w:r w:rsidR="00793487">
        <w:rPr>
          <w:rFonts w:ascii="Myriad Pro" w:hAnsi="Myriad Pro"/>
          <w:sz w:val="26"/>
          <w:szCs w:val="26"/>
        </w:rPr>
        <w:t xml:space="preserve"> по расчету Исполнителя</w:t>
      </w:r>
      <w:r>
        <w:rPr>
          <w:rFonts w:ascii="Myriad Pro" w:hAnsi="Myriad Pro"/>
          <w:sz w:val="26"/>
          <w:szCs w:val="26"/>
        </w:rPr>
        <w:t xml:space="preserve"> состав</w:t>
      </w:r>
      <w:r w:rsidR="0037459D">
        <w:rPr>
          <w:rFonts w:ascii="Myriad Pro" w:hAnsi="Myriad Pro"/>
          <w:sz w:val="26"/>
          <w:szCs w:val="26"/>
        </w:rPr>
        <w:t>ляет</w:t>
      </w:r>
      <w:r>
        <w:rPr>
          <w:rFonts w:ascii="Myriad Pro" w:hAnsi="Myriad Pro"/>
          <w:sz w:val="26"/>
          <w:szCs w:val="26"/>
        </w:rPr>
        <w:t xml:space="preserve"> </w:t>
      </w:r>
      <w:r w:rsidR="00793487">
        <w:rPr>
          <w:rFonts w:ascii="Myriad Pro" w:hAnsi="Myriad Pro"/>
          <w:sz w:val="26"/>
          <w:szCs w:val="26"/>
        </w:rPr>
        <w:t>(- 146 207,10)</w:t>
      </w:r>
      <w:r>
        <w:rPr>
          <w:rFonts w:ascii="Myriad Pro" w:hAnsi="Myriad Pro"/>
          <w:sz w:val="26"/>
          <w:szCs w:val="26"/>
        </w:rPr>
        <w:t xml:space="preserve"> тыс. рублей, что </w:t>
      </w:r>
      <w:r w:rsidR="007D706A">
        <w:rPr>
          <w:rFonts w:ascii="Myriad Pro" w:hAnsi="Myriad Pro"/>
          <w:sz w:val="26"/>
          <w:szCs w:val="26"/>
        </w:rPr>
        <w:t>незначительно не соответствует</w:t>
      </w:r>
      <w:r w:rsidR="00793487">
        <w:rPr>
          <w:rFonts w:ascii="Myriad Pro" w:hAnsi="Myriad Pro"/>
          <w:sz w:val="26"/>
          <w:szCs w:val="26"/>
        </w:rPr>
        <w:t xml:space="preserve"> заявке филиала ПАО «МРСК Юга» - «Ростовэнерго» и корректировке, учтенной РСТ Ростовской области</w:t>
      </w:r>
      <w:r w:rsidR="007D706A">
        <w:rPr>
          <w:rFonts w:ascii="Myriad Pro" w:hAnsi="Myriad Pro"/>
          <w:sz w:val="26"/>
          <w:szCs w:val="26"/>
        </w:rPr>
        <w:t xml:space="preserve"> (- 5,10 тыс. руб.)</w:t>
      </w:r>
      <w:r w:rsidR="00793487">
        <w:rPr>
          <w:rFonts w:ascii="Myriad Pro" w:hAnsi="Myriad Pro"/>
          <w:sz w:val="26"/>
          <w:szCs w:val="26"/>
        </w:rPr>
        <w:t>.</w:t>
      </w:r>
    </w:p>
    <w:p w14:paraId="574BC334" w14:textId="77777777" w:rsidR="006C6271" w:rsidRPr="00A64223" w:rsidRDefault="006C6271" w:rsidP="00A64223">
      <w:pPr>
        <w:pStyle w:val="a4"/>
        <w:spacing w:line="360" w:lineRule="auto"/>
        <w:ind w:left="0" w:firstLine="709"/>
        <w:jc w:val="both"/>
        <w:rPr>
          <w:rFonts w:ascii="Myriad Pro" w:hAnsi="Myriad Pro"/>
          <w:sz w:val="26"/>
          <w:szCs w:val="26"/>
        </w:rPr>
      </w:pPr>
    </w:p>
    <w:p w14:paraId="108C88FF" w14:textId="77777777" w:rsidR="006C6271" w:rsidRDefault="006C6271" w:rsidP="006C6271">
      <w:pPr>
        <w:pStyle w:val="3"/>
        <w:tabs>
          <w:tab w:val="left" w:pos="0"/>
        </w:tabs>
        <w:spacing w:line="360" w:lineRule="auto"/>
        <w:ind w:left="426"/>
        <w:jc w:val="both"/>
        <w:rPr>
          <w:rFonts w:ascii="Myriad Pro" w:hAnsi="Myriad Pro"/>
          <w:b w:val="0"/>
          <w:color w:val="4F6228" w:themeColor="accent3" w:themeShade="80"/>
          <w:sz w:val="28"/>
          <w:szCs w:val="28"/>
        </w:rPr>
      </w:pPr>
      <w:r>
        <w:rPr>
          <w:rFonts w:ascii="Myriad Pro" w:hAnsi="Myriad Pro"/>
          <w:color w:val="4F6228" w:themeColor="accent3" w:themeShade="80"/>
          <w:sz w:val="28"/>
          <w:szCs w:val="28"/>
        </w:rPr>
        <w:br w:type="page"/>
      </w:r>
    </w:p>
    <w:p w14:paraId="7A7066B7" w14:textId="77777777" w:rsidR="006C6271" w:rsidRPr="009C4524" w:rsidRDefault="006C6271" w:rsidP="00A473F2">
      <w:pPr>
        <w:pStyle w:val="3"/>
        <w:numPr>
          <w:ilvl w:val="1"/>
          <w:numId w:val="3"/>
        </w:numPr>
        <w:spacing w:line="360" w:lineRule="auto"/>
        <w:ind w:left="567" w:hanging="567"/>
        <w:jc w:val="both"/>
        <w:rPr>
          <w:rFonts w:ascii="Myriad Pro" w:hAnsi="Myriad Pro"/>
          <w:b w:val="0"/>
          <w:color w:val="4F6228" w:themeColor="accent3" w:themeShade="80"/>
          <w:sz w:val="28"/>
          <w:szCs w:val="28"/>
        </w:rPr>
      </w:pPr>
      <w:bookmarkStart w:id="49" w:name="_Toc41045391"/>
      <w:r w:rsidRPr="009C4524">
        <w:rPr>
          <w:rFonts w:ascii="Myriad Pro" w:hAnsi="Myriad Pro"/>
          <w:color w:val="4F6228" w:themeColor="accent3" w:themeShade="80"/>
          <w:sz w:val="28"/>
          <w:szCs w:val="28"/>
        </w:rPr>
        <w:lastRenderedPageBreak/>
        <w:t>Экспертиза обоснованности корректиров</w:t>
      </w:r>
      <w:r>
        <w:rPr>
          <w:rFonts w:ascii="Myriad Pro" w:hAnsi="Myriad Pro"/>
          <w:color w:val="4F6228" w:themeColor="accent3" w:themeShade="80"/>
          <w:sz w:val="28"/>
          <w:szCs w:val="28"/>
        </w:rPr>
        <w:t xml:space="preserve">ки необходимой валовой выручки </w:t>
      </w:r>
      <w:r w:rsidR="00A75ECA">
        <w:rPr>
          <w:rFonts w:ascii="Myriad Pro" w:hAnsi="Myriad Pro"/>
          <w:color w:val="4F6228" w:themeColor="accent3" w:themeShade="80"/>
          <w:sz w:val="28"/>
          <w:szCs w:val="28"/>
        </w:rPr>
        <w:t>в связи с изменением (неисполнением) инвестиционной программы</w:t>
      </w:r>
      <w:bookmarkEnd w:id="49"/>
    </w:p>
    <w:p w14:paraId="452170A4" w14:textId="77777777" w:rsidR="00E03722" w:rsidRDefault="00E03722" w:rsidP="00E03722">
      <w:pPr>
        <w:pStyle w:val="ConsPlusNormal"/>
        <w:spacing w:line="360" w:lineRule="auto"/>
        <w:ind w:firstLine="567"/>
        <w:jc w:val="both"/>
      </w:pPr>
      <w:r>
        <w:t xml:space="preserve">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w:t>
      </w:r>
      <w:r w:rsidRPr="004D3537">
        <w:t xml:space="preserve">в </w:t>
      </w:r>
      <w:hyperlink r:id="rId61" w:history="1">
        <w:r w:rsidRPr="004D3537">
          <w:t>пункте 32</w:t>
        </w:r>
      </w:hyperlink>
      <w:r>
        <w:t xml:space="preserve">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w:t>
      </w:r>
      <w:r w:rsidRPr="00EF4299">
        <w:t>следующих факторов:</w:t>
      </w:r>
    </w:p>
    <w:p w14:paraId="2EEB2EA7" w14:textId="77777777" w:rsidR="00E03722" w:rsidRDefault="00E03722" w:rsidP="00E03722">
      <w:pPr>
        <w:pStyle w:val="ConsPlusNormal"/>
        <w:spacing w:line="360" w:lineRule="auto"/>
        <w:ind w:firstLine="567"/>
        <w:jc w:val="both"/>
      </w:pPr>
      <w:r>
        <w:t>к</w:t>
      </w:r>
      <w:r w:rsidRPr="004D3537">
        <w:t>орректировк</w:t>
      </w:r>
      <w:r>
        <w:t>и</w:t>
      </w:r>
      <w:r w:rsidRPr="004D3537">
        <w:t xml:space="preserve"> согласованной инвестиционной программы</w:t>
      </w:r>
      <w:r>
        <w:t>;</w:t>
      </w:r>
    </w:p>
    <w:p w14:paraId="0F6985CD" w14:textId="77777777" w:rsidR="00E03722" w:rsidRDefault="00E03722" w:rsidP="00E03722">
      <w:pPr>
        <w:pStyle w:val="ConsPlusNormal"/>
        <w:spacing w:line="360" w:lineRule="auto"/>
        <w:ind w:firstLine="567"/>
        <w:jc w:val="both"/>
      </w:pPr>
      <w:r w:rsidRPr="00EF4299">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r>
        <w:t>.</w:t>
      </w:r>
    </w:p>
    <w:p w14:paraId="5E3EC7BD" w14:textId="77777777" w:rsidR="00E03722" w:rsidRPr="004D3537" w:rsidRDefault="00E03722" w:rsidP="00E03722">
      <w:pPr>
        <w:pStyle w:val="ConsPlusNormal"/>
        <w:spacing w:line="360" w:lineRule="auto"/>
        <w:ind w:firstLine="567"/>
        <w:jc w:val="both"/>
      </w:pPr>
      <w:r>
        <w:t>Согласно пункту 32 Основ ценообразования № 1178 п</w:t>
      </w:r>
      <w:r w:rsidRPr="004D3537">
        <w:t xml:space="preserve">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w:t>
      </w:r>
      <w:hyperlink r:id="rId62" w:history="1">
        <w:r w:rsidRPr="004D3537">
          <w:t>пунктом 87</w:t>
        </w:r>
      </w:hyperlink>
      <w:r w:rsidRPr="004D3537">
        <w:t xml:space="preserve"> </w:t>
      </w:r>
      <w:r>
        <w:t>Основ ценообразования № 1178</w:t>
      </w:r>
      <w:r w:rsidRPr="004D3537">
        <w:t xml:space="preserve">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29817554" w14:textId="77777777" w:rsidR="00E03722" w:rsidRPr="004D3537" w:rsidRDefault="00E03722" w:rsidP="00E03722">
      <w:pPr>
        <w:pStyle w:val="ConsPlusNormal"/>
        <w:spacing w:line="360" w:lineRule="auto"/>
        <w:ind w:firstLine="567"/>
        <w:jc w:val="both"/>
      </w:pPr>
      <w:r w:rsidRPr="004D3537">
        <w:t>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667EDEEC" w14:textId="77777777" w:rsidR="00E03722" w:rsidRPr="004D3537" w:rsidRDefault="00E03722" w:rsidP="00E03722">
      <w:pPr>
        <w:pStyle w:val="ConsPlusNormal"/>
        <w:spacing w:line="360" w:lineRule="auto"/>
        <w:ind w:firstLine="567"/>
        <w:jc w:val="both"/>
      </w:pPr>
      <w:r w:rsidRPr="004D3537">
        <w:lastRenderedPageBreak/>
        <w:t xml:space="preserve">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w:t>
      </w:r>
      <w:hyperlink r:id="rId63" w:history="1">
        <w:r w:rsidRPr="004D3537">
          <w:t>методическими указаниями</w:t>
        </w:r>
      </w:hyperlink>
      <w:r w:rsidRPr="004D3537">
        <w:t xml:space="preserve"> по регулированию тарифов с применением метода доходности инвестированного капитала.</w:t>
      </w:r>
    </w:p>
    <w:p w14:paraId="2C3AE18C" w14:textId="77777777" w:rsidR="00E03722" w:rsidRPr="004D3537" w:rsidRDefault="00E03722" w:rsidP="00E03722">
      <w:pPr>
        <w:pStyle w:val="ConsPlusNormal"/>
        <w:spacing w:line="360" w:lineRule="auto"/>
        <w:ind w:firstLine="567"/>
        <w:jc w:val="both"/>
      </w:pPr>
      <w:r w:rsidRPr="004D3537">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величины фактической стоимости (процентов) заемных средств, привлеченных для осуществления регулируемой деятельности,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w:t>
      </w:r>
      <w:hyperlink r:id="rId64" w:history="1">
        <w:r w:rsidRPr="004D3537">
          <w:t>пунктом 87</w:t>
        </w:r>
      </w:hyperlink>
      <w:r w:rsidRPr="004D3537">
        <w:t xml:space="preserve"> </w:t>
      </w:r>
      <w:r>
        <w:t>Основ ценообразования № 1178</w:t>
      </w:r>
      <w:r w:rsidRPr="004D3537">
        <w:t>, фактических расходов из прибыли (направленных в том числе на погашение кредитов, привлеченных для осуществления регулируемой деятельности), признанных регулирующим органом экономически обоснованными.</w:t>
      </w:r>
    </w:p>
    <w:p w14:paraId="69EB7B38" w14:textId="77777777" w:rsidR="00E03722" w:rsidRDefault="00E03722" w:rsidP="00E03722">
      <w:pPr>
        <w:pStyle w:val="ConsPlusNormal"/>
        <w:spacing w:line="360" w:lineRule="auto"/>
        <w:ind w:firstLine="567"/>
        <w:jc w:val="both"/>
      </w:pPr>
      <w:r>
        <w:lastRenderedPageBreak/>
        <w:t>Согласно пункту 42 Методических указаний № 228-э корректировка необходимой валовой выручки по результатам исполнении инвестиционной программы, производится по формуле:</w:t>
      </w:r>
    </w:p>
    <w:p w14:paraId="09E2F880" w14:textId="77777777" w:rsidR="00E03722" w:rsidRDefault="00E03722" w:rsidP="00E03722">
      <w:pPr>
        <w:pStyle w:val="ConsPlusNormal"/>
        <w:spacing w:line="360" w:lineRule="auto"/>
        <w:ind w:firstLine="567"/>
        <w:jc w:val="both"/>
      </w:pPr>
      <w:r>
        <w:rPr>
          <w:noProof/>
          <w:position w:val="-33"/>
          <w:lang w:eastAsia="ru-RU"/>
        </w:rPr>
        <w:drawing>
          <wp:inline distT="0" distB="0" distL="0" distR="0" wp14:anchorId="27406A64" wp14:editId="6D3E3792">
            <wp:extent cx="4210050" cy="590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t>,</w:t>
      </w:r>
    </w:p>
    <w:p w14:paraId="63640237" w14:textId="77777777" w:rsidR="00E03722" w:rsidRPr="00404E1D" w:rsidRDefault="00E03722" w:rsidP="00E03722">
      <w:pPr>
        <w:spacing w:line="360" w:lineRule="auto"/>
        <w:ind w:firstLine="567"/>
        <w:jc w:val="both"/>
        <w:rPr>
          <w:rFonts w:ascii="Myriad Pro" w:hAnsi="Myriad Pro"/>
          <w:sz w:val="26"/>
          <w:szCs w:val="26"/>
        </w:rPr>
      </w:pPr>
      <w:r w:rsidRPr="00404E1D">
        <w:rPr>
          <w:rFonts w:ascii="Myriad Pro" w:hAnsi="Myriad Pro"/>
          <w:sz w:val="26"/>
          <w:szCs w:val="26"/>
        </w:rPr>
        <w:t>где:</w:t>
      </w:r>
    </w:p>
    <w:p w14:paraId="0EB5EF45" w14:textId="77777777" w:rsidR="00E03722" w:rsidRPr="00404E1D" w:rsidRDefault="00E03722" w:rsidP="00E03722">
      <w:pPr>
        <w:spacing w:line="360" w:lineRule="auto"/>
        <w:ind w:firstLine="567"/>
        <w:jc w:val="both"/>
        <w:rPr>
          <w:rFonts w:ascii="Myriad Pro" w:hAnsi="Myriad Pro"/>
          <w:sz w:val="26"/>
          <w:szCs w:val="26"/>
        </w:rPr>
      </w:pPr>
      <w:r w:rsidRPr="00404E1D">
        <w:rPr>
          <w:rFonts w:ascii="Myriad Pro" w:hAnsi="Myriad Pro"/>
          <w:noProof/>
          <w:sz w:val="26"/>
          <w:szCs w:val="26"/>
          <w:lang w:eastAsia="ru-RU"/>
        </w:rPr>
        <w:drawing>
          <wp:inline distT="0" distB="0" distL="0" distR="0" wp14:anchorId="06E6D38E" wp14:editId="604E9745">
            <wp:extent cx="5426075" cy="3105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426075" cy="310515"/>
                    </a:xfrm>
                    <a:prstGeom prst="rect">
                      <a:avLst/>
                    </a:prstGeom>
                    <a:noFill/>
                    <a:ln>
                      <a:noFill/>
                    </a:ln>
                  </pic:spPr>
                </pic:pic>
              </a:graphicData>
            </a:graphic>
          </wp:inline>
        </w:drawing>
      </w:r>
      <w:r w:rsidRPr="00404E1D">
        <w:rPr>
          <w:rFonts w:ascii="Myriad Pro" w:hAnsi="Myriad Pro"/>
          <w:sz w:val="26"/>
          <w:szCs w:val="26"/>
        </w:rPr>
        <w:t>,</w:t>
      </w:r>
    </w:p>
    <w:p w14:paraId="74A8E422" w14:textId="77777777" w:rsidR="00E03722" w:rsidRPr="00404E1D" w:rsidRDefault="00E03722" w:rsidP="00E03722">
      <w:pPr>
        <w:spacing w:line="360" w:lineRule="auto"/>
        <w:ind w:firstLine="567"/>
        <w:jc w:val="both"/>
        <w:rPr>
          <w:rFonts w:ascii="Myriad Pro" w:hAnsi="Myriad Pro"/>
          <w:sz w:val="26"/>
          <w:szCs w:val="26"/>
        </w:rPr>
      </w:pPr>
      <w:r w:rsidRPr="00404E1D">
        <w:rPr>
          <w:rFonts w:ascii="Myriad Pro" w:hAnsi="Myriad Pro"/>
          <w:noProof/>
          <w:sz w:val="26"/>
          <w:szCs w:val="26"/>
          <w:lang w:eastAsia="ru-RU"/>
        </w:rPr>
        <w:drawing>
          <wp:inline distT="0" distB="0" distL="0" distR="0" wp14:anchorId="420E241C" wp14:editId="338C0B2F">
            <wp:extent cx="466090" cy="3105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66090" cy="310515"/>
                    </a:xfrm>
                    <a:prstGeom prst="rect">
                      <a:avLst/>
                    </a:prstGeom>
                    <a:noFill/>
                    <a:ln>
                      <a:noFill/>
                    </a:ln>
                  </pic:spPr>
                </pic:pic>
              </a:graphicData>
            </a:graphic>
          </wp:inline>
        </w:drawing>
      </w:r>
      <w:r w:rsidRPr="00404E1D">
        <w:rPr>
          <w:rFonts w:ascii="Myriad Pro" w:hAnsi="Myriad Pro"/>
          <w:sz w:val="26"/>
          <w:szCs w:val="26"/>
        </w:rPr>
        <w:t>- объем собственных средств на реализацию инвестиционных программ, предусмотренных в НВВ, установленной на год (i-j);</w:t>
      </w:r>
    </w:p>
    <w:p w14:paraId="0E44E3CA" w14:textId="77777777" w:rsidR="00E03722" w:rsidRPr="00404E1D" w:rsidRDefault="00E03722" w:rsidP="00E03722">
      <w:pPr>
        <w:spacing w:line="360" w:lineRule="auto"/>
        <w:ind w:firstLine="567"/>
        <w:jc w:val="both"/>
        <w:rPr>
          <w:rFonts w:ascii="Myriad Pro" w:hAnsi="Myriad Pro"/>
          <w:sz w:val="26"/>
          <w:szCs w:val="26"/>
        </w:rPr>
      </w:pPr>
      <w:r w:rsidRPr="00404E1D">
        <w:rPr>
          <w:rFonts w:ascii="Myriad Pro" w:hAnsi="Myriad Pro"/>
          <w:i/>
          <w:iCs/>
          <w:noProof/>
          <w:sz w:val="26"/>
          <w:szCs w:val="26"/>
          <w:lang w:eastAsia="ru-RU"/>
        </w:rPr>
        <w:drawing>
          <wp:inline distT="0" distB="0" distL="0" distR="0" wp14:anchorId="1E95C8B7" wp14:editId="7341E89F">
            <wp:extent cx="500380" cy="3105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00380" cy="310515"/>
                    </a:xfrm>
                    <a:prstGeom prst="rect">
                      <a:avLst/>
                    </a:prstGeom>
                    <a:noFill/>
                    <a:ln>
                      <a:noFill/>
                    </a:ln>
                  </pic:spPr>
                </pic:pic>
              </a:graphicData>
            </a:graphic>
          </wp:inline>
        </w:drawing>
      </w:r>
      <w:r w:rsidRPr="00404E1D">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03E3848B" w14:textId="77777777" w:rsidR="00E03722" w:rsidRPr="00404E1D" w:rsidRDefault="00E03722" w:rsidP="00E03722">
      <w:pPr>
        <w:spacing w:line="360" w:lineRule="auto"/>
        <w:ind w:firstLine="567"/>
        <w:jc w:val="both"/>
        <w:rPr>
          <w:rFonts w:ascii="Myriad Pro" w:hAnsi="Myriad Pro"/>
          <w:sz w:val="26"/>
          <w:szCs w:val="26"/>
        </w:rPr>
      </w:pPr>
      <w:r w:rsidRPr="00404E1D">
        <w:rPr>
          <w:rFonts w:ascii="Myriad Pro" w:hAnsi="Myriad Pro"/>
          <w:noProof/>
          <w:sz w:val="26"/>
          <w:szCs w:val="26"/>
          <w:lang w:eastAsia="ru-RU"/>
        </w:rPr>
        <w:drawing>
          <wp:inline distT="0" distB="0" distL="0" distR="0" wp14:anchorId="42861B4A" wp14:editId="2DD1C5B8">
            <wp:extent cx="500380" cy="31051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00380" cy="310515"/>
                    </a:xfrm>
                    <a:prstGeom prst="rect">
                      <a:avLst/>
                    </a:prstGeom>
                    <a:noFill/>
                    <a:ln>
                      <a:noFill/>
                    </a:ln>
                  </pic:spPr>
                </pic:pic>
              </a:graphicData>
            </a:graphic>
          </wp:inline>
        </w:drawing>
      </w:r>
      <w:r w:rsidRPr="00404E1D">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4A6078E6" w14:textId="77777777" w:rsidR="00E03722" w:rsidRPr="00404E1D" w:rsidRDefault="00E03722" w:rsidP="00E03722">
      <w:pPr>
        <w:spacing w:line="360" w:lineRule="auto"/>
        <w:ind w:firstLine="567"/>
        <w:jc w:val="both"/>
        <w:rPr>
          <w:rFonts w:ascii="Myriad Pro" w:hAnsi="Myriad Pro"/>
          <w:sz w:val="26"/>
          <w:szCs w:val="26"/>
        </w:rPr>
      </w:pPr>
      <w:r w:rsidRPr="00404E1D">
        <w:rPr>
          <w:rFonts w:ascii="Myriad Pro" w:hAnsi="Myriad Pro"/>
          <w:sz w:val="26"/>
          <w:szCs w:val="26"/>
        </w:rPr>
        <w:t>При j = 1 используется фактический процент исполнения инвестиционной программы за 9 месяцев (i-1) года. Указанная корректировка осуществляется при отклонении исполнения инвестиционной программы более чем на 10 процентов;</w:t>
      </w:r>
    </w:p>
    <w:p w14:paraId="720AF66E" w14:textId="77777777" w:rsidR="00E03722" w:rsidRPr="00404E1D" w:rsidRDefault="00E03722" w:rsidP="00E03722">
      <w:pPr>
        <w:spacing w:line="360" w:lineRule="auto"/>
        <w:ind w:firstLine="567"/>
        <w:jc w:val="both"/>
        <w:rPr>
          <w:rFonts w:ascii="Myriad Pro" w:hAnsi="Myriad Pro"/>
          <w:sz w:val="26"/>
          <w:szCs w:val="26"/>
        </w:rPr>
      </w:pPr>
      <w:r w:rsidRPr="00404E1D">
        <w:rPr>
          <w:rFonts w:ascii="Myriad Pro" w:hAnsi="Myriad Pro"/>
          <w:noProof/>
          <w:sz w:val="26"/>
          <w:szCs w:val="26"/>
          <w:lang w:eastAsia="ru-RU"/>
        </w:rPr>
        <w:drawing>
          <wp:inline distT="0" distB="0" distL="0" distR="0" wp14:anchorId="639AE388" wp14:editId="4817C161">
            <wp:extent cx="923290" cy="336550"/>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23290" cy="336550"/>
                    </a:xfrm>
                    <a:prstGeom prst="rect">
                      <a:avLst/>
                    </a:prstGeom>
                    <a:noFill/>
                    <a:ln>
                      <a:noFill/>
                    </a:ln>
                  </pic:spPr>
                </pic:pic>
              </a:graphicData>
            </a:graphic>
          </wp:inline>
        </w:drawing>
      </w:r>
      <w:r w:rsidRPr="00404E1D">
        <w:rPr>
          <w:rFonts w:ascii="Myriad Pro" w:hAnsi="Myriad Pro"/>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r>
        <w:rPr>
          <w:rFonts w:ascii="Myriad Pro" w:hAnsi="Myriad Pro"/>
          <w:sz w:val="26"/>
          <w:szCs w:val="26"/>
        </w:rPr>
        <w:t>.</w:t>
      </w:r>
    </w:p>
    <w:p w14:paraId="299CC2DD" w14:textId="77777777" w:rsidR="00E03722" w:rsidRDefault="00E03722" w:rsidP="00E03722">
      <w:pPr>
        <w:pStyle w:val="a4"/>
        <w:spacing w:line="360" w:lineRule="auto"/>
        <w:ind w:left="0" w:firstLine="567"/>
        <w:jc w:val="both"/>
        <w:rPr>
          <w:rFonts w:ascii="Myriad Pro" w:hAnsi="Myriad Pro"/>
          <w:b/>
          <w:bCs/>
          <w:sz w:val="26"/>
          <w:szCs w:val="26"/>
        </w:rPr>
      </w:pPr>
    </w:p>
    <w:p w14:paraId="7DEC5726" w14:textId="77777777" w:rsidR="00A75ECA" w:rsidRPr="00F02F53" w:rsidRDefault="00A75ECA" w:rsidP="00E03722">
      <w:pPr>
        <w:pStyle w:val="a4"/>
        <w:spacing w:line="360" w:lineRule="auto"/>
        <w:ind w:left="0"/>
        <w:jc w:val="both"/>
        <w:rPr>
          <w:rFonts w:ascii="Myriad Pro" w:hAnsi="Myriad Pro"/>
          <w:b/>
          <w:bCs/>
          <w:sz w:val="26"/>
          <w:szCs w:val="26"/>
        </w:rPr>
      </w:pPr>
      <w:r w:rsidRPr="00A44787">
        <w:rPr>
          <w:rFonts w:ascii="Myriad Pro" w:hAnsi="Myriad Pro"/>
          <w:b/>
          <w:bCs/>
          <w:sz w:val="26"/>
          <w:szCs w:val="26"/>
        </w:rPr>
        <w:lastRenderedPageBreak/>
        <w:t>ПОЗИЦИЯ ТЕРРИТОРИАЛЬНОЙ СЕТЕВОЙ ОРГАНИЗАЦИИ</w:t>
      </w:r>
    </w:p>
    <w:p w14:paraId="6ED835DA" w14:textId="77777777" w:rsidR="00F73F19" w:rsidRDefault="00F73F19" w:rsidP="00F73F19">
      <w:pPr>
        <w:pStyle w:val="a4"/>
        <w:spacing w:line="360" w:lineRule="auto"/>
        <w:ind w:left="0" w:firstLine="567"/>
        <w:contextualSpacing w:val="0"/>
        <w:jc w:val="both"/>
        <w:rPr>
          <w:rFonts w:ascii="Myriad Pro" w:hAnsi="Myriad Pro"/>
          <w:sz w:val="26"/>
          <w:szCs w:val="26"/>
        </w:rPr>
      </w:pPr>
      <w:r>
        <w:rPr>
          <w:rFonts w:ascii="Myriad Pro" w:hAnsi="Myriad Pro"/>
          <w:sz w:val="26"/>
          <w:szCs w:val="26"/>
        </w:rPr>
        <w:t>Согласно материалам тарифного дела, направленным в адрес РСТ Ростовской области филиалом ПАО «МРСК Юга» - «Ростовэнерго»</w:t>
      </w:r>
      <w:r w:rsidR="00A555F6">
        <w:rPr>
          <w:rFonts w:ascii="Myriad Pro" w:hAnsi="Myriad Pro"/>
          <w:sz w:val="26"/>
          <w:szCs w:val="26"/>
        </w:rPr>
        <w:t>,</w:t>
      </w:r>
      <w:r>
        <w:rPr>
          <w:rFonts w:ascii="Myriad Pro" w:hAnsi="Myriad Pro"/>
          <w:sz w:val="26"/>
          <w:szCs w:val="26"/>
        </w:rPr>
        <w:t xml:space="preserve"> </w:t>
      </w:r>
      <w:r>
        <w:rPr>
          <w:rFonts w:ascii="Myriad Pro" w:hAnsi="Myriad Pro"/>
          <w:sz w:val="26"/>
          <w:szCs w:val="26"/>
          <w:lang w:eastAsia="ru-RU"/>
        </w:rPr>
        <w:t>корректировка по исполнению инвестиционной программы заявлена в размере 190</w:t>
      </w:r>
      <w:r w:rsidR="00973C61">
        <w:rPr>
          <w:rFonts w:ascii="Myriad Pro" w:hAnsi="Myriad Pro"/>
          <w:sz w:val="26"/>
          <w:szCs w:val="26"/>
          <w:lang w:eastAsia="ru-RU"/>
        </w:rPr>
        <w:t> </w:t>
      </w:r>
      <w:r>
        <w:rPr>
          <w:rFonts w:ascii="Myriad Pro" w:hAnsi="Myriad Pro"/>
          <w:sz w:val="26"/>
          <w:szCs w:val="26"/>
          <w:lang w:eastAsia="ru-RU"/>
        </w:rPr>
        <w:t>33</w:t>
      </w:r>
      <w:r w:rsidR="00973C61">
        <w:rPr>
          <w:rFonts w:ascii="Myriad Pro" w:hAnsi="Myriad Pro"/>
          <w:sz w:val="26"/>
          <w:szCs w:val="26"/>
          <w:lang w:eastAsia="ru-RU"/>
        </w:rPr>
        <w:t>3,60</w:t>
      </w:r>
      <w:r>
        <w:rPr>
          <w:rFonts w:ascii="Myriad Pro" w:hAnsi="Myriad Pro"/>
          <w:sz w:val="26"/>
          <w:szCs w:val="26"/>
          <w:lang w:eastAsia="ru-RU"/>
        </w:rPr>
        <w:t xml:space="preserve"> тыс. руб</w:t>
      </w:r>
      <w:r>
        <w:rPr>
          <w:rFonts w:ascii="Myriad Pro" w:hAnsi="Myriad Pro"/>
          <w:sz w:val="26"/>
          <w:szCs w:val="26"/>
        </w:rPr>
        <w:t>.</w:t>
      </w:r>
    </w:p>
    <w:p w14:paraId="7796DF82" w14:textId="77777777" w:rsidR="00F73F19" w:rsidRPr="00D86E4E" w:rsidRDefault="00F73F19" w:rsidP="00973C61">
      <w:pPr>
        <w:pStyle w:val="a4"/>
        <w:ind w:left="0" w:firstLine="567"/>
        <w:contextualSpacing w:val="0"/>
        <w:jc w:val="center"/>
        <w:rPr>
          <w:rFonts w:ascii="Myriad Pro" w:hAnsi="Myriad Pro"/>
          <w:sz w:val="26"/>
          <w:szCs w:val="26"/>
        </w:rPr>
      </w:pPr>
      <w:r w:rsidRPr="00F73F19">
        <w:rPr>
          <w:rFonts w:ascii="Myriad Pro" w:eastAsia="Times New Roman" w:hAnsi="Myriad Pro"/>
          <w:b/>
          <w:bCs/>
          <w:sz w:val="26"/>
          <w:szCs w:val="26"/>
          <w:lang w:eastAsia="ru-RU"/>
        </w:rPr>
        <w:t xml:space="preserve">Расчет корректировки необходимой валовой выручки на 2019 год по исполнению инвестиционной программы 2017 </w:t>
      </w:r>
      <w:r>
        <w:rPr>
          <w:rFonts w:ascii="Myriad Pro" w:eastAsia="Times New Roman" w:hAnsi="Myriad Pro"/>
          <w:b/>
          <w:bCs/>
          <w:sz w:val="26"/>
          <w:szCs w:val="26"/>
          <w:lang w:eastAsia="ru-RU"/>
        </w:rPr>
        <w:t>года</w:t>
      </w:r>
    </w:p>
    <w:tbl>
      <w:tblPr>
        <w:tblW w:w="0" w:type="auto"/>
        <w:tblLayout w:type="fixed"/>
        <w:tblLook w:val="04A0" w:firstRow="1" w:lastRow="0" w:firstColumn="1" w:lastColumn="0" w:noHBand="0" w:noVBand="1"/>
      </w:tblPr>
      <w:tblGrid>
        <w:gridCol w:w="562"/>
        <w:gridCol w:w="4395"/>
        <w:gridCol w:w="2126"/>
        <w:gridCol w:w="1141"/>
        <w:gridCol w:w="1121"/>
      </w:tblGrid>
      <w:tr w:rsidR="00FE1326" w:rsidRPr="00FE1326" w14:paraId="214C97E2" w14:textId="77777777" w:rsidTr="00973C61">
        <w:trPr>
          <w:trHeight w:val="439"/>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096D0B" w14:textId="77777777" w:rsidR="00313ABB" w:rsidRPr="00FE1326" w:rsidRDefault="00313ABB" w:rsidP="00802C3A">
            <w:pPr>
              <w:jc w:val="center"/>
              <w:rPr>
                <w:rFonts w:ascii="Myriad Pro" w:eastAsia="Times New Roman" w:hAnsi="Myriad Pro"/>
                <w:color w:val="FFFFFF" w:themeColor="background1"/>
                <w:sz w:val="20"/>
                <w:szCs w:val="20"/>
                <w:lang w:eastAsia="ru-RU"/>
              </w:rPr>
            </w:pPr>
            <w:r w:rsidRPr="00FE1326">
              <w:rPr>
                <w:rFonts w:ascii="Myriad Pro" w:eastAsia="Times New Roman" w:hAnsi="Myriad Pro"/>
                <w:color w:val="FFFFFF" w:themeColor="background1"/>
                <w:sz w:val="20"/>
                <w:szCs w:val="20"/>
                <w:lang w:eastAsia="ru-RU"/>
              </w:rPr>
              <w:t>№ п/п</w:t>
            </w:r>
          </w:p>
        </w:tc>
        <w:tc>
          <w:tcPr>
            <w:tcW w:w="4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A931B5" w14:textId="77777777" w:rsidR="00313ABB" w:rsidRPr="00FE1326" w:rsidRDefault="00313ABB" w:rsidP="00802C3A">
            <w:pPr>
              <w:jc w:val="center"/>
              <w:rPr>
                <w:rFonts w:ascii="Myriad Pro" w:eastAsia="Times New Roman" w:hAnsi="Myriad Pro"/>
                <w:color w:val="FFFFFF" w:themeColor="background1"/>
                <w:sz w:val="20"/>
                <w:szCs w:val="20"/>
                <w:lang w:eastAsia="ru-RU"/>
              </w:rPr>
            </w:pPr>
            <w:r w:rsidRPr="00FE1326">
              <w:rPr>
                <w:rFonts w:ascii="Myriad Pro" w:eastAsia="Times New Roman" w:hAnsi="Myriad Pro"/>
                <w:color w:val="FFFFFF" w:themeColor="background1"/>
                <w:sz w:val="20"/>
                <w:szCs w:val="20"/>
                <w:lang w:eastAsia="ru-RU"/>
              </w:rPr>
              <w:t xml:space="preserve">Показатели </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4F08D" w14:textId="77777777" w:rsidR="00313ABB" w:rsidRPr="00FE1326" w:rsidRDefault="00313ABB" w:rsidP="00802C3A">
            <w:pPr>
              <w:jc w:val="center"/>
              <w:rPr>
                <w:rFonts w:ascii="Myriad Pro" w:eastAsia="Times New Roman" w:hAnsi="Myriad Pro"/>
                <w:color w:val="FFFFFF" w:themeColor="background1"/>
                <w:sz w:val="20"/>
                <w:szCs w:val="20"/>
                <w:lang w:eastAsia="ru-RU"/>
              </w:rPr>
            </w:pPr>
            <w:r w:rsidRPr="00FE1326">
              <w:rPr>
                <w:rFonts w:ascii="Myriad Pro" w:eastAsia="Times New Roman" w:hAnsi="Myriad Pro"/>
                <w:color w:val="FFFFFF" w:themeColor="background1"/>
                <w:sz w:val="20"/>
                <w:szCs w:val="20"/>
                <w:lang w:eastAsia="ru-RU"/>
              </w:rPr>
              <w:t>Обозначение</w:t>
            </w:r>
          </w:p>
        </w:tc>
        <w:tc>
          <w:tcPr>
            <w:tcW w:w="1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ED3E8B" w14:textId="77777777" w:rsidR="00313ABB" w:rsidRPr="00FE1326" w:rsidRDefault="00313ABB" w:rsidP="00802C3A">
            <w:pPr>
              <w:jc w:val="center"/>
              <w:rPr>
                <w:rFonts w:ascii="Myriad Pro" w:eastAsia="Times New Roman" w:hAnsi="Myriad Pro"/>
                <w:color w:val="FFFFFF" w:themeColor="background1"/>
                <w:sz w:val="20"/>
                <w:szCs w:val="20"/>
                <w:lang w:eastAsia="ru-RU"/>
              </w:rPr>
            </w:pPr>
            <w:r w:rsidRPr="00FE1326">
              <w:rPr>
                <w:rFonts w:ascii="Myriad Pro" w:eastAsia="Times New Roman" w:hAnsi="Myriad Pro"/>
                <w:color w:val="FFFFFF" w:themeColor="background1"/>
                <w:sz w:val="20"/>
                <w:szCs w:val="20"/>
                <w:lang w:eastAsia="ru-RU"/>
              </w:rPr>
              <w:t>Ед.</w:t>
            </w:r>
            <w:r w:rsidR="00F73F19" w:rsidRPr="00FE1326">
              <w:rPr>
                <w:rFonts w:ascii="Myriad Pro" w:eastAsia="Times New Roman" w:hAnsi="Myriad Pro"/>
                <w:color w:val="FFFFFF" w:themeColor="background1"/>
                <w:sz w:val="20"/>
                <w:szCs w:val="20"/>
                <w:lang w:eastAsia="ru-RU"/>
              </w:rPr>
              <w:t xml:space="preserve"> </w:t>
            </w:r>
            <w:r w:rsidRPr="00FE1326">
              <w:rPr>
                <w:rFonts w:ascii="Myriad Pro" w:eastAsia="Times New Roman" w:hAnsi="Myriad Pro"/>
                <w:color w:val="FFFFFF" w:themeColor="background1"/>
                <w:sz w:val="20"/>
                <w:szCs w:val="20"/>
                <w:lang w:eastAsia="ru-RU"/>
              </w:rPr>
              <w:t>изм.</w:t>
            </w:r>
          </w:p>
        </w:tc>
        <w:tc>
          <w:tcPr>
            <w:tcW w:w="1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8534EF" w14:textId="77777777" w:rsidR="00313ABB" w:rsidRPr="00FE1326" w:rsidRDefault="00313ABB" w:rsidP="00802C3A">
            <w:pPr>
              <w:jc w:val="center"/>
              <w:rPr>
                <w:rFonts w:ascii="Myriad Pro" w:eastAsia="Times New Roman" w:hAnsi="Myriad Pro"/>
                <w:color w:val="FFFFFF" w:themeColor="background1"/>
                <w:sz w:val="20"/>
                <w:szCs w:val="20"/>
                <w:lang w:eastAsia="ru-RU"/>
              </w:rPr>
            </w:pPr>
          </w:p>
        </w:tc>
      </w:tr>
      <w:tr w:rsidR="00FE1326" w:rsidRPr="00FE1326" w14:paraId="3EEEF2E7" w14:textId="77777777" w:rsidTr="00973C61">
        <w:trPr>
          <w:trHeight w:val="133"/>
        </w:trPr>
        <w:tc>
          <w:tcPr>
            <w:tcW w:w="9345" w:type="dxa"/>
            <w:gridSpan w:val="5"/>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126B7187" w14:textId="77777777" w:rsidR="00973C61" w:rsidRPr="00FE1326" w:rsidRDefault="00973C61"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 Исходные данные</w:t>
            </w:r>
          </w:p>
        </w:tc>
      </w:tr>
      <w:tr w:rsidR="00FE1326" w:rsidRPr="00FE1326" w14:paraId="61E4F6E0" w14:textId="77777777" w:rsidTr="00973C61">
        <w:trPr>
          <w:trHeight w:val="669"/>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FE95DDC" w14:textId="77777777" w:rsidR="00313ABB" w:rsidRPr="00FE1326" w:rsidRDefault="00313ABB"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w:t>
            </w:r>
          </w:p>
        </w:tc>
        <w:tc>
          <w:tcPr>
            <w:tcW w:w="4395" w:type="dxa"/>
            <w:tcBorders>
              <w:top w:val="nil"/>
              <w:left w:val="nil"/>
              <w:bottom w:val="single" w:sz="4" w:space="0" w:color="auto"/>
              <w:right w:val="single" w:sz="4" w:space="0" w:color="auto"/>
            </w:tcBorders>
            <w:shd w:val="clear" w:color="auto" w:fill="auto"/>
            <w:vAlign w:val="center"/>
            <w:hideMark/>
          </w:tcPr>
          <w:p w14:paraId="66C2A7DF" w14:textId="77777777" w:rsidR="00313ABB" w:rsidRPr="00FE1326" w:rsidRDefault="00313ABB"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 xml:space="preserve">Фактическое выполнение (освоение) инвестиционной программы за счет собственных средств за 2017 год </w:t>
            </w:r>
          </w:p>
        </w:tc>
        <w:tc>
          <w:tcPr>
            <w:tcW w:w="2126" w:type="dxa"/>
            <w:tcBorders>
              <w:top w:val="nil"/>
              <w:left w:val="nil"/>
              <w:bottom w:val="single" w:sz="4" w:space="0" w:color="auto"/>
              <w:right w:val="single" w:sz="4" w:space="0" w:color="auto"/>
            </w:tcBorders>
            <w:shd w:val="clear" w:color="auto" w:fill="auto"/>
            <w:vAlign w:val="center"/>
            <w:hideMark/>
          </w:tcPr>
          <w:p w14:paraId="54AF0607" w14:textId="77777777" w:rsidR="00313ABB" w:rsidRPr="00FE1326" w:rsidRDefault="00313ABB" w:rsidP="00FE1326">
            <w:pPr>
              <w:jc w:val="center"/>
              <w:rPr>
                <w:rFonts w:ascii="Myriad Pro" w:eastAsia="Times New Roman" w:hAnsi="Myriad Pro"/>
                <w:sz w:val="20"/>
                <w:szCs w:val="20"/>
                <w:lang w:eastAsia="ru-RU"/>
              </w:rPr>
            </w:pPr>
            <w:r w:rsidRPr="00FE1326">
              <w:rPr>
                <w:rFonts w:ascii="Myriad Pro" w:eastAsia="Times New Roman" w:hAnsi="Myriad Pro"/>
                <w:noProof/>
                <w:sz w:val="20"/>
                <w:szCs w:val="20"/>
                <w:lang w:eastAsia="ru-RU"/>
              </w:rPr>
              <mc:AlternateContent>
                <mc:Choice Requires="wps">
                  <w:drawing>
                    <wp:anchor distT="0" distB="0" distL="114300" distR="114300" simplePos="0" relativeHeight="251710464" behindDoc="0" locked="0" layoutInCell="1" allowOverlap="1" wp14:anchorId="5262926F" wp14:editId="2A989141">
                      <wp:simplePos x="0" y="0"/>
                      <wp:positionH relativeFrom="column">
                        <wp:posOffset>0</wp:posOffset>
                      </wp:positionH>
                      <wp:positionV relativeFrom="paragraph">
                        <wp:posOffset>9525</wp:posOffset>
                      </wp:positionV>
                      <wp:extent cx="914400" cy="419100"/>
                      <wp:effectExtent l="0" t="0" r="0" b="0"/>
                      <wp:wrapNone/>
                      <wp:docPr id="489" name="Надпись 489"/>
                      <wp:cNvGraphicFramePr/>
                      <a:graphic xmlns:a="http://schemas.openxmlformats.org/drawingml/2006/main">
                        <a:graphicData uri="http://schemas.microsoft.com/office/word/2010/wordprocessingShape">
                          <wps:wsp>
                            <wps:cNvSpPr txBox="1"/>
                            <wps:spPr>
                              <a:xfrm>
                                <a:off x="0" y="0"/>
                                <a:ext cx="914400" cy="40985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BD0F957"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themeColor="text1"/>
                                          <w:sz w:val="22"/>
                                          <w:szCs w:val="22"/>
                                        </w:rPr>
                                        <m:t>ИП</m:t>
                                      </m:r>
                                      <m:m>
                                        <m:mPr>
                                          <m:mcs>
                                            <m:mc>
                                              <m:mcPr>
                                                <m:count m:val="1"/>
                                                <m:mcJc m:val="center"/>
                                              </m:mcPr>
                                            </m:mc>
                                          </m:mcs>
                                          <m:ctrlPr>
                                            <w:rPr>
                                              <w:rFonts w:ascii="Cambria Math" w:eastAsiaTheme="minorEastAsia" w:hAnsi="Cambria Math" w:cstheme="minorBidi"/>
                                              <w:i/>
                                              <w:iCs/>
                                              <w:color w:val="000000" w:themeColor="text1"/>
                                              <w:sz w:val="22"/>
                                              <w:szCs w:val="22"/>
                                            </w:rPr>
                                          </m:ctrlPr>
                                        </m:mPr>
                                        <m:mr>
                                          <m:e>
                                            <m:r>
                                              <w:rPr>
                                                <w:rFonts w:ascii="Cambria Math" w:hAnsi="Cambria Math" w:cstheme="minorBidi"/>
                                                <w:color w:val="000000" w:themeColor="text1"/>
                                                <w:sz w:val="22"/>
                                                <w:szCs w:val="22"/>
                                              </w:rPr>
                                              <m:t>ф</m:t>
                                            </m:r>
                                          </m:e>
                                        </m:mr>
                                        <m:mr>
                                          <m:e>
                                            <m:r>
                                              <w:rPr>
                                                <w:rFonts w:ascii="Cambria Math" w:hAnsi="Cambria Math" w:cstheme="minorBidi"/>
                                                <w:color w:val="000000" w:themeColor="text1"/>
                                                <w:sz w:val="22"/>
                                                <w:szCs w:val="22"/>
                                                <w:lang w:val="en-US"/>
                                              </w:rPr>
                                              <m:t>i-j</m:t>
                                            </m:r>
                                          </m:e>
                                        </m:mr>
                                      </m:m>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type w14:anchorId="5262926F" id="_x0000_t202" coordsize="21600,21600" o:spt="202" path="m,l,21600r21600,l21600,xe">
                      <v:stroke joinstyle="miter"/>
                      <v:path gradientshapeok="t" o:connecttype="rect"/>
                    </v:shapetype>
                    <v:shape id="Надпись 489" o:spid="_x0000_s1032" type="#_x0000_t202" style="position:absolute;left:0;text-align:left;margin-left:0;margin-top:.75pt;width:1in;height: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" filled="f" stroked="f">
                      <v:textbox style="mso-fit-shape-to-text:t">
                        <w:txbxContent>
                          <w:p w14:paraId="3BD0F957"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themeColor="text1"/>
                                    <w:sz w:val="22"/>
                                    <w:szCs w:val="22"/>
                                  </w:rPr>
                                  <m:t>ИП</m:t>
                                </m:r>
                                <m:m>
                                  <m:mPr>
                                    <m:mcs>
                                      <m:mc>
                                        <m:mcPr>
                                          <m:count m:val="1"/>
                                          <m:mcJc m:val="center"/>
                                        </m:mcPr>
                                      </m:mc>
                                    </m:mcs>
                                    <m:ctrlPr>
                                      <w:rPr>
                                        <w:rFonts w:ascii="Cambria Math" w:eastAsiaTheme="minorEastAsia" w:hAnsi="Cambria Math" w:cstheme="minorBidi"/>
                                        <w:i/>
                                        <w:iCs/>
                                        <w:color w:val="000000" w:themeColor="text1"/>
                                        <w:sz w:val="22"/>
                                        <w:szCs w:val="22"/>
                                      </w:rPr>
                                    </m:ctrlPr>
                                  </m:mPr>
                                  <m:mr>
                                    <m:e>
                                      <m:r>
                                        <w:rPr>
                                          <w:rFonts w:ascii="Cambria Math" w:hAnsi="Cambria Math" w:cstheme="minorBidi"/>
                                          <w:color w:val="000000" w:themeColor="text1"/>
                                          <w:sz w:val="22"/>
                                          <w:szCs w:val="22"/>
                                        </w:rPr>
                                        <m:t>ф</m:t>
                                      </m:r>
                                    </m:e>
                                  </m:mr>
                                  <m:mr>
                                    <m:e>
                                      <m:r>
                                        <w:rPr>
                                          <w:rFonts w:ascii="Cambria Math" w:hAnsi="Cambria Math" w:cstheme="minorBidi"/>
                                          <w:color w:val="000000" w:themeColor="text1"/>
                                          <w:sz w:val="22"/>
                                          <w:szCs w:val="22"/>
                                          <w:lang w:val="en-US"/>
                                        </w:rPr>
                                        <m:t>i-j</m:t>
                                      </m:r>
                                    </m:e>
                                  </m:mr>
                                </m:m>
                              </m:oMath>
                            </m:oMathPara>
                          </w:p>
                        </w:txbxContent>
                      </v:textbox>
                    </v:shape>
                  </w:pict>
                </mc:Fallback>
              </mc:AlternateContent>
            </w:r>
          </w:p>
        </w:tc>
        <w:tc>
          <w:tcPr>
            <w:tcW w:w="1141" w:type="dxa"/>
            <w:tcBorders>
              <w:top w:val="nil"/>
              <w:left w:val="nil"/>
              <w:bottom w:val="single" w:sz="4" w:space="0" w:color="auto"/>
              <w:right w:val="single" w:sz="4" w:space="0" w:color="auto"/>
            </w:tcBorders>
            <w:shd w:val="clear" w:color="auto" w:fill="auto"/>
            <w:vAlign w:val="center"/>
            <w:hideMark/>
          </w:tcPr>
          <w:p w14:paraId="59872996" w14:textId="77777777" w:rsidR="00313ABB" w:rsidRPr="00FE1326" w:rsidRDefault="00313ABB"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w:t>
            </w:r>
            <w:r w:rsidR="00F73F19" w:rsidRPr="00FE1326">
              <w:rPr>
                <w:rFonts w:ascii="Myriad Pro" w:eastAsia="Times New Roman" w:hAnsi="Myriad Pro"/>
                <w:sz w:val="20"/>
                <w:szCs w:val="20"/>
                <w:lang w:eastAsia="ru-RU"/>
              </w:rPr>
              <w:t xml:space="preserve"> </w:t>
            </w:r>
            <w:r w:rsidRPr="00FE1326">
              <w:rPr>
                <w:rFonts w:ascii="Myriad Pro" w:eastAsia="Times New Roman" w:hAnsi="Myriad Pro"/>
                <w:sz w:val="20"/>
                <w:szCs w:val="20"/>
                <w:lang w:eastAsia="ru-RU"/>
              </w:rPr>
              <w:t>руб.</w:t>
            </w:r>
          </w:p>
        </w:tc>
        <w:tc>
          <w:tcPr>
            <w:tcW w:w="1121" w:type="dxa"/>
            <w:tcBorders>
              <w:top w:val="single" w:sz="4" w:space="0" w:color="auto"/>
              <w:left w:val="nil"/>
              <w:bottom w:val="single" w:sz="4" w:space="0" w:color="auto"/>
              <w:right w:val="single" w:sz="4" w:space="0" w:color="auto"/>
            </w:tcBorders>
            <w:shd w:val="clear" w:color="000000" w:fill="FFFFFF"/>
            <w:noWrap/>
            <w:vAlign w:val="center"/>
            <w:hideMark/>
          </w:tcPr>
          <w:p w14:paraId="315340AD" w14:textId="77777777" w:rsidR="00313ABB" w:rsidRPr="00FE1326" w:rsidRDefault="00E03722"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1 154,883</w:t>
            </w:r>
          </w:p>
        </w:tc>
      </w:tr>
      <w:tr w:rsidR="00FE1326" w:rsidRPr="00FE1326" w14:paraId="17F54ED8" w14:textId="77777777" w:rsidTr="00973C61">
        <w:trPr>
          <w:trHeight w:val="447"/>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7DFDAE6"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2</w:t>
            </w:r>
          </w:p>
        </w:tc>
        <w:tc>
          <w:tcPr>
            <w:tcW w:w="4395" w:type="dxa"/>
            <w:tcBorders>
              <w:top w:val="nil"/>
              <w:left w:val="nil"/>
              <w:bottom w:val="single" w:sz="4" w:space="0" w:color="auto"/>
              <w:right w:val="single" w:sz="4" w:space="0" w:color="auto"/>
            </w:tcBorders>
            <w:shd w:val="clear" w:color="auto" w:fill="auto"/>
            <w:vAlign w:val="center"/>
            <w:hideMark/>
          </w:tcPr>
          <w:p w14:paraId="51DD7621" w14:textId="77777777" w:rsidR="00F73F19" w:rsidRPr="00FE1326" w:rsidRDefault="00F73F19"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Инвестиционная программа</w:t>
            </w:r>
            <w:r w:rsidR="00973C61" w:rsidRPr="00FE1326">
              <w:rPr>
                <w:rFonts w:ascii="Myriad Pro" w:eastAsia="Times New Roman" w:hAnsi="Myriad Pro"/>
                <w:sz w:val="20"/>
                <w:szCs w:val="20"/>
                <w:lang w:eastAsia="ru-RU"/>
              </w:rPr>
              <w:t>,</w:t>
            </w:r>
            <w:r w:rsidRPr="00FE1326">
              <w:rPr>
                <w:rFonts w:ascii="Myriad Pro" w:eastAsia="Times New Roman" w:hAnsi="Myriad Pro"/>
                <w:sz w:val="20"/>
                <w:szCs w:val="20"/>
                <w:lang w:eastAsia="ru-RU"/>
              </w:rPr>
              <w:t xml:space="preserve"> утвержденная за счет собственных средств на 2017 год</w:t>
            </w:r>
          </w:p>
        </w:tc>
        <w:tc>
          <w:tcPr>
            <w:tcW w:w="2126" w:type="dxa"/>
            <w:tcBorders>
              <w:top w:val="nil"/>
              <w:left w:val="nil"/>
              <w:bottom w:val="single" w:sz="4" w:space="0" w:color="auto"/>
              <w:right w:val="single" w:sz="4" w:space="0" w:color="auto"/>
            </w:tcBorders>
            <w:shd w:val="clear" w:color="auto" w:fill="auto"/>
            <w:vAlign w:val="center"/>
            <w:hideMark/>
          </w:tcPr>
          <w:p w14:paraId="3809C241"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noProof/>
                <w:sz w:val="20"/>
                <w:szCs w:val="20"/>
                <w:lang w:eastAsia="ru-RU"/>
              </w:rPr>
              <mc:AlternateContent>
                <mc:Choice Requires="wps">
                  <w:drawing>
                    <wp:anchor distT="0" distB="0" distL="114300" distR="114300" simplePos="0" relativeHeight="251754496" behindDoc="0" locked="0" layoutInCell="1" allowOverlap="1" wp14:anchorId="3A0937CA" wp14:editId="0EAE1DAC">
                      <wp:simplePos x="0" y="0"/>
                      <wp:positionH relativeFrom="column">
                        <wp:posOffset>3810</wp:posOffset>
                      </wp:positionH>
                      <wp:positionV relativeFrom="paragraph">
                        <wp:posOffset>-34290</wp:posOffset>
                      </wp:positionV>
                      <wp:extent cx="914400" cy="400050"/>
                      <wp:effectExtent l="0" t="0" r="0" b="0"/>
                      <wp:wrapNone/>
                      <wp:docPr id="488" name="Надпись 488"/>
                      <wp:cNvGraphicFramePr/>
                      <a:graphic xmlns:a="http://schemas.openxmlformats.org/drawingml/2006/main">
                        <a:graphicData uri="http://schemas.microsoft.com/office/word/2010/wordprocessingShape">
                          <wps:wsp>
                            <wps:cNvSpPr txBox="1"/>
                            <wps:spPr>
                              <a:xfrm>
                                <a:off x="0" y="0"/>
                                <a:ext cx="914400" cy="400050"/>
                              </a:xfrm>
                              <a:prstGeom prst="rect">
                                <a:avLst/>
                              </a:prstGeom>
                              <a:noFill/>
                              <a:ln>
                                <a:noFill/>
                              </a:ln>
                              <a:effectLst/>
                            </wps:spPr>
                            <wps:txbx>
                              <w:txbxContent>
                                <w:p w14:paraId="4F59B385"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sz w:val="22"/>
                                          <w:szCs w:val="22"/>
                                        </w:rPr>
                                        <m:t>ИП</m:t>
                                      </m:r>
                                      <m:m>
                                        <m:mPr>
                                          <m:mcs>
                                            <m:mc>
                                              <m:mcPr>
                                                <m:count m:val="1"/>
                                                <m:mcJc m:val="center"/>
                                              </m:mcPr>
                                            </m:mc>
                                          </m:mcs>
                                          <m:ctrlPr>
                                            <w:rPr>
                                              <w:rFonts w:ascii="Cambria Math" w:eastAsiaTheme="minorEastAsia" w:hAnsi="Cambria Math" w:cstheme="minorBidi"/>
                                              <w:i/>
                                              <w:iCs/>
                                              <w:color w:val="000000"/>
                                              <w:sz w:val="22"/>
                                              <w:szCs w:val="22"/>
                                            </w:rPr>
                                          </m:ctrlPr>
                                        </m:mPr>
                                        <m:mr>
                                          <m:e>
                                            <m:r>
                                              <w:rPr>
                                                <w:rFonts w:ascii="Cambria Math" w:hAnsi="Cambria Math" w:cstheme="minorBidi"/>
                                                <w:color w:val="000000"/>
                                                <w:sz w:val="22"/>
                                                <w:szCs w:val="22"/>
                                              </w:rPr>
                                              <m:t>пл</m:t>
                                            </m:r>
                                          </m:e>
                                        </m:mr>
                                        <m:mr>
                                          <m:e>
                                            <m:r>
                                              <w:rPr>
                                                <w:rFonts w:ascii="Cambria Math" w:hAnsi="Cambria Math" w:cstheme="minorBidi"/>
                                                <w:color w:val="000000"/>
                                                <w:sz w:val="22"/>
                                                <w:szCs w:val="22"/>
                                                <w:lang w:val="en-US"/>
                                              </w:rPr>
                                              <m:t>i-j</m:t>
                                            </m:r>
                                          </m:e>
                                        </m:mr>
                                      </m:m>
                                    </m:oMath>
                                  </m:oMathPara>
                                </w:p>
                              </w:txbxContent>
                            </wps:txbx>
                            <wps:bodyPr vertOverflow="clip" horzOverflow="clip" rtlCol="0" anchor="t">
                              <a:noAutofit/>
                            </wps:bodyPr>
                          </wps:wsp>
                        </a:graphicData>
                      </a:graphic>
                      <wp14:sizeRelH relativeFrom="page">
                        <wp14:pctWidth>0</wp14:pctWidth>
                      </wp14:sizeRelH>
                      <wp14:sizeRelV relativeFrom="page">
                        <wp14:pctHeight>0</wp14:pctHeight>
                      </wp14:sizeRelV>
                    </wp:anchor>
                  </w:drawing>
                </mc:Choice>
                <mc:Fallback>
                  <w:pict>
                    <v:shape w14:anchorId="3A0937CA" id="Надпись 488" o:spid="_x0000_s1033" type="#_x0000_t202" style="position:absolute;left:0;text-align:left;margin-left:.3pt;margin-top:-2.7pt;width:1in;height: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" filled="f" stroked="f">
                      <v:textbox>
                        <w:txbxContent>
                          <w:p w14:paraId="4F59B385"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sz w:val="22"/>
                                    <w:szCs w:val="22"/>
                                  </w:rPr>
                                  <m:t>ИП</m:t>
                                </m:r>
                                <m:m>
                                  <m:mPr>
                                    <m:mcs>
                                      <m:mc>
                                        <m:mcPr>
                                          <m:count m:val="1"/>
                                          <m:mcJc m:val="center"/>
                                        </m:mcPr>
                                      </m:mc>
                                    </m:mcs>
                                    <m:ctrlPr>
                                      <w:rPr>
                                        <w:rFonts w:ascii="Cambria Math" w:eastAsiaTheme="minorEastAsia" w:hAnsi="Cambria Math" w:cstheme="minorBidi"/>
                                        <w:i/>
                                        <w:iCs/>
                                        <w:color w:val="000000"/>
                                        <w:sz w:val="22"/>
                                        <w:szCs w:val="22"/>
                                      </w:rPr>
                                    </m:ctrlPr>
                                  </m:mPr>
                                  <m:mr>
                                    <m:e>
                                      <m:r>
                                        <w:rPr>
                                          <w:rFonts w:ascii="Cambria Math" w:hAnsi="Cambria Math" w:cstheme="minorBidi"/>
                                          <w:color w:val="000000"/>
                                          <w:sz w:val="22"/>
                                          <w:szCs w:val="22"/>
                                        </w:rPr>
                                        <m:t>пл</m:t>
                                      </m:r>
                                    </m:e>
                                  </m:mr>
                                  <m:mr>
                                    <m:e>
                                      <m:r>
                                        <w:rPr>
                                          <w:rFonts w:ascii="Cambria Math" w:hAnsi="Cambria Math" w:cstheme="minorBidi"/>
                                          <w:color w:val="000000"/>
                                          <w:sz w:val="22"/>
                                          <w:szCs w:val="22"/>
                                          <w:lang w:val="en-US"/>
                                        </w:rPr>
                                        <m:t>i-j</m:t>
                                      </m:r>
                                    </m:e>
                                  </m:mr>
                                </m:m>
                              </m:oMath>
                            </m:oMathPara>
                          </w:p>
                        </w:txbxContent>
                      </v:textbox>
                    </v:shape>
                  </w:pict>
                </mc:Fallback>
              </mc:AlternateContent>
            </w:r>
          </w:p>
        </w:tc>
        <w:tc>
          <w:tcPr>
            <w:tcW w:w="1141" w:type="dxa"/>
            <w:tcBorders>
              <w:top w:val="nil"/>
              <w:left w:val="nil"/>
              <w:bottom w:val="single" w:sz="4" w:space="0" w:color="auto"/>
              <w:right w:val="single" w:sz="4" w:space="0" w:color="auto"/>
            </w:tcBorders>
            <w:shd w:val="clear" w:color="auto" w:fill="auto"/>
            <w:vAlign w:val="center"/>
            <w:hideMark/>
          </w:tcPr>
          <w:p w14:paraId="696E1186"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 руб.</w:t>
            </w:r>
          </w:p>
        </w:tc>
        <w:tc>
          <w:tcPr>
            <w:tcW w:w="1121" w:type="dxa"/>
            <w:tcBorders>
              <w:top w:val="nil"/>
              <w:left w:val="nil"/>
              <w:bottom w:val="single" w:sz="4" w:space="0" w:color="auto"/>
              <w:right w:val="single" w:sz="4" w:space="0" w:color="auto"/>
            </w:tcBorders>
            <w:shd w:val="clear" w:color="000000" w:fill="FFFFFF"/>
            <w:noWrap/>
            <w:vAlign w:val="center"/>
            <w:hideMark/>
          </w:tcPr>
          <w:p w14:paraId="3EA340AF"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989,246</w:t>
            </w:r>
          </w:p>
        </w:tc>
      </w:tr>
      <w:tr w:rsidR="00FE1326" w:rsidRPr="00FE1326" w14:paraId="50AE842D" w14:textId="77777777" w:rsidTr="00973C61">
        <w:trPr>
          <w:trHeight w:val="3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8DE8312"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3</w:t>
            </w:r>
          </w:p>
        </w:tc>
        <w:tc>
          <w:tcPr>
            <w:tcW w:w="4395" w:type="dxa"/>
            <w:tcBorders>
              <w:top w:val="nil"/>
              <w:left w:val="nil"/>
              <w:bottom w:val="single" w:sz="4" w:space="0" w:color="auto"/>
              <w:right w:val="single" w:sz="4" w:space="0" w:color="auto"/>
            </w:tcBorders>
            <w:shd w:val="clear" w:color="auto" w:fill="auto"/>
            <w:vAlign w:val="center"/>
            <w:hideMark/>
          </w:tcPr>
          <w:p w14:paraId="4B5711C5" w14:textId="77777777" w:rsidR="00F73F19" w:rsidRPr="00FE1326" w:rsidRDefault="00F73F19"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Скорректированный возврат на инвестированный капитал за 2017 год</w:t>
            </w:r>
          </w:p>
        </w:tc>
        <w:tc>
          <w:tcPr>
            <w:tcW w:w="2126" w:type="dxa"/>
            <w:tcBorders>
              <w:top w:val="nil"/>
              <w:left w:val="nil"/>
              <w:bottom w:val="single" w:sz="4" w:space="0" w:color="auto"/>
              <w:right w:val="single" w:sz="4" w:space="0" w:color="auto"/>
            </w:tcBorders>
            <w:shd w:val="clear" w:color="auto" w:fill="auto"/>
            <w:vAlign w:val="center"/>
            <w:hideMark/>
          </w:tcPr>
          <w:p w14:paraId="6651904D"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noProof/>
                <w:sz w:val="20"/>
                <w:szCs w:val="20"/>
                <w:lang w:eastAsia="ru-RU"/>
              </w:rPr>
              <w:drawing>
                <wp:anchor distT="0" distB="0" distL="114300" distR="114300" simplePos="0" relativeHeight="251759616" behindDoc="0" locked="0" layoutInCell="1" allowOverlap="1" wp14:anchorId="48B5086E" wp14:editId="64113F99">
                  <wp:simplePos x="0" y="0"/>
                  <wp:positionH relativeFrom="column">
                    <wp:posOffset>-5715</wp:posOffset>
                  </wp:positionH>
                  <wp:positionV relativeFrom="paragraph">
                    <wp:posOffset>-5715</wp:posOffset>
                  </wp:positionV>
                  <wp:extent cx="914400" cy="314325"/>
                  <wp:effectExtent l="0" t="0" r="0" b="9525"/>
                  <wp:wrapNone/>
                  <wp:docPr id="487" name="Рисунок 487"/>
                  <wp:cNvGraphicFramePr/>
                  <a:graphic xmlns:a="http://schemas.openxmlformats.org/drawingml/2006/main">
                    <a:graphicData uri="http://schemas.openxmlformats.org/drawingml/2006/picture">
                      <pic:pic xmlns:pic="http://schemas.openxmlformats.org/drawingml/2006/picture">
                        <pic:nvPicPr>
                          <pic:cNvPr id="17" name="Рисунок 16"/>
                          <pic:cNvPicPr>
                            <a:picLocks noChangeAspect="1"/>
                          </pic:cNvPicPr>
                        </pic:nvPicPr>
                        <pic:blipFill>
                          <a:blip r:embed="rId71"/>
                          <a:stretch>
                            <a:fillRect/>
                          </a:stretch>
                        </pic:blipFill>
                        <pic:spPr>
                          <a:xfrm>
                            <a:off x="0" y="0"/>
                            <a:ext cx="914400" cy="314325"/>
                          </a:xfrm>
                          <a:prstGeom prst="rect">
                            <a:avLst/>
                          </a:prstGeom>
                        </pic:spPr>
                      </pic:pic>
                    </a:graphicData>
                  </a:graphic>
                  <wp14:sizeRelH relativeFrom="page">
                    <wp14:pctWidth>0</wp14:pctWidth>
                  </wp14:sizeRelH>
                  <wp14:sizeRelV relativeFrom="page">
                    <wp14:pctHeight>0</wp14:pctHeight>
                  </wp14:sizeRelV>
                </wp:anchor>
              </w:drawing>
            </w:r>
          </w:p>
        </w:tc>
        <w:tc>
          <w:tcPr>
            <w:tcW w:w="1141" w:type="dxa"/>
            <w:tcBorders>
              <w:top w:val="nil"/>
              <w:left w:val="nil"/>
              <w:bottom w:val="single" w:sz="4" w:space="0" w:color="auto"/>
              <w:right w:val="single" w:sz="4" w:space="0" w:color="auto"/>
            </w:tcBorders>
            <w:shd w:val="clear" w:color="auto" w:fill="auto"/>
            <w:vAlign w:val="center"/>
            <w:hideMark/>
          </w:tcPr>
          <w:p w14:paraId="6219BCBA"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 руб.</w:t>
            </w:r>
          </w:p>
        </w:tc>
        <w:tc>
          <w:tcPr>
            <w:tcW w:w="1121" w:type="dxa"/>
            <w:tcBorders>
              <w:top w:val="nil"/>
              <w:left w:val="nil"/>
              <w:bottom w:val="single" w:sz="4" w:space="0" w:color="auto"/>
              <w:right w:val="single" w:sz="4" w:space="0" w:color="auto"/>
            </w:tcBorders>
            <w:shd w:val="clear" w:color="auto" w:fill="auto"/>
            <w:noWrap/>
            <w:vAlign w:val="center"/>
            <w:hideMark/>
          </w:tcPr>
          <w:p w14:paraId="106A14D9"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1 328,973</w:t>
            </w:r>
          </w:p>
        </w:tc>
      </w:tr>
      <w:tr w:rsidR="00FE1326" w:rsidRPr="00FE1326" w14:paraId="566B2C2D" w14:textId="77777777" w:rsidTr="00175F80">
        <w:trPr>
          <w:trHeight w:val="461"/>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21186CB"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4</w:t>
            </w:r>
          </w:p>
        </w:tc>
        <w:tc>
          <w:tcPr>
            <w:tcW w:w="4395" w:type="dxa"/>
            <w:tcBorders>
              <w:top w:val="nil"/>
              <w:left w:val="nil"/>
              <w:bottom w:val="single" w:sz="4" w:space="0" w:color="auto"/>
              <w:right w:val="single" w:sz="4" w:space="0" w:color="auto"/>
            </w:tcBorders>
            <w:shd w:val="clear" w:color="auto" w:fill="auto"/>
            <w:vAlign w:val="center"/>
            <w:hideMark/>
          </w:tcPr>
          <w:p w14:paraId="056CE86D" w14:textId="77777777" w:rsidR="00F73F19" w:rsidRPr="00FE1326" w:rsidRDefault="00F73F19"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Скорректированный доход на инвестированный капитал за 2017 год</w:t>
            </w:r>
          </w:p>
        </w:tc>
        <w:tc>
          <w:tcPr>
            <w:tcW w:w="2126" w:type="dxa"/>
            <w:tcBorders>
              <w:top w:val="nil"/>
              <w:left w:val="nil"/>
              <w:bottom w:val="single" w:sz="4" w:space="0" w:color="auto"/>
              <w:right w:val="single" w:sz="4" w:space="0" w:color="auto"/>
            </w:tcBorders>
            <w:shd w:val="clear" w:color="auto" w:fill="auto"/>
            <w:vAlign w:val="center"/>
            <w:hideMark/>
          </w:tcPr>
          <w:p w14:paraId="3E1D466F" w14:textId="77777777" w:rsidR="00F73F19" w:rsidRPr="00FE1326" w:rsidRDefault="00973C61" w:rsidP="00FE1326">
            <w:pPr>
              <w:jc w:val="center"/>
              <w:rPr>
                <w:rFonts w:ascii="Myriad Pro" w:eastAsia="Times New Roman" w:hAnsi="Myriad Pro"/>
                <w:sz w:val="20"/>
                <w:szCs w:val="20"/>
                <w:lang w:eastAsia="ru-RU"/>
              </w:rPr>
            </w:pPr>
            <w:r w:rsidRPr="00FE1326">
              <w:rPr>
                <w:rFonts w:ascii="Myriad Pro" w:eastAsia="Times New Roman" w:hAnsi="Myriad Pro"/>
                <w:noProof/>
                <w:sz w:val="20"/>
                <w:szCs w:val="20"/>
                <w:lang w:eastAsia="ru-RU"/>
              </w:rPr>
              <mc:AlternateContent>
                <mc:Choice Requires="wps">
                  <w:drawing>
                    <wp:anchor distT="0" distB="0" distL="114300" distR="114300" simplePos="0" relativeHeight="251756544" behindDoc="0" locked="0" layoutInCell="1" allowOverlap="1" wp14:anchorId="04C1B00B" wp14:editId="158B5936">
                      <wp:simplePos x="0" y="0"/>
                      <wp:positionH relativeFrom="column">
                        <wp:posOffset>-120015</wp:posOffset>
                      </wp:positionH>
                      <wp:positionV relativeFrom="paragraph">
                        <wp:posOffset>288290</wp:posOffset>
                      </wp:positionV>
                      <wp:extent cx="1285875" cy="419100"/>
                      <wp:effectExtent l="0" t="0" r="0" b="0"/>
                      <wp:wrapNone/>
                      <wp:docPr id="485" name="Надпись 485"/>
                      <wp:cNvGraphicFramePr/>
                      <a:graphic xmlns:a="http://schemas.openxmlformats.org/drawingml/2006/main">
                        <a:graphicData uri="http://schemas.microsoft.com/office/word/2010/wordprocessingShape">
                          <wps:wsp>
                            <wps:cNvSpPr txBox="1"/>
                            <wps:spPr>
                              <a:xfrm>
                                <a:off x="0" y="0"/>
                                <a:ext cx="1285875" cy="419100"/>
                              </a:xfrm>
                              <a:prstGeom prst="rect">
                                <a:avLst/>
                              </a:prstGeom>
                              <a:noFill/>
                              <a:ln>
                                <a:noFill/>
                              </a:ln>
                              <a:effectLst/>
                            </wps:spPr>
                            <wps:txbx>
                              <w:txbxContent>
                                <w:p w14:paraId="670685CA"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sz w:val="22"/>
                                          <w:szCs w:val="22"/>
                                        </w:rPr>
                                        <m:t>Дельта НВВ</m:t>
                                      </m:r>
                                      <m:m>
                                        <m:mPr>
                                          <m:mcs>
                                            <m:mc>
                                              <m:mcPr>
                                                <m:count m:val="1"/>
                                                <m:mcJc m:val="center"/>
                                              </m:mcPr>
                                            </m:mc>
                                          </m:mcs>
                                          <m:ctrlPr>
                                            <w:rPr>
                                              <w:rFonts w:ascii="Cambria Math" w:eastAsiaTheme="minorEastAsia" w:hAnsi="Cambria Math" w:cstheme="minorBidi"/>
                                              <w:i/>
                                              <w:iCs/>
                                              <w:color w:val="000000"/>
                                              <w:sz w:val="22"/>
                                              <w:szCs w:val="22"/>
                                            </w:rPr>
                                          </m:ctrlPr>
                                        </m:mPr>
                                        <m:mr>
                                          <m:e>
                                            <m:r>
                                              <w:rPr>
                                                <w:rFonts w:ascii="Cambria Math" w:hAnsi="Cambria Math" w:cstheme="minorBidi"/>
                                                <w:color w:val="000000"/>
                                                <w:sz w:val="22"/>
                                                <w:szCs w:val="22"/>
                                              </w:rPr>
                                              <m:t>сг корр</m:t>
                                            </m:r>
                                          </m:e>
                                        </m:mr>
                                        <m:mr>
                                          <m:e>
                                            <m:r>
                                              <w:rPr>
                                                <w:rFonts w:ascii="Cambria Math" w:hAnsi="Cambria Math" w:cstheme="minorBidi"/>
                                                <w:color w:val="000000"/>
                                                <w:sz w:val="22"/>
                                                <w:szCs w:val="22"/>
                                                <w:lang w:val="en-US"/>
                                              </w:rPr>
                                              <m:t>i-j</m:t>
                                            </m:r>
                                          </m:e>
                                        </m:mr>
                                      </m:m>
                                    </m:oMath>
                                  </m:oMathPara>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04C1B00B" id="Надпись 485" o:spid="_x0000_s1034" type="#_x0000_t202" style="position:absolute;left:0;text-align:left;margin-left:-9.45pt;margin-top:22.7pt;width:101.25pt;height:3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" filled="f" stroked="f">
                      <v:textbox>
                        <w:txbxContent>
                          <w:p w14:paraId="670685CA"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sz w:val="22"/>
                                    <w:szCs w:val="22"/>
                                  </w:rPr>
                                  <m:t>Дельта НВВ</m:t>
                                </m:r>
                                <m:m>
                                  <m:mPr>
                                    <m:mcs>
                                      <m:mc>
                                        <m:mcPr>
                                          <m:count m:val="1"/>
                                          <m:mcJc m:val="center"/>
                                        </m:mcPr>
                                      </m:mc>
                                    </m:mcs>
                                    <m:ctrlPr>
                                      <w:rPr>
                                        <w:rFonts w:ascii="Cambria Math" w:eastAsiaTheme="minorEastAsia" w:hAnsi="Cambria Math" w:cstheme="minorBidi"/>
                                        <w:i/>
                                        <w:iCs/>
                                        <w:color w:val="000000"/>
                                        <w:sz w:val="22"/>
                                        <w:szCs w:val="22"/>
                                      </w:rPr>
                                    </m:ctrlPr>
                                  </m:mPr>
                                  <m:mr>
                                    <m:e>
                                      <m:r>
                                        <w:rPr>
                                          <w:rFonts w:ascii="Cambria Math" w:hAnsi="Cambria Math" w:cstheme="minorBidi"/>
                                          <w:color w:val="000000"/>
                                          <w:sz w:val="22"/>
                                          <w:szCs w:val="22"/>
                                        </w:rPr>
                                        <m:t>сг корр</m:t>
                                      </m:r>
                                    </m:e>
                                  </m:mr>
                                  <m:mr>
                                    <m:e>
                                      <m:r>
                                        <w:rPr>
                                          <w:rFonts w:ascii="Cambria Math" w:hAnsi="Cambria Math" w:cstheme="minorBidi"/>
                                          <w:color w:val="000000"/>
                                          <w:sz w:val="22"/>
                                          <w:szCs w:val="22"/>
                                          <w:lang w:val="en-US"/>
                                        </w:rPr>
                                        <m:t>i-j</m:t>
                                      </m:r>
                                    </m:e>
                                  </m:mr>
                                </m:m>
                              </m:oMath>
                            </m:oMathPara>
                          </w:p>
                        </w:txbxContent>
                      </v:textbox>
                    </v:shape>
                  </w:pict>
                </mc:Fallback>
              </mc:AlternateContent>
            </w:r>
            <w:r w:rsidR="00F73F19" w:rsidRPr="00FE1326">
              <w:rPr>
                <w:rFonts w:ascii="Myriad Pro" w:eastAsia="Times New Roman" w:hAnsi="Myriad Pro"/>
                <w:noProof/>
                <w:sz w:val="20"/>
                <w:szCs w:val="20"/>
                <w:lang w:eastAsia="ru-RU"/>
              </w:rPr>
              <mc:AlternateContent>
                <mc:Choice Requires="wps">
                  <w:drawing>
                    <wp:anchor distT="0" distB="0" distL="114300" distR="114300" simplePos="0" relativeHeight="251755520" behindDoc="0" locked="0" layoutInCell="1" allowOverlap="1" wp14:anchorId="1DEA1D79" wp14:editId="39796EEB">
                      <wp:simplePos x="0" y="0"/>
                      <wp:positionH relativeFrom="column">
                        <wp:posOffset>-5715</wp:posOffset>
                      </wp:positionH>
                      <wp:positionV relativeFrom="paragraph">
                        <wp:posOffset>-24765</wp:posOffset>
                      </wp:positionV>
                      <wp:extent cx="914400" cy="382270"/>
                      <wp:effectExtent l="0" t="0" r="0" b="0"/>
                      <wp:wrapNone/>
                      <wp:docPr id="486" name="Надпись 486"/>
                      <wp:cNvGraphicFramePr/>
                      <a:graphic xmlns:a="http://schemas.openxmlformats.org/drawingml/2006/main">
                        <a:graphicData uri="http://schemas.microsoft.com/office/word/2010/wordprocessingShape">
                          <wps:wsp>
                            <wps:cNvSpPr txBox="1"/>
                            <wps:spPr>
                              <a:xfrm>
                                <a:off x="0" y="0"/>
                                <a:ext cx="914400" cy="382270"/>
                              </a:xfrm>
                              <a:prstGeom prst="rect">
                                <a:avLst/>
                              </a:prstGeom>
                              <a:noFill/>
                              <a:ln>
                                <a:noFill/>
                              </a:ln>
                              <a:effectLst/>
                            </wps:spPr>
                            <wps:txbx>
                              <w:txbxContent>
                                <w:p w14:paraId="50724353"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sz w:val="22"/>
                                          <w:szCs w:val="22"/>
                                        </w:rPr>
                                        <m:t>ДК</m:t>
                                      </m:r>
                                      <m:m>
                                        <m:mPr>
                                          <m:mcs>
                                            <m:mc>
                                              <m:mcPr>
                                                <m:count m:val="1"/>
                                                <m:mcJc m:val="center"/>
                                              </m:mcPr>
                                            </m:mc>
                                          </m:mcs>
                                          <m:ctrlPr>
                                            <w:rPr>
                                              <w:rFonts w:ascii="Cambria Math" w:eastAsiaTheme="minorEastAsia" w:hAnsi="Cambria Math" w:cstheme="minorBidi"/>
                                              <w:i/>
                                              <w:iCs/>
                                              <w:color w:val="000000"/>
                                              <w:sz w:val="22"/>
                                              <w:szCs w:val="22"/>
                                            </w:rPr>
                                          </m:ctrlPr>
                                        </m:mPr>
                                        <m:mr>
                                          <m:e>
                                            <m:r>
                                              <w:rPr>
                                                <w:rFonts w:ascii="Cambria Math" w:hAnsi="Cambria Math" w:cstheme="minorBidi"/>
                                                <w:color w:val="000000"/>
                                                <w:sz w:val="22"/>
                                                <w:szCs w:val="22"/>
                                              </w:rPr>
                                              <m:t>ск</m:t>
                                            </m:r>
                                          </m:e>
                                        </m:mr>
                                        <m:mr>
                                          <m:e>
                                            <m:r>
                                              <w:rPr>
                                                <w:rFonts w:ascii="Cambria Math" w:hAnsi="Cambria Math" w:cstheme="minorBidi"/>
                                                <w:color w:val="000000"/>
                                                <w:sz w:val="22"/>
                                                <w:szCs w:val="22"/>
                                                <w:lang w:val="en-US"/>
                                              </w:rPr>
                                              <m:t>i-j</m:t>
                                            </m:r>
                                          </m:e>
                                        </m:mr>
                                      </m:m>
                                    </m:oMath>
                                  </m:oMathPara>
                                </w:p>
                              </w:txbxContent>
                            </wps:txbx>
                            <wps:bodyPr vertOverflow="clip" horzOverflow="clip" rtlCol="0" anchor="t">
                              <a:noAutofit/>
                            </wps:bodyPr>
                          </wps:wsp>
                        </a:graphicData>
                      </a:graphic>
                      <wp14:sizeRelH relativeFrom="page">
                        <wp14:pctWidth>0</wp14:pctWidth>
                      </wp14:sizeRelH>
                      <wp14:sizeRelV relativeFrom="page">
                        <wp14:pctHeight>0</wp14:pctHeight>
                      </wp14:sizeRelV>
                    </wp:anchor>
                  </w:drawing>
                </mc:Choice>
                <mc:Fallback>
                  <w:pict>
                    <v:shape w14:anchorId="1DEA1D79" id="Надпись 486" o:spid="_x0000_s1035" type="#_x0000_t202" style="position:absolute;left:0;text-align:left;margin-left:-.45pt;margin-top:-1.95pt;width:1in;height:3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" filled="f" stroked="f">
                      <v:textbox>
                        <w:txbxContent>
                          <w:p w14:paraId="50724353"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sz w:val="22"/>
                                    <w:szCs w:val="22"/>
                                  </w:rPr>
                                  <m:t>ДК</m:t>
                                </m:r>
                                <m:m>
                                  <m:mPr>
                                    <m:mcs>
                                      <m:mc>
                                        <m:mcPr>
                                          <m:count m:val="1"/>
                                          <m:mcJc m:val="center"/>
                                        </m:mcPr>
                                      </m:mc>
                                    </m:mcs>
                                    <m:ctrlPr>
                                      <w:rPr>
                                        <w:rFonts w:ascii="Cambria Math" w:eastAsiaTheme="minorEastAsia" w:hAnsi="Cambria Math" w:cstheme="minorBidi"/>
                                        <w:i/>
                                        <w:iCs/>
                                        <w:color w:val="000000"/>
                                        <w:sz w:val="22"/>
                                        <w:szCs w:val="22"/>
                                      </w:rPr>
                                    </m:ctrlPr>
                                  </m:mPr>
                                  <m:mr>
                                    <m:e>
                                      <m:r>
                                        <w:rPr>
                                          <w:rFonts w:ascii="Cambria Math" w:hAnsi="Cambria Math" w:cstheme="minorBidi"/>
                                          <w:color w:val="000000"/>
                                          <w:sz w:val="22"/>
                                          <w:szCs w:val="22"/>
                                        </w:rPr>
                                        <m:t>ск</m:t>
                                      </m:r>
                                    </m:e>
                                  </m:mr>
                                  <m:mr>
                                    <m:e>
                                      <m:r>
                                        <w:rPr>
                                          <w:rFonts w:ascii="Cambria Math" w:hAnsi="Cambria Math" w:cstheme="minorBidi"/>
                                          <w:color w:val="000000"/>
                                          <w:sz w:val="22"/>
                                          <w:szCs w:val="22"/>
                                          <w:lang w:val="en-US"/>
                                        </w:rPr>
                                        <m:t>i-j</m:t>
                                      </m:r>
                                    </m:e>
                                  </m:mr>
                                </m:m>
                              </m:oMath>
                            </m:oMathPara>
                          </w:p>
                        </w:txbxContent>
                      </v:textbox>
                    </v:shape>
                  </w:pict>
                </mc:Fallback>
              </mc:AlternateContent>
            </w:r>
          </w:p>
        </w:tc>
        <w:tc>
          <w:tcPr>
            <w:tcW w:w="1141" w:type="dxa"/>
            <w:tcBorders>
              <w:top w:val="nil"/>
              <w:left w:val="nil"/>
              <w:bottom w:val="single" w:sz="4" w:space="0" w:color="auto"/>
              <w:right w:val="single" w:sz="4" w:space="0" w:color="auto"/>
            </w:tcBorders>
            <w:shd w:val="clear" w:color="auto" w:fill="auto"/>
            <w:vAlign w:val="center"/>
            <w:hideMark/>
          </w:tcPr>
          <w:p w14:paraId="0423E9F1"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 руб.</w:t>
            </w:r>
          </w:p>
        </w:tc>
        <w:tc>
          <w:tcPr>
            <w:tcW w:w="1121" w:type="dxa"/>
            <w:tcBorders>
              <w:top w:val="nil"/>
              <w:left w:val="nil"/>
              <w:bottom w:val="single" w:sz="4" w:space="0" w:color="auto"/>
              <w:right w:val="single" w:sz="4" w:space="0" w:color="auto"/>
            </w:tcBorders>
            <w:shd w:val="clear" w:color="auto" w:fill="auto"/>
            <w:noWrap/>
            <w:vAlign w:val="center"/>
            <w:hideMark/>
          </w:tcPr>
          <w:p w14:paraId="70D27F51"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1 587,915</w:t>
            </w:r>
          </w:p>
        </w:tc>
      </w:tr>
      <w:tr w:rsidR="00FE1326" w:rsidRPr="00FE1326" w14:paraId="2F0B9145" w14:textId="77777777" w:rsidTr="00175F80">
        <w:trPr>
          <w:trHeight w:val="64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AADF6"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5</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14:paraId="2B409A9F" w14:textId="77777777" w:rsidR="00F73F19" w:rsidRPr="00FE1326" w:rsidRDefault="00F73F19"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Сглаживание утверждено на 2017 год</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6878A0F3" w14:textId="77777777" w:rsidR="00F73F19" w:rsidRPr="00FE1326" w:rsidRDefault="00F73F19" w:rsidP="00FE1326">
            <w:pPr>
              <w:jc w:val="center"/>
              <w:rPr>
                <w:rFonts w:ascii="Myriad Pro" w:eastAsia="Times New Roman" w:hAnsi="Myriad Pro"/>
                <w:sz w:val="20"/>
                <w:szCs w:val="20"/>
                <w:lang w:eastAsia="ru-RU"/>
              </w:rPr>
            </w:pPr>
          </w:p>
          <w:tbl>
            <w:tblPr>
              <w:tblW w:w="2811" w:type="dxa"/>
              <w:tblCellSpacing w:w="0" w:type="dxa"/>
              <w:tblLayout w:type="fixed"/>
              <w:tblCellMar>
                <w:left w:w="0" w:type="dxa"/>
                <w:right w:w="0" w:type="dxa"/>
              </w:tblCellMar>
              <w:tblLook w:val="04A0" w:firstRow="1" w:lastRow="0" w:firstColumn="1" w:lastColumn="0" w:noHBand="0" w:noVBand="1"/>
            </w:tblPr>
            <w:tblGrid>
              <w:gridCol w:w="2811"/>
            </w:tblGrid>
            <w:tr w:rsidR="00FE1326" w:rsidRPr="00FE1326" w14:paraId="413800D2" w14:textId="77777777" w:rsidTr="00BF6AAC">
              <w:trPr>
                <w:trHeight w:val="689"/>
                <w:tblCellSpacing w:w="0" w:type="dxa"/>
              </w:trPr>
              <w:tc>
                <w:tcPr>
                  <w:tcW w:w="2811" w:type="dxa"/>
                  <w:tcBorders>
                    <w:top w:val="nil"/>
                    <w:left w:val="nil"/>
                    <w:bottom w:val="single" w:sz="4" w:space="0" w:color="auto"/>
                    <w:right w:val="single" w:sz="4" w:space="0" w:color="auto"/>
                  </w:tcBorders>
                  <w:shd w:val="clear" w:color="auto" w:fill="auto"/>
                  <w:vAlign w:val="center"/>
                  <w:hideMark/>
                </w:tcPr>
                <w:p w14:paraId="76C36649" w14:textId="77777777" w:rsidR="00F73F19" w:rsidRPr="00FE1326" w:rsidRDefault="00F73F19" w:rsidP="00F73F19">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 </w:t>
                  </w:r>
                </w:p>
              </w:tc>
            </w:tr>
          </w:tbl>
          <w:p w14:paraId="1C844D56" w14:textId="77777777" w:rsidR="00F73F19" w:rsidRPr="00FE1326" w:rsidRDefault="00F73F19" w:rsidP="00FE1326">
            <w:pPr>
              <w:jc w:val="center"/>
              <w:rPr>
                <w:rFonts w:ascii="Myriad Pro" w:eastAsia="Times New Roman" w:hAnsi="Myriad Pro"/>
                <w:sz w:val="20"/>
                <w:szCs w:val="20"/>
                <w:lang w:eastAsia="ru-RU"/>
              </w:rPr>
            </w:pPr>
          </w:p>
        </w:tc>
        <w:tc>
          <w:tcPr>
            <w:tcW w:w="1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795F1"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 руб.</w:t>
            </w:r>
          </w:p>
        </w:tc>
        <w:tc>
          <w:tcPr>
            <w:tcW w:w="1121" w:type="dxa"/>
            <w:tcBorders>
              <w:top w:val="single" w:sz="4" w:space="0" w:color="auto"/>
              <w:left w:val="nil"/>
              <w:bottom w:val="single" w:sz="4" w:space="0" w:color="auto"/>
              <w:right w:val="single" w:sz="4" w:space="0" w:color="auto"/>
            </w:tcBorders>
            <w:shd w:val="clear" w:color="auto" w:fill="auto"/>
            <w:noWrap/>
            <w:vAlign w:val="center"/>
            <w:hideMark/>
          </w:tcPr>
          <w:p w14:paraId="445FECC8"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354,532</w:t>
            </w:r>
          </w:p>
        </w:tc>
      </w:tr>
      <w:tr w:rsidR="00FE1326" w:rsidRPr="00FE1326" w14:paraId="2DB5E85D" w14:textId="77777777" w:rsidTr="00175F80">
        <w:trPr>
          <w:trHeight w:val="51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0CB05"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6</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14:paraId="0A097F8C" w14:textId="77777777" w:rsidR="00F73F19" w:rsidRPr="00FE1326" w:rsidRDefault="00F73F19"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Проценты за пользование кредитом за 2017 год</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96ED396" w14:textId="77777777" w:rsidR="00F73F19" w:rsidRPr="00FE1326" w:rsidRDefault="00F73F19" w:rsidP="00FE1326">
            <w:pPr>
              <w:jc w:val="center"/>
              <w:rPr>
                <w:rFonts w:ascii="Myriad Pro" w:eastAsia="Times New Roman" w:hAnsi="Myriad Pro"/>
                <w:sz w:val="20"/>
                <w:szCs w:val="20"/>
                <w:lang w:eastAsia="ru-RU"/>
              </w:rPr>
            </w:pPr>
          </w:p>
        </w:tc>
        <w:tc>
          <w:tcPr>
            <w:tcW w:w="1141" w:type="dxa"/>
            <w:tcBorders>
              <w:top w:val="single" w:sz="4" w:space="0" w:color="auto"/>
              <w:left w:val="nil"/>
              <w:bottom w:val="single" w:sz="4" w:space="0" w:color="auto"/>
              <w:right w:val="single" w:sz="4" w:space="0" w:color="auto"/>
            </w:tcBorders>
            <w:shd w:val="clear" w:color="auto" w:fill="auto"/>
            <w:vAlign w:val="center"/>
            <w:hideMark/>
          </w:tcPr>
          <w:p w14:paraId="1BB7DE09"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 руб.</w:t>
            </w:r>
          </w:p>
        </w:tc>
        <w:tc>
          <w:tcPr>
            <w:tcW w:w="1121" w:type="dxa"/>
            <w:tcBorders>
              <w:top w:val="single" w:sz="4" w:space="0" w:color="auto"/>
              <w:left w:val="nil"/>
              <w:bottom w:val="single" w:sz="4" w:space="0" w:color="auto"/>
              <w:right w:val="single" w:sz="4" w:space="0" w:color="auto"/>
            </w:tcBorders>
            <w:shd w:val="clear" w:color="000000" w:fill="FFFFFF"/>
            <w:noWrap/>
            <w:vAlign w:val="center"/>
            <w:hideMark/>
          </w:tcPr>
          <w:p w14:paraId="77CDD01D"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647,581</w:t>
            </w:r>
          </w:p>
        </w:tc>
      </w:tr>
      <w:tr w:rsidR="00FE1326" w:rsidRPr="00FE1326" w14:paraId="1F4617BF" w14:textId="77777777" w:rsidTr="00973C61">
        <w:trPr>
          <w:trHeight w:val="525"/>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00D21"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7</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14:paraId="3524808F" w14:textId="77777777" w:rsidR="00F73F19" w:rsidRPr="00FE1326" w:rsidRDefault="00F73F19"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Выпадающие доходы по ТПП за 2017 год</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464B20F" w14:textId="77777777" w:rsidR="00F73F19" w:rsidRPr="00FE1326" w:rsidRDefault="00973C61" w:rsidP="00FE1326">
            <w:pPr>
              <w:jc w:val="center"/>
              <w:rPr>
                <w:rFonts w:ascii="Myriad Pro" w:eastAsia="Times New Roman" w:hAnsi="Myriad Pro"/>
                <w:sz w:val="20"/>
                <w:szCs w:val="20"/>
                <w:lang w:eastAsia="ru-RU"/>
              </w:rPr>
            </w:pPr>
            <w:r w:rsidRPr="00FE1326">
              <w:rPr>
                <w:rFonts w:ascii="Myriad Pro" w:eastAsia="Times New Roman" w:hAnsi="Myriad Pro"/>
                <w:noProof/>
                <w:sz w:val="20"/>
                <w:szCs w:val="20"/>
                <w:lang w:eastAsia="ru-RU"/>
              </w:rPr>
              <mc:AlternateContent>
                <mc:Choice Requires="wps">
                  <w:drawing>
                    <wp:anchor distT="0" distB="0" distL="114300" distR="114300" simplePos="0" relativeHeight="251760640" behindDoc="0" locked="0" layoutInCell="1" allowOverlap="1" wp14:anchorId="02A0FD8C" wp14:editId="752BA4F8">
                      <wp:simplePos x="0" y="0"/>
                      <wp:positionH relativeFrom="column">
                        <wp:posOffset>68580</wp:posOffset>
                      </wp:positionH>
                      <wp:positionV relativeFrom="paragraph">
                        <wp:posOffset>-368935</wp:posOffset>
                      </wp:positionV>
                      <wp:extent cx="720090" cy="323850"/>
                      <wp:effectExtent l="0" t="0" r="0" b="0"/>
                      <wp:wrapNone/>
                      <wp:docPr id="483" name="Надпись 483"/>
                      <wp:cNvGraphicFramePr/>
                      <a:graphic xmlns:a="http://schemas.openxmlformats.org/drawingml/2006/main">
                        <a:graphicData uri="http://schemas.microsoft.com/office/word/2010/wordprocessingShape">
                          <wps:wsp>
                            <wps:cNvSpPr txBox="1"/>
                            <wps:spPr>
                              <a:xfrm>
                                <a:off x="0" y="0"/>
                                <a:ext cx="720090" cy="323850"/>
                              </a:xfrm>
                              <a:prstGeom prst="rect">
                                <a:avLst/>
                              </a:prstGeom>
                              <a:noFill/>
                              <a:ln>
                                <a:noFill/>
                              </a:ln>
                              <a:effectLst/>
                            </wps:spPr>
                            <wps:txbx>
                              <w:txbxContent>
                                <w:p w14:paraId="3917F14B" w14:textId="77777777" w:rsidR="00D671A2" w:rsidRDefault="00EF021C" w:rsidP="00E03722">
                                  <w:pPr>
                                    <w:pStyle w:val="ac"/>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rPr>
                                          </m:ctrlPr>
                                        </m:sSubPr>
                                        <m:e>
                                          <m:r>
                                            <w:rPr>
                                              <w:rFonts w:ascii="Cambria Math" w:hAnsi="Cambria Math" w:cstheme="minorBidi"/>
                                              <w:color w:val="000000"/>
                                            </w:rPr>
                                            <m:t>Кр</m:t>
                                          </m:r>
                                        </m:e>
                                        <m:sub>
                                          <m:r>
                                            <w:rPr>
                                              <w:rFonts w:ascii="Cambria Math" w:hAnsi="Cambria Math" w:cstheme="minorBidi"/>
                                              <w:color w:val="000000"/>
                                            </w:rPr>
                                            <m:t> </m:t>
                                          </m:r>
                                          <m:r>
                                            <w:rPr>
                                              <w:rFonts w:ascii="Cambria Math" w:hAnsi="Cambria Math" w:cstheme="minorBidi"/>
                                              <w:color w:val="000000"/>
                                              <w:lang w:val="en-US"/>
                                            </w:rPr>
                                            <m:t>i-j</m:t>
                                          </m:r>
                                        </m:sub>
                                      </m:sSub>
                                    </m:oMath>
                                  </m:oMathPara>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02A0FD8C" id="Надпись 483" o:spid="_x0000_s1036" type="#_x0000_t202" style="position:absolute;left:0;text-align:left;margin-left:5.4pt;margin-top:-29.05pt;width:56.7pt;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" filled="f" stroked="f">
                      <v:textbox>
                        <w:txbxContent>
                          <w:p w14:paraId="3917F14B" w14:textId="77777777" w:rsidR="00D671A2" w:rsidRDefault="00EF021C" w:rsidP="00E03722">
                            <w:pPr>
                              <w:pStyle w:val="ac"/>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rPr>
                                    </m:ctrlPr>
                                  </m:sSubPr>
                                  <m:e>
                                    <m:r>
                                      <w:rPr>
                                        <w:rFonts w:ascii="Cambria Math" w:hAnsi="Cambria Math" w:cstheme="minorBidi"/>
                                        <w:color w:val="000000"/>
                                      </w:rPr>
                                      <m:t>Кр</m:t>
                                    </m:r>
                                  </m:e>
                                  <m:sub>
                                    <m:r>
                                      <w:rPr>
                                        <w:rFonts w:ascii="Cambria Math" w:hAnsi="Cambria Math" w:cstheme="minorBidi"/>
                                        <w:color w:val="000000"/>
                                      </w:rPr>
                                      <m:t> </m:t>
                                    </m:r>
                                    <m:r>
                                      <w:rPr>
                                        <w:rFonts w:ascii="Cambria Math" w:hAnsi="Cambria Math" w:cstheme="minorBidi"/>
                                        <w:color w:val="000000"/>
                                        <w:lang w:val="en-US"/>
                                      </w:rPr>
                                      <m:t>i-j</m:t>
                                    </m:r>
                                  </m:sub>
                                </m:sSub>
                              </m:oMath>
                            </m:oMathPara>
                          </w:p>
                        </w:txbxContent>
                      </v:textbox>
                    </v:shape>
                  </w:pict>
                </mc:Fallback>
              </mc:AlternateContent>
            </w:r>
            <w:r w:rsidR="00F73F19" w:rsidRPr="00FE1326">
              <w:rPr>
                <w:rFonts w:ascii="Myriad Pro" w:eastAsia="Times New Roman" w:hAnsi="Myriad Pro"/>
                <w:noProof/>
                <w:sz w:val="20"/>
                <w:szCs w:val="20"/>
                <w:lang w:eastAsia="ru-RU"/>
              </w:rPr>
              <w:drawing>
                <wp:anchor distT="0" distB="0" distL="114300" distR="114300" simplePos="0" relativeHeight="251758592" behindDoc="0" locked="0" layoutInCell="1" allowOverlap="1" wp14:anchorId="2664B862" wp14:editId="01023C94">
                  <wp:simplePos x="0" y="0"/>
                  <wp:positionH relativeFrom="column">
                    <wp:posOffset>133350</wp:posOffset>
                  </wp:positionH>
                  <wp:positionV relativeFrom="paragraph">
                    <wp:posOffset>-35560</wp:posOffset>
                  </wp:positionV>
                  <wp:extent cx="723900" cy="304800"/>
                  <wp:effectExtent l="0" t="0" r="0" b="3175"/>
                  <wp:wrapNone/>
                  <wp:docPr id="484" name="Рисунок 484"/>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72"/>
                          <a:stretch>
                            <a:fillRect/>
                          </a:stretch>
                        </pic:blipFill>
                        <pic:spPr>
                          <a:xfrm>
                            <a:off x="0" y="0"/>
                            <a:ext cx="723900" cy="304800"/>
                          </a:xfrm>
                          <a:prstGeom prst="rect">
                            <a:avLst/>
                          </a:prstGeom>
                        </pic:spPr>
                      </pic:pic>
                    </a:graphicData>
                  </a:graphic>
                  <wp14:sizeRelH relativeFrom="page">
                    <wp14:pctWidth>0</wp14:pctWidth>
                  </wp14:sizeRelH>
                  <wp14:sizeRelV relativeFrom="page">
                    <wp14:pctHeight>0</wp14:pctHeight>
                  </wp14:sizeRelV>
                </wp:anchor>
              </w:drawing>
            </w:r>
            <w:r w:rsidR="00F73F19" w:rsidRPr="00FE1326">
              <w:rPr>
                <w:rFonts w:ascii="Myriad Pro" w:eastAsia="Times New Roman" w:hAnsi="Myriad Pro"/>
                <w:sz w:val="20"/>
                <w:szCs w:val="20"/>
                <w:lang w:eastAsia="ru-RU"/>
              </w:rPr>
              <w:t> </w:t>
            </w:r>
          </w:p>
        </w:tc>
        <w:tc>
          <w:tcPr>
            <w:tcW w:w="1141" w:type="dxa"/>
            <w:tcBorders>
              <w:top w:val="nil"/>
              <w:left w:val="single" w:sz="4" w:space="0" w:color="auto"/>
              <w:bottom w:val="single" w:sz="4" w:space="0" w:color="auto"/>
              <w:right w:val="single" w:sz="4" w:space="0" w:color="auto"/>
            </w:tcBorders>
            <w:shd w:val="clear" w:color="auto" w:fill="auto"/>
            <w:vAlign w:val="center"/>
            <w:hideMark/>
          </w:tcPr>
          <w:p w14:paraId="360FC78F"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 руб.</w:t>
            </w:r>
          </w:p>
        </w:tc>
        <w:tc>
          <w:tcPr>
            <w:tcW w:w="1121" w:type="dxa"/>
            <w:tcBorders>
              <w:top w:val="nil"/>
              <w:left w:val="nil"/>
              <w:bottom w:val="single" w:sz="4" w:space="0" w:color="auto"/>
              <w:right w:val="single" w:sz="4" w:space="0" w:color="auto"/>
            </w:tcBorders>
            <w:shd w:val="clear" w:color="000000" w:fill="FFFFFF"/>
            <w:noWrap/>
            <w:vAlign w:val="center"/>
            <w:hideMark/>
          </w:tcPr>
          <w:p w14:paraId="16679830"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19</w:t>
            </w:r>
            <w:r w:rsidR="007C0D10">
              <w:rPr>
                <w:rFonts w:ascii="Myriad Pro" w:eastAsia="Times New Roman" w:hAnsi="Myriad Pro"/>
                <w:sz w:val="20"/>
                <w:szCs w:val="20"/>
                <w:lang w:eastAsia="ru-RU"/>
              </w:rPr>
              <w:t>3</w:t>
            </w:r>
            <w:r w:rsidRPr="00FE1326">
              <w:rPr>
                <w:rFonts w:ascii="Myriad Pro" w:eastAsia="Times New Roman" w:hAnsi="Myriad Pro"/>
                <w:sz w:val="20"/>
                <w:szCs w:val="20"/>
                <w:lang w:eastAsia="ru-RU"/>
              </w:rPr>
              <w:t>,874</w:t>
            </w:r>
          </w:p>
        </w:tc>
      </w:tr>
      <w:tr w:rsidR="00FE1326" w:rsidRPr="00FE1326" w14:paraId="02243072" w14:textId="77777777" w:rsidTr="00973C61">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F09B79A"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8</w:t>
            </w:r>
          </w:p>
        </w:tc>
        <w:tc>
          <w:tcPr>
            <w:tcW w:w="4395" w:type="dxa"/>
            <w:tcBorders>
              <w:top w:val="nil"/>
              <w:left w:val="nil"/>
              <w:bottom w:val="single" w:sz="4" w:space="0" w:color="auto"/>
              <w:right w:val="single" w:sz="4" w:space="0" w:color="auto"/>
            </w:tcBorders>
            <w:shd w:val="clear" w:color="auto" w:fill="auto"/>
            <w:vAlign w:val="center"/>
            <w:hideMark/>
          </w:tcPr>
          <w:p w14:paraId="12D57826" w14:textId="77777777" w:rsidR="00F73F19" w:rsidRPr="00FE1326" w:rsidRDefault="00F73F19"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Расходы из прибыли (в том числе направленных на погашение кредитов) за 2017 год</w:t>
            </w:r>
          </w:p>
        </w:tc>
        <w:tc>
          <w:tcPr>
            <w:tcW w:w="2126" w:type="dxa"/>
            <w:tcBorders>
              <w:top w:val="nil"/>
              <w:left w:val="nil"/>
              <w:bottom w:val="single" w:sz="4" w:space="0" w:color="auto"/>
              <w:right w:val="single" w:sz="4" w:space="0" w:color="auto"/>
            </w:tcBorders>
            <w:shd w:val="clear" w:color="auto" w:fill="auto"/>
            <w:vAlign w:val="center"/>
            <w:hideMark/>
          </w:tcPr>
          <w:p w14:paraId="226EFE2F"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noProof/>
                <w:sz w:val="20"/>
                <w:szCs w:val="20"/>
                <w:lang w:eastAsia="ru-RU"/>
              </w:rPr>
              <mc:AlternateContent>
                <mc:Choice Requires="wps">
                  <w:drawing>
                    <wp:anchor distT="0" distB="0" distL="114300" distR="114300" simplePos="0" relativeHeight="251757568" behindDoc="0" locked="0" layoutInCell="1" allowOverlap="1" wp14:anchorId="4DDABD5A" wp14:editId="5B9EF964">
                      <wp:simplePos x="0" y="0"/>
                      <wp:positionH relativeFrom="column">
                        <wp:posOffset>69850</wp:posOffset>
                      </wp:positionH>
                      <wp:positionV relativeFrom="paragraph">
                        <wp:posOffset>46990</wp:posOffset>
                      </wp:positionV>
                      <wp:extent cx="914400" cy="447675"/>
                      <wp:effectExtent l="0" t="0" r="0" b="0"/>
                      <wp:wrapNone/>
                      <wp:docPr id="482" name="Надпись 482"/>
                      <wp:cNvGraphicFramePr/>
                      <a:graphic xmlns:a="http://schemas.openxmlformats.org/drawingml/2006/main">
                        <a:graphicData uri="http://schemas.microsoft.com/office/word/2010/wordprocessingShape">
                          <wps:wsp>
                            <wps:cNvSpPr txBox="1"/>
                            <wps:spPr>
                              <a:xfrm>
                                <a:off x="0" y="0"/>
                                <a:ext cx="914400" cy="438774"/>
                              </a:xfrm>
                              <a:prstGeom prst="rect">
                                <a:avLst/>
                              </a:prstGeom>
                              <a:noFill/>
                              <a:ln>
                                <a:noFill/>
                              </a:ln>
                              <a:effectLst/>
                            </wps:spPr>
                            <wps:txbx>
                              <w:txbxContent>
                                <w:p w14:paraId="566C6C3B"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rPr>
                                        <m:t>Расх</m:t>
                                      </m:r>
                                      <m:m>
                                        <m:mPr>
                                          <m:mcs>
                                            <m:mc>
                                              <m:mcPr>
                                                <m:count m:val="1"/>
                                                <m:mcJc m:val="center"/>
                                              </m:mcPr>
                                            </m:mc>
                                          </m:mcs>
                                          <m:ctrlPr>
                                            <w:rPr>
                                              <w:rFonts w:ascii="Cambria Math" w:eastAsiaTheme="minorEastAsia" w:hAnsi="Cambria Math" w:cstheme="minorBidi"/>
                                              <w:i/>
                                              <w:iCs/>
                                              <w:color w:val="000000"/>
                                            </w:rPr>
                                          </m:ctrlPr>
                                        </m:mPr>
                                        <m:mr>
                                          <m:e>
                                            <m:r>
                                              <w:rPr>
                                                <w:rFonts w:ascii="Cambria Math" w:hAnsi="Cambria Math" w:cstheme="minorBidi"/>
                                                <w:color w:val="000000"/>
                                              </w:rPr>
                                              <m:t>приб</m:t>
                                            </m:r>
                                          </m:e>
                                        </m:mr>
                                        <m:mr>
                                          <m:e>
                                            <m:r>
                                              <w:rPr>
                                                <w:rFonts w:ascii="Cambria Math" w:hAnsi="Cambria Math" w:cstheme="minorBidi"/>
                                                <w:color w:val="000000"/>
                                                <w:lang w:val="en-US"/>
                                              </w:rPr>
                                              <m:t>i-j</m:t>
                                            </m:r>
                                          </m:e>
                                        </m:mr>
                                      </m:m>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4DDABD5A" id="Надпись 482" o:spid="_x0000_s1037" type="#_x0000_t202" style="position:absolute;left:0;text-align:left;margin-left:5.5pt;margin-top:3.7pt;width:1in;height:3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" filled="f" stroked="f">
                      <v:textbox style="mso-fit-shape-to-text:t">
                        <w:txbxContent>
                          <w:p w14:paraId="566C6C3B"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rPr>
                                  <m:t>Расх</m:t>
                                </m:r>
                                <m:m>
                                  <m:mPr>
                                    <m:mcs>
                                      <m:mc>
                                        <m:mcPr>
                                          <m:count m:val="1"/>
                                          <m:mcJc m:val="center"/>
                                        </m:mcPr>
                                      </m:mc>
                                    </m:mcs>
                                    <m:ctrlPr>
                                      <w:rPr>
                                        <w:rFonts w:ascii="Cambria Math" w:eastAsiaTheme="minorEastAsia" w:hAnsi="Cambria Math" w:cstheme="minorBidi"/>
                                        <w:i/>
                                        <w:iCs/>
                                        <w:color w:val="000000"/>
                                      </w:rPr>
                                    </m:ctrlPr>
                                  </m:mPr>
                                  <m:mr>
                                    <m:e>
                                      <m:r>
                                        <w:rPr>
                                          <w:rFonts w:ascii="Cambria Math" w:hAnsi="Cambria Math" w:cstheme="minorBidi"/>
                                          <w:color w:val="000000"/>
                                        </w:rPr>
                                        <m:t>приб</m:t>
                                      </m:r>
                                    </m:e>
                                  </m:mr>
                                  <m:mr>
                                    <m:e>
                                      <m:r>
                                        <w:rPr>
                                          <w:rFonts w:ascii="Cambria Math" w:hAnsi="Cambria Math" w:cstheme="minorBidi"/>
                                          <w:color w:val="000000"/>
                                          <w:lang w:val="en-US"/>
                                        </w:rPr>
                                        <m:t>i-j</m:t>
                                      </m:r>
                                    </m:e>
                                  </m:mr>
                                </m:m>
                              </m:oMath>
                            </m:oMathPara>
                          </w:p>
                        </w:txbxContent>
                      </v:textbox>
                    </v:shape>
                  </w:pict>
                </mc:Fallback>
              </mc:AlternateContent>
            </w:r>
          </w:p>
        </w:tc>
        <w:tc>
          <w:tcPr>
            <w:tcW w:w="1141" w:type="dxa"/>
            <w:tcBorders>
              <w:top w:val="nil"/>
              <w:left w:val="nil"/>
              <w:bottom w:val="single" w:sz="4" w:space="0" w:color="auto"/>
              <w:right w:val="single" w:sz="4" w:space="0" w:color="auto"/>
            </w:tcBorders>
            <w:shd w:val="clear" w:color="auto" w:fill="auto"/>
            <w:vAlign w:val="center"/>
            <w:hideMark/>
          </w:tcPr>
          <w:p w14:paraId="171A0347"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 руб.</w:t>
            </w:r>
          </w:p>
        </w:tc>
        <w:tc>
          <w:tcPr>
            <w:tcW w:w="1121" w:type="dxa"/>
            <w:tcBorders>
              <w:top w:val="nil"/>
              <w:left w:val="nil"/>
              <w:bottom w:val="single" w:sz="4" w:space="0" w:color="auto"/>
              <w:right w:val="single" w:sz="4" w:space="0" w:color="auto"/>
            </w:tcBorders>
            <w:shd w:val="clear" w:color="000000" w:fill="FFFFFF"/>
            <w:noWrap/>
            <w:vAlign w:val="center"/>
            <w:hideMark/>
          </w:tcPr>
          <w:p w14:paraId="5BFC8917"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1293,219</w:t>
            </w:r>
          </w:p>
        </w:tc>
      </w:tr>
      <w:tr w:rsidR="00FE1326" w:rsidRPr="00FE1326" w14:paraId="13D8738B" w14:textId="77777777" w:rsidTr="00973C61">
        <w:trPr>
          <w:trHeight w:val="255"/>
        </w:trPr>
        <w:tc>
          <w:tcPr>
            <w:tcW w:w="9345" w:type="dxa"/>
            <w:gridSpan w:val="5"/>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16326E8" w14:textId="77777777" w:rsidR="00973C61" w:rsidRPr="00FE1326" w:rsidRDefault="00973C61" w:rsidP="00802C3A">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2. Расчетные данные</w:t>
            </w:r>
          </w:p>
        </w:tc>
      </w:tr>
      <w:tr w:rsidR="00FE1326" w:rsidRPr="00FE1326" w14:paraId="42DEA30B" w14:textId="77777777" w:rsidTr="00973C61">
        <w:trPr>
          <w:trHeight w:val="779"/>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1D55D21" w14:textId="77777777" w:rsidR="00F73F19" w:rsidRPr="00FE1326" w:rsidRDefault="00F73F19" w:rsidP="00F73F19">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9</w:t>
            </w:r>
          </w:p>
        </w:tc>
        <w:tc>
          <w:tcPr>
            <w:tcW w:w="4395" w:type="dxa"/>
            <w:tcBorders>
              <w:top w:val="nil"/>
              <w:left w:val="nil"/>
              <w:bottom w:val="single" w:sz="4" w:space="0" w:color="auto"/>
              <w:right w:val="single" w:sz="4" w:space="0" w:color="auto"/>
            </w:tcBorders>
            <w:shd w:val="clear" w:color="auto" w:fill="auto"/>
            <w:vAlign w:val="center"/>
            <w:hideMark/>
          </w:tcPr>
          <w:p w14:paraId="2162BFB0" w14:textId="77777777" w:rsidR="00F73F19" w:rsidRPr="00FE1326" w:rsidRDefault="00F73F19"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Собственные средства для финансирования ИП</w:t>
            </w:r>
            <w:r w:rsidR="00973C61" w:rsidRPr="00FE1326">
              <w:rPr>
                <w:rFonts w:ascii="Myriad Pro" w:eastAsia="Times New Roman" w:hAnsi="Myriad Pro"/>
                <w:sz w:val="20"/>
                <w:szCs w:val="20"/>
                <w:lang w:eastAsia="ru-RU"/>
              </w:rPr>
              <w:t>,</w:t>
            </w:r>
            <w:r w:rsidRPr="00FE1326">
              <w:rPr>
                <w:rFonts w:ascii="Myriad Pro" w:eastAsia="Times New Roman" w:hAnsi="Myriad Pro"/>
                <w:sz w:val="20"/>
                <w:szCs w:val="20"/>
                <w:lang w:eastAsia="ru-RU"/>
              </w:rPr>
              <w:t xml:space="preserve"> учтенной в тарифе на 2017 год (п.3+п.4+п.5-п.6-п.7-п.8)</w:t>
            </w:r>
          </w:p>
        </w:tc>
        <w:tc>
          <w:tcPr>
            <w:tcW w:w="2126" w:type="dxa"/>
            <w:tcBorders>
              <w:top w:val="nil"/>
              <w:left w:val="nil"/>
              <w:bottom w:val="single" w:sz="4" w:space="0" w:color="auto"/>
              <w:right w:val="single" w:sz="4" w:space="0" w:color="auto"/>
            </w:tcBorders>
            <w:shd w:val="clear" w:color="auto" w:fill="auto"/>
            <w:noWrap/>
            <w:vAlign w:val="center"/>
            <w:hideMark/>
          </w:tcPr>
          <w:p w14:paraId="646090C9" w14:textId="77777777" w:rsidR="00F73F19" w:rsidRPr="00FE1326" w:rsidRDefault="00F73F19" w:rsidP="00FE1326">
            <w:pPr>
              <w:jc w:val="center"/>
              <w:rPr>
                <w:rFonts w:ascii="Myriad Pro" w:eastAsia="Times New Roman" w:hAnsi="Myriad Pro"/>
                <w:sz w:val="20"/>
                <w:szCs w:val="20"/>
                <w:lang w:eastAsia="ru-RU"/>
              </w:rPr>
            </w:pPr>
            <w:r w:rsidRPr="00FE1326">
              <w:rPr>
                <w:rFonts w:ascii="Myriad Pro" w:eastAsia="Times New Roman" w:hAnsi="Myriad Pro"/>
                <w:noProof/>
                <w:sz w:val="20"/>
                <w:szCs w:val="20"/>
                <w:lang w:eastAsia="ru-RU"/>
              </w:rPr>
              <mc:AlternateContent>
                <mc:Choice Requires="wps">
                  <w:drawing>
                    <wp:anchor distT="0" distB="0" distL="114300" distR="114300" simplePos="0" relativeHeight="251762688" behindDoc="0" locked="0" layoutInCell="1" allowOverlap="1" wp14:anchorId="7CD25282" wp14:editId="2BB4359F">
                      <wp:simplePos x="0" y="0"/>
                      <wp:positionH relativeFrom="column">
                        <wp:posOffset>201930</wp:posOffset>
                      </wp:positionH>
                      <wp:positionV relativeFrom="paragraph">
                        <wp:posOffset>-27940</wp:posOffset>
                      </wp:positionV>
                      <wp:extent cx="657225" cy="438150"/>
                      <wp:effectExtent l="0" t="0" r="0" b="0"/>
                      <wp:wrapNone/>
                      <wp:docPr id="481" name="Надпись 481"/>
                      <wp:cNvGraphicFramePr/>
                      <a:graphic xmlns:a="http://schemas.openxmlformats.org/drawingml/2006/main">
                        <a:graphicData uri="http://schemas.microsoft.com/office/word/2010/wordprocessingShape">
                          <wps:wsp>
                            <wps:cNvSpPr txBox="1"/>
                            <wps:spPr>
                              <a:xfrm>
                                <a:off x="0" y="0"/>
                                <a:ext cx="658165" cy="431528"/>
                              </a:xfrm>
                              <a:prstGeom prst="rect">
                                <a:avLst/>
                              </a:prstGeom>
                              <a:noFill/>
                              <a:ln>
                                <a:noFill/>
                              </a:ln>
                              <a:effectLst/>
                            </wps:spPr>
                            <wps:txbx>
                              <w:txbxContent>
                                <w:p w14:paraId="27D8C88C"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rPr>
                                        <m:t>СС</m:t>
                                      </m:r>
                                      <m:m>
                                        <m:mPr>
                                          <m:mcs>
                                            <m:mc>
                                              <m:mcPr>
                                                <m:count m:val="1"/>
                                                <m:mcJc m:val="center"/>
                                              </m:mcPr>
                                            </m:mc>
                                          </m:mcs>
                                          <m:ctrlPr>
                                            <w:rPr>
                                              <w:rFonts w:ascii="Cambria Math" w:eastAsiaTheme="minorEastAsia" w:hAnsi="Cambria Math" w:cstheme="minorBidi"/>
                                              <w:i/>
                                              <w:iCs/>
                                              <w:color w:val="000000"/>
                                            </w:rPr>
                                          </m:ctrlPr>
                                        </m:mPr>
                                        <m:mr>
                                          <m:e>
                                            <m:r>
                                              <w:rPr>
                                                <w:rFonts w:ascii="Cambria Math" w:hAnsi="Cambria Math" w:cstheme="minorBidi"/>
                                                <w:color w:val="000000"/>
                                              </w:rPr>
                                              <m:t>ИП</m:t>
                                            </m:r>
                                          </m:e>
                                        </m:mr>
                                        <m:mr>
                                          <m:e>
                                            <m:r>
                                              <w:rPr>
                                                <w:rFonts w:ascii="Cambria Math" w:hAnsi="Cambria Math" w:cstheme="minorBidi"/>
                                                <w:color w:val="000000"/>
                                                <w:lang w:val="en-US"/>
                                              </w:rPr>
                                              <m:t>i-j</m:t>
                                            </m:r>
                                          </m:e>
                                        </m:mr>
                                      </m:m>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7CD25282" id="Надпись 481" o:spid="_x0000_s1038" type="#_x0000_t202" style="position:absolute;left:0;text-align:left;margin-left:15.9pt;margin-top:-2.2pt;width:51.75pt;height:3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" filled="f" stroked="f">
                      <v:textbox style="mso-fit-shape-to-text:t">
                        <w:txbxContent>
                          <w:p w14:paraId="27D8C88C" w14:textId="77777777" w:rsidR="00D671A2" w:rsidRDefault="00D671A2" w:rsidP="00313ABB">
                            <w:pPr>
                              <w:pStyle w:val="ac"/>
                              <w:spacing w:before="0" w:beforeAutospacing="0" w:after="0" w:afterAutospacing="0"/>
                            </w:pPr>
                            <m:oMathPara>
                              <m:oMathParaPr>
                                <m:jc m:val="centerGroup"/>
                              </m:oMathParaPr>
                              <m:oMath>
                                <m:r>
                                  <w:rPr>
                                    <w:rFonts w:ascii="Cambria Math" w:hAnsi="Cambria Math" w:cstheme="minorBidi"/>
                                    <w:color w:val="000000"/>
                                  </w:rPr>
                                  <m:t>СС</m:t>
                                </m:r>
                                <m:m>
                                  <m:mPr>
                                    <m:mcs>
                                      <m:mc>
                                        <m:mcPr>
                                          <m:count m:val="1"/>
                                          <m:mcJc m:val="center"/>
                                        </m:mcPr>
                                      </m:mc>
                                    </m:mcs>
                                    <m:ctrlPr>
                                      <w:rPr>
                                        <w:rFonts w:ascii="Cambria Math" w:eastAsiaTheme="minorEastAsia" w:hAnsi="Cambria Math" w:cstheme="minorBidi"/>
                                        <w:i/>
                                        <w:iCs/>
                                        <w:color w:val="000000"/>
                                      </w:rPr>
                                    </m:ctrlPr>
                                  </m:mPr>
                                  <m:mr>
                                    <m:e>
                                      <m:r>
                                        <w:rPr>
                                          <w:rFonts w:ascii="Cambria Math" w:hAnsi="Cambria Math" w:cstheme="minorBidi"/>
                                          <w:color w:val="000000"/>
                                        </w:rPr>
                                        <m:t>ИП</m:t>
                                      </m:r>
                                    </m:e>
                                  </m:mr>
                                  <m:mr>
                                    <m:e>
                                      <m:r>
                                        <w:rPr>
                                          <w:rFonts w:ascii="Cambria Math" w:hAnsi="Cambria Math" w:cstheme="minorBidi"/>
                                          <w:color w:val="000000"/>
                                          <w:lang w:val="en-US"/>
                                        </w:rPr>
                                        <m:t>i-j</m:t>
                                      </m:r>
                                    </m:e>
                                  </m:mr>
                                </m:m>
                              </m:oMath>
                            </m:oMathPara>
                          </w:p>
                        </w:txbxContent>
                      </v:textbox>
                    </v:shape>
                  </w:pict>
                </mc:Fallback>
              </mc:AlternateContent>
            </w:r>
          </w:p>
        </w:tc>
        <w:tc>
          <w:tcPr>
            <w:tcW w:w="1141" w:type="dxa"/>
            <w:tcBorders>
              <w:top w:val="nil"/>
              <w:left w:val="nil"/>
              <w:bottom w:val="single" w:sz="4" w:space="0" w:color="auto"/>
              <w:right w:val="single" w:sz="4" w:space="0" w:color="auto"/>
            </w:tcBorders>
            <w:shd w:val="clear" w:color="auto" w:fill="auto"/>
            <w:vAlign w:val="center"/>
            <w:hideMark/>
          </w:tcPr>
          <w:p w14:paraId="679F64A8" w14:textId="77777777" w:rsidR="00F73F19" w:rsidRPr="00FE1326" w:rsidRDefault="00F73F19" w:rsidP="00F73F19">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 руб.</w:t>
            </w:r>
          </w:p>
        </w:tc>
        <w:tc>
          <w:tcPr>
            <w:tcW w:w="1121" w:type="dxa"/>
            <w:tcBorders>
              <w:top w:val="single" w:sz="4" w:space="0" w:color="auto"/>
              <w:left w:val="nil"/>
              <w:bottom w:val="single" w:sz="4" w:space="0" w:color="auto"/>
              <w:right w:val="single" w:sz="4" w:space="0" w:color="auto"/>
            </w:tcBorders>
            <w:shd w:val="clear" w:color="auto" w:fill="auto"/>
            <w:noWrap/>
            <w:vAlign w:val="center"/>
            <w:hideMark/>
          </w:tcPr>
          <w:p w14:paraId="68E5619D" w14:textId="77777777" w:rsidR="00F73F19" w:rsidRPr="00FE1326" w:rsidRDefault="009F59CD" w:rsidP="00FE1326">
            <w:pPr>
              <w:jc w:val="center"/>
              <w:rPr>
                <w:rFonts w:ascii="Myriad Pro" w:eastAsia="Times New Roman" w:hAnsi="Myriad Pro"/>
                <w:sz w:val="20"/>
                <w:szCs w:val="20"/>
                <w:lang w:eastAsia="ru-RU"/>
              </w:rPr>
            </w:pPr>
            <w:r>
              <w:rPr>
                <w:rFonts w:ascii="Myriad Pro" w:eastAsia="Times New Roman" w:hAnsi="Myriad Pro"/>
                <w:sz w:val="20"/>
                <w:szCs w:val="20"/>
                <w:lang w:eastAsia="ru-RU"/>
              </w:rPr>
              <w:t>1 136,746</w:t>
            </w:r>
          </w:p>
        </w:tc>
      </w:tr>
      <w:tr w:rsidR="00FE1326" w:rsidRPr="00FE1326" w14:paraId="4C66DE2F" w14:textId="77777777" w:rsidTr="00973C61">
        <w:trPr>
          <w:trHeight w:val="56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221C31F" w14:textId="77777777" w:rsidR="00313ABB" w:rsidRPr="00FE1326" w:rsidRDefault="00313ABB" w:rsidP="00802C3A">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10</w:t>
            </w:r>
          </w:p>
        </w:tc>
        <w:tc>
          <w:tcPr>
            <w:tcW w:w="4395" w:type="dxa"/>
            <w:tcBorders>
              <w:top w:val="nil"/>
              <w:left w:val="nil"/>
              <w:bottom w:val="single" w:sz="4" w:space="0" w:color="auto"/>
              <w:right w:val="single" w:sz="4" w:space="0" w:color="auto"/>
            </w:tcBorders>
            <w:shd w:val="clear" w:color="auto" w:fill="auto"/>
            <w:vAlign w:val="center"/>
            <w:hideMark/>
          </w:tcPr>
          <w:p w14:paraId="14476C35" w14:textId="77777777" w:rsidR="00313ABB" w:rsidRPr="00FE1326" w:rsidRDefault="00313ABB" w:rsidP="0001404C">
            <w:pPr>
              <w:rPr>
                <w:rFonts w:ascii="Myriad Pro" w:eastAsia="Times New Roman" w:hAnsi="Myriad Pro"/>
                <w:sz w:val="20"/>
                <w:szCs w:val="20"/>
                <w:lang w:eastAsia="ru-RU"/>
              </w:rPr>
            </w:pPr>
            <w:r w:rsidRPr="00FE1326">
              <w:rPr>
                <w:rFonts w:ascii="Myriad Pro" w:eastAsia="Times New Roman" w:hAnsi="Myriad Pro"/>
                <w:sz w:val="20"/>
                <w:szCs w:val="20"/>
                <w:lang w:eastAsia="ru-RU"/>
              </w:rPr>
              <w:t>Величина корректировки НВВ из</w:t>
            </w:r>
            <w:r w:rsidR="001C4E97" w:rsidRPr="00FE1326">
              <w:rPr>
                <w:rFonts w:ascii="Myriad Pro" w:eastAsia="Times New Roman" w:hAnsi="Myriad Pro"/>
                <w:sz w:val="20"/>
                <w:szCs w:val="20"/>
                <w:lang w:eastAsia="ru-RU"/>
              </w:rPr>
              <w:t>-</w:t>
            </w:r>
            <w:r w:rsidRPr="00FE1326">
              <w:rPr>
                <w:rFonts w:ascii="Myriad Pro" w:eastAsia="Times New Roman" w:hAnsi="Myriad Pro"/>
                <w:sz w:val="20"/>
                <w:szCs w:val="20"/>
                <w:lang w:eastAsia="ru-RU"/>
              </w:rPr>
              <w:t>за исполнения ИП (п.9*(п.1/п.2-1))</w:t>
            </w:r>
          </w:p>
        </w:tc>
        <w:tc>
          <w:tcPr>
            <w:tcW w:w="2126" w:type="dxa"/>
            <w:tcBorders>
              <w:top w:val="nil"/>
              <w:left w:val="nil"/>
              <w:bottom w:val="single" w:sz="4" w:space="0" w:color="auto"/>
              <w:right w:val="single" w:sz="4" w:space="0" w:color="auto"/>
            </w:tcBorders>
            <w:shd w:val="clear" w:color="auto" w:fill="auto"/>
            <w:noWrap/>
            <w:vAlign w:val="center"/>
            <w:hideMark/>
          </w:tcPr>
          <w:p w14:paraId="130EEF1E" w14:textId="77777777" w:rsidR="00313ABB" w:rsidRPr="00FE1326" w:rsidRDefault="00313ABB" w:rsidP="00FE1326">
            <w:pPr>
              <w:jc w:val="center"/>
              <w:rPr>
                <w:rFonts w:ascii="Myriad Pro" w:eastAsia="Times New Roman" w:hAnsi="Myriad Pro"/>
                <w:sz w:val="20"/>
                <w:szCs w:val="20"/>
                <w:lang w:eastAsia="ru-RU"/>
              </w:rPr>
            </w:pPr>
            <w:r w:rsidRPr="00FE1326">
              <w:rPr>
                <w:rFonts w:ascii="Myriad Pro" w:eastAsia="Times New Roman" w:hAnsi="Myriad Pro"/>
                <w:noProof/>
                <w:sz w:val="20"/>
                <w:szCs w:val="20"/>
                <w:lang w:eastAsia="ru-RU"/>
              </w:rPr>
              <mc:AlternateContent>
                <mc:Choice Requires="wps">
                  <w:drawing>
                    <wp:anchor distT="0" distB="0" distL="114300" distR="114300" simplePos="0" relativeHeight="251716608" behindDoc="0" locked="0" layoutInCell="1" allowOverlap="1" wp14:anchorId="3B79D9EC" wp14:editId="4CA9FF50">
                      <wp:simplePos x="0" y="0"/>
                      <wp:positionH relativeFrom="column">
                        <wp:posOffset>0</wp:posOffset>
                      </wp:positionH>
                      <wp:positionV relativeFrom="paragraph">
                        <wp:posOffset>0</wp:posOffset>
                      </wp:positionV>
                      <wp:extent cx="1104900" cy="400050"/>
                      <wp:effectExtent l="0" t="0" r="0" b="8890"/>
                      <wp:wrapNone/>
                      <wp:docPr id="480" name="Надпись 480"/>
                      <wp:cNvGraphicFramePr/>
                      <a:graphic xmlns:a="http://schemas.openxmlformats.org/drawingml/2006/main">
                        <a:graphicData uri="http://schemas.microsoft.com/office/word/2010/wordprocessingShape">
                          <wps:wsp>
                            <wps:cNvSpPr txBox="1"/>
                            <wps:spPr>
                              <a:xfrm>
                                <a:off x="0" y="0"/>
                                <a:ext cx="1099039" cy="401392"/>
                              </a:xfrm>
                              <a:prstGeom prst="rect">
                                <a:avLst/>
                              </a:prstGeom>
                              <a:noFill/>
                              <a:ln>
                                <a:noFill/>
                              </a:ln>
                              <a:effectLst/>
                            </wps:spPr>
                            <wps:txbx>
                              <w:txbxContent>
                                <w:p w14:paraId="077EFF72" w14:textId="77777777" w:rsidR="00D671A2" w:rsidRDefault="00D671A2" w:rsidP="00313ABB">
                                  <w:pPr>
                                    <w:pStyle w:val="ac"/>
                                    <w:spacing w:before="0" w:beforeAutospacing="0" w:after="0" w:afterAutospacing="0"/>
                                  </w:pPr>
                                  <m:oMathPara>
                                    <m:oMathParaPr>
                                      <m:jc m:val="centerGroup"/>
                                    </m:oMathParaPr>
                                    <m:oMath>
                                      <m:r>
                                        <w:rPr>
                                          <w:rFonts w:ascii="Cambria Math" w:eastAsia="Cambria Math" w:hAnsi="Cambria Math" w:cstheme="minorBidi"/>
                                          <w:color w:val="000000"/>
                                        </w:rPr>
                                        <m:t>∆</m:t>
                                      </m:r>
                                      <m:r>
                                        <w:rPr>
                                          <w:rFonts w:ascii="Cambria Math" w:hAnsi="Cambria Math" w:cstheme="minorBidi"/>
                                          <w:color w:val="000000"/>
                                        </w:rPr>
                                        <m:t>НВВ</m:t>
                                      </m:r>
                                      <m:m>
                                        <m:mPr>
                                          <m:mcs>
                                            <m:mc>
                                              <m:mcPr>
                                                <m:count m:val="1"/>
                                                <m:mcJc m:val="center"/>
                                              </m:mcPr>
                                            </m:mc>
                                          </m:mcs>
                                          <m:ctrlPr>
                                            <w:rPr>
                                              <w:rFonts w:ascii="Cambria Math" w:eastAsiaTheme="minorEastAsia" w:hAnsi="Cambria Math" w:cstheme="minorBidi"/>
                                              <w:i/>
                                              <w:iCs/>
                                              <w:color w:val="000000"/>
                                            </w:rPr>
                                          </m:ctrlPr>
                                        </m:mPr>
                                        <m:mr>
                                          <m:e>
                                            <m:r>
                                              <w:rPr>
                                                <w:rFonts w:ascii="Cambria Math" w:hAnsi="Cambria Math" w:cstheme="minorBidi"/>
                                                <w:color w:val="000000"/>
                                              </w:rPr>
                                              <m:t>корр ИП</m:t>
                                            </m:r>
                                          </m:e>
                                        </m:mr>
                                        <m:mr>
                                          <m:e>
                                            <m:r>
                                              <w:rPr>
                                                <w:rFonts w:ascii="Cambria Math" w:hAnsi="Cambria Math" w:cstheme="minorBidi"/>
                                                <w:color w:val="000000"/>
                                                <w:lang w:val="en-US"/>
                                              </w:rPr>
                                              <m:t>i</m:t>
                                            </m:r>
                                          </m:e>
                                        </m:mr>
                                      </m:m>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3B79D9EC" id="Надпись 480" o:spid="_x0000_s1039" type="#_x0000_t202" style="position:absolute;left:0;text-align:left;margin-left:0;margin-top:0;width:87pt;height:3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" filled="f" stroked="f">
                      <v:textbox style="mso-fit-shape-to-text:t">
                        <w:txbxContent>
                          <w:p w14:paraId="077EFF72" w14:textId="77777777" w:rsidR="00D671A2" w:rsidRDefault="00D671A2" w:rsidP="00313ABB">
                            <w:pPr>
                              <w:pStyle w:val="ac"/>
                              <w:spacing w:before="0" w:beforeAutospacing="0" w:after="0" w:afterAutospacing="0"/>
                            </w:pPr>
                            <m:oMathPara>
                              <m:oMathParaPr>
                                <m:jc m:val="centerGroup"/>
                              </m:oMathParaPr>
                              <m:oMath>
                                <m:r>
                                  <w:rPr>
                                    <w:rFonts w:ascii="Cambria Math" w:eastAsia="Cambria Math" w:hAnsi="Cambria Math" w:cstheme="minorBidi"/>
                                    <w:color w:val="000000"/>
                                  </w:rPr>
                                  <m:t>∆</m:t>
                                </m:r>
                                <m:r>
                                  <w:rPr>
                                    <w:rFonts w:ascii="Cambria Math" w:hAnsi="Cambria Math" w:cstheme="minorBidi"/>
                                    <w:color w:val="000000"/>
                                  </w:rPr>
                                  <m:t>НВВ</m:t>
                                </m:r>
                                <m:m>
                                  <m:mPr>
                                    <m:mcs>
                                      <m:mc>
                                        <m:mcPr>
                                          <m:count m:val="1"/>
                                          <m:mcJc m:val="center"/>
                                        </m:mcPr>
                                      </m:mc>
                                    </m:mcs>
                                    <m:ctrlPr>
                                      <w:rPr>
                                        <w:rFonts w:ascii="Cambria Math" w:eastAsiaTheme="minorEastAsia" w:hAnsi="Cambria Math" w:cstheme="minorBidi"/>
                                        <w:i/>
                                        <w:iCs/>
                                        <w:color w:val="000000"/>
                                      </w:rPr>
                                    </m:ctrlPr>
                                  </m:mPr>
                                  <m:mr>
                                    <m:e>
                                      <m:r>
                                        <w:rPr>
                                          <w:rFonts w:ascii="Cambria Math" w:hAnsi="Cambria Math" w:cstheme="minorBidi"/>
                                          <w:color w:val="000000"/>
                                        </w:rPr>
                                        <m:t>корр ИП</m:t>
                                      </m:r>
                                    </m:e>
                                  </m:mr>
                                  <m:mr>
                                    <m:e>
                                      <m:r>
                                        <w:rPr>
                                          <w:rFonts w:ascii="Cambria Math" w:hAnsi="Cambria Math" w:cstheme="minorBidi"/>
                                          <w:color w:val="000000"/>
                                          <w:lang w:val="en-US"/>
                                        </w:rPr>
                                        <m:t>i</m:t>
                                      </m:r>
                                    </m:e>
                                  </m:mr>
                                </m:m>
                              </m:oMath>
                            </m:oMathPara>
                          </w:p>
                        </w:txbxContent>
                      </v:textbox>
                    </v:shape>
                  </w:pict>
                </mc:Fallback>
              </mc:AlternateContent>
            </w:r>
          </w:p>
        </w:tc>
        <w:tc>
          <w:tcPr>
            <w:tcW w:w="1141" w:type="dxa"/>
            <w:tcBorders>
              <w:top w:val="nil"/>
              <w:left w:val="nil"/>
              <w:bottom w:val="single" w:sz="4" w:space="0" w:color="auto"/>
              <w:right w:val="single" w:sz="4" w:space="0" w:color="auto"/>
            </w:tcBorders>
            <w:shd w:val="clear" w:color="auto" w:fill="auto"/>
            <w:vAlign w:val="center"/>
            <w:hideMark/>
          </w:tcPr>
          <w:p w14:paraId="3EF81EC6" w14:textId="77777777" w:rsidR="00313ABB" w:rsidRPr="00FE1326" w:rsidRDefault="00313ABB" w:rsidP="00802C3A">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млн.</w:t>
            </w:r>
            <w:r w:rsidR="00F73F19" w:rsidRPr="00FE1326">
              <w:rPr>
                <w:rFonts w:ascii="Myriad Pro" w:eastAsia="Times New Roman" w:hAnsi="Myriad Pro"/>
                <w:sz w:val="20"/>
                <w:szCs w:val="20"/>
                <w:lang w:eastAsia="ru-RU"/>
              </w:rPr>
              <w:t xml:space="preserve"> </w:t>
            </w:r>
            <w:r w:rsidRPr="00FE1326">
              <w:rPr>
                <w:rFonts w:ascii="Myriad Pro" w:eastAsia="Times New Roman" w:hAnsi="Myriad Pro"/>
                <w:sz w:val="20"/>
                <w:szCs w:val="20"/>
                <w:lang w:eastAsia="ru-RU"/>
              </w:rPr>
              <w:t>руб.</w:t>
            </w:r>
          </w:p>
        </w:tc>
        <w:tc>
          <w:tcPr>
            <w:tcW w:w="1121" w:type="dxa"/>
            <w:tcBorders>
              <w:top w:val="nil"/>
              <w:left w:val="nil"/>
              <w:bottom w:val="single" w:sz="4" w:space="0" w:color="auto"/>
              <w:right w:val="single" w:sz="4" w:space="0" w:color="auto"/>
            </w:tcBorders>
            <w:shd w:val="clear" w:color="auto" w:fill="auto"/>
            <w:noWrap/>
            <w:vAlign w:val="center"/>
            <w:hideMark/>
          </w:tcPr>
          <w:p w14:paraId="4FC179B4" w14:textId="77777777" w:rsidR="00313ABB" w:rsidRPr="00FE1326" w:rsidRDefault="00E03722" w:rsidP="00FE1326">
            <w:pPr>
              <w:jc w:val="center"/>
              <w:rPr>
                <w:rFonts w:ascii="Myriad Pro" w:eastAsia="Times New Roman" w:hAnsi="Myriad Pro"/>
                <w:sz w:val="20"/>
                <w:szCs w:val="20"/>
                <w:lang w:eastAsia="ru-RU"/>
              </w:rPr>
            </w:pPr>
            <w:r w:rsidRPr="00FE1326">
              <w:rPr>
                <w:rFonts w:ascii="Myriad Pro" w:eastAsia="Times New Roman" w:hAnsi="Myriad Pro"/>
                <w:sz w:val="20"/>
                <w:szCs w:val="20"/>
                <w:lang w:eastAsia="ru-RU"/>
              </w:rPr>
              <w:t>190,33</w:t>
            </w:r>
            <w:r w:rsidR="00F73F19" w:rsidRPr="00FE1326">
              <w:rPr>
                <w:rFonts w:ascii="Myriad Pro" w:eastAsia="Times New Roman" w:hAnsi="Myriad Pro"/>
                <w:sz w:val="20"/>
                <w:szCs w:val="20"/>
                <w:lang w:eastAsia="ru-RU"/>
              </w:rPr>
              <w:t>36</w:t>
            </w:r>
          </w:p>
        </w:tc>
      </w:tr>
    </w:tbl>
    <w:p w14:paraId="21668B37" w14:textId="77777777" w:rsidR="00973C61" w:rsidRDefault="00973C61" w:rsidP="00F73F19">
      <w:pPr>
        <w:spacing w:line="360" w:lineRule="auto"/>
        <w:ind w:firstLine="709"/>
        <w:jc w:val="both"/>
        <w:rPr>
          <w:rFonts w:ascii="Myriad Pro" w:hAnsi="Myriad Pro"/>
          <w:sz w:val="26"/>
          <w:szCs w:val="26"/>
          <w:lang w:eastAsia="ru-RU"/>
        </w:rPr>
      </w:pPr>
    </w:p>
    <w:p w14:paraId="75F78429" w14:textId="77777777" w:rsidR="00541E02" w:rsidRDefault="00F73F19" w:rsidP="00973C61">
      <w:pPr>
        <w:spacing w:line="360" w:lineRule="auto"/>
        <w:ind w:firstLine="567"/>
        <w:jc w:val="both"/>
        <w:rPr>
          <w:rFonts w:ascii="Myriad Pro" w:hAnsi="Myriad Pro"/>
          <w:sz w:val="26"/>
          <w:szCs w:val="26"/>
          <w:lang w:eastAsia="ru-RU"/>
        </w:rPr>
      </w:pPr>
      <w:r w:rsidRPr="00F73F19">
        <w:rPr>
          <w:rFonts w:ascii="Myriad Pro" w:hAnsi="Myriad Pro"/>
          <w:sz w:val="26"/>
          <w:szCs w:val="26"/>
          <w:lang w:eastAsia="ru-RU"/>
        </w:rPr>
        <w:t>Инвестиционная программа</w:t>
      </w:r>
      <w:r w:rsidR="00973C61">
        <w:rPr>
          <w:rFonts w:ascii="Myriad Pro" w:hAnsi="Myriad Pro"/>
          <w:sz w:val="26"/>
          <w:szCs w:val="26"/>
          <w:lang w:eastAsia="ru-RU"/>
        </w:rPr>
        <w:t xml:space="preserve"> филиала ПАО «МРСК Юга» -</w:t>
      </w:r>
      <w:r w:rsidRPr="00F73F19">
        <w:rPr>
          <w:rFonts w:ascii="Myriad Pro" w:hAnsi="Myriad Pro"/>
          <w:sz w:val="26"/>
          <w:szCs w:val="26"/>
          <w:lang w:eastAsia="ru-RU"/>
        </w:rPr>
        <w:t xml:space="preserve"> «Ростовэнерго» при установлении тарифов на услуги по передаче электрической энергии на 2017 год</w:t>
      </w:r>
      <w:r w:rsidR="00973C61">
        <w:rPr>
          <w:rFonts w:ascii="Myriad Pro" w:hAnsi="Myriad Pro"/>
          <w:sz w:val="26"/>
          <w:szCs w:val="26"/>
          <w:lang w:eastAsia="ru-RU"/>
        </w:rPr>
        <w:t xml:space="preserve"> </w:t>
      </w:r>
      <w:r w:rsidRPr="00F73F19">
        <w:rPr>
          <w:rFonts w:ascii="Myriad Pro" w:hAnsi="Myriad Pro"/>
          <w:sz w:val="26"/>
          <w:szCs w:val="26"/>
          <w:lang w:eastAsia="ru-RU"/>
        </w:rPr>
        <w:t>утверждена приказом Министерства энергетики Российской Федерации от 22.12.2016 №</w:t>
      </w:r>
      <w:r w:rsidR="00973C61">
        <w:rPr>
          <w:rFonts w:ascii="Myriad Pro" w:hAnsi="Myriad Pro"/>
          <w:sz w:val="26"/>
          <w:szCs w:val="26"/>
          <w:lang w:eastAsia="ru-RU"/>
        </w:rPr>
        <w:t xml:space="preserve"> </w:t>
      </w:r>
      <w:r w:rsidRPr="00F73F19">
        <w:rPr>
          <w:rFonts w:ascii="Myriad Pro" w:hAnsi="Myriad Pro"/>
          <w:sz w:val="26"/>
          <w:szCs w:val="26"/>
          <w:lang w:eastAsia="ru-RU"/>
        </w:rPr>
        <w:t>1387 «Об утверждении изменений, вносимых в инвестиционную программу ПАО «МРСК Юга», утвержденную приказом Минэнерго России от 30.11.2015 №</w:t>
      </w:r>
      <w:r w:rsidR="00973C61">
        <w:rPr>
          <w:rFonts w:ascii="Myriad Pro" w:hAnsi="Myriad Pro"/>
          <w:sz w:val="26"/>
          <w:szCs w:val="26"/>
          <w:lang w:eastAsia="ru-RU"/>
        </w:rPr>
        <w:t xml:space="preserve"> </w:t>
      </w:r>
      <w:r w:rsidRPr="00F73F19">
        <w:rPr>
          <w:rFonts w:ascii="Myriad Pro" w:hAnsi="Myriad Pro"/>
          <w:sz w:val="26"/>
          <w:szCs w:val="26"/>
          <w:lang w:eastAsia="ru-RU"/>
        </w:rPr>
        <w:t>898» в размере 989 246 тыс. руб</w:t>
      </w:r>
      <w:r w:rsidR="00973C61">
        <w:rPr>
          <w:rFonts w:ascii="Myriad Pro" w:hAnsi="Myriad Pro"/>
          <w:sz w:val="26"/>
          <w:szCs w:val="26"/>
          <w:lang w:eastAsia="ru-RU"/>
        </w:rPr>
        <w:t>.</w:t>
      </w:r>
      <w:r w:rsidRPr="00F73F19">
        <w:rPr>
          <w:rFonts w:ascii="Myriad Pro" w:hAnsi="Myriad Pro"/>
          <w:sz w:val="26"/>
          <w:szCs w:val="26"/>
          <w:lang w:eastAsia="ru-RU"/>
        </w:rPr>
        <w:t xml:space="preserve"> (без учета средств Федерального бюджета). </w:t>
      </w:r>
      <w:r w:rsidR="00541E02" w:rsidRPr="00541E02">
        <w:rPr>
          <w:rFonts w:ascii="Myriad Pro" w:hAnsi="Myriad Pro"/>
          <w:sz w:val="26"/>
          <w:szCs w:val="26"/>
          <w:lang w:eastAsia="ru-RU"/>
        </w:rPr>
        <w:t xml:space="preserve">В соответствии с Правилами утверждения инвестиционных программ субъектов электроэнергетики, утвержденными постановлением Правительства </w:t>
      </w:r>
      <w:r w:rsidR="00541E02" w:rsidRPr="00541E02">
        <w:rPr>
          <w:rFonts w:ascii="Myriad Pro" w:hAnsi="Myriad Pro"/>
          <w:sz w:val="26"/>
          <w:szCs w:val="26"/>
          <w:lang w:eastAsia="ru-RU"/>
        </w:rPr>
        <w:lastRenderedPageBreak/>
        <w:t>Российской Федерации от </w:t>
      </w:r>
      <w:r w:rsidR="00F17FA2">
        <w:rPr>
          <w:rFonts w:ascii="Myriad Pro" w:hAnsi="Myriad Pro"/>
          <w:sz w:val="26"/>
          <w:szCs w:val="26"/>
          <w:lang w:eastAsia="ru-RU"/>
        </w:rPr>
        <w:t>0</w:t>
      </w:r>
      <w:r w:rsidR="00541E02" w:rsidRPr="00541E02">
        <w:rPr>
          <w:rFonts w:ascii="Myriad Pro" w:hAnsi="Myriad Pro"/>
          <w:sz w:val="26"/>
          <w:szCs w:val="26"/>
          <w:lang w:eastAsia="ru-RU"/>
        </w:rPr>
        <w:t>1</w:t>
      </w:r>
      <w:r w:rsidR="00F17FA2">
        <w:rPr>
          <w:rFonts w:ascii="Myriad Pro" w:hAnsi="Myriad Pro"/>
          <w:sz w:val="26"/>
          <w:szCs w:val="26"/>
          <w:lang w:eastAsia="ru-RU"/>
        </w:rPr>
        <w:t>.12.</w:t>
      </w:r>
      <w:r w:rsidR="00541E02" w:rsidRPr="00541E02">
        <w:rPr>
          <w:rFonts w:ascii="Myriad Pro" w:hAnsi="Myriad Pro"/>
          <w:sz w:val="26"/>
          <w:szCs w:val="26"/>
          <w:lang w:eastAsia="ru-RU"/>
        </w:rPr>
        <w:t>2009 № 977</w:t>
      </w:r>
      <w:r w:rsidR="00541E02">
        <w:rPr>
          <w:rFonts w:ascii="Myriad Pro" w:hAnsi="Myriad Pro"/>
          <w:sz w:val="26"/>
          <w:szCs w:val="26"/>
          <w:lang w:eastAsia="ru-RU"/>
        </w:rPr>
        <w:t xml:space="preserve"> приказом Минэнерго России от 18.12.2017 №</w:t>
      </w:r>
      <w:r w:rsidR="00541E02" w:rsidRPr="00541E02">
        <w:rPr>
          <w:rFonts w:ascii="Myriad Pro" w:hAnsi="Myriad Pro"/>
          <w:sz w:val="26"/>
          <w:szCs w:val="26"/>
          <w:lang w:eastAsia="ru-RU"/>
        </w:rPr>
        <w:t xml:space="preserve"> </w:t>
      </w:r>
      <w:r w:rsidR="00541E02" w:rsidRPr="00766430">
        <w:rPr>
          <w:rFonts w:ascii="Myriad Pro" w:hAnsi="Myriad Pro"/>
          <w:sz w:val="26"/>
          <w:szCs w:val="26"/>
          <w:lang w:eastAsia="ru-RU"/>
        </w:rPr>
        <w:t xml:space="preserve">25@ </w:t>
      </w:r>
      <w:r w:rsidR="00541E02">
        <w:rPr>
          <w:rFonts w:ascii="Myriad Pro" w:hAnsi="Myriad Pro"/>
          <w:sz w:val="26"/>
          <w:szCs w:val="26"/>
          <w:lang w:eastAsia="ru-RU"/>
        </w:rPr>
        <w:t>утверждены изменения</w:t>
      </w:r>
      <w:r w:rsidR="00541E02" w:rsidRPr="00541E02">
        <w:rPr>
          <w:rFonts w:ascii="Myriad Pro" w:hAnsi="Myriad Pro"/>
          <w:sz w:val="26"/>
          <w:szCs w:val="26"/>
          <w:lang w:eastAsia="ru-RU"/>
        </w:rPr>
        <w:t>, вносимые в инвестиционную программу</w:t>
      </w:r>
      <w:r w:rsidR="00F17FA2">
        <w:rPr>
          <w:rFonts w:ascii="Myriad Pro" w:hAnsi="Myriad Pro"/>
          <w:sz w:val="26"/>
          <w:szCs w:val="26"/>
          <w:lang w:eastAsia="ru-RU"/>
        </w:rPr>
        <w:t xml:space="preserve"> </w:t>
      </w:r>
      <w:r w:rsidR="00541E02" w:rsidRPr="00541E02">
        <w:rPr>
          <w:rFonts w:ascii="Myriad Pro" w:hAnsi="Myriad Pro"/>
          <w:sz w:val="26"/>
          <w:szCs w:val="26"/>
          <w:lang w:eastAsia="ru-RU"/>
        </w:rPr>
        <w:t>ПАО «МРСК Юга», утвержденную приказом Минэнерго России от 30</w:t>
      </w:r>
      <w:r w:rsidR="00F17FA2">
        <w:rPr>
          <w:rFonts w:ascii="Myriad Pro" w:hAnsi="Myriad Pro"/>
          <w:sz w:val="26"/>
          <w:szCs w:val="26"/>
          <w:lang w:eastAsia="ru-RU"/>
        </w:rPr>
        <w:t>.11.</w:t>
      </w:r>
      <w:r w:rsidR="00541E02" w:rsidRPr="00541E02">
        <w:rPr>
          <w:rFonts w:ascii="Myriad Pro" w:hAnsi="Myriad Pro"/>
          <w:sz w:val="26"/>
          <w:szCs w:val="26"/>
          <w:lang w:eastAsia="ru-RU"/>
        </w:rPr>
        <w:t>2015 № 898, с изменениями, внесенными приказом Минэнерго России от 22</w:t>
      </w:r>
      <w:r w:rsidR="00F17FA2">
        <w:rPr>
          <w:rFonts w:ascii="Myriad Pro" w:hAnsi="Myriad Pro"/>
          <w:sz w:val="26"/>
          <w:szCs w:val="26"/>
          <w:lang w:eastAsia="ru-RU"/>
        </w:rPr>
        <w:t>.12.</w:t>
      </w:r>
      <w:r w:rsidR="00541E02" w:rsidRPr="00541E02">
        <w:rPr>
          <w:rFonts w:ascii="Myriad Pro" w:hAnsi="Myriad Pro"/>
          <w:sz w:val="26"/>
          <w:szCs w:val="26"/>
          <w:lang w:eastAsia="ru-RU"/>
        </w:rPr>
        <w:t>2016 № 1387</w:t>
      </w:r>
      <w:r w:rsidR="00541E02">
        <w:rPr>
          <w:rFonts w:ascii="Myriad Pro" w:hAnsi="Myriad Pro"/>
          <w:sz w:val="26"/>
          <w:szCs w:val="26"/>
          <w:lang w:eastAsia="ru-RU"/>
        </w:rPr>
        <w:t>.</w:t>
      </w:r>
    </w:p>
    <w:p w14:paraId="3396082A" w14:textId="77777777" w:rsidR="00F73F19" w:rsidRPr="00F73F19" w:rsidRDefault="00F73F19" w:rsidP="00973C61">
      <w:pPr>
        <w:spacing w:line="360" w:lineRule="auto"/>
        <w:ind w:firstLine="567"/>
        <w:jc w:val="both"/>
        <w:rPr>
          <w:rFonts w:ascii="Myriad Pro" w:hAnsi="Myriad Pro"/>
          <w:sz w:val="26"/>
          <w:szCs w:val="26"/>
          <w:lang w:eastAsia="ru-RU"/>
        </w:rPr>
      </w:pPr>
      <w:r w:rsidRPr="00F73F19">
        <w:rPr>
          <w:rFonts w:ascii="Myriad Pro" w:hAnsi="Myriad Pro"/>
          <w:sz w:val="26"/>
          <w:szCs w:val="26"/>
          <w:lang w:eastAsia="ru-RU"/>
        </w:rPr>
        <w:t>Фактическое выполнение (освоение) инвестиционной программы за 2017 год составило 1 154 883 тыс. руб.</w:t>
      </w:r>
    </w:p>
    <w:p w14:paraId="1DC4030F" w14:textId="77777777" w:rsidR="00F73F19" w:rsidRPr="00F73F19" w:rsidRDefault="00F73F19" w:rsidP="00973C61">
      <w:pPr>
        <w:spacing w:line="360" w:lineRule="auto"/>
        <w:ind w:firstLine="567"/>
        <w:jc w:val="both"/>
        <w:rPr>
          <w:rFonts w:ascii="Myriad Pro" w:hAnsi="Myriad Pro"/>
          <w:sz w:val="26"/>
          <w:szCs w:val="26"/>
          <w:lang w:eastAsia="ru-RU"/>
        </w:rPr>
      </w:pPr>
      <w:r w:rsidRPr="00F73F19">
        <w:rPr>
          <w:rFonts w:ascii="Myriad Pro" w:hAnsi="Myriad Pro"/>
          <w:sz w:val="26"/>
          <w:szCs w:val="26"/>
          <w:lang w:eastAsia="ru-RU"/>
        </w:rPr>
        <w:t>В соответствии с пунктом 42 Методических указаний №</w:t>
      </w:r>
      <w:r w:rsidR="00973C61">
        <w:rPr>
          <w:rFonts w:ascii="Myriad Pro" w:hAnsi="Myriad Pro"/>
          <w:sz w:val="26"/>
          <w:szCs w:val="26"/>
          <w:lang w:eastAsia="ru-RU"/>
        </w:rPr>
        <w:t xml:space="preserve"> </w:t>
      </w:r>
      <w:r w:rsidRPr="00F73F19">
        <w:rPr>
          <w:rFonts w:ascii="Myriad Pro" w:hAnsi="Myriad Pro"/>
          <w:sz w:val="26"/>
          <w:szCs w:val="26"/>
          <w:lang w:eastAsia="ru-RU"/>
        </w:rPr>
        <w:t>228-э, объем собственных средств на реализацию инвестиционных программ, предусмотренных в установленной НВВ, рассчитывается с учетом величины фактической стоимости (процентов) заемных средств, привлеченных для осуществления регулируемой деятельности, выпадающих доходов от предоставления льгот по технологическому присоединению, а также величины фактических расходов из прибыли.</w:t>
      </w:r>
    </w:p>
    <w:p w14:paraId="03B61B16" w14:textId="77777777" w:rsidR="00F73F19" w:rsidRPr="00F73F19" w:rsidRDefault="00F73F19" w:rsidP="00973C61">
      <w:pPr>
        <w:spacing w:line="360" w:lineRule="auto"/>
        <w:ind w:firstLine="567"/>
        <w:jc w:val="both"/>
        <w:rPr>
          <w:rFonts w:ascii="Myriad Pro" w:hAnsi="Myriad Pro"/>
          <w:sz w:val="26"/>
          <w:szCs w:val="26"/>
          <w:lang w:eastAsia="ru-RU"/>
        </w:rPr>
      </w:pPr>
      <w:r w:rsidRPr="00F73F19">
        <w:rPr>
          <w:rFonts w:ascii="Myriad Pro" w:hAnsi="Myriad Pro"/>
          <w:sz w:val="26"/>
          <w:szCs w:val="26"/>
          <w:lang w:eastAsia="ru-RU"/>
        </w:rPr>
        <w:t xml:space="preserve">Согласно бухгалтерской и статистической отчетности за 2017 год в целом по Обществу и </w:t>
      </w:r>
      <w:r w:rsidR="00973C61">
        <w:rPr>
          <w:rFonts w:ascii="Myriad Pro" w:hAnsi="Myriad Pro"/>
          <w:sz w:val="26"/>
          <w:szCs w:val="26"/>
          <w:lang w:eastAsia="ru-RU"/>
        </w:rPr>
        <w:t>Ф</w:t>
      </w:r>
      <w:r w:rsidRPr="00F73F19">
        <w:rPr>
          <w:rFonts w:ascii="Myriad Pro" w:hAnsi="Myriad Pro"/>
          <w:sz w:val="26"/>
          <w:szCs w:val="26"/>
          <w:lang w:eastAsia="ru-RU"/>
        </w:rPr>
        <w:t>илиалу, управленческой отчетности, учетной политики, приказов и методик величина фактической стоимости (процентов) заемных средств</w:t>
      </w:r>
      <w:r w:rsidR="00973C61">
        <w:rPr>
          <w:rFonts w:ascii="Myriad Pro" w:hAnsi="Myriad Pro"/>
          <w:sz w:val="26"/>
          <w:szCs w:val="26"/>
          <w:lang w:eastAsia="ru-RU"/>
        </w:rPr>
        <w:t xml:space="preserve">, </w:t>
      </w:r>
      <w:r w:rsidRPr="00F73F19">
        <w:rPr>
          <w:rFonts w:ascii="Myriad Pro" w:hAnsi="Myriad Pro"/>
          <w:sz w:val="26"/>
          <w:szCs w:val="26"/>
          <w:lang w:eastAsia="ru-RU"/>
        </w:rPr>
        <w:t xml:space="preserve">распределенная на </w:t>
      </w:r>
      <w:r w:rsidR="00973C61">
        <w:rPr>
          <w:rFonts w:ascii="Myriad Pro" w:hAnsi="Myriad Pro"/>
          <w:sz w:val="26"/>
          <w:szCs w:val="26"/>
          <w:lang w:eastAsia="ru-RU"/>
        </w:rPr>
        <w:t>Ф</w:t>
      </w:r>
      <w:r w:rsidRPr="00F73F19">
        <w:rPr>
          <w:rFonts w:ascii="Myriad Pro" w:hAnsi="Myriad Pro"/>
          <w:sz w:val="26"/>
          <w:szCs w:val="26"/>
          <w:lang w:eastAsia="ru-RU"/>
        </w:rPr>
        <w:t>илиал, на вид деятельности услуги по передаче электрической энергии</w:t>
      </w:r>
      <w:r w:rsidR="00973C61">
        <w:rPr>
          <w:rFonts w:ascii="Myriad Pro" w:hAnsi="Myriad Pro"/>
          <w:sz w:val="26"/>
          <w:szCs w:val="26"/>
          <w:lang w:eastAsia="ru-RU"/>
        </w:rPr>
        <w:t>,</w:t>
      </w:r>
      <w:r w:rsidRPr="00F73F19">
        <w:rPr>
          <w:rFonts w:ascii="Myriad Pro" w:hAnsi="Myriad Pro"/>
          <w:sz w:val="26"/>
          <w:szCs w:val="26"/>
          <w:lang w:eastAsia="ru-RU"/>
        </w:rPr>
        <w:t xml:space="preserve"> составила 647 581 тыс. руб</w:t>
      </w:r>
      <w:r w:rsidR="00973C61">
        <w:rPr>
          <w:rFonts w:ascii="Myriad Pro" w:hAnsi="Myriad Pro"/>
          <w:sz w:val="26"/>
          <w:szCs w:val="26"/>
          <w:lang w:eastAsia="ru-RU"/>
        </w:rPr>
        <w:t>.</w:t>
      </w:r>
      <w:r w:rsidRPr="00F73F19">
        <w:rPr>
          <w:rFonts w:ascii="Myriad Pro" w:hAnsi="Myriad Pro"/>
          <w:sz w:val="26"/>
          <w:szCs w:val="26"/>
          <w:lang w:eastAsia="ru-RU"/>
        </w:rPr>
        <w:t xml:space="preserve"> Фактические расходы из прибыли с учетом прочих доходов за 2017 год составили 1 293 219 тыс. руб</w:t>
      </w:r>
      <w:r w:rsidR="00973C61">
        <w:rPr>
          <w:rFonts w:ascii="Myriad Pro" w:hAnsi="Myriad Pro"/>
          <w:sz w:val="26"/>
          <w:szCs w:val="26"/>
          <w:lang w:eastAsia="ru-RU"/>
        </w:rPr>
        <w:t>.</w:t>
      </w:r>
      <w:r w:rsidRPr="00F73F19">
        <w:rPr>
          <w:rFonts w:ascii="Myriad Pro" w:hAnsi="Myriad Pro"/>
          <w:sz w:val="26"/>
          <w:szCs w:val="26"/>
          <w:lang w:eastAsia="ru-RU"/>
        </w:rPr>
        <w:t xml:space="preserve">, что отражено в отчетной </w:t>
      </w:r>
      <w:r w:rsidR="00973C61">
        <w:rPr>
          <w:rFonts w:ascii="Myriad Pro" w:hAnsi="Myriad Pro"/>
          <w:sz w:val="26"/>
          <w:szCs w:val="26"/>
          <w:lang w:eastAsia="ru-RU"/>
        </w:rPr>
        <w:t>ф</w:t>
      </w:r>
      <w:r w:rsidRPr="00F73F19">
        <w:rPr>
          <w:rFonts w:ascii="Myriad Pro" w:hAnsi="Myriad Pro"/>
          <w:sz w:val="26"/>
          <w:szCs w:val="26"/>
          <w:lang w:eastAsia="ru-RU"/>
        </w:rPr>
        <w:t>орме №</w:t>
      </w:r>
      <w:r w:rsidR="00973C61">
        <w:rPr>
          <w:rFonts w:ascii="Myriad Pro" w:hAnsi="Myriad Pro"/>
          <w:sz w:val="26"/>
          <w:szCs w:val="26"/>
          <w:lang w:eastAsia="ru-RU"/>
        </w:rPr>
        <w:t xml:space="preserve"> </w:t>
      </w:r>
      <w:r w:rsidRPr="00F73F19">
        <w:rPr>
          <w:rFonts w:ascii="Myriad Pro" w:hAnsi="Myriad Pro"/>
          <w:sz w:val="26"/>
          <w:szCs w:val="26"/>
          <w:lang w:eastAsia="ru-RU"/>
        </w:rPr>
        <w:t xml:space="preserve">3 к приложению 1 к постановлению </w:t>
      </w:r>
      <w:r w:rsidR="00973C61">
        <w:rPr>
          <w:rFonts w:ascii="Myriad Pro" w:hAnsi="Myriad Pro"/>
          <w:sz w:val="26"/>
          <w:szCs w:val="26"/>
          <w:lang w:eastAsia="ru-RU"/>
        </w:rPr>
        <w:t>РСТ Ростовской области</w:t>
      </w:r>
      <w:r w:rsidRPr="00F73F19">
        <w:rPr>
          <w:rFonts w:ascii="Myriad Pro" w:hAnsi="Myriad Pro"/>
          <w:sz w:val="26"/>
          <w:szCs w:val="26"/>
          <w:lang w:eastAsia="ru-RU"/>
        </w:rPr>
        <w:t xml:space="preserve"> от 30.09.2014 №</w:t>
      </w:r>
      <w:r w:rsidR="00973C61">
        <w:rPr>
          <w:rFonts w:ascii="Myriad Pro" w:hAnsi="Myriad Pro"/>
          <w:sz w:val="26"/>
          <w:szCs w:val="26"/>
          <w:lang w:eastAsia="ru-RU"/>
        </w:rPr>
        <w:t xml:space="preserve"> </w:t>
      </w:r>
      <w:r w:rsidRPr="00F73F19">
        <w:rPr>
          <w:rFonts w:ascii="Myriad Pro" w:hAnsi="Myriad Pro"/>
          <w:sz w:val="26"/>
          <w:szCs w:val="26"/>
          <w:lang w:eastAsia="ru-RU"/>
        </w:rPr>
        <w:t>54/5 «Отчет об исполнении сметы расходов, вид деятельности услуги по передаче электрической энергии за 2017 год»</w:t>
      </w:r>
      <w:r w:rsidR="00973C61">
        <w:rPr>
          <w:rFonts w:ascii="Myriad Pro" w:hAnsi="Myriad Pro"/>
          <w:sz w:val="26"/>
          <w:szCs w:val="26"/>
          <w:lang w:eastAsia="ru-RU"/>
        </w:rPr>
        <w:t>.</w:t>
      </w:r>
    </w:p>
    <w:p w14:paraId="7C39DD27" w14:textId="77777777" w:rsidR="00313ABB" w:rsidRDefault="00F73F19" w:rsidP="00973C61">
      <w:pPr>
        <w:spacing w:line="360" w:lineRule="auto"/>
        <w:ind w:firstLine="567"/>
        <w:jc w:val="both"/>
        <w:rPr>
          <w:rFonts w:ascii="Myriad Pro" w:hAnsi="Myriad Pro"/>
          <w:sz w:val="26"/>
          <w:szCs w:val="26"/>
          <w:lang w:eastAsia="ru-RU"/>
        </w:rPr>
      </w:pPr>
      <w:r w:rsidRPr="00F73F19">
        <w:rPr>
          <w:rFonts w:ascii="Myriad Pro" w:hAnsi="Myriad Pro"/>
          <w:sz w:val="26"/>
          <w:szCs w:val="26"/>
          <w:lang w:eastAsia="ru-RU"/>
        </w:rPr>
        <w:t xml:space="preserve">Выпадающие доходы от предоставления льгот по технологическому присоединению для льготных категорий </w:t>
      </w:r>
      <w:r w:rsidR="00973C61">
        <w:rPr>
          <w:rFonts w:ascii="Myriad Pro" w:hAnsi="Myriad Pro"/>
          <w:sz w:val="26"/>
          <w:szCs w:val="26"/>
          <w:lang w:eastAsia="ru-RU"/>
        </w:rPr>
        <w:t>з</w:t>
      </w:r>
      <w:r w:rsidRPr="00F73F19">
        <w:rPr>
          <w:rFonts w:ascii="Myriad Pro" w:hAnsi="Myriad Pro"/>
          <w:sz w:val="26"/>
          <w:szCs w:val="26"/>
          <w:lang w:eastAsia="ru-RU"/>
        </w:rPr>
        <w:t>аявителей за 2017 год составили 193 874 тыс. руб</w:t>
      </w:r>
      <w:r w:rsidR="00973C61">
        <w:rPr>
          <w:rFonts w:ascii="Myriad Pro" w:hAnsi="Myriad Pro"/>
          <w:sz w:val="26"/>
          <w:szCs w:val="26"/>
          <w:lang w:eastAsia="ru-RU"/>
        </w:rPr>
        <w:t>.</w:t>
      </w:r>
      <w:r w:rsidR="00813DD7">
        <w:rPr>
          <w:rFonts w:ascii="Myriad Pro" w:hAnsi="Myriad Pro"/>
          <w:sz w:val="26"/>
          <w:szCs w:val="26"/>
          <w:lang w:eastAsia="ru-RU"/>
        </w:rPr>
        <w:t xml:space="preserve"> </w:t>
      </w:r>
    </w:p>
    <w:p w14:paraId="52E609EB" w14:textId="77777777" w:rsidR="00C00B12" w:rsidRDefault="00C00B12" w:rsidP="00C00B12">
      <w:pPr>
        <w:pStyle w:val="a4"/>
        <w:spacing w:line="360" w:lineRule="auto"/>
        <w:ind w:left="0" w:firstLine="567"/>
        <w:jc w:val="both"/>
        <w:rPr>
          <w:rFonts w:ascii="Myriad Pro" w:hAnsi="Myriad Pro"/>
          <w:bCs/>
          <w:sz w:val="26"/>
          <w:szCs w:val="26"/>
        </w:rPr>
      </w:pPr>
      <w:r>
        <w:rPr>
          <w:rFonts w:ascii="Myriad Pro" w:hAnsi="Myriad Pro"/>
          <w:bCs/>
          <w:sz w:val="26"/>
          <w:szCs w:val="26"/>
        </w:rPr>
        <w:t>Для подтверждения расчета компенсации</w:t>
      </w:r>
      <w:r w:rsidRPr="008E0246">
        <w:t xml:space="preserve"> </w:t>
      </w:r>
      <w:r w:rsidRPr="008E0246">
        <w:rPr>
          <w:rFonts w:ascii="Myriad Pro" w:hAnsi="Myriad Pro"/>
          <w:bCs/>
          <w:sz w:val="26"/>
          <w:szCs w:val="26"/>
        </w:rPr>
        <w:t xml:space="preserve">филиалом </w:t>
      </w:r>
      <w:bookmarkStart w:id="50" w:name="_Hlk37852925"/>
      <w:r w:rsidRPr="008E0246">
        <w:rPr>
          <w:rFonts w:ascii="Myriad Pro" w:hAnsi="Myriad Pro"/>
          <w:bCs/>
          <w:sz w:val="26"/>
          <w:szCs w:val="26"/>
        </w:rPr>
        <w:t>ПАО «МРСК Юга»</w:t>
      </w:r>
      <w:r>
        <w:rPr>
          <w:rFonts w:ascii="Myriad Pro" w:hAnsi="Myriad Pro"/>
          <w:bCs/>
          <w:sz w:val="26"/>
          <w:szCs w:val="26"/>
        </w:rPr>
        <w:t xml:space="preserve"> </w:t>
      </w:r>
      <w:r w:rsidRPr="008E0246">
        <w:rPr>
          <w:rFonts w:ascii="Myriad Pro" w:hAnsi="Myriad Pro"/>
          <w:bCs/>
          <w:sz w:val="26"/>
          <w:szCs w:val="26"/>
        </w:rPr>
        <w:t>-</w:t>
      </w:r>
      <w:r>
        <w:rPr>
          <w:rFonts w:ascii="Myriad Pro" w:hAnsi="Myriad Pro"/>
          <w:bCs/>
          <w:sz w:val="26"/>
          <w:szCs w:val="26"/>
        </w:rPr>
        <w:t xml:space="preserve"> </w:t>
      </w:r>
      <w:r w:rsidRPr="008E0246">
        <w:rPr>
          <w:rFonts w:ascii="Myriad Pro" w:hAnsi="Myriad Pro"/>
          <w:bCs/>
          <w:sz w:val="26"/>
          <w:szCs w:val="26"/>
        </w:rPr>
        <w:t>«</w:t>
      </w:r>
      <w:r>
        <w:rPr>
          <w:rFonts w:ascii="Myriad Pro" w:hAnsi="Myriad Pro"/>
          <w:bCs/>
          <w:sz w:val="26"/>
          <w:szCs w:val="26"/>
        </w:rPr>
        <w:t>Ростов</w:t>
      </w:r>
      <w:r w:rsidRPr="008E0246">
        <w:rPr>
          <w:rFonts w:ascii="Myriad Pro" w:hAnsi="Myriad Pro"/>
          <w:bCs/>
          <w:sz w:val="26"/>
          <w:szCs w:val="26"/>
        </w:rPr>
        <w:t>энерго»</w:t>
      </w:r>
      <w:r>
        <w:rPr>
          <w:rFonts w:ascii="Myriad Pro" w:hAnsi="Myriad Pro"/>
          <w:bCs/>
          <w:sz w:val="26"/>
          <w:szCs w:val="26"/>
        </w:rPr>
        <w:t xml:space="preserve"> </w:t>
      </w:r>
      <w:bookmarkEnd w:id="50"/>
      <w:r>
        <w:rPr>
          <w:rFonts w:ascii="Myriad Pro" w:hAnsi="Myriad Pro"/>
          <w:bCs/>
          <w:sz w:val="26"/>
          <w:szCs w:val="26"/>
        </w:rPr>
        <w:t xml:space="preserve">были предоставлены </w:t>
      </w:r>
      <w:r w:rsidRPr="00897124">
        <w:rPr>
          <w:rFonts w:ascii="Myriad Pro" w:hAnsi="Myriad Pro"/>
          <w:bCs/>
          <w:sz w:val="26"/>
          <w:szCs w:val="26"/>
        </w:rPr>
        <w:t>следующие документы:</w:t>
      </w:r>
    </w:p>
    <w:p w14:paraId="5E1753D0" w14:textId="77777777" w:rsidR="00C00B12" w:rsidRPr="00C00B12" w:rsidRDefault="00C00B12" w:rsidP="009C3653">
      <w:pPr>
        <w:pStyle w:val="a4"/>
        <w:numPr>
          <w:ilvl w:val="0"/>
          <w:numId w:val="16"/>
        </w:numPr>
        <w:spacing w:line="360" w:lineRule="auto"/>
        <w:ind w:left="851" w:hanging="284"/>
        <w:jc w:val="both"/>
        <w:rPr>
          <w:rFonts w:ascii="Myriad Pro" w:hAnsi="Myriad Pro"/>
          <w:sz w:val="26"/>
          <w:szCs w:val="26"/>
        </w:rPr>
      </w:pPr>
      <w:r>
        <w:rPr>
          <w:rFonts w:ascii="Myriad Pro" w:hAnsi="Myriad Pro"/>
          <w:sz w:val="26"/>
          <w:szCs w:val="26"/>
        </w:rPr>
        <w:t>Пояснительная записка с расчетом корректировки НВВ, осуществляемой в связи с неисполнением инвестиционной программы 2017 года;</w:t>
      </w:r>
    </w:p>
    <w:p w14:paraId="3FF72B6E" w14:textId="77777777" w:rsidR="00C00B12" w:rsidRPr="00492338" w:rsidRDefault="00C00B12" w:rsidP="009C3653">
      <w:pPr>
        <w:pStyle w:val="a4"/>
        <w:numPr>
          <w:ilvl w:val="0"/>
          <w:numId w:val="16"/>
        </w:numPr>
        <w:spacing w:line="360" w:lineRule="auto"/>
        <w:ind w:left="851" w:hanging="284"/>
        <w:jc w:val="both"/>
        <w:rPr>
          <w:rFonts w:ascii="Myriad Pro" w:hAnsi="Myriad Pro"/>
          <w:sz w:val="26"/>
          <w:szCs w:val="26"/>
        </w:rPr>
      </w:pPr>
      <w:r w:rsidRPr="00C00B12">
        <w:rPr>
          <w:rFonts w:ascii="Myriad Pro" w:hAnsi="Myriad Pro"/>
          <w:sz w:val="26"/>
          <w:szCs w:val="26"/>
        </w:rPr>
        <w:t xml:space="preserve">Письмо </w:t>
      </w:r>
      <w:r w:rsidR="007D4713">
        <w:rPr>
          <w:rFonts w:ascii="Myriad Pro" w:hAnsi="Myriad Pro"/>
          <w:sz w:val="26"/>
          <w:szCs w:val="26"/>
        </w:rPr>
        <w:t xml:space="preserve">от </w:t>
      </w:r>
      <w:r>
        <w:rPr>
          <w:rFonts w:ascii="Myriad Pro" w:hAnsi="Myriad Pro"/>
          <w:sz w:val="26"/>
          <w:szCs w:val="26"/>
        </w:rPr>
        <w:t>22</w:t>
      </w:r>
      <w:r w:rsidRPr="00C00B12">
        <w:rPr>
          <w:rFonts w:ascii="Myriad Pro" w:hAnsi="Myriad Pro"/>
          <w:bCs/>
          <w:sz w:val="26"/>
          <w:szCs w:val="26"/>
        </w:rPr>
        <w:t>.0</w:t>
      </w:r>
      <w:r>
        <w:rPr>
          <w:rFonts w:ascii="Myriad Pro" w:hAnsi="Myriad Pro"/>
          <w:bCs/>
          <w:sz w:val="26"/>
          <w:szCs w:val="26"/>
        </w:rPr>
        <w:t>3</w:t>
      </w:r>
      <w:r w:rsidRPr="00C00B12">
        <w:rPr>
          <w:rFonts w:ascii="Myriad Pro" w:hAnsi="Myriad Pro"/>
          <w:bCs/>
          <w:sz w:val="26"/>
          <w:szCs w:val="26"/>
        </w:rPr>
        <w:t>.2018 № МР</w:t>
      </w:r>
      <w:r>
        <w:rPr>
          <w:rFonts w:ascii="Myriad Pro" w:hAnsi="Myriad Pro"/>
          <w:bCs/>
          <w:sz w:val="26"/>
          <w:szCs w:val="26"/>
        </w:rPr>
        <w:t>5</w:t>
      </w:r>
      <w:r w:rsidRPr="00C00B12">
        <w:rPr>
          <w:rFonts w:ascii="Myriad Pro" w:hAnsi="Myriad Pro"/>
          <w:bCs/>
          <w:sz w:val="26"/>
          <w:szCs w:val="26"/>
        </w:rPr>
        <w:t>/</w:t>
      </w:r>
      <w:r>
        <w:rPr>
          <w:rFonts w:ascii="Myriad Pro" w:hAnsi="Myriad Pro"/>
          <w:bCs/>
          <w:sz w:val="26"/>
          <w:szCs w:val="26"/>
        </w:rPr>
        <w:t>20</w:t>
      </w:r>
      <w:r w:rsidRPr="00C00B12">
        <w:rPr>
          <w:rFonts w:ascii="Myriad Pro" w:hAnsi="Myriad Pro"/>
          <w:bCs/>
          <w:sz w:val="26"/>
          <w:szCs w:val="26"/>
        </w:rPr>
        <w:t>00/</w:t>
      </w:r>
      <w:r>
        <w:rPr>
          <w:rFonts w:ascii="Myriad Pro" w:hAnsi="Myriad Pro"/>
          <w:bCs/>
          <w:sz w:val="26"/>
          <w:szCs w:val="26"/>
        </w:rPr>
        <w:t>267</w:t>
      </w:r>
      <w:r w:rsidRPr="00C00B12">
        <w:rPr>
          <w:rFonts w:ascii="Myriad Pro" w:hAnsi="Myriad Pro"/>
          <w:bCs/>
          <w:sz w:val="26"/>
          <w:szCs w:val="26"/>
        </w:rPr>
        <w:t xml:space="preserve"> «О </w:t>
      </w:r>
      <w:r>
        <w:rPr>
          <w:rFonts w:ascii="Myriad Pro" w:hAnsi="Myriad Pro"/>
          <w:bCs/>
          <w:sz w:val="26"/>
          <w:szCs w:val="26"/>
        </w:rPr>
        <w:t>предоставлении отчетности»</w:t>
      </w:r>
      <w:r w:rsidRPr="00C00B12">
        <w:rPr>
          <w:rFonts w:ascii="Myriad Pro" w:hAnsi="Myriad Pro"/>
          <w:bCs/>
          <w:sz w:val="26"/>
          <w:szCs w:val="26"/>
        </w:rPr>
        <w:t>;</w:t>
      </w:r>
    </w:p>
    <w:p w14:paraId="0849DEC6" w14:textId="77777777" w:rsidR="00492338" w:rsidRDefault="00492338" w:rsidP="009C3653">
      <w:pPr>
        <w:pStyle w:val="a4"/>
        <w:numPr>
          <w:ilvl w:val="0"/>
          <w:numId w:val="16"/>
        </w:numPr>
        <w:spacing w:line="360" w:lineRule="auto"/>
        <w:ind w:left="851" w:hanging="284"/>
        <w:jc w:val="both"/>
        <w:rPr>
          <w:rFonts w:ascii="Myriad Pro" w:hAnsi="Myriad Pro"/>
          <w:sz w:val="26"/>
          <w:szCs w:val="26"/>
        </w:rPr>
      </w:pPr>
      <w:r w:rsidRPr="00492338">
        <w:rPr>
          <w:rFonts w:ascii="Myriad Pro" w:hAnsi="Myriad Pro"/>
          <w:sz w:val="26"/>
          <w:szCs w:val="26"/>
        </w:rPr>
        <w:lastRenderedPageBreak/>
        <w:t>Отчет об исполнении инвестиционной программы 2017 года</w:t>
      </w:r>
      <w:r>
        <w:rPr>
          <w:rFonts w:ascii="Myriad Pro" w:hAnsi="Myriad Pro"/>
          <w:sz w:val="26"/>
          <w:szCs w:val="26"/>
        </w:rPr>
        <w:t>;</w:t>
      </w:r>
    </w:p>
    <w:p w14:paraId="14F4142B" w14:textId="77777777" w:rsidR="007D4713" w:rsidRPr="00C00B12" w:rsidRDefault="007D4713" w:rsidP="009C3653">
      <w:pPr>
        <w:pStyle w:val="a4"/>
        <w:numPr>
          <w:ilvl w:val="0"/>
          <w:numId w:val="16"/>
        </w:numPr>
        <w:spacing w:line="360" w:lineRule="auto"/>
        <w:ind w:left="851" w:hanging="284"/>
        <w:jc w:val="both"/>
        <w:rPr>
          <w:rFonts w:ascii="Myriad Pro" w:hAnsi="Myriad Pro"/>
          <w:sz w:val="26"/>
          <w:szCs w:val="26"/>
        </w:rPr>
      </w:pPr>
      <w:r>
        <w:rPr>
          <w:rFonts w:ascii="Myriad Pro" w:hAnsi="Myriad Pro"/>
          <w:sz w:val="26"/>
          <w:szCs w:val="26"/>
        </w:rPr>
        <w:t>Письмо от 08.10.2018 №</w:t>
      </w:r>
      <w:r w:rsidR="00F17FA2">
        <w:rPr>
          <w:rFonts w:ascii="Myriad Pro" w:hAnsi="Myriad Pro"/>
          <w:sz w:val="26"/>
          <w:szCs w:val="26"/>
        </w:rPr>
        <w:t> </w:t>
      </w:r>
      <w:r>
        <w:rPr>
          <w:rFonts w:ascii="Myriad Pro" w:hAnsi="Myriad Pro"/>
          <w:sz w:val="26"/>
          <w:szCs w:val="26"/>
        </w:rPr>
        <w:t>МР5/3000/894 ответ на запрос РСТ от 28.09.2018 №</w:t>
      </w:r>
      <w:r w:rsidR="00F17FA2">
        <w:rPr>
          <w:rFonts w:ascii="Myriad Pro" w:hAnsi="Myriad Pro"/>
          <w:sz w:val="26"/>
          <w:szCs w:val="26"/>
        </w:rPr>
        <w:t> </w:t>
      </w:r>
      <w:r>
        <w:rPr>
          <w:rFonts w:ascii="Myriad Pro" w:hAnsi="Myriad Pro"/>
          <w:sz w:val="26"/>
          <w:szCs w:val="26"/>
        </w:rPr>
        <w:t>40.4/5177 «О предоставлении информации</w:t>
      </w:r>
      <w:r w:rsidR="001B6B7B">
        <w:rPr>
          <w:rFonts w:ascii="Myriad Pro" w:hAnsi="Myriad Pro"/>
          <w:sz w:val="26"/>
          <w:szCs w:val="26"/>
        </w:rPr>
        <w:t>»</w:t>
      </w:r>
      <w:r>
        <w:rPr>
          <w:rFonts w:ascii="Myriad Pro" w:hAnsi="Myriad Pro"/>
          <w:sz w:val="26"/>
          <w:szCs w:val="26"/>
        </w:rPr>
        <w:t xml:space="preserve"> об освоении капитальных вложений за 2017 год в разрезе источников»</w:t>
      </w:r>
      <w:r w:rsidR="00F17FA2">
        <w:rPr>
          <w:rFonts w:ascii="Myriad Pro" w:hAnsi="Myriad Pro"/>
          <w:sz w:val="26"/>
          <w:szCs w:val="26"/>
        </w:rPr>
        <w:t>;</w:t>
      </w:r>
    </w:p>
    <w:p w14:paraId="72B67EF9" w14:textId="77777777" w:rsidR="00492338" w:rsidRDefault="00C00B12" w:rsidP="009C3653">
      <w:pPr>
        <w:pStyle w:val="a4"/>
        <w:numPr>
          <w:ilvl w:val="0"/>
          <w:numId w:val="16"/>
        </w:numPr>
        <w:spacing w:line="360" w:lineRule="auto"/>
        <w:ind w:left="851" w:hanging="284"/>
        <w:jc w:val="both"/>
        <w:rPr>
          <w:rFonts w:ascii="Myriad Pro" w:hAnsi="Myriad Pro"/>
          <w:sz w:val="26"/>
          <w:szCs w:val="26"/>
        </w:rPr>
      </w:pPr>
      <w:r w:rsidRPr="00492338">
        <w:rPr>
          <w:rFonts w:ascii="Myriad Pro" w:hAnsi="Myriad Pro"/>
          <w:sz w:val="26"/>
          <w:szCs w:val="26"/>
        </w:rPr>
        <w:t>Приказ Минэнерго</w:t>
      </w:r>
      <w:r w:rsidR="00492338" w:rsidRPr="00492338">
        <w:rPr>
          <w:rFonts w:ascii="Myriad Pro" w:hAnsi="Myriad Pro"/>
          <w:sz w:val="26"/>
          <w:szCs w:val="26"/>
        </w:rPr>
        <w:t xml:space="preserve"> России от 22.12.2016 № 1387 «Об утверждении изменений, вносимых в инвестиционную программу ПАО «МРСК Юга», утвержденную приказом Минэнерго России от 30.11.2015 № 898»</w:t>
      </w:r>
      <w:r w:rsidR="00492338">
        <w:rPr>
          <w:rFonts w:ascii="Myriad Pro" w:hAnsi="Myriad Pro"/>
          <w:sz w:val="26"/>
          <w:szCs w:val="26"/>
        </w:rPr>
        <w:t>;</w:t>
      </w:r>
    </w:p>
    <w:p w14:paraId="5E320FFD" w14:textId="77777777" w:rsidR="00C00B12" w:rsidRPr="00492338" w:rsidRDefault="00492338" w:rsidP="009C3653">
      <w:pPr>
        <w:pStyle w:val="a4"/>
        <w:numPr>
          <w:ilvl w:val="0"/>
          <w:numId w:val="16"/>
        </w:numPr>
        <w:spacing w:line="360" w:lineRule="auto"/>
        <w:ind w:left="851" w:hanging="284"/>
        <w:jc w:val="both"/>
        <w:rPr>
          <w:rFonts w:ascii="Myriad Pro" w:hAnsi="Myriad Pro"/>
          <w:sz w:val="26"/>
          <w:szCs w:val="26"/>
        </w:rPr>
      </w:pPr>
      <w:r>
        <w:rPr>
          <w:rFonts w:ascii="Myriad Pro" w:hAnsi="Myriad Pro"/>
          <w:sz w:val="26"/>
          <w:szCs w:val="26"/>
        </w:rPr>
        <w:t>С</w:t>
      </w:r>
      <w:r w:rsidR="00C00B12" w:rsidRPr="00492338">
        <w:rPr>
          <w:rFonts w:ascii="Myriad Pro" w:hAnsi="Myriad Pro"/>
          <w:sz w:val="26"/>
          <w:szCs w:val="26"/>
        </w:rPr>
        <w:t>корректированная инвестиционная программа ПАО «МРСК Юга», утвержденная приказом Минэнерго России от 22.12.2016 № 1387;</w:t>
      </w:r>
    </w:p>
    <w:p w14:paraId="419C4EBA" w14:textId="77777777" w:rsidR="00C00B12" w:rsidRPr="004B09B6" w:rsidRDefault="00C00B12" w:rsidP="009C3653">
      <w:pPr>
        <w:pStyle w:val="a4"/>
        <w:numPr>
          <w:ilvl w:val="0"/>
          <w:numId w:val="16"/>
        </w:numPr>
        <w:spacing w:line="360" w:lineRule="auto"/>
        <w:ind w:left="851" w:hanging="284"/>
        <w:jc w:val="both"/>
        <w:rPr>
          <w:rFonts w:ascii="Myriad Pro" w:hAnsi="Myriad Pro"/>
          <w:sz w:val="26"/>
          <w:szCs w:val="26"/>
        </w:rPr>
      </w:pPr>
      <w:r>
        <w:rPr>
          <w:rFonts w:ascii="Myriad Pro" w:hAnsi="Myriad Pro"/>
          <w:sz w:val="26"/>
          <w:szCs w:val="26"/>
        </w:rPr>
        <w:t xml:space="preserve">Скорректированная инвестиционная программа ПАО «МРСК Юга», </w:t>
      </w:r>
      <w:bookmarkStart w:id="51" w:name="_Hlk37864708"/>
      <w:r>
        <w:rPr>
          <w:rFonts w:ascii="Myriad Pro" w:hAnsi="Myriad Pro"/>
          <w:sz w:val="26"/>
          <w:szCs w:val="26"/>
        </w:rPr>
        <w:t>утвержденная приказом Минэнерго России от 18.12.2017 № 25</w:t>
      </w:r>
      <w:r w:rsidRPr="004B09B6">
        <w:rPr>
          <w:rFonts w:ascii="Myriad Pro" w:hAnsi="Myriad Pro"/>
          <w:sz w:val="26"/>
          <w:szCs w:val="26"/>
        </w:rPr>
        <w:t>@</w:t>
      </w:r>
      <w:r>
        <w:rPr>
          <w:rFonts w:ascii="Myriad Pro" w:hAnsi="Myriad Pro"/>
          <w:sz w:val="26"/>
          <w:szCs w:val="26"/>
        </w:rPr>
        <w:t xml:space="preserve"> «</w:t>
      </w:r>
      <w:r w:rsidRPr="004B09B6">
        <w:rPr>
          <w:rFonts w:ascii="Myriad Pro" w:hAnsi="Myriad Pro"/>
          <w:sz w:val="26"/>
          <w:szCs w:val="26"/>
        </w:rPr>
        <w:t xml:space="preserve">Об утверждении изменений, вносимых в инвестиционную программу </w:t>
      </w:r>
      <w:r w:rsidR="002F44FB">
        <w:rPr>
          <w:rFonts w:ascii="Myriad Pro" w:hAnsi="Myriad Pro"/>
          <w:sz w:val="26"/>
          <w:szCs w:val="26"/>
        </w:rPr>
        <w:br/>
      </w:r>
      <w:r w:rsidRPr="004B09B6">
        <w:rPr>
          <w:rFonts w:ascii="Myriad Pro" w:hAnsi="Myriad Pro"/>
          <w:sz w:val="26"/>
          <w:szCs w:val="26"/>
        </w:rPr>
        <w:t>ПАО «МРСК Юга», утвержденную приказом Минэнерго России от 30.11.2015 № 89</w:t>
      </w:r>
      <w:r>
        <w:rPr>
          <w:rFonts w:ascii="Myriad Pro" w:hAnsi="Myriad Pro"/>
          <w:sz w:val="26"/>
          <w:szCs w:val="26"/>
        </w:rPr>
        <w:t>8»;</w:t>
      </w:r>
      <w:bookmarkEnd w:id="51"/>
    </w:p>
    <w:p w14:paraId="24850C0A" w14:textId="77777777" w:rsidR="00C00B12" w:rsidRDefault="00492338" w:rsidP="009C3653">
      <w:pPr>
        <w:pStyle w:val="a4"/>
        <w:numPr>
          <w:ilvl w:val="0"/>
          <w:numId w:val="16"/>
        </w:numPr>
        <w:spacing w:line="360" w:lineRule="auto"/>
        <w:ind w:left="851" w:hanging="284"/>
        <w:jc w:val="both"/>
        <w:rPr>
          <w:rFonts w:ascii="Myriad Pro" w:hAnsi="Myriad Pro"/>
          <w:sz w:val="26"/>
          <w:szCs w:val="26"/>
        </w:rPr>
      </w:pPr>
      <w:r w:rsidRPr="00492338">
        <w:rPr>
          <w:rFonts w:ascii="Myriad Pro" w:hAnsi="Myriad Pro"/>
          <w:sz w:val="26"/>
          <w:szCs w:val="26"/>
        </w:rPr>
        <w:t>Отчет по инвестированному капиталу за 2017 год в формате приложений 9-5 Методических указаний №228-э</w:t>
      </w:r>
      <w:r w:rsidR="00C00B12">
        <w:rPr>
          <w:rFonts w:ascii="Myriad Pro" w:hAnsi="Myriad Pro"/>
          <w:sz w:val="26"/>
          <w:szCs w:val="26"/>
        </w:rPr>
        <w:t>;</w:t>
      </w:r>
    </w:p>
    <w:p w14:paraId="1F2BA6A3" w14:textId="77777777" w:rsidR="00C00B12" w:rsidRDefault="00492338" w:rsidP="009C3653">
      <w:pPr>
        <w:pStyle w:val="a4"/>
        <w:numPr>
          <w:ilvl w:val="0"/>
          <w:numId w:val="16"/>
        </w:numPr>
        <w:spacing w:line="360" w:lineRule="auto"/>
        <w:ind w:left="851" w:hanging="284"/>
        <w:jc w:val="both"/>
        <w:rPr>
          <w:rFonts w:ascii="Myriad Pro" w:hAnsi="Myriad Pro"/>
          <w:sz w:val="26"/>
          <w:szCs w:val="26"/>
        </w:rPr>
      </w:pPr>
      <w:r>
        <w:rPr>
          <w:rFonts w:ascii="Myriad Pro" w:hAnsi="Myriad Pro"/>
          <w:sz w:val="26"/>
          <w:szCs w:val="26"/>
        </w:rPr>
        <w:t>Документы, обосновывающие размер в</w:t>
      </w:r>
      <w:r w:rsidRPr="00492338">
        <w:rPr>
          <w:rFonts w:ascii="Myriad Pro" w:hAnsi="Myriad Pro"/>
          <w:sz w:val="26"/>
          <w:szCs w:val="26"/>
        </w:rPr>
        <w:t>ыпадающи</w:t>
      </w:r>
      <w:r>
        <w:rPr>
          <w:rFonts w:ascii="Myriad Pro" w:hAnsi="Myriad Pro"/>
          <w:sz w:val="26"/>
          <w:szCs w:val="26"/>
        </w:rPr>
        <w:t>х</w:t>
      </w:r>
      <w:r w:rsidRPr="00492338">
        <w:rPr>
          <w:rFonts w:ascii="Myriad Pro" w:hAnsi="Myriad Pro"/>
          <w:sz w:val="26"/>
          <w:szCs w:val="26"/>
        </w:rPr>
        <w:t xml:space="preserve"> доход</w:t>
      </w:r>
      <w:r>
        <w:rPr>
          <w:rFonts w:ascii="Myriad Pro" w:hAnsi="Myriad Pro"/>
          <w:sz w:val="26"/>
          <w:szCs w:val="26"/>
        </w:rPr>
        <w:t>ов</w:t>
      </w:r>
      <w:r w:rsidRPr="00492338">
        <w:rPr>
          <w:rFonts w:ascii="Myriad Pro" w:hAnsi="Myriad Pro"/>
          <w:sz w:val="26"/>
          <w:szCs w:val="26"/>
        </w:rPr>
        <w:t xml:space="preserve"> от предоставления льгот по технологическому присоединению для льготных категорий </w:t>
      </w:r>
      <w:r>
        <w:rPr>
          <w:rFonts w:ascii="Myriad Pro" w:hAnsi="Myriad Pro"/>
          <w:sz w:val="26"/>
          <w:szCs w:val="26"/>
        </w:rPr>
        <w:t>з</w:t>
      </w:r>
      <w:r w:rsidRPr="00492338">
        <w:rPr>
          <w:rFonts w:ascii="Myriad Pro" w:hAnsi="Myriad Pro"/>
          <w:sz w:val="26"/>
          <w:szCs w:val="26"/>
        </w:rPr>
        <w:t>аявителей за 2017 год</w:t>
      </w:r>
      <w:r w:rsidR="00352242">
        <w:rPr>
          <w:rFonts w:ascii="Myriad Pro" w:hAnsi="Myriad Pro"/>
          <w:sz w:val="26"/>
          <w:szCs w:val="26"/>
        </w:rPr>
        <w:t xml:space="preserve"> (копии исполненных договоров с приложение Актов технологического присоединения Заявителей, акты выполненных работ капитального характера введенных в эксплуатацию электросетевых объектов (КС-14, КС-2, МРЮ-25).</w:t>
      </w:r>
    </w:p>
    <w:p w14:paraId="68A48E3C" w14:textId="77777777" w:rsidR="00313ABB" w:rsidRPr="00313ABB" w:rsidRDefault="00313ABB" w:rsidP="00973C61">
      <w:pPr>
        <w:spacing w:line="360" w:lineRule="auto"/>
        <w:ind w:firstLine="567"/>
        <w:jc w:val="both"/>
        <w:rPr>
          <w:rFonts w:ascii="Myriad Pro" w:hAnsi="Myriad Pro"/>
          <w:sz w:val="26"/>
          <w:szCs w:val="26"/>
          <w:lang w:eastAsia="ru-RU"/>
        </w:rPr>
      </w:pPr>
    </w:p>
    <w:p w14:paraId="0BF17788" w14:textId="77777777" w:rsidR="00A75ECA" w:rsidRPr="00CB1A26" w:rsidRDefault="00A75ECA" w:rsidP="00973C61">
      <w:pPr>
        <w:pStyle w:val="a4"/>
        <w:spacing w:line="360" w:lineRule="auto"/>
        <w:ind w:left="0"/>
        <w:jc w:val="both"/>
        <w:rPr>
          <w:rFonts w:ascii="Myriad Pro" w:hAnsi="Myriad Pro"/>
          <w:b/>
          <w:bCs/>
          <w:sz w:val="26"/>
          <w:szCs w:val="26"/>
        </w:rPr>
      </w:pPr>
      <w:r w:rsidRPr="00CB1A26">
        <w:rPr>
          <w:rFonts w:ascii="Myriad Pro" w:hAnsi="Myriad Pro"/>
          <w:b/>
          <w:bCs/>
          <w:sz w:val="26"/>
          <w:szCs w:val="26"/>
        </w:rPr>
        <w:t>ПОЗИЦИЯ ОРГАНА РЕГУЛИРОВАНИЯ</w:t>
      </w:r>
    </w:p>
    <w:p w14:paraId="498346D1" w14:textId="77777777" w:rsidR="00A75ECA" w:rsidRPr="007848EF" w:rsidRDefault="00C00B12" w:rsidP="00C00B12">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eastAsia="Calibri" w:hAnsi="Myriad Pro"/>
          <w:bCs/>
          <w:sz w:val="26"/>
          <w:szCs w:val="26"/>
        </w:rPr>
        <w:t xml:space="preserve">Согласно представленному </w:t>
      </w:r>
      <w:r w:rsidRPr="003A6FB0">
        <w:rPr>
          <w:rFonts w:ascii="Myriad Pro" w:eastAsia="Calibri" w:hAnsi="Myriad Pro"/>
          <w:bCs/>
          <w:sz w:val="26"/>
          <w:szCs w:val="26"/>
        </w:rPr>
        <w:t>Заключени</w:t>
      </w:r>
      <w:r>
        <w:rPr>
          <w:rFonts w:ascii="Myriad Pro" w:eastAsia="Calibri" w:hAnsi="Myriad Pro"/>
          <w:bCs/>
          <w:sz w:val="26"/>
          <w:szCs w:val="26"/>
        </w:rPr>
        <w:t xml:space="preserve">ю </w:t>
      </w:r>
      <w:r w:rsidRPr="003A6FB0">
        <w:rPr>
          <w:rFonts w:ascii="Myriad Pro" w:eastAsia="Calibri" w:hAnsi="Myriad Pro"/>
          <w:bCs/>
          <w:sz w:val="26"/>
          <w:szCs w:val="26"/>
        </w:rPr>
        <w:t>экспертизы</w:t>
      </w:r>
      <w:r>
        <w:rPr>
          <w:rFonts w:ascii="Myriad Pro" w:eastAsia="Calibri" w:hAnsi="Myriad Pro"/>
          <w:bCs/>
          <w:sz w:val="26"/>
          <w:szCs w:val="26"/>
        </w:rPr>
        <w:t xml:space="preserve"> на 2019 год</w:t>
      </w:r>
      <w:r w:rsidR="007D4713">
        <w:rPr>
          <w:rFonts w:ascii="Myriad Pro" w:eastAsia="Calibri" w:hAnsi="Myriad Pro"/>
          <w:bCs/>
          <w:sz w:val="26"/>
          <w:szCs w:val="26"/>
        </w:rPr>
        <w:t>,</w:t>
      </w:r>
      <w:r>
        <w:rPr>
          <w:rFonts w:ascii="Myriad Pro" w:eastAsia="Calibri" w:hAnsi="Myriad Pro"/>
          <w:bCs/>
          <w:sz w:val="26"/>
          <w:szCs w:val="26"/>
        </w:rPr>
        <w:t xml:space="preserve"> Протоколу </w:t>
      </w:r>
      <w:r w:rsidR="00317E11">
        <w:rPr>
          <w:rFonts w:ascii="Myriad Pro" w:eastAsia="Calibri" w:hAnsi="Myriad Pro"/>
          <w:bCs/>
          <w:sz w:val="26"/>
          <w:szCs w:val="26"/>
        </w:rPr>
        <w:t>п</w:t>
      </w:r>
      <w:r w:rsidR="00317E11" w:rsidRPr="00317E11">
        <w:rPr>
          <w:rFonts w:ascii="Myriad Pro" w:eastAsia="Calibri" w:hAnsi="Myriad Pro"/>
          <w:bCs/>
          <w:sz w:val="26"/>
          <w:szCs w:val="26"/>
        </w:rPr>
        <w:t xml:space="preserve">о результатам экспертизы и с учетом результатов акта проверки </w:t>
      </w:r>
      <w:r w:rsidR="00317E11">
        <w:rPr>
          <w:rFonts w:ascii="Myriad Pro" w:eastAsia="Calibri" w:hAnsi="Myriad Pro"/>
          <w:bCs/>
          <w:sz w:val="26"/>
          <w:szCs w:val="26"/>
        </w:rPr>
        <w:t>РСТ</w:t>
      </w:r>
      <w:r w:rsidR="00317E11" w:rsidRPr="00317E11">
        <w:rPr>
          <w:rFonts w:ascii="Myriad Pro" w:eastAsia="Calibri" w:hAnsi="Myriad Pro"/>
          <w:bCs/>
          <w:sz w:val="26"/>
          <w:szCs w:val="26"/>
        </w:rPr>
        <w:t xml:space="preserve"> Ростовской области </w:t>
      </w:r>
      <w:r w:rsidR="00317E11">
        <w:rPr>
          <w:rFonts w:ascii="Myriad Pro" w:eastAsia="Calibri" w:hAnsi="Myriad Pro"/>
          <w:bCs/>
          <w:sz w:val="26"/>
          <w:szCs w:val="26"/>
        </w:rPr>
        <w:t>филиала ПАО</w:t>
      </w:r>
      <w:r w:rsidR="00317E11" w:rsidRPr="00317E11">
        <w:rPr>
          <w:rFonts w:ascii="Myriad Pro" w:eastAsia="Calibri" w:hAnsi="Myriad Pro"/>
          <w:bCs/>
          <w:sz w:val="26"/>
          <w:szCs w:val="26"/>
        </w:rPr>
        <w:t xml:space="preserve"> «</w:t>
      </w:r>
      <w:r w:rsidR="00317E11">
        <w:rPr>
          <w:rFonts w:ascii="Myriad Pro" w:eastAsia="Calibri" w:hAnsi="Myriad Pro"/>
          <w:bCs/>
          <w:sz w:val="26"/>
          <w:szCs w:val="26"/>
        </w:rPr>
        <w:t>МРСК Ю</w:t>
      </w:r>
      <w:r w:rsidR="00317E11" w:rsidRPr="00317E11">
        <w:rPr>
          <w:rFonts w:ascii="Myriad Pro" w:eastAsia="Calibri" w:hAnsi="Myriad Pro"/>
          <w:bCs/>
          <w:sz w:val="26"/>
          <w:szCs w:val="26"/>
        </w:rPr>
        <w:t xml:space="preserve">га» </w:t>
      </w:r>
      <w:r w:rsidR="00317E11">
        <w:rPr>
          <w:rFonts w:ascii="Myriad Pro" w:eastAsia="Calibri" w:hAnsi="Myriad Pro"/>
          <w:bCs/>
          <w:sz w:val="26"/>
          <w:szCs w:val="26"/>
        </w:rPr>
        <w:t xml:space="preserve">- </w:t>
      </w:r>
      <w:r w:rsidR="00317E11" w:rsidRPr="00317E11">
        <w:rPr>
          <w:rFonts w:ascii="Myriad Pro" w:eastAsia="Calibri" w:hAnsi="Myriad Pro"/>
          <w:bCs/>
          <w:sz w:val="26"/>
          <w:szCs w:val="26"/>
        </w:rPr>
        <w:t>«Ростовэнерго» № 37 от 28.09.2018, а также учитывая разъяснения ФАС России от 03.12.2018 №</w:t>
      </w:r>
      <w:r w:rsidR="00317E11">
        <w:rPr>
          <w:rFonts w:ascii="Myriad Pro" w:eastAsia="Calibri" w:hAnsi="Myriad Pro"/>
          <w:bCs/>
          <w:sz w:val="26"/>
          <w:szCs w:val="26"/>
        </w:rPr>
        <w:t xml:space="preserve"> </w:t>
      </w:r>
      <w:r w:rsidR="00317E11" w:rsidRPr="00317E11">
        <w:rPr>
          <w:rFonts w:ascii="Myriad Pro" w:eastAsia="Calibri" w:hAnsi="Myriad Pro"/>
          <w:bCs/>
          <w:sz w:val="26"/>
          <w:szCs w:val="26"/>
        </w:rPr>
        <w:t>СП/98369/18</w:t>
      </w:r>
      <w:r w:rsidR="00317E11">
        <w:rPr>
          <w:rFonts w:ascii="Myriad Pro" w:eastAsia="Calibri" w:hAnsi="Myriad Pro"/>
          <w:bCs/>
          <w:sz w:val="26"/>
          <w:szCs w:val="26"/>
        </w:rPr>
        <w:t>,</w:t>
      </w:r>
      <w:r w:rsidR="00317E11" w:rsidRPr="00317E11">
        <w:rPr>
          <w:rFonts w:ascii="Myriad Pro" w:eastAsia="Calibri" w:hAnsi="Myriad Pro"/>
          <w:bCs/>
          <w:sz w:val="26"/>
          <w:szCs w:val="26"/>
        </w:rPr>
        <w:t xml:space="preserve"> </w:t>
      </w:r>
      <w:r>
        <w:rPr>
          <w:rFonts w:ascii="Myriad Pro" w:eastAsia="Calibri" w:hAnsi="Myriad Pro"/>
          <w:bCs/>
          <w:sz w:val="26"/>
          <w:szCs w:val="26"/>
        </w:rPr>
        <w:t xml:space="preserve">РСТ Ростовской области признает корректировку </w:t>
      </w:r>
      <w:r w:rsidRPr="00C00B12">
        <w:rPr>
          <w:rFonts w:ascii="Myriad Pro" w:eastAsia="Calibri" w:hAnsi="Myriad Pro"/>
          <w:bCs/>
          <w:sz w:val="26"/>
          <w:szCs w:val="26"/>
        </w:rPr>
        <w:t>НВВ в связи с неисполнением инвестиционной программы 2017 года в размере</w:t>
      </w:r>
      <w:r w:rsidRPr="003A6FB0">
        <w:rPr>
          <w:rFonts w:ascii="Myriad Pro" w:eastAsia="Calibri" w:hAnsi="Myriad Pro"/>
          <w:bCs/>
          <w:sz w:val="26"/>
          <w:szCs w:val="26"/>
        </w:rPr>
        <w:t xml:space="preserve"> </w:t>
      </w:r>
      <w:r>
        <w:rPr>
          <w:rFonts w:ascii="Myriad Pro" w:eastAsia="Calibri" w:hAnsi="Myriad Pro"/>
          <w:bCs/>
          <w:sz w:val="26"/>
          <w:szCs w:val="26"/>
        </w:rPr>
        <w:t>(- 27 615,2) тыс. руб</w:t>
      </w:r>
      <w:r w:rsidR="00F17FA2">
        <w:rPr>
          <w:rFonts w:ascii="Myriad Pro" w:eastAsia="Calibri" w:hAnsi="Myriad Pro"/>
          <w:bCs/>
          <w:sz w:val="26"/>
          <w:szCs w:val="26"/>
        </w:rPr>
        <w:t>.</w:t>
      </w:r>
    </w:p>
    <w:p w14:paraId="4C40926C" w14:textId="77777777" w:rsidR="00C00B12" w:rsidRDefault="00C00B12" w:rsidP="00A75ECA">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643E128C" w14:textId="77777777" w:rsidR="00A75ECA" w:rsidRPr="00F02F53" w:rsidRDefault="00A75ECA" w:rsidP="00C00B12">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lastRenderedPageBreak/>
        <w:t>ПОЗИЦИЯ ИСПОЛНИТЕЛЯ</w:t>
      </w:r>
    </w:p>
    <w:p w14:paraId="3C5A727B" w14:textId="77777777" w:rsidR="00487B1B" w:rsidRDefault="00487B1B" w:rsidP="00317E11">
      <w:pPr>
        <w:pStyle w:val="a4"/>
        <w:spacing w:line="360" w:lineRule="auto"/>
        <w:ind w:left="0" w:firstLine="567"/>
        <w:jc w:val="both"/>
        <w:rPr>
          <w:rFonts w:ascii="Myriad Pro" w:hAnsi="Myriad Pro"/>
          <w:sz w:val="26"/>
          <w:szCs w:val="26"/>
        </w:rPr>
      </w:pPr>
      <w:r w:rsidRPr="005601C2">
        <w:rPr>
          <w:rFonts w:ascii="Myriad Pro" w:hAnsi="Myriad Pro"/>
          <w:sz w:val="26"/>
          <w:szCs w:val="26"/>
        </w:rPr>
        <w:t>Инвестиционная программа ПАО «МРСК Юга» на период 2016</w:t>
      </w:r>
      <w:r>
        <w:rPr>
          <w:rFonts w:ascii="Myriad Pro" w:hAnsi="Myriad Pro"/>
          <w:sz w:val="26"/>
          <w:szCs w:val="26"/>
        </w:rPr>
        <w:t xml:space="preserve"> </w:t>
      </w:r>
      <w:r w:rsidRPr="005601C2">
        <w:rPr>
          <w:rFonts w:ascii="Myriad Pro" w:hAnsi="Myriad Pro"/>
          <w:sz w:val="26"/>
          <w:szCs w:val="26"/>
        </w:rPr>
        <w:t>-</w:t>
      </w:r>
      <w:r>
        <w:rPr>
          <w:rFonts w:ascii="Myriad Pro" w:hAnsi="Myriad Pro"/>
          <w:sz w:val="26"/>
          <w:szCs w:val="26"/>
        </w:rPr>
        <w:t xml:space="preserve"> </w:t>
      </w:r>
      <w:r w:rsidRPr="005601C2">
        <w:rPr>
          <w:rFonts w:ascii="Myriad Pro" w:hAnsi="Myriad Pro"/>
          <w:sz w:val="26"/>
          <w:szCs w:val="26"/>
        </w:rPr>
        <w:t>2022 г</w:t>
      </w:r>
      <w:r>
        <w:rPr>
          <w:rFonts w:ascii="Myriad Pro" w:hAnsi="Myriad Pro"/>
          <w:sz w:val="26"/>
          <w:szCs w:val="26"/>
        </w:rPr>
        <w:t>одов</w:t>
      </w:r>
      <w:r w:rsidRPr="005601C2">
        <w:rPr>
          <w:rFonts w:ascii="Myriad Pro" w:hAnsi="Myriad Pro"/>
          <w:sz w:val="26"/>
          <w:szCs w:val="26"/>
        </w:rPr>
        <w:t xml:space="preserve"> утверждена </w:t>
      </w:r>
      <w:r>
        <w:rPr>
          <w:rFonts w:ascii="Myriad Pro" w:hAnsi="Myriad Pro"/>
          <w:sz w:val="26"/>
          <w:szCs w:val="26"/>
        </w:rPr>
        <w:t>п</w:t>
      </w:r>
      <w:r w:rsidRPr="005601C2">
        <w:rPr>
          <w:rFonts w:ascii="Myriad Pro" w:hAnsi="Myriad Pro"/>
          <w:sz w:val="26"/>
          <w:szCs w:val="26"/>
        </w:rPr>
        <w:t>риказом Минэнерго Р</w:t>
      </w:r>
      <w:r>
        <w:rPr>
          <w:rFonts w:ascii="Myriad Pro" w:hAnsi="Myriad Pro"/>
          <w:sz w:val="26"/>
          <w:szCs w:val="26"/>
        </w:rPr>
        <w:t>оссии</w:t>
      </w:r>
      <w:r w:rsidRPr="005601C2">
        <w:rPr>
          <w:rFonts w:ascii="Myriad Pro" w:hAnsi="Myriad Pro"/>
          <w:sz w:val="26"/>
          <w:szCs w:val="26"/>
        </w:rPr>
        <w:t xml:space="preserve"> от 30.11.2015 № 898</w:t>
      </w:r>
      <w:r>
        <w:rPr>
          <w:rFonts w:ascii="Myriad Pro" w:hAnsi="Myriad Pro"/>
          <w:sz w:val="26"/>
          <w:szCs w:val="26"/>
        </w:rPr>
        <w:t>.</w:t>
      </w:r>
    </w:p>
    <w:p w14:paraId="74E6A88E" w14:textId="77777777" w:rsidR="00487B1B" w:rsidRDefault="00487B1B" w:rsidP="00317E11">
      <w:pPr>
        <w:pStyle w:val="a4"/>
        <w:spacing w:line="360" w:lineRule="auto"/>
        <w:ind w:left="0" w:firstLine="567"/>
        <w:jc w:val="both"/>
        <w:rPr>
          <w:rFonts w:ascii="Myriad Pro" w:hAnsi="Myriad Pro"/>
          <w:sz w:val="26"/>
          <w:szCs w:val="26"/>
        </w:rPr>
      </w:pPr>
      <w:r>
        <w:rPr>
          <w:rFonts w:ascii="Myriad Pro" w:hAnsi="Myriad Pro"/>
          <w:sz w:val="26"/>
          <w:szCs w:val="26"/>
        </w:rPr>
        <w:t>Приказом Минэнерго России от 22.12.2016 № 1387 «Об утверждении изменений, вносимых в инвестиционную программу ПАО «МРСК Юга», утвержденную приказом Минэнерго России от 30.11.2015 № 898» в инвестиционную программу ПАО «МРСК Юга» внесены изменения.</w:t>
      </w:r>
    </w:p>
    <w:p w14:paraId="4FDD418D" w14:textId="77777777" w:rsidR="00E11C19" w:rsidRPr="00E11C19" w:rsidRDefault="00E11C19" w:rsidP="00766430">
      <w:pPr>
        <w:pStyle w:val="a4"/>
        <w:spacing w:line="360" w:lineRule="auto"/>
        <w:ind w:left="0" w:firstLine="567"/>
        <w:jc w:val="both"/>
        <w:rPr>
          <w:rFonts w:ascii="Myriad Pro" w:hAnsi="Myriad Pro"/>
          <w:sz w:val="26"/>
          <w:szCs w:val="26"/>
        </w:rPr>
      </w:pPr>
      <w:r>
        <w:rPr>
          <w:rFonts w:ascii="Myriad Pro" w:hAnsi="Myriad Pro"/>
          <w:sz w:val="26"/>
          <w:szCs w:val="26"/>
        </w:rPr>
        <w:t>П</w:t>
      </w:r>
      <w:r w:rsidRPr="00E11C19">
        <w:rPr>
          <w:rFonts w:ascii="Myriad Pro" w:hAnsi="Myriad Pro"/>
          <w:sz w:val="26"/>
          <w:szCs w:val="26"/>
        </w:rPr>
        <w:t>риказом Минэнерго России от 18.12.2017 № 25@ утверждены изменения, вносимые в инве</w:t>
      </w:r>
      <w:r>
        <w:rPr>
          <w:rFonts w:ascii="Myriad Pro" w:hAnsi="Myriad Pro"/>
          <w:sz w:val="26"/>
          <w:szCs w:val="26"/>
        </w:rPr>
        <w:t xml:space="preserve">стиционную программу </w:t>
      </w:r>
      <w:r w:rsidRPr="00E11C19">
        <w:rPr>
          <w:rFonts w:ascii="Myriad Pro" w:hAnsi="Myriad Pro"/>
          <w:sz w:val="26"/>
          <w:szCs w:val="26"/>
        </w:rPr>
        <w:t xml:space="preserve">ПАО «МРСК Юга», утвержденную приказом Минэнерго </w:t>
      </w:r>
      <w:r>
        <w:rPr>
          <w:rFonts w:ascii="Myriad Pro" w:hAnsi="Myriad Pro"/>
          <w:sz w:val="26"/>
          <w:szCs w:val="26"/>
        </w:rPr>
        <w:t>России от 30.11.</w:t>
      </w:r>
      <w:r w:rsidRPr="00E11C19">
        <w:rPr>
          <w:rFonts w:ascii="Myriad Pro" w:hAnsi="Myriad Pro"/>
          <w:sz w:val="26"/>
          <w:szCs w:val="26"/>
        </w:rPr>
        <w:t>2015 № 898, с изменениями, внесенными приказом Минэнерго России от 22</w:t>
      </w:r>
      <w:r>
        <w:rPr>
          <w:rFonts w:ascii="Myriad Pro" w:hAnsi="Myriad Pro"/>
          <w:sz w:val="26"/>
          <w:szCs w:val="26"/>
        </w:rPr>
        <w:t>.12.</w:t>
      </w:r>
      <w:r w:rsidRPr="00E11C19">
        <w:rPr>
          <w:rFonts w:ascii="Myriad Pro" w:hAnsi="Myriad Pro"/>
          <w:sz w:val="26"/>
          <w:szCs w:val="26"/>
        </w:rPr>
        <w:t>2016 № 1387.</w:t>
      </w:r>
    </w:p>
    <w:p w14:paraId="7628A2B3" w14:textId="77777777" w:rsidR="00487B1B" w:rsidRPr="00AA6A06" w:rsidRDefault="00487B1B" w:rsidP="00487B1B">
      <w:pPr>
        <w:pStyle w:val="a4"/>
        <w:spacing w:line="360" w:lineRule="auto"/>
        <w:ind w:left="0" w:firstLine="567"/>
        <w:jc w:val="both"/>
        <w:rPr>
          <w:rFonts w:ascii="Myriad Pro" w:hAnsi="Myriad Pro"/>
          <w:sz w:val="26"/>
          <w:szCs w:val="26"/>
        </w:rPr>
      </w:pPr>
      <w:r w:rsidRPr="00AA6A06">
        <w:rPr>
          <w:rFonts w:ascii="Myriad Pro" w:hAnsi="Myriad Pro"/>
          <w:sz w:val="26"/>
          <w:szCs w:val="26"/>
        </w:rPr>
        <w:t xml:space="preserve">В соответствии с утвержденной </w:t>
      </w:r>
      <w:r w:rsidR="00E11C19" w:rsidRPr="00AA6A06">
        <w:rPr>
          <w:rFonts w:ascii="Myriad Pro" w:hAnsi="Myriad Pro"/>
          <w:sz w:val="26"/>
          <w:szCs w:val="26"/>
        </w:rPr>
        <w:t>22.12.2016 г</w:t>
      </w:r>
      <w:r w:rsidR="004E3940" w:rsidRPr="00AA6A06">
        <w:rPr>
          <w:rFonts w:ascii="Myriad Pro" w:hAnsi="Myriad Pro"/>
          <w:sz w:val="26"/>
          <w:szCs w:val="26"/>
        </w:rPr>
        <w:t>ода</w:t>
      </w:r>
      <w:r w:rsidR="00E11C19" w:rsidRPr="00AA6A06">
        <w:rPr>
          <w:rFonts w:ascii="Myriad Pro" w:hAnsi="Myriad Pro"/>
          <w:sz w:val="26"/>
          <w:szCs w:val="26"/>
        </w:rPr>
        <w:t xml:space="preserve"> </w:t>
      </w:r>
      <w:r w:rsidRPr="00AA6A06">
        <w:rPr>
          <w:rFonts w:ascii="Myriad Pro" w:hAnsi="Myriad Pro"/>
          <w:sz w:val="26"/>
          <w:szCs w:val="26"/>
        </w:rPr>
        <w:t xml:space="preserve">Минэнерго России </w:t>
      </w:r>
      <w:r w:rsidR="00E11C19" w:rsidRPr="00AA6A06">
        <w:rPr>
          <w:rFonts w:ascii="Myriad Pro" w:hAnsi="Myriad Pro"/>
          <w:sz w:val="26"/>
          <w:szCs w:val="26"/>
        </w:rPr>
        <w:t xml:space="preserve">корректировкой </w:t>
      </w:r>
      <w:r w:rsidRPr="00AA6A06">
        <w:rPr>
          <w:rFonts w:ascii="Myriad Pro" w:hAnsi="Myriad Pro"/>
          <w:sz w:val="26"/>
          <w:szCs w:val="26"/>
        </w:rPr>
        <w:t>инвестиционной программ</w:t>
      </w:r>
      <w:r w:rsidR="004E3940" w:rsidRPr="00AA6A06">
        <w:rPr>
          <w:rFonts w:ascii="Myriad Pro" w:hAnsi="Myriad Pro"/>
          <w:sz w:val="26"/>
          <w:szCs w:val="26"/>
        </w:rPr>
        <w:t>ы</w:t>
      </w:r>
      <w:r w:rsidRPr="00AA6A06">
        <w:rPr>
          <w:rFonts w:ascii="Myriad Pro" w:hAnsi="Myriad Pro"/>
          <w:sz w:val="26"/>
          <w:szCs w:val="26"/>
        </w:rPr>
        <w:t xml:space="preserve"> основные параметры на 2017 год составляют:</w:t>
      </w:r>
    </w:p>
    <w:p w14:paraId="0FF69D20" w14:textId="77777777" w:rsidR="00487B1B" w:rsidRPr="00AA6A06" w:rsidRDefault="00487B1B" w:rsidP="004E3940">
      <w:pPr>
        <w:pStyle w:val="a4"/>
        <w:numPr>
          <w:ilvl w:val="0"/>
          <w:numId w:val="17"/>
        </w:numPr>
        <w:spacing w:line="360" w:lineRule="auto"/>
        <w:ind w:left="851" w:hanging="284"/>
        <w:jc w:val="both"/>
        <w:rPr>
          <w:rFonts w:ascii="Myriad Pro" w:hAnsi="Myriad Pro"/>
          <w:sz w:val="26"/>
          <w:szCs w:val="26"/>
        </w:rPr>
      </w:pPr>
      <w:r w:rsidRPr="00AA6A06">
        <w:rPr>
          <w:rFonts w:ascii="Myriad Pro" w:hAnsi="Myriad Pro"/>
          <w:sz w:val="26"/>
          <w:szCs w:val="26"/>
        </w:rPr>
        <w:t xml:space="preserve">освоение капитальных вложений </w:t>
      </w:r>
      <w:r w:rsidR="006A57F1" w:rsidRPr="00AA6A06">
        <w:rPr>
          <w:rFonts w:ascii="Myriad Pro" w:hAnsi="Myriad Pro"/>
          <w:sz w:val="26"/>
          <w:szCs w:val="26"/>
        </w:rPr>
        <w:t>–</w:t>
      </w:r>
      <w:r w:rsidRPr="00AA6A06">
        <w:rPr>
          <w:rFonts w:ascii="Myriad Pro" w:hAnsi="Myriad Pro"/>
          <w:sz w:val="26"/>
          <w:szCs w:val="26"/>
        </w:rPr>
        <w:t xml:space="preserve"> </w:t>
      </w:r>
      <w:r w:rsidR="004E3940" w:rsidRPr="00AA6A06">
        <w:rPr>
          <w:rFonts w:ascii="Myriad Pro" w:hAnsi="Myriad Pro"/>
          <w:sz w:val="26"/>
          <w:szCs w:val="26"/>
        </w:rPr>
        <w:t>2 354,14</w:t>
      </w:r>
      <w:r w:rsidR="00E11C19" w:rsidRPr="00AA6A06">
        <w:rPr>
          <w:rFonts w:ascii="Myriad Pro" w:hAnsi="Myriad Pro"/>
          <w:sz w:val="26"/>
          <w:szCs w:val="26"/>
        </w:rPr>
        <w:t xml:space="preserve"> </w:t>
      </w:r>
      <w:r w:rsidR="006A57F1" w:rsidRPr="00AA6A06">
        <w:rPr>
          <w:rFonts w:ascii="Myriad Pro" w:hAnsi="Myriad Pro"/>
          <w:sz w:val="26"/>
          <w:szCs w:val="26"/>
        </w:rPr>
        <w:t>млн</w:t>
      </w:r>
      <w:r w:rsidRPr="00AA6A06">
        <w:rPr>
          <w:rFonts w:ascii="Myriad Pro" w:hAnsi="Myriad Pro"/>
          <w:sz w:val="26"/>
          <w:szCs w:val="26"/>
        </w:rPr>
        <w:t>. руб. без НДС;</w:t>
      </w:r>
    </w:p>
    <w:p w14:paraId="02F67DEA" w14:textId="77777777" w:rsidR="00487B1B" w:rsidRPr="00AA6A06" w:rsidRDefault="00487B1B" w:rsidP="004E3940">
      <w:pPr>
        <w:pStyle w:val="a4"/>
        <w:numPr>
          <w:ilvl w:val="0"/>
          <w:numId w:val="17"/>
        </w:numPr>
        <w:spacing w:line="360" w:lineRule="auto"/>
        <w:ind w:left="851" w:hanging="284"/>
        <w:jc w:val="both"/>
        <w:rPr>
          <w:rFonts w:ascii="Myriad Pro" w:hAnsi="Myriad Pro"/>
          <w:sz w:val="26"/>
          <w:szCs w:val="26"/>
        </w:rPr>
      </w:pPr>
      <w:r w:rsidRPr="00AA6A06">
        <w:rPr>
          <w:rFonts w:ascii="Myriad Pro" w:hAnsi="Myriad Pro"/>
          <w:sz w:val="26"/>
          <w:szCs w:val="26"/>
        </w:rPr>
        <w:t xml:space="preserve">принятие основных средств и НМА к бухгалтерскому учету – </w:t>
      </w:r>
      <w:r w:rsidR="004E3940" w:rsidRPr="00AA6A06">
        <w:rPr>
          <w:rFonts w:ascii="Myriad Pro" w:hAnsi="Myriad Pro"/>
          <w:sz w:val="26"/>
          <w:szCs w:val="26"/>
        </w:rPr>
        <w:t>2 746,60</w:t>
      </w:r>
      <w:r w:rsidR="00E11C19" w:rsidRPr="00AA6A06">
        <w:rPr>
          <w:rFonts w:ascii="Myriad Pro" w:hAnsi="Myriad Pro"/>
          <w:sz w:val="26"/>
          <w:szCs w:val="26"/>
        </w:rPr>
        <w:t xml:space="preserve"> </w:t>
      </w:r>
      <w:r w:rsidR="006A57F1" w:rsidRPr="00AA6A06">
        <w:rPr>
          <w:rFonts w:ascii="Myriad Pro" w:hAnsi="Myriad Pro"/>
          <w:sz w:val="26"/>
          <w:szCs w:val="26"/>
        </w:rPr>
        <w:t>млн</w:t>
      </w:r>
      <w:r w:rsidRPr="00AA6A06">
        <w:rPr>
          <w:rFonts w:ascii="Myriad Pro" w:hAnsi="Myriad Pro"/>
          <w:sz w:val="26"/>
          <w:szCs w:val="26"/>
        </w:rPr>
        <w:t>. руб. без НДС;</w:t>
      </w:r>
    </w:p>
    <w:p w14:paraId="454930B5" w14:textId="77777777" w:rsidR="00487B1B" w:rsidRPr="00AA6A06" w:rsidRDefault="00487B1B" w:rsidP="004E3940">
      <w:pPr>
        <w:pStyle w:val="a4"/>
        <w:numPr>
          <w:ilvl w:val="0"/>
          <w:numId w:val="17"/>
        </w:numPr>
        <w:spacing w:line="360" w:lineRule="auto"/>
        <w:ind w:left="851" w:hanging="284"/>
        <w:jc w:val="both"/>
        <w:rPr>
          <w:rFonts w:ascii="Myriad Pro" w:hAnsi="Myriad Pro"/>
          <w:sz w:val="26"/>
          <w:szCs w:val="26"/>
        </w:rPr>
      </w:pPr>
      <w:r w:rsidRPr="00AA6A06">
        <w:rPr>
          <w:rFonts w:ascii="Myriad Pro" w:hAnsi="Myriad Pro"/>
          <w:sz w:val="26"/>
          <w:szCs w:val="26"/>
        </w:rPr>
        <w:t xml:space="preserve">финансирование капитальных вложений – </w:t>
      </w:r>
      <w:r w:rsidR="004E3940" w:rsidRPr="00AA6A06">
        <w:rPr>
          <w:rFonts w:ascii="Myriad Pro" w:hAnsi="Myriad Pro"/>
          <w:sz w:val="26"/>
          <w:szCs w:val="26"/>
        </w:rPr>
        <w:t>1 425,63</w:t>
      </w:r>
      <w:r w:rsidR="001F66D2" w:rsidRPr="00AA6A06">
        <w:rPr>
          <w:rFonts w:ascii="Myriad Pro" w:hAnsi="Myriad Pro"/>
          <w:sz w:val="26"/>
          <w:szCs w:val="26"/>
        </w:rPr>
        <w:t xml:space="preserve"> </w:t>
      </w:r>
      <w:r w:rsidR="006A57F1" w:rsidRPr="00AA6A06">
        <w:rPr>
          <w:rFonts w:ascii="Myriad Pro" w:hAnsi="Myriad Pro"/>
          <w:sz w:val="26"/>
          <w:szCs w:val="26"/>
        </w:rPr>
        <w:t>млн</w:t>
      </w:r>
      <w:r w:rsidRPr="00AA6A06">
        <w:rPr>
          <w:rFonts w:ascii="Myriad Pro" w:hAnsi="Myriad Pro"/>
          <w:sz w:val="26"/>
          <w:szCs w:val="26"/>
        </w:rPr>
        <w:t xml:space="preserve">. руб. с НДС, в том числе: за счет средств, учитываемых при установлении регулируемых тарифов – </w:t>
      </w:r>
      <w:r w:rsidR="004E3940" w:rsidRPr="00AA6A06">
        <w:rPr>
          <w:rFonts w:ascii="Myriad Pro" w:hAnsi="Myriad Pro"/>
          <w:sz w:val="26"/>
          <w:szCs w:val="26"/>
        </w:rPr>
        <w:t>884,35</w:t>
      </w:r>
      <w:r w:rsidR="001F66D2" w:rsidRPr="00AA6A06">
        <w:rPr>
          <w:rFonts w:ascii="Myriad Pro" w:hAnsi="Myriad Pro"/>
          <w:sz w:val="26"/>
          <w:szCs w:val="26"/>
        </w:rPr>
        <w:t xml:space="preserve"> </w:t>
      </w:r>
      <w:r w:rsidR="006A57F1" w:rsidRPr="00AA6A06">
        <w:rPr>
          <w:rFonts w:ascii="Myriad Pro" w:hAnsi="Myriad Pro"/>
          <w:sz w:val="26"/>
          <w:szCs w:val="26"/>
        </w:rPr>
        <w:t>млн</w:t>
      </w:r>
      <w:r w:rsidRPr="00AA6A06">
        <w:rPr>
          <w:rFonts w:ascii="Myriad Pro" w:hAnsi="Myriad Pro"/>
          <w:sz w:val="26"/>
          <w:szCs w:val="26"/>
        </w:rPr>
        <w:t>. руб.</w:t>
      </w:r>
      <w:r w:rsidR="003D78D5" w:rsidRPr="00AA6A06">
        <w:rPr>
          <w:rFonts w:ascii="Myriad Pro" w:hAnsi="Myriad Pro"/>
          <w:sz w:val="26"/>
          <w:szCs w:val="26"/>
        </w:rPr>
        <w:t xml:space="preserve"> с НДС.</w:t>
      </w:r>
    </w:p>
    <w:p w14:paraId="23DE5A29" w14:textId="77777777" w:rsidR="00317E11" w:rsidRPr="00AA6A06" w:rsidRDefault="00317E11" w:rsidP="00317E11">
      <w:pPr>
        <w:pStyle w:val="a4"/>
        <w:spacing w:line="360" w:lineRule="auto"/>
        <w:ind w:left="0" w:firstLine="567"/>
        <w:jc w:val="both"/>
        <w:rPr>
          <w:rFonts w:ascii="Myriad Pro" w:hAnsi="Myriad Pro"/>
          <w:sz w:val="26"/>
          <w:szCs w:val="26"/>
        </w:rPr>
      </w:pPr>
      <w:r w:rsidRPr="00AA6A06">
        <w:rPr>
          <w:rFonts w:ascii="Myriad Pro" w:hAnsi="Myriad Pro"/>
          <w:sz w:val="26"/>
          <w:szCs w:val="26"/>
        </w:rPr>
        <w:t>Источники финансирования мероприятий инвестиционной программы филиала ПАО «МРСК Юга»</w:t>
      </w:r>
      <w:r w:rsidR="006A57F1" w:rsidRPr="00AA6A06">
        <w:rPr>
          <w:rFonts w:ascii="Myriad Pro" w:hAnsi="Myriad Pro"/>
          <w:sz w:val="26"/>
          <w:szCs w:val="26"/>
        </w:rPr>
        <w:t xml:space="preserve"> </w:t>
      </w:r>
      <w:r w:rsidRPr="00AA6A06">
        <w:rPr>
          <w:rFonts w:ascii="Myriad Pro" w:hAnsi="Myriad Pro"/>
          <w:sz w:val="26"/>
          <w:szCs w:val="26"/>
        </w:rPr>
        <w:t>-</w:t>
      </w:r>
      <w:r w:rsidR="006A57F1" w:rsidRPr="00AA6A06">
        <w:rPr>
          <w:rFonts w:ascii="Myriad Pro" w:hAnsi="Myriad Pro"/>
          <w:sz w:val="26"/>
          <w:szCs w:val="26"/>
        </w:rPr>
        <w:t xml:space="preserve"> </w:t>
      </w:r>
      <w:r w:rsidRPr="00AA6A06">
        <w:rPr>
          <w:rFonts w:ascii="Myriad Pro" w:hAnsi="Myriad Pro"/>
          <w:sz w:val="26"/>
          <w:szCs w:val="26"/>
        </w:rPr>
        <w:t>«</w:t>
      </w:r>
      <w:r w:rsidR="006A57F1" w:rsidRPr="00AA6A06">
        <w:rPr>
          <w:rFonts w:ascii="Myriad Pro" w:hAnsi="Myriad Pro"/>
          <w:sz w:val="26"/>
          <w:szCs w:val="26"/>
        </w:rPr>
        <w:t>Ростовэ</w:t>
      </w:r>
      <w:r w:rsidRPr="00AA6A06">
        <w:rPr>
          <w:rFonts w:ascii="Myriad Pro" w:hAnsi="Myriad Pro"/>
          <w:sz w:val="26"/>
          <w:szCs w:val="26"/>
        </w:rPr>
        <w:t xml:space="preserve">нерго» на 2017 год </w:t>
      </w:r>
      <w:r w:rsidR="006A57F1" w:rsidRPr="00AA6A06">
        <w:rPr>
          <w:rFonts w:ascii="Myriad Pro" w:hAnsi="Myriad Pro"/>
          <w:sz w:val="26"/>
          <w:szCs w:val="26"/>
        </w:rPr>
        <w:t xml:space="preserve">определены </w:t>
      </w:r>
      <w:r w:rsidRPr="00AA6A06">
        <w:rPr>
          <w:rFonts w:ascii="Myriad Pro" w:hAnsi="Myriad Pro"/>
          <w:sz w:val="26"/>
          <w:szCs w:val="26"/>
        </w:rPr>
        <w:t xml:space="preserve">в общей сумме </w:t>
      </w:r>
      <w:r w:rsidR="004E3940" w:rsidRPr="00AA6A06">
        <w:rPr>
          <w:rFonts w:ascii="Myriad Pro" w:hAnsi="Myriad Pro"/>
          <w:sz w:val="26"/>
          <w:szCs w:val="26"/>
        </w:rPr>
        <w:t>1 425,63</w:t>
      </w:r>
      <w:r w:rsidR="001F66D2" w:rsidRPr="00AA6A06">
        <w:rPr>
          <w:rFonts w:ascii="Myriad Pro" w:hAnsi="Myriad Pro"/>
          <w:sz w:val="26"/>
          <w:szCs w:val="26"/>
        </w:rPr>
        <w:t xml:space="preserve"> </w:t>
      </w:r>
      <w:r w:rsidR="00062884" w:rsidRPr="00AA6A06">
        <w:rPr>
          <w:rFonts w:ascii="Myriad Pro" w:hAnsi="Myriad Pro"/>
          <w:sz w:val="26"/>
          <w:szCs w:val="26"/>
        </w:rPr>
        <w:t>млн</w:t>
      </w:r>
      <w:r w:rsidRPr="00AA6A06">
        <w:rPr>
          <w:rFonts w:ascii="Myriad Pro" w:hAnsi="Myriad Pro"/>
          <w:sz w:val="26"/>
          <w:szCs w:val="26"/>
        </w:rPr>
        <w:t>. руб.</w:t>
      </w:r>
      <w:r w:rsidR="003D78D5" w:rsidRPr="00AA6A06">
        <w:rPr>
          <w:rFonts w:ascii="Myriad Pro" w:hAnsi="Myriad Pro"/>
          <w:sz w:val="26"/>
          <w:szCs w:val="26"/>
        </w:rPr>
        <w:t xml:space="preserve"> с НДС</w:t>
      </w:r>
      <w:r w:rsidR="006A57F1" w:rsidRPr="00AA6A06">
        <w:rPr>
          <w:rFonts w:ascii="Myriad Pro" w:hAnsi="Myriad Pro"/>
          <w:sz w:val="26"/>
          <w:szCs w:val="26"/>
        </w:rPr>
        <w:t>, в том числе:</w:t>
      </w:r>
    </w:p>
    <w:p w14:paraId="2435AF89" w14:textId="77777777" w:rsidR="00317E11" w:rsidRPr="00AA6A06" w:rsidRDefault="00317E11" w:rsidP="004E3940">
      <w:pPr>
        <w:pStyle w:val="a4"/>
        <w:numPr>
          <w:ilvl w:val="0"/>
          <w:numId w:val="18"/>
        </w:numPr>
        <w:spacing w:line="360" w:lineRule="auto"/>
        <w:ind w:left="851" w:hanging="284"/>
        <w:jc w:val="both"/>
        <w:rPr>
          <w:rFonts w:ascii="Myriad Pro" w:hAnsi="Myriad Pro"/>
          <w:sz w:val="26"/>
          <w:szCs w:val="26"/>
        </w:rPr>
      </w:pPr>
      <w:r w:rsidRPr="00AA6A06">
        <w:rPr>
          <w:rFonts w:ascii="Myriad Pro" w:hAnsi="Myriad Pro"/>
          <w:sz w:val="26"/>
          <w:szCs w:val="26"/>
        </w:rPr>
        <w:t xml:space="preserve">амортизация, учтенная в тарифах на передачу электроэнергии – </w:t>
      </w:r>
      <w:r w:rsidR="004E3940" w:rsidRPr="00AA6A06">
        <w:rPr>
          <w:rFonts w:ascii="Myriad Pro" w:hAnsi="Myriad Pro"/>
          <w:sz w:val="26"/>
          <w:szCs w:val="26"/>
        </w:rPr>
        <w:t>884,35</w:t>
      </w:r>
      <w:r w:rsidR="001F66D2" w:rsidRPr="00AA6A06">
        <w:rPr>
          <w:rFonts w:ascii="Myriad Pro" w:hAnsi="Myriad Pro"/>
          <w:sz w:val="26"/>
          <w:szCs w:val="26"/>
        </w:rPr>
        <w:t xml:space="preserve"> </w:t>
      </w:r>
      <w:r w:rsidR="00062884" w:rsidRPr="00AA6A06">
        <w:rPr>
          <w:rFonts w:ascii="Myriad Pro" w:hAnsi="Myriad Pro"/>
          <w:sz w:val="26"/>
          <w:szCs w:val="26"/>
        </w:rPr>
        <w:t>млн</w:t>
      </w:r>
      <w:r w:rsidRPr="00AA6A06">
        <w:rPr>
          <w:rFonts w:ascii="Myriad Pro" w:hAnsi="Myriad Pro"/>
          <w:sz w:val="26"/>
          <w:szCs w:val="26"/>
        </w:rPr>
        <w:t>. руб.</w:t>
      </w:r>
      <w:r w:rsidR="006F41B5" w:rsidRPr="00AA6A06">
        <w:rPr>
          <w:rFonts w:ascii="Myriad Pro" w:hAnsi="Myriad Pro"/>
          <w:sz w:val="26"/>
          <w:szCs w:val="26"/>
        </w:rPr>
        <w:t xml:space="preserve"> с НДС</w:t>
      </w:r>
      <w:r w:rsidRPr="00AA6A06">
        <w:rPr>
          <w:rFonts w:ascii="Myriad Pro" w:hAnsi="Myriad Pro"/>
          <w:sz w:val="26"/>
          <w:szCs w:val="26"/>
        </w:rPr>
        <w:t>;</w:t>
      </w:r>
    </w:p>
    <w:p w14:paraId="3A9BF00A" w14:textId="77777777" w:rsidR="00317E11" w:rsidRPr="00AA6A06" w:rsidRDefault="00317E11" w:rsidP="004E3940">
      <w:pPr>
        <w:pStyle w:val="a4"/>
        <w:numPr>
          <w:ilvl w:val="0"/>
          <w:numId w:val="18"/>
        </w:numPr>
        <w:spacing w:line="360" w:lineRule="auto"/>
        <w:ind w:left="851" w:hanging="284"/>
        <w:jc w:val="both"/>
        <w:rPr>
          <w:rFonts w:ascii="Myriad Pro" w:hAnsi="Myriad Pro"/>
          <w:sz w:val="26"/>
          <w:szCs w:val="26"/>
        </w:rPr>
      </w:pPr>
      <w:r w:rsidRPr="00AA6A06">
        <w:rPr>
          <w:rFonts w:ascii="Myriad Pro" w:hAnsi="Myriad Pro"/>
          <w:sz w:val="26"/>
          <w:szCs w:val="26"/>
        </w:rPr>
        <w:t xml:space="preserve">средства, полученные от ТПП – </w:t>
      </w:r>
      <w:r w:rsidR="004E3940" w:rsidRPr="00AA6A06">
        <w:rPr>
          <w:rFonts w:ascii="Myriad Pro" w:hAnsi="Myriad Pro"/>
          <w:sz w:val="26"/>
          <w:szCs w:val="26"/>
        </w:rPr>
        <w:t>51,65</w:t>
      </w:r>
      <w:r w:rsidR="001F66D2" w:rsidRPr="00AA6A06">
        <w:rPr>
          <w:rFonts w:ascii="Myriad Pro" w:hAnsi="Myriad Pro"/>
          <w:sz w:val="26"/>
          <w:szCs w:val="26"/>
        </w:rPr>
        <w:t xml:space="preserve"> </w:t>
      </w:r>
      <w:r w:rsidR="00062884" w:rsidRPr="00AA6A06">
        <w:rPr>
          <w:rFonts w:ascii="Myriad Pro" w:hAnsi="Myriad Pro"/>
          <w:sz w:val="26"/>
          <w:szCs w:val="26"/>
        </w:rPr>
        <w:t>млн</w:t>
      </w:r>
      <w:r w:rsidRPr="00AA6A06">
        <w:rPr>
          <w:rFonts w:ascii="Myriad Pro" w:hAnsi="Myriad Pro"/>
          <w:sz w:val="26"/>
          <w:szCs w:val="26"/>
        </w:rPr>
        <w:t>. руб.</w:t>
      </w:r>
      <w:r w:rsidR="006F41B5" w:rsidRPr="00AA6A06">
        <w:rPr>
          <w:rFonts w:ascii="Myriad Pro" w:hAnsi="Myriad Pro"/>
          <w:sz w:val="26"/>
          <w:szCs w:val="26"/>
        </w:rPr>
        <w:t xml:space="preserve"> с НДС</w:t>
      </w:r>
      <w:r w:rsidR="00062884" w:rsidRPr="00AA6A06">
        <w:rPr>
          <w:rFonts w:ascii="Myriad Pro" w:hAnsi="Myriad Pro"/>
          <w:sz w:val="26"/>
          <w:szCs w:val="26"/>
        </w:rPr>
        <w:t>;</w:t>
      </w:r>
    </w:p>
    <w:p w14:paraId="0B547E3C" w14:textId="77777777" w:rsidR="00317E11" w:rsidRPr="00AA6A06" w:rsidRDefault="00062884" w:rsidP="004E3940">
      <w:pPr>
        <w:pStyle w:val="a4"/>
        <w:numPr>
          <w:ilvl w:val="0"/>
          <w:numId w:val="18"/>
        </w:numPr>
        <w:spacing w:line="360" w:lineRule="auto"/>
        <w:ind w:left="851" w:hanging="284"/>
        <w:jc w:val="both"/>
        <w:rPr>
          <w:rFonts w:ascii="Myriad Pro" w:hAnsi="Myriad Pro"/>
          <w:sz w:val="26"/>
          <w:szCs w:val="26"/>
        </w:rPr>
      </w:pPr>
      <w:r w:rsidRPr="00AA6A06">
        <w:rPr>
          <w:rFonts w:ascii="Myriad Pro" w:hAnsi="Myriad Pro"/>
          <w:sz w:val="26"/>
          <w:szCs w:val="26"/>
        </w:rPr>
        <w:t>бюджетное финансирование</w:t>
      </w:r>
      <w:r w:rsidR="00317E11" w:rsidRPr="00AA6A06">
        <w:rPr>
          <w:rFonts w:ascii="Myriad Pro" w:hAnsi="Myriad Pro"/>
          <w:sz w:val="26"/>
          <w:szCs w:val="26"/>
        </w:rPr>
        <w:t xml:space="preserve"> – </w:t>
      </w:r>
      <w:r w:rsidR="004E3940" w:rsidRPr="00AA6A06">
        <w:rPr>
          <w:rFonts w:ascii="Myriad Pro" w:hAnsi="Myriad Pro"/>
          <w:sz w:val="26"/>
          <w:szCs w:val="26"/>
        </w:rPr>
        <w:t>489,63</w:t>
      </w:r>
      <w:r w:rsidR="001F66D2" w:rsidRPr="00AA6A06">
        <w:rPr>
          <w:rFonts w:ascii="Myriad Pro" w:hAnsi="Myriad Pro"/>
          <w:sz w:val="26"/>
          <w:szCs w:val="26"/>
        </w:rPr>
        <w:t xml:space="preserve"> </w:t>
      </w:r>
      <w:r w:rsidRPr="00AA6A06">
        <w:rPr>
          <w:rFonts w:ascii="Myriad Pro" w:hAnsi="Myriad Pro"/>
          <w:sz w:val="26"/>
          <w:szCs w:val="26"/>
        </w:rPr>
        <w:t>млн</w:t>
      </w:r>
      <w:r w:rsidR="00317E11" w:rsidRPr="00AA6A06">
        <w:rPr>
          <w:rFonts w:ascii="Myriad Pro" w:hAnsi="Myriad Pro"/>
          <w:sz w:val="26"/>
          <w:szCs w:val="26"/>
        </w:rPr>
        <w:t>. руб.</w:t>
      </w:r>
      <w:r w:rsidR="006F41B5" w:rsidRPr="00AA6A06">
        <w:rPr>
          <w:rFonts w:ascii="Myriad Pro" w:hAnsi="Myriad Pro"/>
          <w:sz w:val="26"/>
          <w:szCs w:val="26"/>
        </w:rPr>
        <w:t xml:space="preserve"> с НДС</w:t>
      </w:r>
      <w:r w:rsidR="001F66D2" w:rsidRPr="00AA6A06">
        <w:rPr>
          <w:rFonts w:ascii="Myriad Pro" w:hAnsi="Myriad Pro"/>
          <w:sz w:val="26"/>
          <w:szCs w:val="26"/>
        </w:rPr>
        <w:t>;</w:t>
      </w:r>
    </w:p>
    <w:p w14:paraId="437B8C07" w14:textId="77777777" w:rsidR="001F66D2" w:rsidRPr="00AA6A06" w:rsidRDefault="001F66D2" w:rsidP="004E3940">
      <w:pPr>
        <w:pStyle w:val="a4"/>
        <w:numPr>
          <w:ilvl w:val="0"/>
          <w:numId w:val="18"/>
        </w:numPr>
        <w:spacing w:line="360" w:lineRule="auto"/>
        <w:ind w:left="851" w:hanging="284"/>
        <w:jc w:val="both"/>
        <w:rPr>
          <w:rFonts w:ascii="Myriad Pro" w:hAnsi="Myriad Pro"/>
          <w:sz w:val="26"/>
          <w:szCs w:val="26"/>
        </w:rPr>
      </w:pPr>
      <w:r w:rsidRPr="00AA6A06">
        <w:rPr>
          <w:rFonts w:ascii="Myriad Pro" w:hAnsi="Myriad Pro"/>
          <w:sz w:val="26"/>
          <w:szCs w:val="26"/>
        </w:rPr>
        <w:t>прочие собственные - 190,42 млн.</w:t>
      </w:r>
      <w:r w:rsidR="004E3940" w:rsidRPr="00AA6A06">
        <w:rPr>
          <w:rFonts w:ascii="Myriad Pro" w:hAnsi="Myriad Pro"/>
          <w:sz w:val="26"/>
          <w:szCs w:val="26"/>
        </w:rPr>
        <w:t xml:space="preserve"> </w:t>
      </w:r>
      <w:r w:rsidRPr="00AA6A06">
        <w:rPr>
          <w:rFonts w:ascii="Myriad Pro" w:hAnsi="Myriad Pro"/>
          <w:sz w:val="26"/>
          <w:szCs w:val="26"/>
        </w:rPr>
        <w:t>руб. с НДС.</w:t>
      </w:r>
    </w:p>
    <w:p w14:paraId="75B7C646" w14:textId="77777777" w:rsidR="00517B52" w:rsidRPr="00AA6A06" w:rsidRDefault="00517B52" w:rsidP="00517B52">
      <w:pPr>
        <w:spacing w:line="360" w:lineRule="auto"/>
        <w:ind w:firstLine="567"/>
        <w:jc w:val="both"/>
        <w:rPr>
          <w:rFonts w:ascii="Myriad Pro" w:hAnsi="Myriad Pro"/>
          <w:sz w:val="26"/>
          <w:szCs w:val="26"/>
        </w:rPr>
      </w:pPr>
      <w:r w:rsidRPr="00AA6A06">
        <w:rPr>
          <w:rFonts w:ascii="Myriad Pro" w:hAnsi="Myriad Pro"/>
          <w:sz w:val="26"/>
          <w:szCs w:val="26"/>
        </w:rPr>
        <w:t xml:space="preserve">Согласно данным представленным </w:t>
      </w:r>
      <w:r w:rsidR="005C308C" w:rsidRPr="00AA6A06">
        <w:rPr>
          <w:rFonts w:ascii="Myriad Pro" w:hAnsi="Myriad Pro"/>
          <w:sz w:val="26"/>
          <w:szCs w:val="26"/>
        </w:rPr>
        <w:t>филиалом ПАО «МРСК Юга» - «Ростовэнерго»</w:t>
      </w:r>
      <w:r w:rsidR="006F41B5" w:rsidRPr="00AA6A06">
        <w:rPr>
          <w:rFonts w:ascii="Myriad Pro" w:hAnsi="Myriad Pro"/>
          <w:sz w:val="26"/>
          <w:szCs w:val="26"/>
        </w:rPr>
        <w:t xml:space="preserve"> плановый </w:t>
      </w:r>
      <w:r w:rsidR="005C308C" w:rsidRPr="00AA6A06">
        <w:rPr>
          <w:rFonts w:ascii="Myriad Pro" w:hAnsi="Myriad Pro"/>
          <w:sz w:val="26"/>
          <w:szCs w:val="26"/>
        </w:rPr>
        <w:t>объем о</w:t>
      </w:r>
      <w:r w:rsidRPr="00AA6A06">
        <w:rPr>
          <w:rFonts w:ascii="Myriad Pro" w:hAnsi="Myriad Pro"/>
          <w:sz w:val="26"/>
          <w:szCs w:val="26"/>
        </w:rPr>
        <w:t>своени</w:t>
      </w:r>
      <w:r w:rsidR="005C308C" w:rsidRPr="00AA6A06">
        <w:rPr>
          <w:rFonts w:ascii="Myriad Pro" w:hAnsi="Myriad Pro"/>
          <w:sz w:val="26"/>
          <w:szCs w:val="26"/>
        </w:rPr>
        <w:t>я</w:t>
      </w:r>
      <w:r w:rsidRPr="00AA6A06">
        <w:rPr>
          <w:rFonts w:ascii="Myriad Pro" w:hAnsi="Myriad Pro"/>
          <w:sz w:val="26"/>
          <w:szCs w:val="26"/>
        </w:rPr>
        <w:t xml:space="preserve"> капитальных вложени</w:t>
      </w:r>
      <w:r w:rsidR="005C308C" w:rsidRPr="00AA6A06">
        <w:rPr>
          <w:rFonts w:ascii="Myriad Pro" w:hAnsi="Myriad Pro"/>
          <w:sz w:val="26"/>
          <w:szCs w:val="26"/>
        </w:rPr>
        <w:t>й</w:t>
      </w:r>
      <w:r w:rsidRPr="00AA6A06">
        <w:rPr>
          <w:rFonts w:ascii="Myriad Pro" w:hAnsi="Myriad Pro"/>
          <w:sz w:val="26"/>
          <w:szCs w:val="26"/>
        </w:rPr>
        <w:t xml:space="preserve"> на 2017 год </w:t>
      </w:r>
      <w:r w:rsidR="005C308C" w:rsidRPr="00AA6A06">
        <w:rPr>
          <w:rFonts w:ascii="Myriad Pro" w:hAnsi="Myriad Pro"/>
          <w:sz w:val="26"/>
          <w:szCs w:val="26"/>
        </w:rPr>
        <w:t xml:space="preserve">составил </w:t>
      </w:r>
      <w:r w:rsidR="0043026B" w:rsidRPr="00AA6A06">
        <w:rPr>
          <w:rFonts w:ascii="Myriad Pro" w:hAnsi="Myriad Pro"/>
          <w:sz w:val="26"/>
          <w:szCs w:val="26"/>
        </w:rPr>
        <w:t>2 354,14</w:t>
      </w:r>
      <w:r w:rsidR="005C308C" w:rsidRPr="00AA6A06">
        <w:rPr>
          <w:rFonts w:ascii="Myriad Pro" w:hAnsi="Myriad Pro"/>
          <w:sz w:val="26"/>
          <w:szCs w:val="26"/>
        </w:rPr>
        <w:t xml:space="preserve"> млн. руб. (без НДС), в том числе:</w:t>
      </w:r>
    </w:p>
    <w:p w14:paraId="263E748D" w14:textId="77777777" w:rsidR="005C308C" w:rsidRPr="00AA6A06" w:rsidRDefault="005C308C" w:rsidP="00533284">
      <w:pPr>
        <w:pStyle w:val="a4"/>
        <w:numPr>
          <w:ilvl w:val="0"/>
          <w:numId w:val="36"/>
        </w:numPr>
        <w:spacing w:line="360" w:lineRule="auto"/>
        <w:ind w:left="851" w:hanging="284"/>
        <w:jc w:val="both"/>
        <w:rPr>
          <w:rFonts w:ascii="Myriad Pro" w:hAnsi="Myriad Pro"/>
          <w:sz w:val="26"/>
          <w:szCs w:val="26"/>
        </w:rPr>
      </w:pPr>
      <w:r w:rsidRPr="00AA6A06">
        <w:rPr>
          <w:rFonts w:ascii="Myriad Pro" w:hAnsi="Myriad Pro"/>
          <w:sz w:val="26"/>
          <w:szCs w:val="26"/>
        </w:rPr>
        <w:lastRenderedPageBreak/>
        <w:t xml:space="preserve">за счет средств за ТП в размере </w:t>
      </w:r>
      <w:r w:rsidR="0043026B" w:rsidRPr="00AA6A06">
        <w:rPr>
          <w:rFonts w:ascii="Myriad Pro" w:hAnsi="Myriad Pro"/>
          <w:sz w:val="26"/>
          <w:szCs w:val="26"/>
        </w:rPr>
        <w:t>270,554</w:t>
      </w:r>
      <w:r w:rsidRPr="00AA6A06">
        <w:rPr>
          <w:rFonts w:ascii="Myriad Pro" w:hAnsi="Myriad Pro"/>
          <w:sz w:val="26"/>
          <w:szCs w:val="26"/>
        </w:rPr>
        <w:t xml:space="preserve"> млн. руб.;</w:t>
      </w:r>
    </w:p>
    <w:p w14:paraId="450A0849" w14:textId="77777777" w:rsidR="005C308C" w:rsidRPr="00AA6A06" w:rsidRDefault="005C308C" w:rsidP="00533284">
      <w:pPr>
        <w:pStyle w:val="a4"/>
        <w:numPr>
          <w:ilvl w:val="0"/>
          <w:numId w:val="36"/>
        </w:numPr>
        <w:spacing w:line="360" w:lineRule="auto"/>
        <w:ind w:left="851" w:hanging="284"/>
        <w:jc w:val="both"/>
        <w:rPr>
          <w:rFonts w:ascii="Myriad Pro" w:hAnsi="Myriad Pro"/>
          <w:sz w:val="26"/>
          <w:szCs w:val="26"/>
        </w:rPr>
      </w:pPr>
      <w:r w:rsidRPr="00AA6A06">
        <w:rPr>
          <w:rFonts w:ascii="Myriad Pro" w:hAnsi="Myriad Pro"/>
          <w:sz w:val="26"/>
          <w:szCs w:val="26"/>
        </w:rPr>
        <w:t xml:space="preserve">за счет средств, учитываемых при установлении тарифов, в размере </w:t>
      </w:r>
      <w:r w:rsidR="0043026B" w:rsidRPr="00AA6A06">
        <w:rPr>
          <w:rFonts w:ascii="Myriad Pro" w:hAnsi="Myriad Pro"/>
          <w:sz w:val="26"/>
          <w:szCs w:val="26"/>
        </w:rPr>
        <w:t>989,247</w:t>
      </w:r>
      <w:r w:rsidRPr="00AA6A06">
        <w:rPr>
          <w:rFonts w:ascii="Myriad Pro" w:hAnsi="Myriad Pro"/>
          <w:sz w:val="26"/>
          <w:szCs w:val="26"/>
        </w:rPr>
        <w:t xml:space="preserve"> млн. руб.;</w:t>
      </w:r>
    </w:p>
    <w:p w14:paraId="2CECA1CD" w14:textId="77777777" w:rsidR="005C308C" w:rsidRPr="00AA6A06" w:rsidRDefault="005C308C" w:rsidP="00533284">
      <w:pPr>
        <w:pStyle w:val="a4"/>
        <w:numPr>
          <w:ilvl w:val="0"/>
          <w:numId w:val="36"/>
        </w:numPr>
        <w:spacing w:line="360" w:lineRule="auto"/>
        <w:ind w:left="851" w:hanging="284"/>
        <w:jc w:val="both"/>
        <w:rPr>
          <w:rFonts w:ascii="Myriad Pro" w:hAnsi="Myriad Pro"/>
          <w:sz w:val="26"/>
          <w:szCs w:val="26"/>
        </w:rPr>
      </w:pPr>
      <w:r w:rsidRPr="00AA6A06">
        <w:rPr>
          <w:rFonts w:ascii="Myriad Pro" w:hAnsi="Myriad Pro"/>
          <w:sz w:val="26"/>
          <w:szCs w:val="26"/>
        </w:rPr>
        <w:t xml:space="preserve">за счет средств Федерального бюджета в размере </w:t>
      </w:r>
      <w:r w:rsidR="0043026B" w:rsidRPr="00AA6A06">
        <w:rPr>
          <w:rFonts w:ascii="Myriad Pro" w:hAnsi="Myriad Pro"/>
          <w:sz w:val="26"/>
          <w:szCs w:val="26"/>
        </w:rPr>
        <w:t>1 094,339</w:t>
      </w:r>
      <w:r w:rsidRPr="00AA6A06">
        <w:rPr>
          <w:rFonts w:ascii="Myriad Pro" w:hAnsi="Myriad Pro"/>
          <w:sz w:val="26"/>
          <w:szCs w:val="26"/>
        </w:rPr>
        <w:t xml:space="preserve"> млн. руб.</w:t>
      </w:r>
    </w:p>
    <w:p w14:paraId="0D0801AE" w14:textId="77777777" w:rsidR="00317E11" w:rsidRDefault="00317E11" w:rsidP="00317E11">
      <w:pPr>
        <w:pStyle w:val="a4"/>
        <w:spacing w:line="360" w:lineRule="auto"/>
        <w:ind w:left="0" w:firstLine="567"/>
        <w:jc w:val="both"/>
        <w:rPr>
          <w:rFonts w:ascii="Myriad Pro" w:hAnsi="Myriad Pro"/>
          <w:sz w:val="26"/>
          <w:szCs w:val="26"/>
        </w:rPr>
      </w:pPr>
      <w:r>
        <w:rPr>
          <w:rFonts w:ascii="Myriad Pro" w:hAnsi="Myriad Pro"/>
          <w:sz w:val="26"/>
          <w:szCs w:val="26"/>
        </w:rPr>
        <w:t>Исполнитель отмечает, что при установлении тарифов на 2017 год РСТ Р</w:t>
      </w:r>
      <w:r w:rsidR="00BE4D59">
        <w:rPr>
          <w:rFonts w:ascii="Myriad Pro" w:hAnsi="Myriad Pro"/>
          <w:sz w:val="26"/>
          <w:szCs w:val="26"/>
        </w:rPr>
        <w:t>остовской области</w:t>
      </w:r>
      <w:r>
        <w:rPr>
          <w:rFonts w:ascii="Myriad Pro" w:hAnsi="Myriad Pro"/>
          <w:sz w:val="26"/>
          <w:szCs w:val="26"/>
        </w:rPr>
        <w:t xml:space="preserve"> в НВВ </w:t>
      </w:r>
      <w:r w:rsidRPr="006D5BB4">
        <w:rPr>
          <w:rFonts w:ascii="Myriad Pro" w:hAnsi="Myriad Pro"/>
          <w:sz w:val="26"/>
          <w:szCs w:val="26"/>
        </w:rPr>
        <w:t>филиал</w:t>
      </w:r>
      <w:r>
        <w:rPr>
          <w:rFonts w:ascii="Myriad Pro" w:hAnsi="Myriad Pro"/>
          <w:sz w:val="26"/>
          <w:szCs w:val="26"/>
        </w:rPr>
        <w:t>а</w:t>
      </w:r>
      <w:r w:rsidRPr="006D5BB4">
        <w:rPr>
          <w:rFonts w:ascii="Myriad Pro" w:hAnsi="Myriad Pro"/>
          <w:sz w:val="26"/>
          <w:szCs w:val="26"/>
        </w:rPr>
        <w:t xml:space="preserve"> ПАО «МРСК Юга»</w:t>
      </w:r>
      <w:r w:rsidR="00BE4D59">
        <w:rPr>
          <w:rFonts w:ascii="Myriad Pro" w:hAnsi="Myriad Pro"/>
          <w:sz w:val="26"/>
          <w:szCs w:val="26"/>
        </w:rPr>
        <w:t xml:space="preserve"> </w:t>
      </w:r>
      <w:r>
        <w:rPr>
          <w:rFonts w:ascii="Myriad Pro" w:hAnsi="Myriad Pro"/>
          <w:sz w:val="26"/>
          <w:szCs w:val="26"/>
        </w:rPr>
        <w:t>-</w:t>
      </w:r>
      <w:r w:rsidR="00BE4D59">
        <w:rPr>
          <w:rFonts w:ascii="Myriad Pro" w:hAnsi="Myriad Pro"/>
          <w:sz w:val="26"/>
          <w:szCs w:val="26"/>
        </w:rPr>
        <w:t xml:space="preserve"> </w:t>
      </w:r>
      <w:r w:rsidRPr="006D5BB4">
        <w:rPr>
          <w:rFonts w:ascii="Myriad Pro" w:hAnsi="Myriad Pro"/>
          <w:sz w:val="26"/>
          <w:szCs w:val="26"/>
        </w:rPr>
        <w:t>«</w:t>
      </w:r>
      <w:r w:rsidR="00BE4D59">
        <w:rPr>
          <w:rFonts w:ascii="Myriad Pro" w:hAnsi="Myriad Pro"/>
          <w:sz w:val="26"/>
          <w:szCs w:val="26"/>
        </w:rPr>
        <w:t>Ростов</w:t>
      </w:r>
      <w:r w:rsidRPr="006D5BB4">
        <w:rPr>
          <w:rFonts w:ascii="Myriad Pro" w:hAnsi="Myriad Pro"/>
          <w:sz w:val="26"/>
          <w:szCs w:val="26"/>
        </w:rPr>
        <w:t>энерго»</w:t>
      </w:r>
      <w:r>
        <w:rPr>
          <w:rFonts w:ascii="Myriad Pro" w:hAnsi="Myriad Pro"/>
          <w:sz w:val="26"/>
          <w:szCs w:val="26"/>
        </w:rPr>
        <w:t xml:space="preserve"> были учтены расходы на реализацию мероприятий инвестиционной программы в объеме их освоения </w:t>
      </w:r>
      <w:r w:rsidR="00FB6EB9">
        <w:rPr>
          <w:rFonts w:ascii="Myriad Pro" w:hAnsi="Myriad Pro"/>
          <w:color w:val="000000"/>
          <w:sz w:val="26"/>
          <w:szCs w:val="26"/>
          <w:shd w:val="clear" w:color="auto" w:fill="FFFFFF"/>
        </w:rPr>
        <w:t>за счет</w:t>
      </w:r>
      <w:r w:rsidR="00FE34C5">
        <w:rPr>
          <w:rFonts w:ascii="Myriad Pro" w:hAnsi="Myriad Pro"/>
          <w:color w:val="000000"/>
          <w:sz w:val="26"/>
          <w:szCs w:val="26"/>
          <w:shd w:val="clear" w:color="auto" w:fill="FFFFFF"/>
        </w:rPr>
        <w:t xml:space="preserve"> </w:t>
      </w:r>
      <w:r w:rsidR="00896E5F">
        <w:rPr>
          <w:rFonts w:ascii="Myriad Pro" w:hAnsi="Myriad Pro"/>
          <w:color w:val="000000"/>
          <w:sz w:val="26"/>
          <w:szCs w:val="26"/>
          <w:shd w:val="clear" w:color="auto" w:fill="FFFFFF"/>
        </w:rPr>
        <w:t>собственные средства Филиала - 989,246 млн. руб.</w:t>
      </w:r>
      <w:r w:rsidR="00CD4428">
        <w:rPr>
          <w:rFonts w:ascii="Myriad Pro" w:hAnsi="Myriad Pro"/>
          <w:color w:val="000000"/>
          <w:sz w:val="26"/>
          <w:szCs w:val="26"/>
          <w:shd w:val="clear" w:color="auto" w:fill="FFFFFF"/>
        </w:rPr>
        <w:t>,</w:t>
      </w:r>
      <w:r w:rsidR="00965FBF">
        <w:rPr>
          <w:rFonts w:ascii="Myriad Pro" w:hAnsi="Myriad Pro"/>
          <w:color w:val="000000"/>
          <w:sz w:val="26"/>
          <w:szCs w:val="26"/>
          <w:shd w:val="clear" w:color="auto" w:fill="FFFFFF"/>
        </w:rPr>
        <w:t xml:space="preserve"> </w:t>
      </w:r>
      <w:r w:rsidR="00FE34C5">
        <w:rPr>
          <w:rFonts w:ascii="Myriad Pro" w:hAnsi="Myriad Pro"/>
          <w:color w:val="000000"/>
          <w:sz w:val="26"/>
          <w:szCs w:val="26"/>
          <w:shd w:val="clear" w:color="auto" w:fill="FFFFFF"/>
        </w:rPr>
        <w:t>что соответствует показателям утвержденной в установленном порядке инвестиционной программы на 2017 год</w:t>
      </w:r>
      <w:r w:rsidR="00965FBF">
        <w:rPr>
          <w:rFonts w:ascii="Myriad Pro" w:hAnsi="Myriad Pro"/>
          <w:color w:val="000000"/>
          <w:sz w:val="26"/>
          <w:szCs w:val="26"/>
          <w:shd w:val="clear" w:color="auto" w:fill="FFFFFF"/>
        </w:rPr>
        <w:t>.</w:t>
      </w:r>
    </w:p>
    <w:p w14:paraId="07351947" w14:textId="77777777" w:rsidR="004F383D" w:rsidRDefault="004F383D" w:rsidP="004F383D">
      <w:pPr>
        <w:pStyle w:val="a4"/>
        <w:spacing w:line="360" w:lineRule="auto"/>
        <w:ind w:left="0" w:firstLine="567"/>
        <w:jc w:val="both"/>
        <w:rPr>
          <w:rFonts w:ascii="Myriad Pro" w:hAnsi="Myriad Pro"/>
          <w:sz w:val="26"/>
          <w:szCs w:val="26"/>
        </w:rPr>
      </w:pPr>
      <w:r>
        <w:rPr>
          <w:rFonts w:ascii="Myriad Pro" w:hAnsi="Myriad Pro"/>
          <w:sz w:val="26"/>
          <w:szCs w:val="26"/>
        </w:rPr>
        <w:t xml:space="preserve">Принимая во внимание, что в тарифной выручке </w:t>
      </w:r>
      <w:r w:rsidRPr="006D5BB4">
        <w:rPr>
          <w:rFonts w:ascii="Myriad Pro" w:hAnsi="Myriad Pro"/>
          <w:sz w:val="26"/>
          <w:szCs w:val="26"/>
        </w:rPr>
        <w:t>филиал</w:t>
      </w:r>
      <w:r>
        <w:rPr>
          <w:rFonts w:ascii="Myriad Pro" w:hAnsi="Myriad Pro"/>
          <w:sz w:val="26"/>
          <w:szCs w:val="26"/>
        </w:rPr>
        <w:t>а</w:t>
      </w:r>
      <w:r w:rsidRPr="006D5BB4">
        <w:rPr>
          <w:rFonts w:ascii="Myriad Pro" w:hAnsi="Myriad Pro"/>
          <w:sz w:val="26"/>
          <w:szCs w:val="26"/>
        </w:rPr>
        <w:t xml:space="preserve"> ПАО «МРСК Юга»</w:t>
      </w:r>
      <w:r>
        <w:rPr>
          <w:rFonts w:ascii="Myriad Pro" w:hAnsi="Myriad Pro"/>
          <w:sz w:val="26"/>
          <w:szCs w:val="26"/>
        </w:rPr>
        <w:t xml:space="preserve"> - </w:t>
      </w:r>
      <w:r w:rsidRPr="006D5BB4">
        <w:rPr>
          <w:rFonts w:ascii="Myriad Pro" w:hAnsi="Myriad Pro"/>
          <w:sz w:val="26"/>
          <w:szCs w:val="26"/>
        </w:rPr>
        <w:t>«</w:t>
      </w:r>
      <w:r>
        <w:rPr>
          <w:rFonts w:ascii="Myriad Pro" w:hAnsi="Myriad Pro"/>
          <w:sz w:val="26"/>
          <w:szCs w:val="26"/>
        </w:rPr>
        <w:t>Ростов</w:t>
      </w:r>
      <w:r w:rsidRPr="006D5BB4">
        <w:rPr>
          <w:rFonts w:ascii="Myriad Pro" w:hAnsi="Myriad Pro"/>
          <w:sz w:val="26"/>
          <w:szCs w:val="26"/>
        </w:rPr>
        <w:t>энерго»</w:t>
      </w:r>
      <w:r>
        <w:rPr>
          <w:rFonts w:ascii="Myriad Pro" w:hAnsi="Myriad Pro"/>
          <w:sz w:val="26"/>
          <w:szCs w:val="26"/>
        </w:rPr>
        <w:t>, утвержденной на 2017 год, были учтены объемы освоения, Исполнитель полагает обоснованным при расчете корректировки в связи с изменением (неисполнением) инвестиционной программы за 2017 год производить сравнение плановых и фактических объемов освоения.</w:t>
      </w:r>
    </w:p>
    <w:p w14:paraId="1B175A97" w14:textId="77777777" w:rsidR="00CD2ADA" w:rsidRDefault="007F1D43" w:rsidP="00CD2ADA">
      <w:pPr>
        <w:spacing w:line="360" w:lineRule="auto"/>
        <w:ind w:right="-1" w:firstLine="567"/>
        <w:jc w:val="both"/>
        <w:rPr>
          <w:rFonts w:ascii="Myriad Pro" w:hAnsi="Myriad Pro"/>
          <w:sz w:val="26"/>
          <w:szCs w:val="26"/>
        </w:rPr>
      </w:pPr>
      <w:r w:rsidRPr="005601C2">
        <w:rPr>
          <w:rFonts w:ascii="Myriad Pro" w:hAnsi="Myriad Pro"/>
          <w:sz w:val="26"/>
          <w:szCs w:val="26"/>
        </w:rPr>
        <w:t>На основании отчета об исполнении инвестиционной программы филиала ПАО «МРСК Юга» - «Ростовэнерго» за отчетный период 201</w:t>
      </w:r>
      <w:r>
        <w:rPr>
          <w:rFonts w:ascii="Myriad Pro" w:hAnsi="Myriad Pro"/>
          <w:sz w:val="26"/>
          <w:szCs w:val="26"/>
        </w:rPr>
        <w:t>7</w:t>
      </w:r>
      <w:r w:rsidRPr="005601C2">
        <w:rPr>
          <w:rFonts w:ascii="Myriad Pro" w:hAnsi="Myriad Pro"/>
          <w:sz w:val="26"/>
          <w:szCs w:val="26"/>
        </w:rPr>
        <w:t xml:space="preserve"> год в формате шаблона INVEST_EE_FACT, а также отчета об исполнении плана финансирования инвестиционной программы в разрезе источников финансирования, согласно приложению № 13 к приказу Минэнерго России от 24.03.2020 № 114, фактическое </w:t>
      </w:r>
      <w:r w:rsidR="004F383D">
        <w:rPr>
          <w:rFonts w:ascii="Myriad Pro" w:hAnsi="Myriad Pro"/>
          <w:sz w:val="26"/>
          <w:szCs w:val="26"/>
        </w:rPr>
        <w:t>освоение</w:t>
      </w:r>
      <w:r w:rsidRPr="005601C2">
        <w:rPr>
          <w:rFonts w:ascii="Myriad Pro" w:hAnsi="Myriad Pro"/>
          <w:sz w:val="26"/>
          <w:szCs w:val="26"/>
        </w:rPr>
        <w:t xml:space="preserve"> мероприятий инвестиционной программы филиала ПАО «МРСК Юга» - «Ростовэнерго» по итогам 201</w:t>
      </w:r>
      <w:r>
        <w:rPr>
          <w:rFonts w:ascii="Myriad Pro" w:hAnsi="Myriad Pro"/>
          <w:sz w:val="26"/>
          <w:szCs w:val="26"/>
        </w:rPr>
        <w:t>7</w:t>
      </w:r>
      <w:r w:rsidRPr="005601C2">
        <w:rPr>
          <w:rFonts w:ascii="Myriad Pro" w:hAnsi="Myriad Pro"/>
          <w:sz w:val="26"/>
          <w:szCs w:val="26"/>
        </w:rPr>
        <w:t xml:space="preserve"> года составило </w:t>
      </w:r>
      <w:r w:rsidR="005C308C">
        <w:rPr>
          <w:rFonts w:ascii="Myriad Pro" w:hAnsi="Myriad Pro"/>
          <w:sz w:val="26"/>
          <w:szCs w:val="26"/>
        </w:rPr>
        <w:t>2 385,080</w:t>
      </w:r>
      <w:r w:rsidRPr="005601C2">
        <w:rPr>
          <w:rFonts w:ascii="Myriad Pro" w:hAnsi="Myriad Pro"/>
          <w:sz w:val="26"/>
          <w:szCs w:val="26"/>
        </w:rPr>
        <w:t xml:space="preserve"> </w:t>
      </w:r>
      <w:r>
        <w:rPr>
          <w:rFonts w:ascii="Myriad Pro" w:hAnsi="Myriad Pro"/>
          <w:sz w:val="26"/>
          <w:szCs w:val="26"/>
        </w:rPr>
        <w:t>млн</w:t>
      </w:r>
      <w:r w:rsidRPr="005601C2">
        <w:rPr>
          <w:rFonts w:ascii="Myriad Pro" w:hAnsi="Myriad Pro"/>
          <w:sz w:val="26"/>
          <w:szCs w:val="26"/>
        </w:rPr>
        <w:t>. руб.</w:t>
      </w:r>
      <w:r w:rsidR="004F383D">
        <w:rPr>
          <w:rFonts w:ascii="Myriad Pro" w:hAnsi="Myriad Pro"/>
          <w:sz w:val="26"/>
          <w:szCs w:val="26"/>
        </w:rPr>
        <w:t xml:space="preserve"> </w:t>
      </w:r>
      <w:r w:rsidR="005C308C">
        <w:rPr>
          <w:rFonts w:ascii="Myriad Pro" w:hAnsi="Myriad Pro"/>
          <w:sz w:val="26"/>
          <w:szCs w:val="26"/>
        </w:rPr>
        <w:t>(</w:t>
      </w:r>
      <w:r w:rsidR="004F383D">
        <w:rPr>
          <w:rFonts w:ascii="Myriad Pro" w:hAnsi="Myriad Pro"/>
          <w:sz w:val="26"/>
          <w:szCs w:val="26"/>
        </w:rPr>
        <w:t>без НДС</w:t>
      </w:r>
      <w:r w:rsidR="005C308C">
        <w:rPr>
          <w:rFonts w:ascii="Myriad Pro" w:hAnsi="Myriad Pro"/>
          <w:sz w:val="26"/>
          <w:szCs w:val="26"/>
        </w:rPr>
        <w:t>)</w:t>
      </w:r>
      <w:r w:rsidR="00CD2ADA">
        <w:rPr>
          <w:rFonts w:ascii="Myriad Pro" w:hAnsi="Myriad Pro"/>
          <w:sz w:val="26"/>
          <w:szCs w:val="26"/>
        </w:rPr>
        <w:t>.</w:t>
      </w:r>
    </w:p>
    <w:p w14:paraId="69FB0342" w14:textId="77777777" w:rsidR="007F1D43" w:rsidRDefault="00CD2ADA" w:rsidP="00CD2ADA">
      <w:pPr>
        <w:spacing w:line="360" w:lineRule="auto"/>
        <w:ind w:right="-1" w:firstLine="567"/>
        <w:jc w:val="both"/>
        <w:rPr>
          <w:rFonts w:ascii="Myriad Pro" w:hAnsi="Myriad Pro"/>
          <w:sz w:val="26"/>
          <w:szCs w:val="26"/>
        </w:rPr>
      </w:pPr>
      <w:r>
        <w:rPr>
          <w:rFonts w:ascii="Myriad Pro" w:hAnsi="Myriad Pro"/>
          <w:sz w:val="26"/>
          <w:szCs w:val="26"/>
        </w:rPr>
        <w:t>Согласно письму филиала ПАО «МРСК Юга» - «Ростовэнерго»</w:t>
      </w:r>
      <w:r w:rsidR="007F1D43" w:rsidRPr="005601C2">
        <w:rPr>
          <w:rFonts w:ascii="Myriad Pro" w:hAnsi="Myriad Pro"/>
          <w:sz w:val="26"/>
          <w:szCs w:val="26"/>
        </w:rPr>
        <w:t xml:space="preserve"> </w:t>
      </w:r>
      <w:r>
        <w:rPr>
          <w:rFonts w:ascii="Myriad Pro" w:hAnsi="Myriad Pro"/>
          <w:sz w:val="26"/>
          <w:szCs w:val="26"/>
        </w:rPr>
        <w:t>от 08.10.2018 № МР5/3000/894 в адрес РСТ Ростовской области на запрос от 28.09.2018 № 40.4/5177 была направлена информация об освоении капитальных вложений за 2017 год по Филиалу в разрезе источников, за счет которых были выполнены работы по реализации мероприятий инвестиционной программы.</w:t>
      </w:r>
    </w:p>
    <w:p w14:paraId="5DB8E1DA" w14:textId="77777777" w:rsidR="00E02425" w:rsidRDefault="00E02425" w:rsidP="00CD2ADA">
      <w:pPr>
        <w:ind w:firstLine="567"/>
        <w:jc w:val="center"/>
        <w:rPr>
          <w:rFonts w:ascii="Myriad Pro" w:hAnsi="Myriad Pro"/>
          <w:b/>
          <w:bCs/>
          <w:sz w:val="26"/>
          <w:szCs w:val="26"/>
        </w:rPr>
        <w:sectPr w:rsidR="00E02425" w:rsidSect="007D0FF7">
          <w:pgSz w:w="11906" w:h="16838"/>
          <w:pgMar w:top="1134" w:right="850" w:bottom="1134" w:left="1701" w:header="708" w:footer="708" w:gutter="0"/>
          <w:cols w:space="708"/>
          <w:docGrid w:linePitch="360"/>
        </w:sectPr>
      </w:pPr>
    </w:p>
    <w:p w14:paraId="18BD5119" w14:textId="77777777" w:rsidR="00CD2ADA" w:rsidRPr="00CD2ADA" w:rsidRDefault="00CD2ADA" w:rsidP="00CD2ADA">
      <w:pPr>
        <w:ind w:firstLine="567"/>
        <w:jc w:val="center"/>
        <w:rPr>
          <w:rFonts w:ascii="Myriad Pro" w:hAnsi="Myriad Pro"/>
          <w:b/>
          <w:bCs/>
          <w:sz w:val="26"/>
          <w:szCs w:val="26"/>
        </w:rPr>
      </w:pPr>
      <w:r w:rsidRPr="00CD2ADA">
        <w:rPr>
          <w:rFonts w:ascii="Myriad Pro" w:hAnsi="Myriad Pro"/>
          <w:b/>
          <w:bCs/>
          <w:sz w:val="26"/>
          <w:szCs w:val="26"/>
        </w:rPr>
        <w:lastRenderedPageBreak/>
        <w:t>Исполнение инвестиционной программы филиала ПАО «МРСК Юга» - «Ростовэнерго» за 2017 год</w:t>
      </w:r>
    </w:p>
    <w:tbl>
      <w:tblPr>
        <w:tblW w:w="5000" w:type="pct"/>
        <w:tblLook w:val="04A0" w:firstRow="1" w:lastRow="0" w:firstColumn="1" w:lastColumn="0" w:noHBand="0" w:noVBand="1"/>
      </w:tblPr>
      <w:tblGrid>
        <w:gridCol w:w="3680"/>
        <w:gridCol w:w="1502"/>
        <w:gridCol w:w="1477"/>
        <w:gridCol w:w="1501"/>
        <w:gridCol w:w="1175"/>
      </w:tblGrid>
      <w:tr w:rsidR="00CD2ADA" w:rsidRPr="00CD2ADA" w14:paraId="4A51F037" w14:textId="77777777" w:rsidTr="00CD2ADA">
        <w:trPr>
          <w:trHeight w:val="255"/>
        </w:trPr>
        <w:tc>
          <w:tcPr>
            <w:tcW w:w="2078"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1DCEAF3" w14:textId="77777777" w:rsidR="00CD2ADA" w:rsidRPr="00CD2ADA" w:rsidRDefault="00CD2ADA" w:rsidP="00CD2ADA">
            <w:pPr>
              <w:jc w:val="center"/>
              <w:rPr>
                <w:rFonts w:ascii="Myriad Pro" w:eastAsia="Times New Roman" w:hAnsi="Myriad Pro" w:cs="Arial"/>
                <w:b/>
                <w:bCs/>
                <w:color w:val="FFFFFF" w:themeColor="background1"/>
                <w:sz w:val="18"/>
                <w:szCs w:val="18"/>
                <w:lang w:eastAsia="ru-RU"/>
              </w:rPr>
            </w:pPr>
            <w:r w:rsidRPr="00CD2ADA">
              <w:rPr>
                <w:rFonts w:ascii="Myriad Pro" w:eastAsia="Times New Roman" w:hAnsi="Myriad Pro" w:cs="Calibri"/>
                <w:b/>
                <w:bCs/>
                <w:color w:val="FFFFFF" w:themeColor="background1"/>
                <w:sz w:val="18"/>
                <w:szCs w:val="18"/>
                <w:lang w:eastAsia="ru-RU"/>
              </w:rPr>
              <w:t>Наименование</w:t>
            </w:r>
          </w:p>
        </w:tc>
        <w:tc>
          <w:tcPr>
            <w:tcW w:w="1472" w:type="pct"/>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32E2EF8" w14:textId="77777777" w:rsidR="00CD2ADA" w:rsidRPr="00CD2ADA" w:rsidRDefault="00CD2ADA" w:rsidP="00CD2ADA">
            <w:pPr>
              <w:jc w:val="center"/>
              <w:rPr>
                <w:rFonts w:ascii="Myriad Pro" w:eastAsia="Times New Roman" w:hAnsi="Myriad Pro" w:cs="Arial"/>
                <w:b/>
                <w:bCs/>
                <w:color w:val="FFFFFF" w:themeColor="background1"/>
                <w:sz w:val="18"/>
                <w:szCs w:val="18"/>
                <w:lang w:eastAsia="ru-RU"/>
              </w:rPr>
            </w:pPr>
            <w:r w:rsidRPr="00CD2ADA">
              <w:rPr>
                <w:rFonts w:ascii="Myriad Pro" w:eastAsia="Times New Roman" w:hAnsi="Myriad Pro" w:cs="Calibri"/>
                <w:b/>
                <w:bCs/>
                <w:color w:val="FFFFFF" w:themeColor="background1"/>
                <w:sz w:val="18"/>
                <w:szCs w:val="18"/>
                <w:lang w:eastAsia="ru-RU"/>
              </w:rPr>
              <w:t>Финансирование, млн. руб. с НДС</w:t>
            </w:r>
          </w:p>
        </w:tc>
        <w:tc>
          <w:tcPr>
            <w:tcW w:w="1450" w:type="pct"/>
            <w:gridSpan w:val="2"/>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1DCC8689" w14:textId="77777777" w:rsidR="00CD2ADA" w:rsidRPr="00CD2ADA" w:rsidRDefault="00CD2ADA" w:rsidP="00CD2ADA">
            <w:pPr>
              <w:jc w:val="center"/>
              <w:rPr>
                <w:rFonts w:ascii="Myriad Pro" w:eastAsia="Times New Roman" w:hAnsi="Myriad Pro" w:cs="Arial"/>
                <w:b/>
                <w:bCs/>
                <w:color w:val="FFFFFF" w:themeColor="background1"/>
                <w:sz w:val="18"/>
                <w:szCs w:val="18"/>
                <w:lang w:eastAsia="ru-RU"/>
              </w:rPr>
            </w:pPr>
            <w:r w:rsidRPr="00CD2ADA">
              <w:rPr>
                <w:rFonts w:ascii="Myriad Pro" w:eastAsia="Times New Roman" w:hAnsi="Myriad Pro" w:cs="Calibri"/>
                <w:b/>
                <w:bCs/>
                <w:color w:val="FFFFFF" w:themeColor="background1"/>
                <w:sz w:val="18"/>
                <w:szCs w:val="18"/>
                <w:lang w:eastAsia="ru-RU"/>
              </w:rPr>
              <w:t xml:space="preserve">Освоение </w:t>
            </w:r>
            <w:r>
              <w:rPr>
                <w:rFonts w:ascii="Myriad Pro" w:eastAsia="Times New Roman" w:hAnsi="Myriad Pro" w:cs="Calibri"/>
                <w:b/>
                <w:bCs/>
                <w:color w:val="FFFFFF" w:themeColor="background1"/>
                <w:sz w:val="18"/>
                <w:szCs w:val="18"/>
                <w:lang w:eastAsia="ru-RU"/>
              </w:rPr>
              <w:t>(</w:t>
            </w:r>
            <w:r w:rsidRPr="00CD2ADA">
              <w:rPr>
                <w:rFonts w:ascii="Myriad Pro" w:eastAsia="Times New Roman" w:hAnsi="Myriad Pro" w:cs="Calibri"/>
                <w:b/>
                <w:bCs/>
                <w:color w:val="FFFFFF" w:themeColor="background1"/>
                <w:sz w:val="18"/>
                <w:szCs w:val="18"/>
                <w:lang w:eastAsia="ru-RU"/>
              </w:rPr>
              <w:t>капитальные вложения), млн. руб. без НДС</w:t>
            </w:r>
          </w:p>
        </w:tc>
      </w:tr>
      <w:tr w:rsidR="00CD2ADA" w:rsidRPr="00CD2ADA" w14:paraId="663FE9E9" w14:textId="77777777" w:rsidTr="00CD2ADA">
        <w:trPr>
          <w:trHeight w:val="450"/>
        </w:trPr>
        <w:tc>
          <w:tcPr>
            <w:tcW w:w="2078"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4795289" w14:textId="77777777" w:rsidR="00CD2ADA" w:rsidRPr="00CD2ADA" w:rsidRDefault="00CD2ADA" w:rsidP="00CD2ADA">
            <w:pPr>
              <w:jc w:val="center"/>
              <w:rPr>
                <w:rFonts w:ascii="Myriad Pro" w:eastAsia="Times New Roman" w:hAnsi="Myriad Pro" w:cs="Arial"/>
                <w:b/>
                <w:bCs/>
                <w:color w:val="FFFFFF" w:themeColor="background1"/>
                <w:sz w:val="18"/>
                <w:szCs w:val="18"/>
                <w:lang w:eastAsia="ru-RU"/>
              </w:rPr>
            </w:pPr>
          </w:p>
        </w:tc>
        <w:tc>
          <w:tcPr>
            <w:tcW w:w="736"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D602277" w14:textId="77777777" w:rsidR="00CD2ADA" w:rsidRPr="00CD2ADA" w:rsidRDefault="00CD2ADA" w:rsidP="00CD2ADA">
            <w:pPr>
              <w:jc w:val="center"/>
              <w:rPr>
                <w:rFonts w:ascii="Myriad Pro" w:eastAsia="Times New Roman" w:hAnsi="Myriad Pro" w:cs="Arial"/>
                <w:b/>
                <w:bCs/>
                <w:color w:val="FFFFFF" w:themeColor="background1"/>
                <w:sz w:val="18"/>
                <w:szCs w:val="18"/>
                <w:lang w:eastAsia="ru-RU"/>
              </w:rPr>
            </w:pPr>
            <w:r w:rsidRPr="00CD2ADA">
              <w:rPr>
                <w:rFonts w:ascii="Myriad Pro" w:eastAsia="Times New Roman" w:hAnsi="Myriad Pro" w:cs="Calibri"/>
                <w:b/>
                <w:bCs/>
                <w:color w:val="FFFFFF" w:themeColor="background1"/>
                <w:sz w:val="18"/>
                <w:szCs w:val="18"/>
                <w:lang w:eastAsia="ru-RU"/>
              </w:rPr>
              <w:t>План утвержденный</w:t>
            </w:r>
            <w:r w:rsidR="00B41A9A">
              <w:rPr>
                <w:rFonts w:ascii="Myriad Pro" w:eastAsia="Times New Roman" w:hAnsi="Myriad Pro" w:cs="Calibri"/>
                <w:b/>
                <w:bCs/>
                <w:color w:val="FFFFFF" w:themeColor="background1"/>
                <w:sz w:val="18"/>
                <w:szCs w:val="18"/>
                <w:lang w:eastAsia="ru-RU"/>
              </w:rPr>
              <w:t>*</w:t>
            </w:r>
          </w:p>
        </w:tc>
        <w:tc>
          <w:tcPr>
            <w:tcW w:w="736"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6C17211E" w14:textId="77777777" w:rsidR="00CD2ADA" w:rsidRPr="00CD2ADA" w:rsidRDefault="00CD2ADA" w:rsidP="00CD2ADA">
            <w:pPr>
              <w:jc w:val="center"/>
              <w:rPr>
                <w:rFonts w:ascii="Myriad Pro" w:eastAsia="Times New Roman" w:hAnsi="Myriad Pro" w:cs="Arial"/>
                <w:b/>
                <w:bCs/>
                <w:color w:val="FFFFFF" w:themeColor="background1"/>
                <w:sz w:val="18"/>
                <w:szCs w:val="18"/>
                <w:lang w:eastAsia="ru-RU"/>
              </w:rPr>
            </w:pPr>
            <w:r w:rsidRPr="00CD2ADA">
              <w:rPr>
                <w:rFonts w:ascii="Myriad Pro" w:eastAsia="Times New Roman" w:hAnsi="Myriad Pro" w:cs="Calibri"/>
                <w:b/>
                <w:bCs/>
                <w:color w:val="FFFFFF" w:themeColor="background1"/>
                <w:sz w:val="18"/>
                <w:szCs w:val="18"/>
                <w:lang w:eastAsia="ru-RU"/>
              </w:rPr>
              <w:t>Факт</w:t>
            </w:r>
          </w:p>
        </w:tc>
        <w:tc>
          <w:tcPr>
            <w:tcW w:w="714"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E5E7FB2" w14:textId="77777777" w:rsidR="00CD2ADA" w:rsidRPr="00CD2ADA" w:rsidRDefault="00CD2ADA" w:rsidP="00CD2ADA">
            <w:pPr>
              <w:jc w:val="center"/>
              <w:rPr>
                <w:rFonts w:ascii="Myriad Pro" w:eastAsia="Times New Roman" w:hAnsi="Myriad Pro" w:cs="Arial"/>
                <w:b/>
                <w:bCs/>
                <w:color w:val="FFFFFF" w:themeColor="background1"/>
                <w:sz w:val="18"/>
                <w:szCs w:val="18"/>
                <w:lang w:eastAsia="ru-RU"/>
              </w:rPr>
            </w:pPr>
            <w:r w:rsidRPr="00CD2ADA">
              <w:rPr>
                <w:rFonts w:ascii="Myriad Pro" w:eastAsia="Times New Roman" w:hAnsi="Myriad Pro" w:cs="Calibri"/>
                <w:b/>
                <w:bCs/>
                <w:color w:val="FFFFFF" w:themeColor="background1"/>
                <w:sz w:val="18"/>
                <w:szCs w:val="18"/>
                <w:lang w:eastAsia="ru-RU"/>
              </w:rPr>
              <w:t>План утвержденный</w:t>
            </w:r>
            <w:r w:rsidR="00B41A9A">
              <w:rPr>
                <w:rFonts w:ascii="Myriad Pro" w:eastAsia="Times New Roman" w:hAnsi="Myriad Pro" w:cs="Calibri"/>
                <w:b/>
                <w:bCs/>
                <w:color w:val="FFFFFF" w:themeColor="background1"/>
                <w:sz w:val="18"/>
                <w:szCs w:val="18"/>
                <w:lang w:eastAsia="ru-RU"/>
              </w:rPr>
              <w:t>*</w:t>
            </w:r>
          </w:p>
        </w:tc>
        <w:tc>
          <w:tcPr>
            <w:tcW w:w="736"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A55BCFD" w14:textId="77777777" w:rsidR="00CD2ADA" w:rsidRPr="00CD2ADA" w:rsidRDefault="00CD2ADA" w:rsidP="00CD2ADA">
            <w:pPr>
              <w:jc w:val="center"/>
              <w:rPr>
                <w:rFonts w:ascii="Myriad Pro" w:eastAsia="Times New Roman" w:hAnsi="Myriad Pro" w:cs="Arial"/>
                <w:b/>
                <w:bCs/>
                <w:color w:val="FFFFFF" w:themeColor="background1"/>
                <w:sz w:val="18"/>
                <w:szCs w:val="18"/>
                <w:lang w:eastAsia="ru-RU"/>
              </w:rPr>
            </w:pPr>
            <w:r w:rsidRPr="00CD2ADA">
              <w:rPr>
                <w:rFonts w:ascii="Myriad Pro" w:eastAsia="Times New Roman" w:hAnsi="Myriad Pro" w:cs="Calibri"/>
                <w:b/>
                <w:bCs/>
                <w:color w:val="FFFFFF" w:themeColor="background1"/>
                <w:sz w:val="18"/>
                <w:szCs w:val="18"/>
                <w:lang w:eastAsia="ru-RU"/>
              </w:rPr>
              <w:t>Факт</w:t>
            </w:r>
          </w:p>
        </w:tc>
      </w:tr>
      <w:tr w:rsidR="00CD2ADA" w:rsidRPr="00CD2ADA" w14:paraId="17B183FF" w14:textId="77777777" w:rsidTr="00CD2ADA">
        <w:trPr>
          <w:trHeight w:val="255"/>
        </w:trPr>
        <w:tc>
          <w:tcPr>
            <w:tcW w:w="2078" w:type="pct"/>
            <w:tcBorders>
              <w:top w:val="single" w:sz="8" w:space="0" w:color="FFFFFF" w:themeColor="background1"/>
              <w:left w:val="single" w:sz="8" w:space="0" w:color="auto"/>
              <w:bottom w:val="single" w:sz="8" w:space="0" w:color="auto"/>
              <w:right w:val="single" w:sz="8" w:space="0" w:color="auto"/>
            </w:tcBorders>
            <w:shd w:val="clear" w:color="auto" w:fill="auto"/>
            <w:noWrap/>
            <w:vAlign w:val="bottom"/>
            <w:hideMark/>
          </w:tcPr>
          <w:p w14:paraId="3CFD6BBB" w14:textId="77777777" w:rsidR="00CD2ADA" w:rsidRPr="00CD2ADA" w:rsidRDefault="00CD2ADA" w:rsidP="00CD2ADA">
            <w:pP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Всего, в том числе:</w:t>
            </w:r>
          </w:p>
        </w:tc>
        <w:tc>
          <w:tcPr>
            <w:tcW w:w="736" w:type="pct"/>
            <w:tcBorders>
              <w:top w:val="single" w:sz="8" w:space="0" w:color="FFFFFF" w:themeColor="background1"/>
              <w:left w:val="nil"/>
              <w:bottom w:val="single" w:sz="8" w:space="0" w:color="auto"/>
              <w:right w:val="single" w:sz="8" w:space="0" w:color="auto"/>
            </w:tcBorders>
            <w:shd w:val="clear" w:color="auto" w:fill="auto"/>
            <w:noWrap/>
            <w:vAlign w:val="bottom"/>
            <w:hideMark/>
          </w:tcPr>
          <w:p w14:paraId="611AC7D6"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1</w:t>
            </w:r>
            <w:r>
              <w:rPr>
                <w:rFonts w:ascii="Myriad Pro" w:eastAsia="Times New Roman" w:hAnsi="Myriad Pro" w:cs="Calibri"/>
                <w:sz w:val="18"/>
                <w:szCs w:val="18"/>
                <w:lang w:eastAsia="ru-RU"/>
              </w:rPr>
              <w:t xml:space="preserve"> </w:t>
            </w:r>
            <w:r w:rsidRPr="00CD2ADA">
              <w:rPr>
                <w:rFonts w:ascii="Myriad Pro" w:eastAsia="Times New Roman" w:hAnsi="Myriad Pro" w:cs="Calibri"/>
                <w:sz w:val="18"/>
                <w:szCs w:val="18"/>
                <w:lang w:eastAsia="ru-RU"/>
              </w:rPr>
              <w:t>489,370</w:t>
            </w:r>
          </w:p>
        </w:tc>
        <w:tc>
          <w:tcPr>
            <w:tcW w:w="736" w:type="pct"/>
            <w:tcBorders>
              <w:top w:val="single" w:sz="8" w:space="0" w:color="FFFFFF" w:themeColor="background1"/>
              <w:left w:val="nil"/>
              <w:bottom w:val="single" w:sz="8" w:space="0" w:color="auto"/>
              <w:right w:val="single" w:sz="8" w:space="0" w:color="auto"/>
            </w:tcBorders>
            <w:shd w:val="clear" w:color="auto" w:fill="auto"/>
            <w:noWrap/>
            <w:vAlign w:val="bottom"/>
            <w:hideMark/>
          </w:tcPr>
          <w:p w14:paraId="5B7153F4"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2 346,324</w:t>
            </w:r>
          </w:p>
        </w:tc>
        <w:tc>
          <w:tcPr>
            <w:tcW w:w="714" w:type="pct"/>
            <w:tcBorders>
              <w:top w:val="single" w:sz="8" w:space="0" w:color="FFFFFF" w:themeColor="background1"/>
              <w:left w:val="nil"/>
              <w:bottom w:val="single" w:sz="8" w:space="0" w:color="auto"/>
              <w:right w:val="single" w:sz="8" w:space="0" w:color="auto"/>
            </w:tcBorders>
            <w:shd w:val="clear" w:color="auto" w:fill="auto"/>
            <w:noWrap/>
            <w:vAlign w:val="bottom"/>
            <w:hideMark/>
          </w:tcPr>
          <w:p w14:paraId="25AE911B"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1 796,046</w:t>
            </w:r>
          </w:p>
        </w:tc>
        <w:tc>
          <w:tcPr>
            <w:tcW w:w="736" w:type="pct"/>
            <w:tcBorders>
              <w:top w:val="single" w:sz="8" w:space="0" w:color="FFFFFF" w:themeColor="background1"/>
              <w:left w:val="nil"/>
              <w:bottom w:val="single" w:sz="8" w:space="0" w:color="auto"/>
              <w:right w:val="single" w:sz="8" w:space="0" w:color="auto"/>
            </w:tcBorders>
            <w:shd w:val="clear" w:color="auto" w:fill="auto"/>
            <w:noWrap/>
            <w:vAlign w:val="bottom"/>
            <w:hideMark/>
          </w:tcPr>
          <w:p w14:paraId="35018E01"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2 385,080</w:t>
            </w:r>
          </w:p>
        </w:tc>
      </w:tr>
      <w:tr w:rsidR="00CD2ADA" w:rsidRPr="00CD2ADA" w14:paraId="58CCF7AE" w14:textId="77777777" w:rsidTr="00CD2ADA">
        <w:trPr>
          <w:trHeight w:val="255"/>
        </w:trPr>
        <w:tc>
          <w:tcPr>
            <w:tcW w:w="2078" w:type="pct"/>
            <w:tcBorders>
              <w:top w:val="nil"/>
              <w:left w:val="single" w:sz="8" w:space="0" w:color="auto"/>
              <w:bottom w:val="single" w:sz="8" w:space="0" w:color="auto"/>
              <w:right w:val="single" w:sz="8" w:space="0" w:color="auto"/>
            </w:tcBorders>
            <w:shd w:val="clear" w:color="auto" w:fill="auto"/>
            <w:noWrap/>
            <w:vAlign w:val="bottom"/>
            <w:hideMark/>
          </w:tcPr>
          <w:p w14:paraId="102199FE" w14:textId="77777777" w:rsidR="00CD2ADA" w:rsidRPr="00CD2ADA" w:rsidRDefault="00CD2ADA" w:rsidP="00CD2ADA">
            <w:pP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Амортизация</w:t>
            </w:r>
          </w:p>
        </w:tc>
        <w:tc>
          <w:tcPr>
            <w:tcW w:w="736" w:type="pct"/>
            <w:tcBorders>
              <w:top w:val="nil"/>
              <w:left w:val="nil"/>
              <w:bottom w:val="single" w:sz="8" w:space="0" w:color="auto"/>
              <w:right w:val="single" w:sz="8" w:space="0" w:color="auto"/>
            </w:tcBorders>
            <w:shd w:val="clear" w:color="auto" w:fill="auto"/>
            <w:noWrap/>
            <w:vAlign w:val="bottom"/>
            <w:hideMark/>
          </w:tcPr>
          <w:p w14:paraId="741D5C45"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798,832</w:t>
            </w:r>
          </w:p>
        </w:tc>
        <w:tc>
          <w:tcPr>
            <w:tcW w:w="736" w:type="pct"/>
            <w:tcBorders>
              <w:top w:val="nil"/>
              <w:left w:val="nil"/>
              <w:bottom w:val="single" w:sz="8" w:space="0" w:color="auto"/>
              <w:right w:val="single" w:sz="8" w:space="0" w:color="auto"/>
            </w:tcBorders>
            <w:shd w:val="clear" w:color="auto" w:fill="auto"/>
            <w:noWrap/>
            <w:vAlign w:val="bottom"/>
            <w:hideMark/>
          </w:tcPr>
          <w:p w14:paraId="2569A958"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923,468</w:t>
            </w:r>
          </w:p>
        </w:tc>
        <w:tc>
          <w:tcPr>
            <w:tcW w:w="714" w:type="pct"/>
            <w:tcBorders>
              <w:top w:val="nil"/>
              <w:left w:val="nil"/>
              <w:bottom w:val="single" w:sz="8" w:space="0" w:color="auto"/>
              <w:right w:val="single" w:sz="8" w:space="0" w:color="auto"/>
            </w:tcBorders>
            <w:shd w:val="clear" w:color="auto" w:fill="auto"/>
            <w:noWrap/>
            <w:vAlign w:val="bottom"/>
            <w:hideMark/>
          </w:tcPr>
          <w:p w14:paraId="61926C8F"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957,096</w:t>
            </w:r>
          </w:p>
        </w:tc>
        <w:tc>
          <w:tcPr>
            <w:tcW w:w="736" w:type="pct"/>
            <w:tcBorders>
              <w:top w:val="nil"/>
              <w:left w:val="nil"/>
              <w:bottom w:val="single" w:sz="8" w:space="0" w:color="auto"/>
              <w:right w:val="single" w:sz="8" w:space="0" w:color="auto"/>
            </w:tcBorders>
            <w:shd w:val="clear" w:color="auto" w:fill="auto"/>
            <w:noWrap/>
            <w:vAlign w:val="bottom"/>
            <w:hideMark/>
          </w:tcPr>
          <w:p w14:paraId="495B90C0"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977,971</w:t>
            </w:r>
          </w:p>
        </w:tc>
      </w:tr>
      <w:tr w:rsidR="00CD2ADA" w:rsidRPr="00CD2ADA" w14:paraId="14B52EAD" w14:textId="77777777" w:rsidTr="00CD2ADA">
        <w:trPr>
          <w:trHeight w:val="255"/>
        </w:trPr>
        <w:tc>
          <w:tcPr>
            <w:tcW w:w="2078" w:type="pct"/>
            <w:tcBorders>
              <w:top w:val="nil"/>
              <w:left w:val="single" w:sz="8" w:space="0" w:color="auto"/>
              <w:bottom w:val="single" w:sz="8" w:space="0" w:color="auto"/>
              <w:right w:val="single" w:sz="8" w:space="0" w:color="auto"/>
            </w:tcBorders>
            <w:shd w:val="clear" w:color="auto" w:fill="auto"/>
            <w:noWrap/>
            <w:vAlign w:val="bottom"/>
            <w:hideMark/>
          </w:tcPr>
          <w:p w14:paraId="4A46B78F" w14:textId="77777777" w:rsidR="00CD2ADA" w:rsidRPr="00CD2ADA" w:rsidRDefault="00CD2ADA" w:rsidP="00CD2ADA">
            <w:pP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Прочие собственные средства</w:t>
            </w:r>
          </w:p>
        </w:tc>
        <w:tc>
          <w:tcPr>
            <w:tcW w:w="736" w:type="pct"/>
            <w:tcBorders>
              <w:top w:val="nil"/>
              <w:left w:val="nil"/>
              <w:bottom w:val="single" w:sz="8" w:space="0" w:color="auto"/>
              <w:right w:val="single" w:sz="8" w:space="0" w:color="auto"/>
            </w:tcBorders>
            <w:shd w:val="clear" w:color="auto" w:fill="auto"/>
            <w:noWrap/>
            <w:vAlign w:val="bottom"/>
            <w:hideMark/>
          </w:tcPr>
          <w:p w14:paraId="15FCD1A0"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190,519</w:t>
            </w:r>
          </w:p>
        </w:tc>
        <w:tc>
          <w:tcPr>
            <w:tcW w:w="736" w:type="pct"/>
            <w:tcBorders>
              <w:top w:val="nil"/>
              <w:left w:val="nil"/>
              <w:bottom w:val="single" w:sz="8" w:space="0" w:color="auto"/>
              <w:right w:val="single" w:sz="8" w:space="0" w:color="auto"/>
            </w:tcBorders>
            <w:shd w:val="clear" w:color="auto" w:fill="auto"/>
            <w:noWrap/>
            <w:vAlign w:val="bottom"/>
            <w:hideMark/>
          </w:tcPr>
          <w:p w14:paraId="1F02B773"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180,257</w:t>
            </w:r>
          </w:p>
        </w:tc>
        <w:tc>
          <w:tcPr>
            <w:tcW w:w="714" w:type="pct"/>
            <w:tcBorders>
              <w:top w:val="nil"/>
              <w:left w:val="nil"/>
              <w:bottom w:val="single" w:sz="8" w:space="0" w:color="auto"/>
              <w:right w:val="single" w:sz="8" w:space="0" w:color="auto"/>
            </w:tcBorders>
            <w:shd w:val="clear" w:color="auto" w:fill="auto"/>
            <w:noWrap/>
            <w:vAlign w:val="bottom"/>
            <w:hideMark/>
          </w:tcPr>
          <w:p w14:paraId="464485D4"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174,572</w:t>
            </w:r>
          </w:p>
        </w:tc>
        <w:tc>
          <w:tcPr>
            <w:tcW w:w="736" w:type="pct"/>
            <w:tcBorders>
              <w:top w:val="nil"/>
              <w:left w:val="nil"/>
              <w:bottom w:val="single" w:sz="8" w:space="0" w:color="auto"/>
              <w:right w:val="single" w:sz="8" w:space="0" w:color="auto"/>
            </w:tcBorders>
            <w:shd w:val="clear" w:color="auto" w:fill="auto"/>
            <w:noWrap/>
            <w:vAlign w:val="bottom"/>
            <w:hideMark/>
          </w:tcPr>
          <w:p w14:paraId="4DCEE1B1"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180,440</w:t>
            </w:r>
          </w:p>
        </w:tc>
      </w:tr>
      <w:tr w:rsidR="00CD2ADA" w:rsidRPr="00CD2ADA" w14:paraId="2DDEA4C7" w14:textId="77777777" w:rsidTr="00CD2ADA">
        <w:trPr>
          <w:trHeight w:val="255"/>
        </w:trPr>
        <w:tc>
          <w:tcPr>
            <w:tcW w:w="2078" w:type="pct"/>
            <w:tcBorders>
              <w:top w:val="nil"/>
              <w:left w:val="single" w:sz="8" w:space="0" w:color="auto"/>
              <w:bottom w:val="single" w:sz="8" w:space="0" w:color="auto"/>
              <w:right w:val="single" w:sz="8" w:space="0" w:color="auto"/>
            </w:tcBorders>
            <w:shd w:val="clear" w:color="auto" w:fill="auto"/>
            <w:noWrap/>
            <w:vAlign w:val="bottom"/>
            <w:hideMark/>
          </w:tcPr>
          <w:p w14:paraId="05CC617E" w14:textId="77777777" w:rsidR="00CD2ADA" w:rsidRPr="00CD2ADA" w:rsidRDefault="00CD2ADA" w:rsidP="00CD2ADA">
            <w:pP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Средства федерального бюджета</w:t>
            </w:r>
          </w:p>
        </w:tc>
        <w:tc>
          <w:tcPr>
            <w:tcW w:w="736" w:type="pct"/>
            <w:tcBorders>
              <w:top w:val="nil"/>
              <w:left w:val="nil"/>
              <w:bottom w:val="single" w:sz="8" w:space="0" w:color="auto"/>
              <w:right w:val="single" w:sz="8" w:space="0" w:color="auto"/>
            </w:tcBorders>
            <w:shd w:val="clear" w:color="auto" w:fill="auto"/>
            <w:noWrap/>
            <w:vAlign w:val="bottom"/>
            <w:hideMark/>
          </w:tcPr>
          <w:p w14:paraId="0CC4CC8F"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211,039</w:t>
            </w:r>
          </w:p>
        </w:tc>
        <w:tc>
          <w:tcPr>
            <w:tcW w:w="736" w:type="pct"/>
            <w:tcBorders>
              <w:top w:val="nil"/>
              <w:left w:val="nil"/>
              <w:bottom w:val="single" w:sz="8" w:space="0" w:color="auto"/>
              <w:right w:val="single" w:sz="8" w:space="0" w:color="auto"/>
            </w:tcBorders>
            <w:shd w:val="clear" w:color="auto" w:fill="auto"/>
            <w:noWrap/>
            <w:vAlign w:val="bottom"/>
            <w:hideMark/>
          </w:tcPr>
          <w:p w14:paraId="74E83CBF"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891,230</w:t>
            </w:r>
          </w:p>
        </w:tc>
        <w:tc>
          <w:tcPr>
            <w:tcW w:w="714" w:type="pct"/>
            <w:tcBorders>
              <w:top w:val="nil"/>
              <w:left w:val="nil"/>
              <w:bottom w:val="single" w:sz="8" w:space="0" w:color="auto"/>
              <w:right w:val="single" w:sz="8" w:space="0" w:color="auto"/>
            </w:tcBorders>
            <w:shd w:val="clear" w:color="auto" w:fill="auto"/>
            <w:noWrap/>
            <w:vAlign w:val="bottom"/>
            <w:hideMark/>
          </w:tcPr>
          <w:p w14:paraId="0C6F7170"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304,158</w:t>
            </w:r>
          </w:p>
        </w:tc>
        <w:tc>
          <w:tcPr>
            <w:tcW w:w="736" w:type="pct"/>
            <w:tcBorders>
              <w:top w:val="nil"/>
              <w:left w:val="nil"/>
              <w:bottom w:val="single" w:sz="8" w:space="0" w:color="auto"/>
              <w:right w:val="single" w:sz="8" w:space="0" w:color="auto"/>
            </w:tcBorders>
            <w:shd w:val="clear" w:color="auto" w:fill="auto"/>
            <w:noWrap/>
            <w:vAlign w:val="bottom"/>
            <w:hideMark/>
          </w:tcPr>
          <w:p w14:paraId="2A5F8784"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873,630</w:t>
            </w:r>
          </w:p>
        </w:tc>
      </w:tr>
      <w:tr w:rsidR="00CD2ADA" w:rsidRPr="00CD2ADA" w14:paraId="2AC1879F" w14:textId="77777777" w:rsidTr="00CD2ADA">
        <w:trPr>
          <w:trHeight w:val="255"/>
        </w:trPr>
        <w:tc>
          <w:tcPr>
            <w:tcW w:w="2078" w:type="pct"/>
            <w:tcBorders>
              <w:top w:val="nil"/>
              <w:left w:val="single" w:sz="8" w:space="0" w:color="auto"/>
              <w:bottom w:val="single" w:sz="8" w:space="0" w:color="auto"/>
              <w:right w:val="single" w:sz="8" w:space="0" w:color="auto"/>
            </w:tcBorders>
            <w:shd w:val="clear" w:color="auto" w:fill="auto"/>
            <w:noWrap/>
            <w:hideMark/>
          </w:tcPr>
          <w:p w14:paraId="51642741" w14:textId="77777777" w:rsidR="00CD2ADA" w:rsidRPr="00CD2ADA" w:rsidRDefault="00CD2ADA" w:rsidP="00CD2ADA">
            <w:pP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За счет платы за ТП</w:t>
            </w:r>
          </w:p>
        </w:tc>
        <w:tc>
          <w:tcPr>
            <w:tcW w:w="736" w:type="pct"/>
            <w:tcBorders>
              <w:top w:val="nil"/>
              <w:left w:val="nil"/>
              <w:bottom w:val="single" w:sz="8" w:space="0" w:color="auto"/>
              <w:right w:val="single" w:sz="8" w:space="0" w:color="auto"/>
            </w:tcBorders>
            <w:shd w:val="clear" w:color="auto" w:fill="auto"/>
            <w:noWrap/>
            <w:hideMark/>
          </w:tcPr>
          <w:p w14:paraId="0A42D4F7"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288,980</w:t>
            </w:r>
          </w:p>
        </w:tc>
        <w:tc>
          <w:tcPr>
            <w:tcW w:w="736" w:type="pct"/>
            <w:tcBorders>
              <w:top w:val="nil"/>
              <w:left w:val="nil"/>
              <w:bottom w:val="single" w:sz="8" w:space="0" w:color="auto"/>
              <w:right w:val="single" w:sz="8" w:space="0" w:color="auto"/>
            </w:tcBorders>
            <w:shd w:val="clear" w:color="auto" w:fill="auto"/>
            <w:noWrap/>
            <w:hideMark/>
          </w:tcPr>
          <w:p w14:paraId="40F0ADDF"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351,369</w:t>
            </w:r>
          </w:p>
        </w:tc>
        <w:tc>
          <w:tcPr>
            <w:tcW w:w="714" w:type="pct"/>
            <w:tcBorders>
              <w:top w:val="nil"/>
              <w:left w:val="nil"/>
              <w:bottom w:val="single" w:sz="8" w:space="0" w:color="auto"/>
              <w:right w:val="single" w:sz="8" w:space="0" w:color="auto"/>
            </w:tcBorders>
            <w:shd w:val="clear" w:color="auto" w:fill="auto"/>
            <w:noWrap/>
            <w:hideMark/>
          </w:tcPr>
          <w:p w14:paraId="6C4B08F2"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360,220</w:t>
            </w:r>
          </w:p>
        </w:tc>
        <w:tc>
          <w:tcPr>
            <w:tcW w:w="736" w:type="pct"/>
            <w:tcBorders>
              <w:top w:val="nil"/>
              <w:left w:val="nil"/>
              <w:bottom w:val="single" w:sz="8" w:space="0" w:color="auto"/>
              <w:right w:val="single" w:sz="8" w:space="0" w:color="auto"/>
            </w:tcBorders>
            <w:shd w:val="clear" w:color="auto" w:fill="auto"/>
            <w:noWrap/>
            <w:hideMark/>
          </w:tcPr>
          <w:p w14:paraId="15A309F4" w14:textId="77777777" w:rsidR="00CD2ADA" w:rsidRPr="00CD2ADA" w:rsidRDefault="00CD2ADA" w:rsidP="00CD2ADA">
            <w:pPr>
              <w:jc w:val="center"/>
              <w:rPr>
                <w:rFonts w:ascii="Myriad Pro" w:eastAsia="Times New Roman" w:hAnsi="Myriad Pro" w:cs="Arial"/>
                <w:sz w:val="18"/>
                <w:szCs w:val="18"/>
                <w:lang w:eastAsia="ru-RU"/>
              </w:rPr>
            </w:pPr>
            <w:r w:rsidRPr="00CD2ADA">
              <w:rPr>
                <w:rFonts w:ascii="Myriad Pro" w:eastAsia="Times New Roman" w:hAnsi="Myriad Pro" w:cs="Calibri"/>
                <w:sz w:val="18"/>
                <w:szCs w:val="18"/>
                <w:lang w:eastAsia="ru-RU"/>
              </w:rPr>
              <w:t>353,039</w:t>
            </w:r>
          </w:p>
        </w:tc>
      </w:tr>
    </w:tbl>
    <w:p w14:paraId="5D7C9828" w14:textId="77777777" w:rsidR="00CD2ADA" w:rsidRPr="00B41A9A" w:rsidRDefault="00B41A9A" w:rsidP="00B41A9A">
      <w:pPr>
        <w:ind w:firstLine="567"/>
        <w:jc w:val="both"/>
        <w:rPr>
          <w:rFonts w:ascii="Myriad Pro" w:hAnsi="Myriad Pro"/>
          <w:i/>
          <w:iCs/>
          <w:sz w:val="18"/>
          <w:szCs w:val="18"/>
        </w:rPr>
      </w:pPr>
      <w:r w:rsidRPr="00B41A9A">
        <w:rPr>
          <w:rFonts w:ascii="Myriad Pro" w:hAnsi="Myriad Pro"/>
          <w:i/>
          <w:iCs/>
          <w:sz w:val="18"/>
          <w:szCs w:val="18"/>
        </w:rPr>
        <w:t>*по данным скорректированной инвестиционной программы, утвержденной приказом Минэнерго России от 18.12.2017 № 25@</w:t>
      </w:r>
    </w:p>
    <w:p w14:paraId="0FE6159E" w14:textId="77777777" w:rsidR="00B41A9A" w:rsidRDefault="00B41A9A" w:rsidP="00723FEF">
      <w:pPr>
        <w:autoSpaceDE w:val="0"/>
        <w:autoSpaceDN w:val="0"/>
        <w:adjustRightInd w:val="0"/>
        <w:spacing w:line="360" w:lineRule="auto"/>
        <w:ind w:firstLine="567"/>
        <w:jc w:val="both"/>
        <w:rPr>
          <w:rFonts w:ascii="Myriad Pro" w:hAnsi="Myriad Pro"/>
          <w:sz w:val="26"/>
          <w:szCs w:val="26"/>
        </w:rPr>
      </w:pPr>
    </w:p>
    <w:p w14:paraId="08D81522" w14:textId="77777777" w:rsidR="00B41A9A" w:rsidRDefault="00B41A9A" w:rsidP="00723FE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Таким образом за счет тарифного источника были реализованы мероприятия инвестиционной программы в объеме 977,971 млн. руб.</w:t>
      </w:r>
    </w:p>
    <w:p w14:paraId="64AF7ECF" w14:textId="77777777" w:rsidR="00723FEF" w:rsidRDefault="00723FEF" w:rsidP="00723FEF">
      <w:pPr>
        <w:autoSpaceDE w:val="0"/>
        <w:autoSpaceDN w:val="0"/>
        <w:adjustRightInd w:val="0"/>
        <w:spacing w:line="360" w:lineRule="auto"/>
        <w:ind w:firstLine="567"/>
        <w:jc w:val="both"/>
        <w:rPr>
          <w:rFonts w:ascii="Myriad Pro" w:hAnsi="Myriad Pro"/>
          <w:sz w:val="26"/>
          <w:szCs w:val="26"/>
        </w:rPr>
      </w:pPr>
      <w:r w:rsidRPr="002961B2">
        <w:rPr>
          <w:rFonts w:ascii="Myriad Pro" w:hAnsi="Myriad Pro"/>
          <w:sz w:val="26"/>
          <w:szCs w:val="26"/>
        </w:rPr>
        <w:t>Для оценки сформированных по итогам реализации</w:t>
      </w:r>
      <w:r w:rsidRPr="00D63D40">
        <w:rPr>
          <w:rFonts w:ascii="Myriad Pro" w:hAnsi="Myriad Pro"/>
          <w:sz w:val="26"/>
          <w:szCs w:val="26"/>
        </w:rPr>
        <w:t xml:space="preserve"> </w:t>
      </w:r>
      <w:r w:rsidRPr="006F5708">
        <w:rPr>
          <w:rFonts w:ascii="Myriad Pro" w:hAnsi="Myriad Pro"/>
          <w:sz w:val="26"/>
          <w:szCs w:val="26"/>
        </w:rPr>
        <w:t>инвестиционной программы</w:t>
      </w:r>
      <w:r w:rsidRPr="00D63D40">
        <w:rPr>
          <w:rFonts w:ascii="Myriad Pro" w:hAnsi="Myriad Pro"/>
          <w:sz w:val="26"/>
          <w:szCs w:val="26"/>
        </w:rPr>
        <w:t xml:space="preserve"> за 201</w:t>
      </w:r>
      <w:r>
        <w:rPr>
          <w:rFonts w:ascii="Myriad Pro" w:hAnsi="Myriad Pro"/>
          <w:sz w:val="26"/>
          <w:szCs w:val="26"/>
        </w:rPr>
        <w:t>7</w:t>
      </w:r>
      <w:r w:rsidRPr="00D63D40">
        <w:rPr>
          <w:rFonts w:ascii="Myriad Pro" w:hAnsi="Myriad Pro"/>
          <w:sz w:val="26"/>
          <w:szCs w:val="26"/>
        </w:rPr>
        <w:t xml:space="preserve"> год отклонений фактического объема </w:t>
      </w:r>
      <w:r w:rsidR="004F383D">
        <w:rPr>
          <w:rFonts w:ascii="Myriad Pro" w:hAnsi="Myriad Pro"/>
          <w:sz w:val="26"/>
          <w:szCs w:val="26"/>
        </w:rPr>
        <w:t xml:space="preserve">освоения </w:t>
      </w:r>
      <w:r w:rsidRPr="00D63D40">
        <w:rPr>
          <w:rFonts w:ascii="Myriad Pro" w:hAnsi="Myriad Pro"/>
          <w:sz w:val="26"/>
          <w:szCs w:val="26"/>
        </w:rPr>
        <w:t xml:space="preserve">инвестиционных проектов от утвержденного планового уровня Исполнителем проведен пообъектный анализ исполнения инвестиционной программы </w:t>
      </w:r>
      <w:r w:rsidRPr="006F5708">
        <w:rPr>
          <w:rFonts w:ascii="Myriad Pro" w:hAnsi="Myriad Pro"/>
          <w:sz w:val="26"/>
          <w:szCs w:val="26"/>
        </w:rPr>
        <w:t xml:space="preserve">филиала ПАО «МРСК </w:t>
      </w:r>
      <w:r>
        <w:rPr>
          <w:rFonts w:ascii="Myriad Pro" w:hAnsi="Myriad Pro"/>
          <w:sz w:val="26"/>
          <w:szCs w:val="26"/>
        </w:rPr>
        <w:t>Юга</w:t>
      </w:r>
      <w:r w:rsidRPr="006F5708">
        <w:rPr>
          <w:rFonts w:ascii="Myriad Pro" w:hAnsi="Myriad Pro"/>
          <w:sz w:val="26"/>
          <w:szCs w:val="26"/>
        </w:rPr>
        <w:t>»</w:t>
      </w:r>
      <w:r>
        <w:rPr>
          <w:rFonts w:ascii="Myriad Pro" w:hAnsi="Myriad Pro"/>
          <w:sz w:val="26"/>
          <w:szCs w:val="26"/>
        </w:rPr>
        <w:t xml:space="preserve"> -</w:t>
      </w:r>
      <w:r w:rsidRPr="006F5708">
        <w:rPr>
          <w:rFonts w:ascii="Myriad Pro" w:hAnsi="Myriad Pro"/>
          <w:sz w:val="26"/>
          <w:szCs w:val="26"/>
        </w:rPr>
        <w:t xml:space="preserve"> «</w:t>
      </w:r>
      <w:r>
        <w:rPr>
          <w:rFonts w:ascii="Myriad Pro" w:hAnsi="Myriad Pro"/>
          <w:sz w:val="26"/>
          <w:szCs w:val="26"/>
        </w:rPr>
        <w:t>Ростов</w:t>
      </w:r>
      <w:r w:rsidRPr="006F5708">
        <w:rPr>
          <w:rFonts w:ascii="Myriad Pro" w:hAnsi="Myriad Pro"/>
          <w:sz w:val="26"/>
          <w:szCs w:val="26"/>
        </w:rPr>
        <w:t xml:space="preserve">энерго» </w:t>
      </w:r>
      <w:r w:rsidRPr="00D63D40">
        <w:rPr>
          <w:rFonts w:ascii="Myriad Pro" w:hAnsi="Myriad Pro"/>
          <w:sz w:val="26"/>
          <w:szCs w:val="26"/>
        </w:rPr>
        <w:t>за 201</w:t>
      </w:r>
      <w:r>
        <w:rPr>
          <w:rFonts w:ascii="Myriad Pro" w:hAnsi="Myriad Pro"/>
          <w:sz w:val="26"/>
          <w:szCs w:val="26"/>
        </w:rPr>
        <w:t>7</w:t>
      </w:r>
      <w:r w:rsidRPr="00D63D40">
        <w:rPr>
          <w:rFonts w:ascii="Myriad Pro" w:hAnsi="Myriad Pro"/>
          <w:sz w:val="26"/>
          <w:szCs w:val="26"/>
        </w:rPr>
        <w:t xml:space="preserve"> год в части тарифных источников.</w:t>
      </w:r>
    </w:p>
    <w:p w14:paraId="3BA0B3A6" w14:textId="77777777" w:rsidR="00F94249" w:rsidRDefault="00F94249" w:rsidP="00723FE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Согласно данным, представленным ПАО «МРСК Юга» - «Ростовэнерго», Исполнителем определены проекты инвестиционной программы, реализация которых </w:t>
      </w:r>
      <w:r w:rsidR="003011B8">
        <w:rPr>
          <w:rFonts w:ascii="Myriad Pro" w:hAnsi="Myriad Pro"/>
          <w:sz w:val="26"/>
          <w:szCs w:val="26"/>
        </w:rPr>
        <w:t xml:space="preserve">планируется к </w:t>
      </w:r>
      <w:r>
        <w:rPr>
          <w:rFonts w:ascii="Myriad Pro" w:hAnsi="Myriad Pro"/>
          <w:sz w:val="26"/>
          <w:szCs w:val="26"/>
        </w:rPr>
        <w:t>осуществле</w:t>
      </w:r>
      <w:r w:rsidR="003011B8">
        <w:rPr>
          <w:rFonts w:ascii="Myriad Pro" w:hAnsi="Myriad Pro"/>
          <w:sz w:val="26"/>
          <w:szCs w:val="26"/>
        </w:rPr>
        <w:t>нию</w:t>
      </w:r>
      <w:r>
        <w:rPr>
          <w:rFonts w:ascii="Myriad Pro" w:hAnsi="Myriad Pro"/>
          <w:sz w:val="26"/>
          <w:szCs w:val="26"/>
        </w:rPr>
        <w:t xml:space="preserve"> за счет </w:t>
      </w:r>
      <w:r w:rsidR="003011B8">
        <w:rPr>
          <w:rFonts w:ascii="Myriad Pro" w:hAnsi="Myriad Pro"/>
          <w:sz w:val="26"/>
          <w:szCs w:val="26"/>
        </w:rPr>
        <w:t xml:space="preserve">иных </w:t>
      </w:r>
      <w:r>
        <w:rPr>
          <w:rFonts w:ascii="Myriad Pro" w:hAnsi="Myriad Pro"/>
          <w:sz w:val="26"/>
          <w:szCs w:val="26"/>
        </w:rPr>
        <w:t>источников капитальных вложений</w:t>
      </w:r>
      <w:r w:rsidR="003011B8">
        <w:rPr>
          <w:rFonts w:ascii="Myriad Pro" w:hAnsi="Myriad Pro"/>
          <w:sz w:val="26"/>
          <w:szCs w:val="26"/>
        </w:rPr>
        <w:t xml:space="preserve"> (кроме тарифных)</w:t>
      </w:r>
      <w:r>
        <w:rPr>
          <w:rFonts w:ascii="Myriad Pro" w:hAnsi="Myriad Pro"/>
          <w:sz w:val="26"/>
          <w:szCs w:val="26"/>
        </w:rPr>
        <w:t>.</w:t>
      </w:r>
    </w:p>
    <w:tbl>
      <w:tblPr>
        <w:tblW w:w="5000" w:type="pct"/>
        <w:tblLook w:val="04A0" w:firstRow="1" w:lastRow="0" w:firstColumn="1" w:lastColumn="0" w:noHBand="0" w:noVBand="1"/>
      </w:tblPr>
      <w:tblGrid>
        <w:gridCol w:w="562"/>
        <w:gridCol w:w="3556"/>
        <w:gridCol w:w="1704"/>
        <w:gridCol w:w="1115"/>
        <w:gridCol w:w="1058"/>
        <w:gridCol w:w="1350"/>
      </w:tblGrid>
      <w:tr w:rsidR="00F94249" w:rsidRPr="00723FEF" w14:paraId="66F90E04" w14:textId="77777777" w:rsidTr="007E2F16">
        <w:trPr>
          <w:trHeight w:val="20"/>
          <w:tblHeader/>
        </w:trPr>
        <w:tc>
          <w:tcPr>
            <w:tcW w:w="30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F18C917" w14:textId="77777777" w:rsidR="00F94249" w:rsidRPr="00723FEF" w:rsidRDefault="00F94249" w:rsidP="003011B8">
            <w:pPr>
              <w:jc w:val="center"/>
              <w:rPr>
                <w:rFonts w:ascii="Myriad Pro" w:eastAsia="Times New Roman" w:hAnsi="Myriad Pro"/>
                <w:b/>
                <w:bCs/>
                <w:color w:val="FFFFFF"/>
                <w:sz w:val="18"/>
                <w:szCs w:val="18"/>
                <w:lang w:eastAsia="ru-RU"/>
              </w:rPr>
            </w:pPr>
            <w:r w:rsidRPr="00723FEF">
              <w:rPr>
                <w:rFonts w:ascii="Myriad Pro" w:eastAsia="Times New Roman" w:hAnsi="Myriad Pro"/>
                <w:b/>
                <w:bCs/>
                <w:color w:val="FFFFFF"/>
                <w:sz w:val="18"/>
                <w:szCs w:val="18"/>
                <w:lang w:eastAsia="ru-RU"/>
              </w:rPr>
              <w:t>№ п/п</w:t>
            </w:r>
          </w:p>
        </w:tc>
        <w:tc>
          <w:tcPr>
            <w:tcW w:w="190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4E72C68" w14:textId="77777777" w:rsidR="00F94249" w:rsidRPr="00723FEF" w:rsidRDefault="00F94249" w:rsidP="003011B8">
            <w:pPr>
              <w:jc w:val="center"/>
              <w:rPr>
                <w:rFonts w:ascii="Myriad Pro" w:eastAsia="Times New Roman" w:hAnsi="Myriad Pro"/>
                <w:b/>
                <w:bCs/>
                <w:color w:val="FFFFFF"/>
                <w:sz w:val="18"/>
                <w:szCs w:val="18"/>
                <w:lang w:eastAsia="ru-RU"/>
              </w:rPr>
            </w:pPr>
            <w:r w:rsidRPr="00723FEF">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912"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39F5C57" w14:textId="77777777" w:rsidR="00F94249" w:rsidRPr="00723FEF" w:rsidRDefault="00F94249" w:rsidP="003011B8">
            <w:pPr>
              <w:jc w:val="center"/>
              <w:rPr>
                <w:rFonts w:ascii="Myriad Pro" w:eastAsia="Times New Roman" w:hAnsi="Myriad Pro"/>
                <w:b/>
                <w:bCs/>
                <w:color w:val="FFFFFF"/>
                <w:sz w:val="18"/>
                <w:szCs w:val="18"/>
                <w:lang w:eastAsia="ru-RU"/>
              </w:rPr>
            </w:pPr>
            <w:r w:rsidRPr="00723FEF">
              <w:rPr>
                <w:rFonts w:ascii="Myriad Pro" w:eastAsia="Times New Roman" w:hAnsi="Myriad Pro"/>
                <w:b/>
                <w:bCs/>
                <w:color w:val="FFFFFF"/>
                <w:sz w:val="18"/>
                <w:szCs w:val="18"/>
                <w:lang w:eastAsia="ru-RU"/>
              </w:rPr>
              <w:t>Идентификатор инвестиционного проекта</w:t>
            </w:r>
          </w:p>
        </w:tc>
        <w:tc>
          <w:tcPr>
            <w:tcW w:w="1885"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3A61ED2" w14:textId="77777777" w:rsidR="00F94249" w:rsidRPr="00723FEF" w:rsidRDefault="00694CB3" w:rsidP="00694CB3">
            <w:pPr>
              <w:jc w:val="center"/>
              <w:rPr>
                <w:rFonts w:ascii="Myriad Pro" w:eastAsia="Times New Roman" w:hAnsi="Myriad Pro"/>
                <w:b/>
                <w:bCs/>
                <w:color w:val="FFFFFF"/>
                <w:sz w:val="18"/>
                <w:szCs w:val="18"/>
                <w:lang w:eastAsia="ru-RU"/>
              </w:rPr>
            </w:pPr>
            <w:r>
              <w:rPr>
                <w:rFonts w:ascii="Myriad Pro" w:eastAsia="Times New Roman" w:hAnsi="Myriad Pro"/>
                <w:b/>
                <w:bCs/>
                <w:color w:val="FFFFFF"/>
                <w:sz w:val="18"/>
                <w:szCs w:val="18"/>
                <w:lang w:eastAsia="ru-RU"/>
              </w:rPr>
              <w:t>Плановый о</w:t>
            </w:r>
            <w:r w:rsidR="00F94249" w:rsidRPr="00723FEF">
              <w:rPr>
                <w:rFonts w:ascii="Myriad Pro" w:eastAsia="Times New Roman" w:hAnsi="Myriad Pro"/>
                <w:b/>
                <w:bCs/>
                <w:color w:val="FFFFFF"/>
                <w:sz w:val="18"/>
                <w:szCs w:val="18"/>
                <w:lang w:eastAsia="ru-RU"/>
              </w:rPr>
              <w:t xml:space="preserve">бъем </w:t>
            </w:r>
            <w:r w:rsidR="00F94249">
              <w:rPr>
                <w:rFonts w:ascii="Myriad Pro" w:eastAsia="Times New Roman" w:hAnsi="Myriad Pro"/>
                <w:b/>
                <w:bCs/>
                <w:color w:val="FFFFFF"/>
                <w:sz w:val="18"/>
                <w:szCs w:val="18"/>
                <w:lang w:eastAsia="ru-RU"/>
              </w:rPr>
              <w:t>освоения</w:t>
            </w:r>
            <w:r w:rsidR="00F94249" w:rsidRPr="00723FEF">
              <w:rPr>
                <w:rFonts w:ascii="Myriad Pro" w:eastAsia="Times New Roman" w:hAnsi="Myriad Pro"/>
                <w:b/>
                <w:bCs/>
                <w:color w:val="FFFFFF"/>
                <w:sz w:val="18"/>
                <w:szCs w:val="18"/>
                <w:lang w:eastAsia="ru-RU"/>
              </w:rPr>
              <w:t xml:space="preserve"> (в части источников), млн. руб. </w:t>
            </w:r>
            <w:r w:rsidR="00F94249">
              <w:rPr>
                <w:rFonts w:ascii="Myriad Pro" w:eastAsia="Times New Roman" w:hAnsi="Myriad Pro"/>
                <w:b/>
                <w:bCs/>
                <w:color w:val="FFFFFF"/>
                <w:sz w:val="18"/>
                <w:szCs w:val="18"/>
                <w:lang w:eastAsia="ru-RU"/>
              </w:rPr>
              <w:t xml:space="preserve">без </w:t>
            </w:r>
            <w:r w:rsidR="00F94249" w:rsidRPr="00723FEF">
              <w:rPr>
                <w:rFonts w:ascii="Myriad Pro" w:eastAsia="Times New Roman" w:hAnsi="Myriad Pro"/>
                <w:b/>
                <w:bCs/>
                <w:color w:val="FFFFFF"/>
                <w:sz w:val="18"/>
                <w:szCs w:val="18"/>
                <w:lang w:eastAsia="ru-RU"/>
              </w:rPr>
              <w:t>НДС</w:t>
            </w:r>
          </w:p>
        </w:tc>
      </w:tr>
      <w:tr w:rsidR="00F94249" w:rsidRPr="00723FEF" w14:paraId="4C6B2FB3" w14:textId="77777777" w:rsidTr="007E2F16">
        <w:trPr>
          <w:trHeight w:val="20"/>
          <w:tblHeader/>
        </w:trPr>
        <w:tc>
          <w:tcPr>
            <w:tcW w:w="30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B9BA457" w14:textId="77777777" w:rsidR="00F94249" w:rsidRPr="00723FEF" w:rsidRDefault="00F94249" w:rsidP="003011B8">
            <w:pPr>
              <w:rPr>
                <w:rFonts w:ascii="Myriad Pro" w:eastAsia="Times New Roman" w:hAnsi="Myriad Pro"/>
                <w:b/>
                <w:bCs/>
                <w:color w:val="FFFFFF"/>
                <w:sz w:val="18"/>
                <w:szCs w:val="18"/>
                <w:lang w:eastAsia="ru-RU"/>
              </w:rPr>
            </w:pPr>
          </w:p>
        </w:tc>
        <w:tc>
          <w:tcPr>
            <w:tcW w:w="190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CFC853C" w14:textId="77777777" w:rsidR="00F94249" w:rsidRPr="00723FEF" w:rsidRDefault="00F94249" w:rsidP="003011B8">
            <w:pPr>
              <w:rPr>
                <w:rFonts w:ascii="Myriad Pro" w:eastAsia="Times New Roman" w:hAnsi="Myriad Pro"/>
                <w:b/>
                <w:bCs/>
                <w:color w:val="FFFFFF"/>
                <w:sz w:val="18"/>
                <w:szCs w:val="18"/>
                <w:lang w:eastAsia="ru-RU"/>
              </w:rPr>
            </w:pPr>
          </w:p>
        </w:tc>
        <w:tc>
          <w:tcPr>
            <w:tcW w:w="91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E900A5E" w14:textId="77777777" w:rsidR="00F94249" w:rsidRPr="00723FEF" w:rsidRDefault="00F94249" w:rsidP="003011B8">
            <w:pPr>
              <w:rPr>
                <w:rFonts w:ascii="Myriad Pro" w:eastAsia="Times New Roman" w:hAnsi="Myriad Pro"/>
                <w:b/>
                <w:bCs/>
                <w:color w:val="FFFFFF"/>
                <w:sz w:val="18"/>
                <w:szCs w:val="18"/>
                <w:lang w:eastAsia="ru-RU"/>
              </w:rPr>
            </w:pPr>
          </w:p>
        </w:tc>
        <w:tc>
          <w:tcPr>
            <w:tcW w:w="59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6EA7B23" w14:textId="77777777" w:rsidR="00F94249" w:rsidRPr="00780018" w:rsidRDefault="00694CB3" w:rsidP="003011B8">
            <w:pPr>
              <w:jc w:val="center"/>
              <w:rPr>
                <w:rFonts w:ascii="Myriad Pro" w:eastAsia="Times New Roman" w:hAnsi="Myriad Pro"/>
                <w:b/>
                <w:bCs/>
                <w:color w:val="FFFFFF"/>
                <w:sz w:val="18"/>
                <w:szCs w:val="18"/>
                <w:lang w:eastAsia="ru-RU"/>
              </w:rPr>
            </w:pPr>
            <w:r w:rsidRPr="00780018">
              <w:rPr>
                <w:rFonts w:ascii="Myriad Pro" w:eastAsia="Times New Roman" w:hAnsi="Myriad Pro"/>
                <w:b/>
                <w:bCs/>
                <w:color w:val="FFFFFF"/>
                <w:sz w:val="18"/>
                <w:szCs w:val="18"/>
                <w:lang w:eastAsia="ru-RU"/>
              </w:rPr>
              <w:t>Плата за ТП</w:t>
            </w:r>
          </w:p>
        </w:tc>
        <w:tc>
          <w:tcPr>
            <w:tcW w:w="56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C82B007" w14:textId="77777777" w:rsidR="00F94249" w:rsidRPr="00780018" w:rsidRDefault="00694CB3" w:rsidP="003011B8">
            <w:pPr>
              <w:jc w:val="center"/>
              <w:rPr>
                <w:rFonts w:ascii="Myriad Pro" w:eastAsia="Times New Roman" w:hAnsi="Myriad Pro"/>
                <w:b/>
                <w:bCs/>
                <w:color w:val="FFFFFF"/>
                <w:sz w:val="18"/>
                <w:szCs w:val="18"/>
                <w:lang w:eastAsia="ru-RU"/>
              </w:rPr>
            </w:pPr>
            <w:r w:rsidRPr="00780018">
              <w:rPr>
                <w:rFonts w:ascii="Myriad Pro" w:eastAsia="Times New Roman" w:hAnsi="Myriad Pro"/>
                <w:b/>
                <w:bCs/>
                <w:color w:val="FFFFFF"/>
                <w:sz w:val="18"/>
                <w:szCs w:val="18"/>
                <w:lang w:eastAsia="ru-RU"/>
              </w:rPr>
              <w:t>Тарифный источник</w:t>
            </w:r>
          </w:p>
        </w:tc>
        <w:tc>
          <w:tcPr>
            <w:tcW w:w="722" w:type="pct"/>
            <w:tcBorders>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A7CCDD" w14:textId="77777777" w:rsidR="00F94249" w:rsidRPr="00780018" w:rsidRDefault="00694CB3" w:rsidP="00694CB3">
            <w:pPr>
              <w:jc w:val="center"/>
              <w:rPr>
                <w:rFonts w:ascii="Myriad Pro" w:eastAsia="Times New Roman" w:hAnsi="Myriad Pro"/>
                <w:b/>
                <w:bCs/>
                <w:color w:val="FFFFFF"/>
                <w:sz w:val="18"/>
                <w:szCs w:val="18"/>
                <w:lang w:eastAsia="ru-RU"/>
              </w:rPr>
            </w:pPr>
            <w:r w:rsidRPr="00780018">
              <w:rPr>
                <w:rFonts w:ascii="Myriad Pro" w:eastAsia="Times New Roman" w:hAnsi="Myriad Pro"/>
                <w:b/>
                <w:bCs/>
                <w:color w:val="FFFFFF"/>
                <w:sz w:val="18"/>
                <w:szCs w:val="18"/>
                <w:lang w:eastAsia="ru-RU"/>
              </w:rPr>
              <w:t>Федеральный бюджет</w:t>
            </w:r>
          </w:p>
        </w:tc>
      </w:tr>
      <w:tr w:rsidR="00F94249" w:rsidRPr="00723FEF" w14:paraId="26A61B92" w14:textId="77777777" w:rsidTr="007E2F16">
        <w:trPr>
          <w:trHeight w:val="20"/>
        </w:trPr>
        <w:tc>
          <w:tcPr>
            <w:tcW w:w="3115" w:type="pct"/>
            <w:gridSpan w:val="3"/>
            <w:tcBorders>
              <w:top w:val="single" w:sz="4" w:space="0" w:color="FFFFFF" w:themeColor="background1"/>
              <w:left w:val="single" w:sz="4" w:space="0" w:color="auto"/>
              <w:bottom w:val="single" w:sz="4" w:space="0" w:color="auto"/>
              <w:right w:val="single" w:sz="4" w:space="0" w:color="auto"/>
            </w:tcBorders>
            <w:shd w:val="clear" w:color="000000" w:fill="C2D69B" w:themeFill="accent3" w:themeFillTint="99"/>
            <w:vAlign w:val="center"/>
            <w:hideMark/>
          </w:tcPr>
          <w:p w14:paraId="4711B1C8" w14:textId="77777777" w:rsidR="00F94249" w:rsidRPr="00723FEF" w:rsidRDefault="00F94249" w:rsidP="003011B8">
            <w:pPr>
              <w:ind w:firstLineChars="100" w:firstLine="181"/>
              <w:rPr>
                <w:rFonts w:ascii="Myriad Pro" w:eastAsia="Times New Roman" w:hAnsi="Myriad Pro"/>
                <w:b/>
                <w:bCs/>
                <w:color w:val="000000"/>
                <w:sz w:val="18"/>
                <w:szCs w:val="18"/>
                <w:lang w:eastAsia="ru-RU"/>
              </w:rPr>
            </w:pPr>
            <w:r w:rsidRPr="00723FEF">
              <w:rPr>
                <w:rFonts w:ascii="Myriad Pro" w:eastAsia="Times New Roman" w:hAnsi="Myriad Pro"/>
                <w:b/>
                <w:bCs/>
                <w:color w:val="000000"/>
                <w:sz w:val="18"/>
                <w:szCs w:val="18"/>
                <w:lang w:eastAsia="ru-RU"/>
              </w:rPr>
              <w:t>Всего по инвестиционным проектам</w:t>
            </w:r>
          </w:p>
        </w:tc>
        <w:tc>
          <w:tcPr>
            <w:tcW w:w="597" w:type="pct"/>
            <w:tcBorders>
              <w:top w:val="single" w:sz="4" w:space="0" w:color="FFFFFF" w:themeColor="background1"/>
              <w:left w:val="nil"/>
              <w:bottom w:val="single" w:sz="4" w:space="0" w:color="auto"/>
              <w:right w:val="single" w:sz="4" w:space="0" w:color="auto"/>
            </w:tcBorders>
            <w:shd w:val="clear" w:color="000000" w:fill="C2D69B" w:themeFill="accent3" w:themeFillTint="99"/>
            <w:vAlign w:val="center"/>
            <w:hideMark/>
          </w:tcPr>
          <w:p w14:paraId="0CDE11A3" w14:textId="77777777" w:rsidR="00F94249" w:rsidRPr="00723FEF" w:rsidRDefault="003011B8" w:rsidP="003011B8">
            <w:pPr>
              <w:jc w:val="center"/>
              <w:rPr>
                <w:rFonts w:ascii="Myriad Pro" w:eastAsia="Times New Roman" w:hAnsi="Myriad Pro"/>
                <w:b/>
                <w:bCs/>
                <w:sz w:val="18"/>
                <w:szCs w:val="18"/>
                <w:lang w:eastAsia="ru-RU"/>
              </w:rPr>
            </w:pPr>
            <w:r>
              <w:rPr>
                <w:rFonts w:ascii="Myriad Pro" w:eastAsia="Times New Roman" w:hAnsi="Myriad Pro"/>
                <w:b/>
                <w:bCs/>
                <w:sz w:val="18"/>
                <w:szCs w:val="18"/>
                <w:lang w:eastAsia="ru-RU"/>
              </w:rPr>
              <w:t>270,554</w:t>
            </w:r>
          </w:p>
        </w:tc>
        <w:tc>
          <w:tcPr>
            <w:tcW w:w="566" w:type="pct"/>
            <w:tcBorders>
              <w:top w:val="single" w:sz="4" w:space="0" w:color="FFFFFF" w:themeColor="background1"/>
              <w:left w:val="nil"/>
              <w:bottom w:val="single" w:sz="4" w:space="0" w:color="auto"/>
              <w:right w:val="single" w:sz="4" w:space="0" w:color="auto"/>
            </w:tcBorders>
            <w:shd w:val="clear" w:color="000000" w:fill="C2D69B" w:themeFill="accent3" w:themeFillTint="99"/>
            <w:vAlign w:val="center"/>
            <w:hideMark/>
          </w:tcPr>
          <w:p w14:paraId="3E5754BC" w14:textId="77777777" w:rsidR="00F94249" w:rsidRPr="00723FEF" w:rsidRDefault="00754804" w:rsidP="003011B8">
            <w:pPr>
              <w:jc w:val="center"/>
              <w:rPr>
                <w:rFonts w:ascii="Myriad Pro" w:eastAsia="Times New Roman" w:hAnsi="Myriad Pro"/>
                <w:b/>
                <w:bCs/>
                <w:sz w:val="18"/>
                <w:szCs w:val="18"/>
                <w:lang w:eastAsia="ru-RU"/>
              </w:rPr>
            </w:pPr>
            <w:r>
              <w:rPr>
                <w:rFonts w:ascii="Myriad Pro" w:eastAsia="Times New Roman" w:hAnsi="Myriad Pro"/>
                <w:b/>
                <w:bCs/>
                <w:sz w:val="18"/>
                <w:szCs w:val="18"/>
                <w:lang w:eastAsia="ru-RU"/>
              </w:rPr>
              <w:t>159,806</w:t>
            </w:r>
            <w:r w:rsidR="00F94249" w:rsidRPr="00723FEF">
              <w:rPr>
                <w:rFonts w:ascii="Myriad Pro" w:eastAsia="Times New Roman" w:hAnsi="Myriad Pro"/>
                <w:b/>
                <w:bCs/>
                <w:sz w:val="18"/>
                <w:szCs w:val="18"/>
                <w:lang w:eastAsia="ru-RU"/>
              </w:rPr>
              <w:t> </w:t>
            </w:r>
          </w:p>
        </w:tc>
        <w:tc>
          <w:tcPr>
            <w:tcW w:w="722" w:type="pct"/>
            <w:tcBorders>
              <w:top w:val="single" w:sz="4" w:space="0" w:color="FFFFFF" w:themeColor="background1"/>
              <w:left w:val="nil"/>
              <w:bottom w:val="single" w:sz="4" w:space="0" w:color="auto"/>
              <w:right w:val="single" w:sz="4" w:space="0" w:color="auto"/>
            </w:tcBorders>
            <w:shd w:val="clear" w:color="000000" w:fill="C2D69B" w:themeFill="accent3" w:themeFillTint="99"/>
            <w:vAlign w:val="center"/>
            <w:hideMark/>
          </w:tcPr>
          <w:p w14:paraId="375A84D1" w14:textId="77777777" w:rsidR="00F94249" w:rsidRPr="00723FEF" w:rsidRDefault="007E2F16" w:rsidP="003011B8">
            <w:pPr>
              <w:jc w:val="center"/>
              <w:rPr>
                <w:rFonts w:ascii="Myriad Pro" w:eastAsia="Times New Roman" w:hAnsi="Myriad Pro"/>
                <w:b/>
                <w:bCs/>
                <w:sz w:val="18"/>
                <w:szCs w:val="18"/>
                <w:lang w:eastAsia="ru-RU"/>
              </w:rPr>
            </w:pPr>
            <w:r>
              <w:rPr>
                <w:rFonts w:ascii="Myriad Pro" w:eastAsia="Times New Roman" w:hAnsi="Myriad Pro"/>
                <w:b/>
                <w:bCs/>
                <w:sz w:val="18"/>
                <w:szCs w:val="18"/>
                <w:lang w:eastAsia="ru-RU"/>
              </w:rPr>
              <w:t>1 094,339</w:t>
            </w:r>
          </w:p>
        </w:tc>
      </w:tr>
      <w:tr w:rsidR="003011B8" w:rsidRPr="00723FEF" w14:paraId="23F070CB"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4D7C7B1E" w14:textId="77777777" w:rsidR="00F94249" w:rsidRPr="00723FEF" w:rsidRDefault="00754804" w:rsidP="003011B8">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1</w:t>
            </w:r>
          </w:p>
        </w:tc>
        <w:tc>
          <w:tcPr>
            <w:tcW w:w="1903" w:type="pct"/>
            <w:tcBorders>
              <w:top w:val="nil"/>
              <w:left w:val="nil"/>
              <w:bottom w:val="single" w:sz="4" w:space="0" w:color="auto"/>
              <w:right w:val="single" w:sz="4" w:space="0" w:color="auto"/>
            </w:tcBorders>
            <w:shd w:val="clear" w:color="auto" w:fill="auto"/>
            <w:vAlign w:val="center"/>
          </w:tcPr>
          <w:p w14:paraId="3B8C07E3" w14:textId="77777777" w:rsidR="00F94249" w:rsidRPr="00723FEF" w:rsidRDefault="00694CB3" w:rsidP="003011B8">
            <w:pPr>
              <w:rPr>
                <w:rFonts w:ascii="Myriad Pro" w:eastAsia="Times New Roman" w:hAnsi="Myriad Pro"/>
                <w:color w:val="000000"/>
                <w:sz w:val="18"/>
                <w:szCs w:val="18"/>
                <w:lang w:eastAsia="ru-RU"/>
              </w:rPr>
            </w:pPr>
            <w:r w:rsidRPr="00694CB3">
              <w:rPr>
                <w:rFonts w:ascii="Myriad Pro" w:eastAsia="Times New Roman" w:hAnsi="Myriad Pro"/>
                <w:color w:val="000000"/>
                <w:sz w:val="18"/>
                <w:szCs w:val="18"/>
                <w:lang w:eastAsia="ru-RU"/>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912" w:type="pct"/>
            <w:tcBorders>
              <w:top w:val="nil"/>
              <w:left w:val="nil"/>
              <w:bottom w:val="single" w:sz="4" w:space="0" w:color="auto"/>
              <w:right w:val="single" w:sz="4" w:space="0" w:color="auto"/>
            </w:tcBorders>
            <w:shd w:val="clear" w:color="auto" w:fill="auto"/>
            <w:vAlign w:val="center"/>
          </w:tcPr>
          <w:p w14:paraId="06176F14" w14:textId="77777777" w:rsidR="00F94249" w:rsidRPr="00723FEF" w:rsidRDefault="007E2F16" w:rsidP="003011B8">
            <w:pPr>
              <w:jc w:val="center"/>
              <w:rPr>
                <w:rFonts w:ascii="Myriad Pro" w:eastAsia="Times New Roman" w:hAnsi="Myriad Pro"/>
                <w:sz w:val="18"/>
                <w:szCs w:val="18"/>
                <w:lang w:eastAsia="ru-RU"/>
              </w:rPr>
            </w:pPr>
            <w:r>
              <w:rPr>
                <w:rFonts w:ascii="Myriad Pro" w:eastAsia="Times New Roman" w:hAnsi="Myriad Pro"/>
                <w:sz w:val="18"/>
                <w:szCs w:val="18"/>
                <w:lang w:eastAsia="ru-RU"/>
              </w:rPr>
              <w:t>Г</w:t>
            </w:r>
          </w:p>
        </w:tc>
        <w:tc>
          <w:tcPr>
            <w:tcW w:w="597" w:type="pct"/>
            <w:tcBorders>
              <w:top w:val="nil"/>
              <w:left w:val="nil"/>
              <w:bottom w:val="single" w:sz="4" w:space="0" w:color="auto"/>
              <w:right w:val="single" w:sz="4" w:space="0" w:color="auto"/>
            </w:tcBorders>
            <w:shd w:val="clear" w:color="auto" w:fill="auto"/>
            <w:noWrap/>
            <w:vAlign w:val="center"/>
          </w:tcPr>
          <w:p w14:paraId="4C0CFD0D" w14:textId="77777777" w:rsidR="00F94249" w:rsidRPr="004F383D" w:rsidRDefault="00694CB3" w:rsidP="003011B8">
            <w:pPr>
              <w:jc w:val="center"/>
              <w:rPr>
                <w:rFonts w:ascii="Myriad Pro" w:eastAsia="Times New Roman" w:hAnsi="Myriad Pro"/>
                <w:sz w:val="18"/>
                <w:szCs w:val="18"/>
                <w:lang w:eastAsia="ru-RU"/>
              </w:rPr>
            </w:pPr>
            <w:r>
              <w:rPr>
                <w:rFonts w:ascii="Myriad Pro" w:eastAsia="Times New Roman" w:hAnsi="Myriad Pro"/>
                <w:sz w:val="18"/>
                <w:szCs w:val="18"/>
                <w:lang w:eastAsia="ru-RU"/>
              </w:rPr>
              <w:t>2,</w:t>
            </w:r>
            <w:r w:rsidR="007E2F16">
              <w:rPr>
                <w:rFonts w:ascii="Myriad Pro" w:eastAsia="Times New Roman" w:hAnsi="Myriad Pro"/>
                <w:sz w:val="18"/>
                <w:szCs w:val="18"/>
                <w:lang w:eastAsia="ru-RU"/>
              </w:rPr>
              <w:t>725</w:t>
            </w:r>
          </w:p>
        </w:tc>
        <w:tc>
          <w:tcPr>
            <w:tcW w:w="566" w:type="pct"/>
            <w:tcBorders>
              <w:top w:val="nil"/>
              <w:left w:val="nil"/>
              <w:bottom w:val="single" w:sz="4" w:space="0" w:color="auto"/>
              <w:right w:val="single" w:sz="4" w:space="0" w:color="auto"/>
            </w:tcBorders>
            <w:shd w:val="clear" w:color="auto" w:fill="auto"/>
            <w:noWrap/>
            <w:vAlign w:val="center"/>
          </w:tcPr>
          <w:p w14:paraId="2954AAB3" w14:textId="77777777" w:rsidR="00F94249" w:rsidRPr="004F383D" w:rsidRDefault="00F94249" w:rsidP="003011B8">
            <w:pPr>
              <w:jc w:val="center"/>
              <w:rPr>
                <w:rFonts w:ascii="Myriad Pro" w:eastAsia="Times New Roman" w:hAnsi="Myriad Pro"/>
                <w:sz w:val="18"/>
                <w:szCs w:val="18"/>
                <w:lang w:eastAsia="ru-RU"/>
              </w:rPr>
            </w:pPr>
          </w:p>
        </w:tc>
        <w:tc>
          <w:tcPr>
            <w:tcW w:w="722" w:type="pct"/>
            <w:tcBorders>
              <w:top w:val="nil"/>
              <w:left w:val="nil"/>
              <w:bottom w:val="single" w:sz="4" w:space="0" w:color="auto"/>
              <w:right w:val="single" w:sz="4" w:space="0" w:color="auto"/>
            </w:tcBorders>
            <w:shd w:val="clear" w:color="auto" w:fill="auto"/>
            <w:noWrap/>
            <w:vAlign w:val="center"/>
          </w:tcPr>
          <w:p w14:paraId="302559BD" w14:textId="77777777" w:rsidR="00F94249" w:rsidRPr="004F383D" w:rsidRDefault="00F94249" w:rsidP="003011B8">
            <w:pPr>
              <w:jc w:val="center"/>
              <w:rPr>
                <w:rFonts w:ascii="Myriad Pro" w:eastAsia="Times New Roman" w:hAnsi="Myriad Pro"/>
                <w:sz w:val="18"/>
                <w:szCs w:val="18"/>
                <w:lang w:eastAsia="ru-RU"/>
              </w:rPr>
            </w:pPr>
          </w:p>
        </w:tc>
      </w:tr>
      <w:tr w:rsidR="00694CB3" w:rsidRPr="00723FEF" w14:paraId="61F9AB0D"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5A23DA03" w14:textId="77777777" w:rsidR="00694CB3" w:rsidRPr="00723FEF" w:rsidRDefault="00754804" w:rsidP="00694CB3">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2</w:t>
            </w:r>
          </w:p>
        </w:tc>
        <w:tc>
          <w:tcPr>
            <w:tcW w:w="1903" w:type="pct"/>
            <w:tcBorders>
              <w:top w:val="nil"/>
              <w:left w:val="nil"/>
              <w:bottom w:val="single" w:sz="4" w:space="0" w:color="auto"/>
              <w:right w:val="single" w:sz="4" w:space="0" w:color="auto"/>
            </w:tcBorders>
            <w:shd w:val="clear" w:color="auto" w:fill="auto"/>
            <w:vAlign w:val="center"/>
          </w:tcPr>
          <w:p w14:paraId="2C6F7CC2" w14:textId="77777777" w:rsidR="00694CB3" w:rsidRPr="00694CB3" w:rsidRDefault="00694CB3" w:rsidP="00694CB3">
            <w:pPr>
              <w:rPr>
                <w:rFonts w:ascii="Myriad Pro" w:eastAsia="Times New Roman" w:hAnsi="Myriad Pro"/>
                <w:color w:val="000000"/>
                <w:sz w:val="18"/>
                <w:szCs w:val="18"/>
                <w:lang w:eastAsia="ru-RU"/>
              </w:rPr>
            </w:pPr>
            <w:r w:rsidRPr="00694CB3">
              <w:rPr>
                <w:rFonts w:ascii="Myriad Pro" w:eastAsia="Times New Roman" w:hAnsi="Myriad Pro"/>
                <w:color w:val="000000"/>
                <w:sz w:val="18"/>
                <w:szCs w:val="18"/>
                <w:lang w:eastAsia="ru-RU"/>
              </w:rPr>
              <w:t>Строительство ЦРП-10 кВ и КЛ-10 кВ от ПС 110/10 кВ АС-10 до нового ЦРП для электроснабжения объектов инфраструктуры аэропорта Южный Хаб (ориентировочная протяженность ЛЭП - 9.83 км)</w:t>
            </w:r>
          </w:p>
        </w:tc>
        <w:tc>
          <w:tcPr>
            <w:tcW w:w="912" w:type="pct"/>
            <w:tcBorders>
              <w:top w:val="nil"/>
              <w:left w:val="nil"/>
              <w:bottom w:val="single" w:sz="4" w:space="0" w:color="auto"/>
              <w:right w:val="single" w:sz="4" w:space="0" w:color="auto"/>
            </w:tcBorders>
            <w:shd w:val="clear" w:color="auto" w:fill="auto"/>
            <w:vAlign w:val="center"/>
          </w:tcPr>
          <w:p w14:paraId="4C11E5E2" w14:textId="77777777" w:rsidR="00694CB3" w:rsidRPr="00694CB3" w:rsidRDefault="00694CB3" w:rsidP="00694CB3">
            <w:pPr>
              <w:jc w:val="center"/>
              <w:rPr>
                <w:rFonts w:ascii="Myriad Pro" w:eastAsia="Times New Roman" w:hAnsi="Myriad Pro"/>
                <w:sz w:val="18"/>
                <w:szCs w:val="18"/>
                <w:lang w:eastAsia="ru-RU"/>
              </w:rPr>
            </w:pPr>
            <w:r w:rsidRPr="00694CB3">
              <w:rPr>
                <w:rFonts w:ascii="Myriad Pro" w:eastAsia="Times New Roman" w:hAnsi="Myriad Pro"/>
                <w:sz w:val="18"/>
                <w:szCs w:val="18"/>
                <w:lang w:eastAsia="ru-RU"/>
              </w:rPr>
              <w:t>G_4020204586</w:t>
            </w:r>
          </w:p>
        </w:tc>
        <w:tc>
          <w:tcPr>
            <w:tcW w:w="597" w:type="pct"/>
            <w:tcBorders>
              <w:top w:val="nil"/>
              <w:left w:val="nil"/>
              <w:bottom w:val="single" w:sz="4" w:space="0" w:color="auto"/>
              <w:right w:val="single" w:sz="4" w:space="0" w:color="auto"/>
            </w:tcBorders>
            <w:shd w:val="clear" w:color="auto" w:fill="auto"/>
            <w:noWrap/>
            <w:vAlign w:val="center"/>
          </w:tcPr>
          <w:p w14:paraId="65ACECE9" w14:textId="77777777" w:rsidR="00694CB3" w:rsidRDefault="00694CB3" w:rsidP="00694CB3">
            <w:pPr>
              <w:jc w:val="center"/>
              <w:rPr>
                <w:rFonts w:ascii="Myriad Pro" w:hAnsi="Myriad Pro"/>
                <w:sz w:val="18"/>
                <w:szCs w:val="18"/>
              </w:rPr>
            </w:pPr>
            <w:r>
              <w:rPr>
                <w:rFonts w:ascii="Myriad Pro" w:hAnsi="Myriad Pro"/>
                <w:sz w:val="18"/>
                <w:szCs w:val="18"/>
              </w:rPr>
              <w:t>2</w:t>
            </w:r>
            <w:r w:rsidR="007E2F16">
              <w:rPr>
                <w:rFonts w:ascii="Myriad Pro" w:hAnsi="Myriad Pro"/>
                <w:sz w:val="18"/>
                <w:szCs w:val="18"/>
              </w:rPr>
              <w:t>07</w:t>
            </w:r>
            <w:r>
              <w:rPr>
                <w:rFonts w:ascii="Myriad Pro" w:hAnsi="Myriad Pro"/>
                <w:sz w:val="18"/>
                <w:szCs w:val="18"/>
              </w:rPr>
              <w:t>,644</w:t>
            </w:r>
          </w:p>
        </w:tc>
        <w:tc>
          <w:tcPr>
            <w:tcW w:w="566" w:type="pct"/>
            <w:tcBorders>
              <w:top w:val="nil"/>
              <w:left w:val="nil"/>
              <w:bottom w:val="single" w:sz="4" w:space="0" w:color="auto"/>
              <w:right w:val="single" w:sz="4" w:space="0" w:color="auto"/>
            </w:tcBorders>
            <w:shd w:val="clear" w:color="auto" w:fill="auto"/>
            <w:noWrap/>
            <w:vAlign w:val="center"/>
          </w:tcPr>
          <w:p w14:paraId="3609905F" w14:textId="77777777" w:rsidR="00694CB3" w:rsidRDefault="00694CB3" w:rsidP="00694CB3">
            <w:pPr>
              <w:jc w:val="center"/>
              <w:rPr>
                <w:rFonts w:ascii="Myriad Pro" w:hAnsi="Myriad Pro"/>
                <w:sz w:val="18"/>
                <w:szCs w:val="18"/>
              </w:rPr>
            </w:pPr>
            <w:r>
              <w:rPr>
                <w:rFonts w:ascii="Myriad Pro" w:hAnsi="Myriad Pro"/>
                <w:sz w:val="18"/>
                <w:szCs w:val="18"/>
              </w:rPr>
              <w:t>159,806</w:t>
            </w:r>
            <w:r w:rsidRPr="004F383D">
              <w:rPr>
                <w:rFonts w:ascii="Myriad Pro" w:hAnsi="Myriad Pro"/>
                <w:sz w:val="18"/>
                <w:szCs w:val="18"/>
              </w:rPr>
              <w:t> </w:t>
            </w:r>
          </w:p>
        </w:tc>
        <w:tc>
          <w:tcPr>
            <w:tcW w:w="722" w:type="pct"/>
            <w:tcBorders>
              <w:top w:val="nil"/>
              <w:left w:val="nil"/>
              <w:bottom w:val="single" w:sz="4" w:space="0" w:color="auto"/>
              <w:right w:val="single" w:sz="4" w:space="0" w:color="auto"/>
            </w:tcBorders>
            <w:shd w:val="clear" w:color="auto" w:fill="auto"/>
            <w:noWrap/>
            <w:vAlign w:val="center"/>
          </w:tcPr>
          <w:p w14:paraId="27F44B4E" w14:textId="77777777" w:rsidR="00694CB3" w:rsidRDefault="00694CB3" w:rsidP="00694CB3">
            <w:pPr>
              <w:jc w:val="center"/>
              <w:rPr>
                <w:rFonts w:ascii="Myriad Pro" w:hAnsi="Myriad Pro"/>
                <w:sz w:val="18"/>
                <w:szCs w:val="18"/>
              </w:rPr>
            </w:pPr>
          </w:p>
        </w:tc>
      </w:tr>
      <w:tr w:rsidR="00694CB3" w:rsidRPr="00723FEF" w14:paraId="6BFDA67D"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42240902" w14:textId="77777777" w:rsidR="00694CB3" w:rsidRPr="00723FEF" w:rsidRDefault="00754804" w:rsidP="00694CB3">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3</w:t>
            </w:r>
          </w:p>
        </w:tc>
        <w:tc>
          <w:tcPr>
            <w:tcW w:w="1903" w:type="pct"/>
            <w:tcBorders>
              <w:top w:val="nil"/>
              <w:left w:val="nil"/>
              <w:bottom w:val="single" w:sz="4" w:space="0" w:color="auto"/>
              <w:right w:val="single" w:sz="4" w:space="0" w:color="auto"/>
            </w:tcBorders>
            <w:shd w:val="clear" w:color="auto" w:fill="auto"/>
            <w:vAlign w:val="center"/>
          </w:tcPr>
          <w:p w14:paraId="7B7A7228" w14:textId="77777777" w:rsidR="00694CB3" w:rsidRPr="00694CB3" w:rsidRDefault="007E2F16" w:rsidP="00694CB3">
            <w:pPr>
              <w:rPr>
                <w:rFonts w:ascii="Myriad Pro" w:eastAsia="Times New Roman" w:hAnsi="Myriad Pro"/>
                <w:color w:val="000000"/>
                <w:sz w:val="18"/>
                <w:szCs w:val="18"/>
                <w:lang w:eastAsia="ru-RU"/>
              </w:rPr>
            </w:pPr>
            <w:r w:rsidRPr="007E2F16">
              <w:rPr>
                <w:rFonts w:ascii="Myriad Pro" w:eastAsia="Times New Roman" w:hAnsi="Myriad Pro"/>
                <w:color w:val="000000"/>
                <w:sz w:val="18"/>
                <w:szCs w:val="18"/>
                <w:lang w:eastAsia="ru-RU"/>
              </w:rPr>
              <w:t xml:space="preserve">Строительство КТПН-10/0,4 кВ от опоры №85 ВЛ-10 кВ №1207 ПС 110/10 кВ АС-12 для электроснабжения ООО </w:t>
            </w:r>
            <w:r w:rsidR="003011B8">
              <w:rPr>
                <w:rFonts w:ascii="Myriad Pro" w:eastAsia="Times New Roman" w:hAnsi="Myriad Pro"/>
                <w:color w:val="000000"/>
                <w:sz w:val="18"/>
                <w:szCs w:val="18"/>
                <w:lang w:eastAsia="ru-RU"/>
              </w:rPr>
              <w:t>«</w:t>
            </w:r>
            <w:r w:rsidRPr="007E2F16">
              <w:rPr>
                <w:rFonts w:ascii="Myriad Pro" w:eastAsia="Times New Roman" w:hAnsi="Myriad Pro"/>
                <w:color w:val="000000"/>
                <w:sz w:val="18"/>
                <w:szCs w:val="18"/>
                <w:lang w:eastAsia="ru-RU"/>
              </w:rPr>
              <w:t>Щепкин-Союз</w:t>
            </w:r>
            <w:r w:rsidR="003011B8">
              <w:rPr>
                <w:rFonts w:ascii="Myriad Pro" w:eastAsia="Times New Roman" w:hAnsi="Myriad Pro"/>
                <w:color w:val="000000"/>
                <w:sz w:val="18"/>
                <w:szCs w:val="18"/>
                <w:lang w:eastAsia="ru-RU"/>
              </w:rPr>
              <w:t xml:space="preserve">» </w:t>
            </w:r>
            <w:r w:rsidRPr="007E2F16">
              <w:rPr>
                <w:rFonts w:ascii="Myriad Pro" w:eastAsia="Times New Roman" w:hAnsi="Myriad Pro"/>
                <w:color w:val="000000"/>
                <w:sz w:val="18"/>
                <w:szCs w:val="18"/>
                <w:lang w:eastAsia="ru-RU"/>
              </w:rPr>
              <w:t>(трансформаторная мощность - 0.4 МВА)</w:t>
            </w:r>
          </w:p>
        </w:tc>
        <w:tc>
          <w:tcPr>
            <w:tcW w:w="912" w:type="pct"/>
            <w:tcBorders>
              <w:top w:val="nil"/>
              <w:left w:val="nil"/>
              <w:bottom w:val="single" w:sz="4" w:space="0" w:color="auto"/>
              <w:right w:val="single" w:sz="4" w:space="0" w:color="auto"/>
            </w:tcBorders>
            <w:shd w:val="clear" w:color="auto" w:fill="auto"/>
            <w:vAlign w:val="center"/>
          </w:tcPr>
          <w:p w14:paraId="237A5FF8" w14:textId="77777777" w:rsidR="00694CB3" w:rsidRPr="00694CB3" w:rsidRDefault="007E2F16" w:rsidP="00694CB3">
            <w:pPr>
              <w:jc w:val="center"/>
              <w:rPr>
                <w:rFonts w:ascii="Myriad Pro" w:eastAsia="Times New Roman" w:hAnsi="Myriad Pro"/>
                <w:sz w:val="18"/>
                <w:szCs w:val="18"/>
                <w:lang w:eastAsia="ru-RU"/>
              </w:rPr>
            </w:pPr>
            <w:r w:rsidRPr="007E2F16">
              <w:rPr>
                <w:rFonts w:ascii="Myriad Pro" w:eastAsia="Times New Roman" w:hAnsi="Myriad Pro"/>
                <w:sz w:val="18"/>
                <w:szCs w:val="18"/>
                <w:lang w:eastAsia="ru-RU"/>
              </w:rPr>
              <w:t>F_4020202687</w:t>
            </w:r>
          </w:p>
        </w:tc>
        <w:tc>
          <w:tcPr>
            <w:tcW w:w="597" w:type="pct"/>
            <w:tcBorders>
              <w:top w:val="nil"/>
              <w:left w:val="nil"/>
              <w:bottom w:val="single" w:sz="4" w:space="0" w:color="auto"/>
              <w:right w:val="single" w:sz="4" w:space="0" w:color="auto"/>
            </w:tcBorders>
            <w:shd w:val="clear" w:color="auto" w:fill="auto"/>
            <w:noWrap/>
            <w:vAlign w:val="center"/>
          </w:tcPr>
          <w:p w14:paraId="28C07540" w14:textId="77777777" w:rsidR="00694CB3" w:rsidRDefault="007E2F16" w:rsidP="00694CB3">
            <w:pPr>
              <w:jc w:val="center"/>
              <w:rPr>
                <w:rFonts w:ascii="Myriad Pro" w:hAnsi="Myriad Pro"/>
                <w:sz w:val="18"/>
                <w:szCs w:val="18"/>
              </w:rPr>
            </w:pPr>
            <w:r>
              <w:rPr>
                <w:rFonts w:ascii="Myriad Pro" w:hAnsi="Myriad Pro"/>
                <w:sz w:val="18"/>
                <w:szCs w:val="18"/>
              </w:rPr>
              <w:t>1,345</w:t>
            </w:r>
          </w:p>
        </w:tc>
        <w:tc>
          <w:tcPr>
            <w:tcW w:w="566" w:type="pct"/>
            <w:tcBorders>
              <w:top w:val="nil"/>
              <w:left w:val="nil"/>
              <w:bottom w:val="single" w:sz="4" w:space="0" w:color="auto"/>
              <w:right w:val="single" w:sz="4" w:space="0" w:color="auto"/>
            </w:tcBorders>
            <w:shd w:val="clear" w:color="auto" w:fill="auto"/>
            <w:noWrap/>
            <w:vAlign w:val="center"/>
          </w:tcPr>
          <w:p w14:paraId="7A5EEF04" w14:textId="77777777" w:rsidR="00694CB3" w:rsidRDefault="00694CB3" w:rsidP="00694CB3">
            <w:pPr>
              <w:jc w:val="center"/>
              <w:rPr>
                <w:rFonts w:ascii="Myriad Pro" w:hAnsi="Myriad Pro"/>
                <w:sz w:val="18"/>
                <w:szCs w:val="18"/>
              </w:rPr>
            </w:pPr>
          </w:p>
        </w:tc>
        <w:tc>
          <w:tcPr>
            <w:tcW w:w="722" w:type="pct"/>
            <w:tcBorders>
              <w:top w:val="nil"/>
              <w:left w:val="nil"/>
              <w:bottom w:val="single" w:sz="4" w:space="0" w:color="auto"/>
              <w:right w:val="single" w:sz="4" w:space="0" w:color="auto"/>
            </w:tcBorders>
            <w:shd w:val="clear" w:color="auto" w:fill="auto"/>
            <w:noWrap/>
            <w:vAlign w:val="center"/>
          </w:tcPr>
          <w:p w14:paraId="27045355" w14:textId="77777777" w:rsidR="00694CB3" w:rsidRDefault="00694CB3" w:rsidP="00694CB3">
            <w:pPr>
              <w:jc w:val="center"/>
              <w:rPr>
                <w:rFonts w:ascii="Myriad Pro" w:hAnsi="Myriad Pro"/>
                <w:sz w:val="18"/>
                <w:szCs w:val="18"/>
              </w:rPr>
            </w:pPr>
          </w:p>
        </w:tc>
      </w:tr>
      <w:tr w:rsidR="007E2F16" w:rsidRPr="00723FEF" w14:paraId="78F1F6B4"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7CE8F59A" w14:textId="77777777" w:rsidR="007E2F16" w:rsidRPr="00723FEF" w:rsidRDefault="00754804" w:rsidP="007E2F16">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4</w:t>
            </w:r>
          </w:p>
        </w:tc>
        <w:tc>
          <w:tcPr>
            <w:tcW w:w="1903" w:type="pct"/>
            <w:tcBorders>
              <w:top w:val="nil"/>
              <w:left w:val="nil"/>
              <w:bottom w:val="single" w:sz="4" w:space="0" w:color="auto"/>
              <w:right w:val="single" w:sz="4" w:space="0" w:color="auto"/>
            </w:tcBorders>
            <w:shd w:val="clear" w:color="auto" w:fill="auto"/>
          </w:tcPr>
          <w:p w14:paraId="1023203E" w14:textId="77777777" w:rsidR="007E2F16" w:rsidRPr="007E2F16" w:rsidRDefault="003011B8" w:rsidP="007E2F16">
            <w:pP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Строительство 2 КЛ 10кВ от проектируемой ЦРП-10кВ ПС 110/10 кВ АС-10 для электроснабжения </w:t>
            </w:r>
            <w:r w:rsidR="007E2F16" w:rsidRPr="007E2F16">
              <w:rPr>
                <w:rFonts w:ascii="Myriad Pro" w:eastAsia="Times New Roman" w:hAnsi="Myriad Pro"/>
                <w:color w:val="000000"/>
                <w:sz w:val="18"/>
                <w:szCs w:val="18"/>
                <w:lang w:eastAsia="ru-RU"/>
              </w:rPr>
              <w:lastRenderedPageBreak/>
              <w:t xml:space="preserve">энергопринимающих устройств заявителя: </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Строительство системы водоотведения аэропортного комплекса </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Южный</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 и прилегающих населенных пунктов</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 этап 1.1 </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Строительство сооружений питьевой воды аэропортового комплекса </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Южный</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по адресу: Ростовская область, Аксайский район, ст-ца Грушевская, на территории аэропортового комплекса</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 (ориентировочная протяженность ЛЭП - 0.65 км)</w:t>
            </w:r>
          </w:p>
        </w:tc>
        <w:tc>
          <w:tcPr>
            <w:tcW w:w="912" w:type="pct"/>
            <w:tcBorders>
              <w:top w:val="nil"/>
              <w:left w:val="nil"/>
              <w:bottom w:val="single" w:sz="4" w:space="0" w:color="auto"/>
              <w:right w:val="single" w:sz="4" w:space="0" w:color="auto"/>
            </w:tcBorders>
            <w:shd w:val="clear" w:color="auto" w:fill="auto"/>
            <w:vAlign w:val="center"/>
          </w:tcPr>
          <w:p w14:paraId="2E98916A" w14:textId="77777777" w:rsidR="007E2F16" w:rsidRPr="007E2F16" w:rsidRDefault="007E2F16" w:rsidP="007E2F16">
            <w:pPr>
              <w:jc w:val="center"/>
              <w:rPr>
                <w:rFonts w:ascii="Myriad Pro" w:eastAsia="Times New Roman" w:hAnsi="Myriad Pro"/>
                <w:sz w:val="18"/>
                <w:szCs w:val="18"/>
                <w:lang w:eastAsia="ru-RU"/>
              </w:rPr>
            </w:pPr>
            <w:r w:rsidRPr="007E2F16">
              <w:rPr>
                <w:rFonts w:ascii="Myriad Pro" w:eastAsia="Times New Roman" w:hAnsi="Myriad Pro"/>
                <w:sz w:val="18"/>
                <w:szCs w:val="18"/>
                <w:lang w:eastAsia="ru-RU"/>
              </w:rPr>
              <w:lastRenderedPageBreak/>
              <w:t>G_4020205045</w:t>
            </w:r>
          </w:p>
        </w:tc>
        <w:tc>
          <w:tcPr>
            <w:tcW w:w="597" w:type="pct"/>
            <w:tcBorders>
              <w:top w:val="nil"/>
              <w:left w:val="nil"/>
              <w:bottom w:val="single" w:sz="4" w:space="0" w:color="auto"/>
              <w:right w:val="single" w:sz="4" w:space="0" w:color="auto"/>
            </w:tcBorders>
            <w:shd w:val="clear" w:color="auto" w:fill="auto"/>
            <w:noWrap/>
            <w:vAlign w:val="center"/>
          </w:tcPr>
          <w:p w14:paraId="2E0F4D66" w14:textId="77777777" w:rsidR="007E2F16" w:rsidRDefault="007E2F16" w:rsidP="007E2F16">
            <w:pPr>
              <w:jc w:val="center"/>
              <w:rPr>
                <w:rFonts w:ascii="Myriad Pro" w:hAnsi="Myriad Pro"/>
                <w:sz w:val="18"/>
                <w:szCs w:val="18"/>
              </w:rPr>
            </w:pPr>
            <w:r>
              <w:rPr>
                <w:rFonts w:ascii="Myriad Pro" w:hAnsi="Myriad Pro"/>
                <w:sz w:val="18"/>
                <w:szCs w:val="18"/>
              </w:rPr>
              <w:t>4,280</w:t>
            </w:r>
          </w:p>
        </w:tc>
        <w:tc>
          <w:tcPr>
            <w:tcW w:w="566" w:type="pct"/>
            <w:tcBorders>
              <w:top w:val="nil"/>
              <w:left w:val="nil"/>
              <w:bottom w:val="single" w:sz="4" w:space="0" w:color="auto"/>
              <w:right w:val="single" w:sz="4" w:space="0" w:color="auto"/>
            </w:tcBorders>
            <w:shd w:val="clear" w:color="auto" w:fill="auto"/>
            <w:noWrap/>
            <w:vAlign w:val="center"/>
          </w:tcPr>
          <w:p w14:paraId="1C191D3F" w14:textId="77777777" w:rsidR="007E2F16" w:rsidRDefault="007E2F16" w:rsidP="007E2F16">
            <w:pPr>
              <w:jc w:val="center"/>
              <w:rPr>
                <w:rFonts w:ascii="Myriad Pro" w:hAnsi="Myriad Pro"/>
                <w:sz w:val="18"/>
                <w:szCs w:val="18"/>
              </w:rPr>
            </w:pPr>
          </w:p>
        </w:tc>
        <w:tc>
          <w:tcPr>
            <w:tcW w:w="722" w:type="pct"/>
            <w:tcBorders>
              <w:top w:val="nil"/>
              <w:left w:val="nil"/>
              <w:bottom w:val="single" w:sz="4" w:space="0" w:color="auto"/>
              <w:right w:val="single" w:sz="4" w:space="0" w:color="auto"/>
            </w:tcBorders>
            <w:shd w:val="clear" w:color="auto" w:fill="auto"/>
            <w:noWrap/>
            <w:vAlign w:val="center"/>
          </w:tcPr>
          <w:p w14:paraId="0A83AF8A" w14:textId="77777777" w:rsidR="007E2F16" w:rsidRDefault="007E2F16" w:rsidP="007E2F16">
            <w:pPr>
              <w:jc w:val="center"/>
              <w:rPr>
                <w:rFonts w:ascii="Myriad Pro" w:hAnsi="Myriad Pro"/>
                <w:sz w:val="18"/>
                <w:szCs w:val="18"/>
              </w:rPr>
            </w:pPr>
          </w:p>
        </w:tc>
      </w:tr>
      <w:tr w:rsidR="007E2F16" w:rsidRPr="00723FEF" w14:paraId="0ADC2188"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759252B8" w14:textId="77777777" w:rsidR="007E2F16" w:rsidRPr="00723FEF" w:rsidRDefault="00754804" w:rsidP="007E2F16">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5</w:t>
            </w:r>
          </w:p>
        </w:tc>
        <w:tc>
          <w:tcPr>
            <w:tcW w:w="1903" w:type="pct"/>
            <w:tcBorders>
              <w:top w:val="nil"/>
              <w:left w:val="nil"/>
              <w:bottom w:val="single" w:sz="4" w:space="0" w:color="auto"/>
              <w:right w:val="single" w:sz="4" w:space="0" w:color="auto"/>
            </w:tcBorders>
            <w:shd w:val="clear" w:color="auto" w:fill="auto"/>
            <w:vAlign w:val="center"/>
          </w:tcPr>
          <w:p w14:paraId="097C5C73" w14:textId="77777777" w:rsidR="007E2F16" w:rsidRPr="007E2F16" w:rsidRDefault="003011B8" w:rsidP="007E2F16">
            <w:pP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Строительство КЛ 10кВ от проектируемой ЦРП-10кВ ПС 110/10 кВ АС-10 для электроснабжения энергопринимающих устройств заявителя: </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Строительство системы водоотведения аэропортного комплекса </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Южный</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 и прилегающих населенных пунктов, по адресу: Ростовская область, Аксайский район, кад. номер 61:02:0600002:846</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 (ориентировочная протяженность ЛЭП - 1.8 км)</w:t>
            </w:r>
          </w:p>
        </w:tc>
        <w:tc>
          <w:tcPr>
            <w:tcW w:w="912" w:type="pct"/>
            <w:tcBorders>
              <w:top w:val="nil"/>
              <w:left w:val="nil"/>
              <w:bottom w:val="single" w:sz="4" w:space="0" w:color="auto"/>
              <w:right w:val="single" w:sz="4" w:space="0" w:color="auto"/>
            </w:tcBorders>
            <w:shd w:val="clear" w:color="auto" w:fill="auto"/>
            <w:vAlign w:val="center"/>
          </w:tcPr>
          <w:p w14:paraId="02F36825" w14:textId="77777777" w:rsidR="007E2F16" w:rsidRPr="007E2F16" w:rsidRDefault="007E2F16" w:rsidP="007E2F16">
            <w:pPr>
              <w:jc w:val="center"/>
              <w:rPr>
                <w:rFonts w:ascii="Myriad Pro" w:eastAsia="Times New Roman" w:hAnsi="Myriad Pro"/>
                <w:color w:val="000000"/>
                <w:sz w:val="18"/>
                <w:szCs w:val="18"/>
                <w:lang w:eastAsia="ru-RU"/>
              </w:rPr>
            </w:pPr>
            <w:r w:rsidRPr="007E2F16">
              <w:rPr>
                <w:rFonts w:ascii="Myriad Pro" w:eastAsia="Times New Roman" w:hAnsi="Myriad Pro"/>
                <w:color w:val="000000"/>
                <w:sz w:val="18"/>
                <w:szCs w:val="18"/>
                <w:lang w:eastAsia="ru-RU"/>
              </w:rPr>
              <w:t>G_4020202942</w:t>
            </w:r>
          </w:p>
        </w:tc>
        <w:tc>
          <w:tcPr>
            <w:tcW w:w="597" w:type="pct"/>
            <w:tcBorders>
              <w:top w:val="nil"/>
              <w:left w:val="nil"/>
              <w:bottom w:val="single" w:sz="4" w:space="0" w:color="auto"/>
              <w:right w:val="single" w:sz="4" w:space="0" w:color="auto"/>
            </w:tcBorders>
            <w:shd w:val="clear" w:color="auto" w:fill="auto"/>
            <w:noWrap/>
            <w:vAlign w:val="center"/>
          </w:tcPr>
          <w:p w14:paraId="4EEF080A" w14:textId="77777777" w:rsidR="007E2F16" w:rsidRDefault="007E2F16" w:rsidP="007E2F16">
            <w:pPr>
              <w:jc w:val="center"/>
              <w:rPr>
                <w:rFonts w:ascii="Myriad Pro" w:hAnsi="Myriad Pro"/>
                <w:sz w:val="18"/>
                <w:szCs w:val="18"/>
              </w:rPr>
            </w:pPr>
            <w:r>
              <w:rPr>
                <w:rFonts w:ascii="Myriad Pro" w:hAnsi="Myriad Pro"/>
                <w:sz w:val="18"/>
                <w:szCs w:val="18"/>
              </w:rPr>
              <w:t>8,762</w:t>
            </w:r>
          </w:p>
        </w:tc>
        <w:tc>
          <w:tcPr>
            <w:tcW w:w="566" w:type="pct"/>
            <w:tcBorders>
              <w:top w:val="nil"/>
              <w:left w:val="nil"/>
              <w:bottom w:val="single" w:sz="4" w:space="0" w:color="auto"/>
              <w:right w:val="single" w:sz="4" w:space="0" w:color="auto"/>
            </w:tcBorders>
            <w:shd w:val="clear" w:color="auto" w:fill="auto"/>
            <w:noWrap/>
            <w:vAlign w:val="center"/>
          </w:tcPr>
          <w:p w14:paraId="4314551B" w14:textId="77777777" w:rsidR="007E2F16" w:rsidRDefault="007E2F16" w:rsidP="007E2F16">
            <w:pPr>
              <w:jc w:val="center"/>
              <w:rPr>
                <w:rFonts w:ascii="Myriad Pro" w:hAnsi="Myriad Pro"/>
                <w:sz w:val="18"/>
                <w:szCs w:val="18"/>
              </w:rPr>
            </w:pPr>
          </w:p>
        </w:tc>
        <w:tc>
          <w:tcPr>
            <w:tcW w:w="722" w:type="pct"/>
            <w:tcBorders>
              <w:top w:val="nil"/>
              <w:left w:val="nil"/>
              <w:bottom w:val="single" w:sz="4" w:space="0" w:color="auto"/>
              <w:right w:val="single" w:sz="4" w:space="0" w:color="auto"/>
            </w:tcBorders>
            <w:shd w:val="clear" w:color="auto" w:fill="auto"/>
            <w:noWrap/>
            <w:vAlign w:val="center"/>
          </w:tcPr>
          <w:p w14:paraId="7E11C5BF" w14:textId="77777777" w:rsidR="007E2F16" w:rsidRDefault="007E2F16" w:rsidP="007E2F16">
            <w:pPr>
              <w:jc w:val="center"/>
              <w:rPr>
                <w:rFonts w:ascii="Myriad Pro" w:hAnsi="Myriad Pro"/>
                <w:sz w:val="18"/>
                <w:szCs w:val="18"/>
              </w:rPr>
            </w:pPr>
          </w:p>
        </w:tc>
      </w:tr>
      <w:tr w:rsidR="007E2F16" w:rsidRPr="00723FEF" w14:paraId="325C5D6E"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39FF1CAC" w14:textId="77777777" w:rsidR="007E2F16" w:rsidRPr="00723FEF" w:rsidRDefault="00754804" w:rsidP="007E2F16">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6</w:t>
            </w:r>
          </w:p>
        </w:tc>
        <w:tc>
          <w:tcPr>
            <w:tcW w:w="1903" w:type="pct"/>
            <w:tcBorders>
              <w:top w:val="nil"/>
              <w:left w:val="nil"/>
              <w:bottom w:val="single" w:sz="4" w:space="0" w:color="auto"/>
              <w:right w:val="single" w:sz="4" w:space="0" w:color="auto"/>
            </w:tcBorders>
            <w:shd w:val="clear" w:color="auto" w:fill="auto"/>
            <w:vAlign w:val="center"/>
          </w:tcPr>
          <w:p w14:paraId="0AFBCA27" w14:textId="77777777" w:rsidR="007E2F16" w:rsidRPr="007E2F16" w:rsidRDefault="003011B8" w:rsidP="007E2F16">
            <w:pP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Строительство КЛ 10 кВ от ПС 110/10/10 кВ </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Спортивная</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 для электроснабжения строительства </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Строительство стадиона на 45000 зрительских мест в г. Ростов-на-Дону, в левобережной зоне</w:t>
            </w:r>
            <w:r>
              <w:rPr>
                <w:rFonts w:ascii="Myriad Pro" w:eastAsia="Times New Roman" w:hAnsi="Myriad Pro"/>
                <w:color w:val="000000"/>
                <w:sz w:val="18"/>
                <w:szCs w:val="18"/>
                <w:lang w:eastAsia="ru-RU"/>
              </w:rPr>
              <w:t>»</w:t>
            </w:r>
            <w:r w:rsidR="007E2F16" w:rsidRPr="007E2F16">
              <w:rPr>
                <w:rFonts w:ascii="Myriad Pro" w:eastAsia="Times New Roman" w:hAnsi="Myriad Pro"/>
                <w:color w:val="000000"/>
                <w:sz w:val="18"/>
                <w:szCs w:val="18"/>
                <w:lang w:eastAsia="ru-RU"/>
              </w:rPr>
              <w:t xml:space="preserve"> (ориентировочная протяженность ЛЭП - 0.94 км)</w:t>
            </w:r>
          </w:p>
        </w:tc>
        <w:tc>
          <w:tcPr>
            <w:tcW w:w="912" w:type="pct"/>
            <w:tcBorders>
              <w:top w:val="nil"/>
              <w:left w:val="nil"/>
              <w:bottom w:val="single" w:sz="4" w:space="0" w:color="auto"/>
              <w:right w:val="single" w:sz="4" w:space="0" w:color="auto"/>
            </w:tcBorders>
            <w:shd w:val="clear" w:color="auto" w:fill="auto"/>
            <w:vAlign w:val="center"/>
          </w:tcPr>
          <w:p w14:paraId="78870192" w14:textId="77777777" w:rsidR="007E2F16" w:rsidRPr="007E2F16" w:rsidRDefault="007E2F16" w:rsidP="007E2F16">
            <w:pPr>
              <w:jc w:val="center"/>
              <w:rPr>
                <w:rFonts w:ascii="Myriad Pro" w:eastAsia="Times New Roman" w:hAnsi="Myriad Pro"/>
                <w:color w:val="000000"/>
                <w:sz w:val="18"/>
                <w:szCs w:val="18"/>
                <w:lang w:eastAsia="ru-RU"/>
              </w:rPr>
            </w:pPr>
            <w:r w:rsidRPr="007E2F16">
              <w:rPr>
                <w:rFonts w:ascii="Myriad Pro" w:eastAsia="Times New Roman" w:hAnsi="Myriad Pro"/>
                <w:color w:val="000000"/>
                <w:sz w:val="18"/>
                <w:szCs w:val="18"/>
                <w:lang w:eastAsia="ru-RU"/>
              </w:rPr>
              <w:t>G_4020005211</w:t>
            </w:r>
          </w:p>
        </w:tc>
        <w:tc>
          <w:tcPr>
            <w:tcW w:w="597" w:type="pct"/>
            <w:tcBorders>
              <w:top w:val="nil"/>
              <w:left w:val="nil"/>
              <w:bottom w:val="single" w:sz="4" w:space="0" w:color="auto"/>
              <w:right w:val="single" w:sz="4" w:space="0" w:color="auto"/>
            </w:tcBorders>
            <w:shd w:val="clear" w:color="auto" w:fill="auto"/>
            <w:noWrap/>
            <w:vAlign w:val="center"/>
          </w:tcPr>
          <w:p w14:paraId="6E544236" w14:textId="77777777" w:rsidR="007E2F16" w:rsidRDefault="007E2F16" w:rsidP="007E2F16">
            <w:pPr>
              <w:jc w:val="center"/>
              <w:rPr>
                <w:rFonts w:ascii="Myriad Pro" w:hAnsi="Myriad Pro"/>
                <w:sz w:val="18"/>
                <w:szCs w:val="18"/>
              </w:rPr>
            </w:pPr>
            <w:r>
              <w:rPr>
                <w:rFonts w:ascii="Myriad Pro" w:hAnsi="Myriad Pro"/>
                <w:sz w:val="18"/>
                <w:szCs w:val="18"/>
              </w:rPr>
              <w:t>19,539</w:t>
            </w:r>
          </w:p>
        </w:tc>
        <w:tc>
          <w:tcPr>
            <w:tcW w:w="566" w:type="pct"/>
            <w:tcBorders>
              <w:top w:val="nil"/>
              <w:left w:val="nil"/>
              <w:bottom w:val="single" w:sz="4" w:space="0" w:color="auto"/>
              <w:right w:val="single" w:sz="4" w:space="0" w:color="auto"/>
            </w:tcBorders>
            <w:shd w:val="clear" w:color="auto" w:fill="auto"/>
            <w:noWrap/>
            <w:vAlign w:val="center"/>
          </w:tcPr>
          <w:p w14:paraId="317CFB58" w14:textId="77777777" w:rsidR="007E2F16" w:rsidRDefault="007E2F16" w:rsidP="007E2F16">
            <w:pPr>
              <w:jc w:val="center"/>
              <w:rPr>
                <w:rFonts w:ascii="Myriad Pro" w:hAnsi="Myriad Pro"/>
                <w:sz w:val="18"/>
                <w:szCs w:val="18"/>
              </w:rPr>
            </w:pPr>
          </w:p>
        </w:tc>
        <w:tc>
          <w:tcPr>
            <w:tcW w:w="722" w:type="pct"/>
            <w:tcBorders>
              <w:top w:val="nil"/>
              <w:left w:val="nil"/>
              <w:bottom w:val="single" w:sz="4" w:space="0" w:color="auto"/>
              <w:right w:val="single" w:sz="4" w:space="0" w:color="auto"/>
            </w:tcBorders>
            <w:shd w:val="clear" w:color="auto" w:fill="auto"/>
            <w:noWrap/>
            <w:vAlign w:val="center"/>
          </w:tcPr>
          <w:p w14:paraId="22C31DD6" w14:textId="77777777" w:rsidR="007E2F16" w:rsidRDefault="007E2F16" w:rsidP="007E2F16">
            <w:pPr>
              <w:jc w:val="center"/>
              <w:rPr>
                <w:rFonts w:ascii="Myriad Pro" w:hAnsi="Myriad Pro"/>
                <w:sz w:val="18"/>
                <w:szCs w:val="18"/>
              </w:rPr>
            </w:pPr>
          </w:p>
        </w:tc>
      </w:tr>
      <w:tr w:rsidR="007E2F16" w:rsidRPr="00723FEF" w14:paraId="14604F98"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1C7911C4" w14:textId="77777777" w:rsidR="007E2F16" w:rsidRPr="00723FEF" w:rsidRDefault="00754804" w:rsidP="007E2F16">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7</w:t>
            </w:r>
          </w:p>
        </w:tc>
        <w:tc>
          <w:tcPr>
            <w:tcW w:w="1903" w:type="pct"/>
            <w:tcBorders>
              <w:top w:val="nil"/>
              <w:left w:val="nil"/>
              <w:bottom w:val="single" w:sz="4" w:space="0" w:color="auto"/>
              <w:right w:val="single" w:sz="4" w:space="0" w:color="auto"/>
            </w:tcBorders>
            <w:shd w:val="clear" w:color="auto" w:fill="auto"/>
            <w:vAlign w:val="center"/>
          </w:tcPr>
          <w:p w14:paraId="6BAB46A5" w14:textId="77777777" w:rsidR="007E2F16" w:rsidRPr="007E2F16" w:rsidRDefault="007E2F16" w:rsidP="007E2F16">
            <w:pPr>
              <w:rPr>
                <w:rFonts w:ascii="Myriad Pro" w:eastAsia="Times New Roman" w:hAnsi="Myriad Pro"/>
                <w:color w:val="000000"/>
                <w:sz w:val="18"/>
                <w:szCs w:val="18"/>
                <w:lang w:eastAsia="ru-RU"/>
              </w:rPr>
            </w:pPr>
            <w:r w:rsidRPr="007E2F16">
              <w:rPr>
                <w:rFonts w:ascii="Myriad Pro" w:eastAsia="Times New Roman" w:hAnsi="Myriad Pro"/>
                <w:color w:val="000000"/>
                <w:sz w:val="18"/>
                <w:szCs w:val="18"/>
                <w:lang w:eastAsia="ru-RU"/>
              </w:rPr>
              <w:t xml:space="preserve">Строительство 2 ТП-10/0,4 кВ, 2-х КЛ-10 кВ от ПС 110/10/10 кВ АС-15 и необходимое количество КЛ-0,4 кВ от 2 ТП-10/0,4 кВ до ВРУ-0,4 кВ №1, №2, №3, №4 и №5 для электроснабжения жилого комплекса </w:t>
            </w:r>
            <w:r w:rsidR="003011B8">
              <w:rPr>
                <w:rFonts w:ascii="Myriad Pro" w:eastAsia="Times New Roman" w:hAnsi="Myriad Pro"/>
                <w:color w:val="000000"/>
                <w:sz w:val="18"/>
                <w:szCs w:val="18"/>
                <w:lang w:eastAsia="ru-RU"/>
              </w:rPr>
              <w:t>«</w:t>
            </w:r>
            <w:r w:rsidRPr="007E2F16">
              <w:rPr>
                <w:rFonts w:ascii="Myriad Pro" w:eastAsia="Times New Roman" w:hAnsi="Myriad Pro"/>
                <w:color w:val="000000"/>
                <w:sz w:val="18"/>
                <w:szCs w:val="18"/>
                <w:lang w:eastAsia="ru-RU"/>
              </w:rPr>
              <w:t>Ростовский Кемпинг</w:t>
            </w:r>
            <w:r w:rsidR="003011B8">
              <w:rPr>
                <w:rFonts w:ascii="Myriad Pro" w:eastAsia="Times New Roman" w:hAnsi="Myriad Pro"/>
                <w:color w:val="000000"/>
                <w:sz w:val="18"/>
                <w:szCs w:val="18"/>
                <w:lang w:eastAsia="ru-RU"/>
              </w:rPr>
              <w:t>»</w:t>
            </w:r>
            <w:r w:rsidRPr="007E2F16">
              <w:rPr>
                <w:rFonts w:ascii="Myriad Pro" w:eastAsia="Times New Roman" w:hAnsi="Myriad Pro"/>
                <w:color w:val="000000"/>
                <w:sz w:val="18"/>
                <w:szCs w:val="18"/>
                <w:lang w:eastAsia="ru-RU"/>
              </w:rPr>
              <w:t xml:space="preserve"> (этап 2 - Строительство  2 БКТП -10/0.4 кВ, 10-ти КЛ-0.4 кВ) (ориентировочная протяженность ЛЭП - 1.5 км; трансформаторная мощность - 2.5 МВА)</w:t>
            </w:r>
          </w:p>
        </w:tc>
        <w:tc>
          <w:tcPr>
            <w:tcW w:w="912" w:type="pct"/>
            <w:tcBorders>
              <w:top w:val="nil"/>
              <w:left w:val="nil"/>
              <w:bottom w:val="single" w:sz="4" w:space="0" w:color="auto"/>
              <w:right w:val="single" w:sz="4" w:space="0" w:color="auto"/>
            </w:tcBorders>
            <w:shd w:val="clear" w:color="auto" w:fill="auto"/>
            <w:vAlign w:val="center"/>
          </w:tcPr>
          <w:p w14:paraId="24C21BDC" w14:textId="77777777" w:rsidR="007E2F16" w:rsidRPr="007E2F16" w:rsidRDefault="007E2F16" w:rsidP="007E2F16">
            <w:pPr>
              <w:jc w:val="center"/>
              <w:rPr>
                <w:rFonts w:ascii="Myriad Pro" w:eastAsia="Times New Roman" w:hAnsi="Myriad Pro"/>
                <w:color w:val="000000"/>
                <w:sz w:val="18"/>
                <w:szCs w:val="18"/>
                <w:lang w:eastAsia="ru-RU"/>
              </w:rPr>
            </w:pPr>
            <w:r w:rsidRPr="007E2F16">
              <w:rPr>
                <w:rFonts w:ascii="Myriad Pro" w:eastAsia="Times New Roman" w:hAnsi="Myriad Pro"/>
                <w:color w:val="000000"/>
                <w:sz w:val="18"/>
                <w:szCs w:val="18"/>
                <w:lang w:eastAsia="ru-RU"/>
              </w:rPr>
              <w:t>G_4020005224</w:t>
            </w:r>
          </w:p>
        </w:tc>
        <w:tc>
          <w:tcPr>
            <w:tcW w:w="597" w:type="pct"/>
            <w:tcBorders>
              <w:top w:val="nil"/>
              <w:left w:val="nil"/>
              <w:bottom w:val="single" w:sz="4" w:space="0" w:color="auto"/>
              <w:right w:val="single" w:sz="4" w:space="0" w:color="auto"/>
            </w:tcBorders>
            <w:shd w:val="clear" w:color="auto" w:fill="auto"/>
            <w:noWrap/>
            <w:vAlign w:val="center"/>
          </w:tcPr>
          <w:p w14:paraId="45B37A66" w14:textId="77777777" w:rsidR="007E2F16" w:rsidRDefault="007E2F16" w:rsidP="007E2F16">
            <w:pPr>
              <w:jc w:val="center"/>
              <w:rPr>
                <w:rFonts w:ascii="Myriad Pro" w:hAnsi="Myriad Pro"/>
                <w:sz w:val="18"/>
                <w:szCs w:val="18"/>
              </w:rPr>
            </w:pPr>
            <w:r>
              <w:rPr>
                <w:rFonts w:ascii="Myriad Pro" w:hAnsi="Myriad Pro"/>
                <w:sz w:val="18"/>
                <w:szCs w:val="18"/>
              </w:rPr>
              <w:t>17,150</w:t>
            </w:r>
          </w:p>
        </w:tc>
        <w:tc>
          <w:tcPr>
            <w:tcW w:w="566" w:type="pct"/>
            <w:tcBorders>
              <w:top w:val="nil"/>
              <w:left w:val="nil"/>
              <w:bottom w:val="single" w:sz="4" w:space="0" w:color="auto"/>
              <w:right w:val="single" w:sz="4" w:space="0" w:color="auto"/>
            </w:tcBorders>
            <w:shd w:val="clear" w:color="auto" w:fill="auto"/>
            <w:noWrap/>
            <w:vAlign w:val="center"/>
          </w:tcPr>
          <w:p w14:paraId="116B6CBB" w14:textId="77777777" w:rsidR="007E2F16" w:rsidRDefault="007E2F16" w:rsidP="007E2F16">
            <w:pPr>
              <w:jc w:val="center"/>
              <w:rPr>
                <w:rFonts w:ascii="Myriad Pro" w:hAnsi="Myriad Pro"/>
                <w:sz w:val="18"/>
                <w:szCs w:val="18"/>
              </w:rPr>
            </w:pPr>
          </w:p>
        </w:tc>
        <w:tc>
          <w:tcPr>
            <w:tcW w:w="722" w:type="pct"/>
            <w:tcBorders>
              <w:top w:val="nil"/>
              <w:left w:val="nil"/>
              <w:bottom w:val="single" w:sz="4" w:space="0" w:color="auto"/>
              <w:right w:val="single" w:sz="4" w:space="0" w:color="auto"/>
            </w:tcBorders>
            <w:shd w:val="clear" w:color="auto" w:fill="auto"/>
            <w:noWrap/>
            <w:vAlign w:val="center"/>
          </w:tcPr>
          <w:p w14:paraId="6136F4F5" w14:textId="77777777" w:rsidR="007E2F16" w:rsidRDefault="007E2F16" w:rsidP="007E2F16">
            <w:pPr>
              <w:jc w:val="center"/>
              <w:rPr>
                <w:rFonts w:ascii="Myriad Pro" w:hAnsi="Myriad Pro"/>
                <w:sz w:val="18"/>
                <w:szCs w:val="18"/>
              </w:rPr>
            </w:pPr>
          </w:p>
        </w:tc>
      </w:tr>
      <w:tr w:rsidR="003011B8" w:rsidRPr="00723FEF" w14:paraId="6702308B"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4DDA45F9" w14:textId="77777777" w:rsidR="003011B8" w:rsidRDefault="003011B8" w:rsidP="003011B8">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8</w:t>
            </w:r>
          </w:p>
        </w:tc>
        <w:tc>
          <w:tcPr>
            <w:tcW w:w="1903" w:type="pct"/>
            <w:tcBorders>
              <w:top w:val="nil"/>
              <w:left w:val="nil"/>
              <w:bottom w:val="single" w:sz="4" w:space="0" w:color="auto"/>
              <w:right w:val="single" w:sz="4" w:space="0" w:color="auto"/>
            </w:tcBorders>
            <w:shd w:val="clear" w:color="auto" w:fill="auto"/>
            <w:vAlign w:val="center"/>
          </w:tcPr>
          <w:p w14:paraId="49BB2D6F" w14:textId="77777777" w:rsidR="003011B8" w:rsidRPr="007E2F16" w:rsidRDefault="003011B8" w:rsidP="003011B8">
            <w:pPr>
              <w:rPr>
                <w:rFonts w:ascii="Myriad Pro" w:eastAsia="Times New Roman" w:hAnsi="Myriad Pro"/>
                <w:color w:val="000000"/>
                <w:sz w:val="18"/>
                <w:szCs w:val="18"/>
                <w:lang w:eastAsia="ru-RU"/>
              </w:rPr>
            </w:pPr>
            <w:r w:rsidRPr="003011B8">
              <w:rPr>
                <w:rFonts w:ascii="Myriad Pro" w:eastAsia="Times New Roman" w:hAnsi="Myriad Pro"/>
                <w:color w:val="000000"/>
                <w:sz w:val="18"/>
                <w:szCs w:val="18"/>
                <w:lang w:eastAsia="ru-RU"/>
              </w:rPr>
              <w:t xml:space="preserve">Установка двух линейных ячеек на ПС Р-26 и строительство КЛ-10 кВ для электроснабжения ООО </w:t>
            </w:r>
            <w:r>
              <w:rPr>
                <w:rFonts w:ascii="Myriad Pro" w:eastAsia="Times New Roman" w:hAnsi="Myriad Pro"/>
                <w:color w:val="000000"/>
                <w:sz w:val="18"/>
                <w:szCs w:val="18"/>
                <w:lang w:eastAsia="ru-RU"/>
              </w:rPr>
              <w:t>«</w:t>
            </w:r>
            <w:r w:rsidRPr="003011B8">
              <w:rPr>
                <w:rFonts w:ascii="Myriad Pro" w:eastAsia="Times New Roman" w:hAnsi="Myriad Pro"/>
                <w:color w:val="000000"/>
                <w:sz w:val="18"/>
                <w:szCs w:val="18"/>
                <w:lang w:eastAsia="ru-RU"/>
              </w:rPr>
              <w:t>Зельгрос Иммобилиен</w:t>
            </w:r>
            <w:r>
              <w:rPr>
                <w:rFonts w:ascii="Myriad Pro" w:eastAsia="Times New Roman" w:hAnsi="Myriad Pro"/>
                <w:color w:val="000000"/>
                <w:sz w:val="18"/>
                <w:szCs w:val="18"/>
                <w:lang w:eastAsia="ru-RU"/>
              </w:rPr>
              <w:t>»</w:t>
            </w:r>
            <w:r w:rsidRPr="003011B8">
              <w:rPr>
                <w:rFonts w:ascii="Myriad Pro" w:eastAsia="Times New Roman" w:hAnsi="Myriad Pro"/>
                <w:color w:val="000000"/>
                <w:sz w:val="18"/>
                <w:szCs w:val="18"/>
                <w:lang w:eastAsia="ru-RU"/>
              </w:rPr>
              <w:t xml:space="preserve"> и ООО </w:t>
            </w:r>
            <w:r>
              <w:rPr>
                <w:rFonts w:ascii="Myriad Pro" w:eastAsia="Times New Roman" w:hAnsi="Myriad Pro"/>
                <w:color w:val="000000"/>
                <w:sz w:val="18"/>
                <w:szCs w:val="18"/>
                <w:lang w:eastAsia="ru-RU"/>
              </w:rPr>
              <w:t>«</w:t>
            </w:r>
            <w:r w:rsidRPr="003011B8">
              <w:rPr>
                <w:rFonts w:ascii="Myriad Pro" w:eastAsia="Times New Roman" w:hAnsi="Myriad Pro"/>
                <w:color w:val="000000"/>
                <w:sz w:val="18"/>
                <w:szCs w:val="18"/>
                <w:lang w:eastAsia="ru-RU"/>
              </w:rPr>
              <w:t>ЮгТоргСервис</w:t>
            </w:r>
            <w:r>
              <w:rPr>
                <w:rFonts w:ascii="Myriad Pro" w:eastAsia="Times New Roman" w:hAnsi="Myriad Pro"/>
                <w:color w:val="000000"/>
                <w:sz w:val="18"/>
                <w:szCs w:val="18"/>
                <w:lang w:eastAsia="ru-RU"/>
              </w:rPr>
              <w:t>»</w:t>
            </w:r>
          </w:p>
        </w:tc>
        <w:tc>
          <w:tcPr>
            <w:tcW w:w="912" w:type="pct"/>
            <w:tcBorders>
              <w:top w:val="nil"/>
              <w:left w:val="nil"/>
              <w:bottom w:val="single" w:sz="4" w:space="0" w:color="auto"/>
              <w:right w:val="single" w:sz="4" w:space="0" w:color="auto"/>
            </w:tcBorders>
            <w:shd w:val="clear" w:color="auto" w:fill="auto"/>
            <w:vAlign w:val="center"/>
          </w:tcPr>
          <w:p w14:paraId="2CCADC35" w14:textId="77777777" w:rsidR="003011B8" w:rsidRPr="007E2F16" w:rsidRDefault="003011B8" w:rsidP="003011B8">
            <w:pPr>
              <w:jc w:val="center"/>
              <w:rPr>
                <w:rFonts w:ascii="Myriad Pro" w:eastAsia="Times New Roman" w:hAnsi="Myriad Pro"/>
                <w:color w:val="000000"/>
                <w:sz w:val="18"/>
                <w:szCs w:val="18"/>
                <w:lang w:eastAsia="ru-RU"/>
              </w:rPr>
            </w:pPr>
            <w:r w:rsidRPr="003011B8">
              <w:rPr>
                <w:rFonts w:ascii="Myriad Pro" w:eastAsia="Times New Roman" w:hAnsi="Myriad Pro"/>
                <w:color w:val="000000"/>
                <w:sz w:val="18"/>
                <w:szCs w:val="18"/>
                <w:lang w:eastAsia="ru-RU"/>
              </w:rPr>
              <w:t>F_4020102442</w:t>
            </w:r>
          </w:p>
        </w:tc>
        <w:tc>
          <w:tcPr>
            <w:tcW w:w="597" w:type="pct"/>
            <w:tcBorders>
              <w:top w:val="nil"/>
              <w:left w:val="nil"/>
              <w:bottom w:val="single" w:sz="4" w:space="0" w:color="auto"/>
              <w:right w:val="single" w:sz="4" w:space="0" w:color="auto"/>
            </w:tcBorders>
            <w:shd w:val="clear" w:color="auto" w:fill="auto"/>
            <w:noWrap/>
            <w:vAlign w:val="center"/>
          </w:tcPr>
          <w:p w14:paraId="7D6EB1C5" w14:textId="77777777" w:rsidR="003011B8" w:rsidRDefault="003011B8" w:rsidP="003011B8">
            <w:pPr>
              <w:jc w:val="center"/>
              <w:rPr>
                <w:rFonts w:ascii="Myriad Pro" w:hAnsi="Myriad Pro"/>
                <w:sz w:val="18"/>
                <w:szCs w:val="18"/>
              </w:rPr>
            </w:pPr>
            <w:r>
              <w:rPr>
                <w:rFonts w:ascii="Myriad Pro" w:hAnsi="Myriad Pro"/>
                <w:sz w:val="18"/>
                <w:szCs w:val="18"/>
              </w:rPr>
              <w:t>9,110</w:t>
            </w:r>
          </w:p>
        </w:tc>
        <w:tc>
          <w:tcPr>
            <w:tcW w:w="566" w:type="pct"/>
            <w:tcBorders>
              <w:top w:val="nil"/>
              <w:left w:val="nil"/>
              <w:bottom w:val="single" w:sz="4" w:space="0" w:color="auto"/>
              <w:right w:val="single" w:sz="4" w:space="0" w:color="auto"/>
            </w:tcBorders>
            <w:shd w:val="clear" w:color="auto" w:fill="auto"/>
            <w:noWrap/>
            <w:vAlign w:val="center"/>
          </w:tcPr>
          <w:p w14:paraId="1AA6CE93" w14:textId="77777777" w:rsidR="003011B8" w:rsidRDefault="003011B8" w:rsidP="003011B8">
            <w:pPr>
              <w:jc w:val="center"/>
              <w:rPr>
                <w:rFonts w:ascii="Myriad Pro" w:hAnsi="Myriad Pro"/>
                <w:sz w:val="18"/>
                <w:szCs w:val="18"/>
              </w:rPr>
            </w:pPr>
          </w:p>
        </w:tc>
        <w:tc>
          <w:tcPr>
            <w:tcW w:w="722" w:type="pct"/>
            <w:tcBorders>
              <w:top w:val="nil"/>
              <w:left w:val="nil"/>
              <w:bottom w:val="single" w:sz="4" w:space="0" w:color="auto"/>
              <w:right w:val="single" w:sz="4" w:space="0" w:color="auto"/>
            </w:tcBorders>
            <w:shd w:val="clear" w:color="auto" w:fill="auto"/>
            <w:noWrap/>
            <w:vAlign w:val="center"/>
          </w:tcPr>
          <w:p w14:paraId="0C4FA88F" w14:textId="77777777" w:rsidR="003011B8" w:rsidRDefault="003011B8" w:rsidP="003011B8">
            <w:pPr>
              <w:jc w:val="center"/>
              <w:rPr>
                <w:rFonts w:ascii="Myriad Pro" w:hAnsi="Myriad Pro"/>
                <w:sz w:val="18"/>
                <w:szCs w:val="18"/>
              </w:rPr>
            </w:pPr>
          </w:p>
        </w:tc>
      </w:tr>
      <w:tr w:rsidR="003011B8" w:rsidRPr="00723FEF" w14:paraId="7E37620A"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5A0D1FFB" w14:textId="77777777" w:rsidR="00694CB3" w:rsidRPr="00723FEF" w:rsidRDefault="003011B8" w:rsidP="00694CB3">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9</w:t>
            </w:r>
          </w:p>
        </w:tc>
        <w:tc>
          <w:tcPr>
            <w:tcW w:w="1903" w:type="pct"/>
            <w:tcBorders>
              <w:top w:val="nil"/>
              <w:left w:val="nil"/>
              <w:bottom w:val="single" w:sz="4" w:space="0" w:color="auto"/>
              <w:right w:val="single" w:sz="4" w:space="0" w:color="auto"/>
            </w:tcBorders>
            <w:shd w:val="clear" w:color="auto" w:fill="auto"/>
            <w:vAlign w:val="center"/>
            <w:hideMark/>
          </w:tcPr>
          <w:p w14:paraId="4490D812" w14:textId="77777777" w:rsidR="00694CB3" w:rsidRPr="00723FEF" w:rsidRDefault="00694CB3" w:rsidP="00694CB3">
            <w:pPr>
              <w:rPr>
                <w:rFonts w:ascii="Myriad Pro" w:eastAsia="Times New Roman" w:hAnsi="Myriad Pro"/>
                <w:color w:val="000000"/>
                <w:sz w:val="18"/>
                <w:szCs w:val="18"/>
                <w:lang w:eastAsia="ru-RU"/>
              </w:rPr>
            </w:pPr>
            <w:r w:rsidRPr="00694CB3">
              <w:rPr>
                <w:rFonts w:ascii="Myriad Pro" w:eastAsia="Times New Roman" w:hAnsi="Myriad Pro"/>
                <w:color w:val="000000"/>
                <w:sz w:val="18"/>
                <w:szCs w:val="18"/>
                <w:lang w:eastAsia="ru-RU"/>
              </w:rPr>
              <w:t>Строительство ПС 110/10кВ Спортивная с заходами ЛЭП 110кВ и реконструкцией прилегающей сети, г. Ростов-на-Дону (ориентировочная протяженность ЛЭП - 0.48 км; трансформаторная мощность - 80 МВА)</w:t>
            </w:r>
          </w:p>
        </w:tc>
        <w:tc>
          <w:tcPr>
            <w:tcW w:w="912" w:type="pct"/>
            <w:tcBorders>
              <w:top w:val="nil"/>
              <w:left w:val="nil"/>
              <w:bottom w:val="single" w:sz="4" w:space="0" w:color="auto"/>
              <w:right w:val="single" w:sz="4" w:space="0" w:color="auto"/>
            </w:tcBorders>
            <w:shd w:val="clear" w:color="auto" w:fill="auto"/>
            <w:vAlign w:val="center"/>
            <w:hideMark/>
          </w:tcPr>
          <w:p w14:paraId="03BDF5FF" w14:textId="77777777" w:rsidR="00694CB3" w:rsidRPr="00723FEF" w:rsidRDefault="00694CB3" w:rsidP="00694CB3">
            <w:pPr>
              <w:jc w:val="center"/>
              <w:rPr>
                <w:rFonts w:ascii="Myriad Pro" w:eastAsia="Times New Roman" w:hAnsi="Myriad Pro"/>
                <w:sz w:val="18"/>
                <w:szCs w:val="18"/>
                <w:lang w:eastAsia="ru-RU"/>
              </w:rPr>
            </w:pPr>
            <w:r w:rsidRPr="00694CB3">
              <w:rPr>
                <w:rFonts w:ascii="Myriad Pro" w:eastAsia="Times New Roman" w:hAnsi="Myriad Pro"/>
                <w:sz w:val="18"/>
                <w:szCs w:val="18"/>
                <w:lang w:eastAsia="ru-RU"/>
              </w:rPr>
              <w:t>F_4010200004</w:t>
            </w:r>
          </w:p>
        </w:tc>
        <w:tc>
          <w:tcPr>
            <w:tcW w:w="597" w:type="pct"/>
            <w:tcBorders>
              <w:top w:val="nil"/>
              <w:left w:val="nil"/>
              <w:bottom w:val="single" w:sz="4" w:space="0" w:color="auto"/>
              <w:right w:val="single" w:sz="4" w:space="0" w:color="auto"/>
            </w:tcBorders>
            <w:shd w:val="clear" w:color="auto" w:fill="auto"/>
            <w:noWrap/>
            <w:vAlign w:val="center"/>
            <w:hideMark/>
          </w:tcPr>
          <w:p w14:paraId="2992E7BE" w14:textId="77777777" w:rsidR="00694CB3" w:rsidRPr="004F383D" w:rsidRDefault="00694CB3" w:rsidP="00694CB3">
            <w:pPr>
              <w:jc w:val="center"/>
              <w:rPr>
                <w:rFonts w:ascii="Myriad Pro" w:eastAsia="Times New Roman" w:hAnsi="Myriad Pro"/>
                <w:sz w:val="18"/>
                <w:szCs w:val="18"/>
                <w:lang w:eastAsia="ru-RU"/>
              </w:rPr>
            </w:pPr>
          </w:p>
        </w:tc>
        <w:tc>
          <w:tcPr>
            <w:tcW w:w="566" w:type="pct"/>
            <w:tcBorders>
              <w:top w:val="nil"/>
              <w:left w:val="nil"/>
              <w:bottom w:val="single" w:sz="4" w:space="0" w:color="auto"/>
              <w:right w:val="single" w:sz="4" w:space="0" w:color="auto"/>
            </w:tcBorders>
            <w:shd w:val="clear" w:color="auto" w:fill="auto"/>
            <w:noWrap/>
            <w:vAlign w:val="center"/>
            <w:hideMark/>
          </w:tcPr>
          <w:p w14:paraId="03D12F08" w14:textId="77777777" w:rsidR="00694CB3" w:rsidRPr="004F383D" w:rsidRDefault="00694CB3" w:rsidP="00694CB3">
            <w:pPr>
              <w:jc w:val="center"/>
              <w:rPr>
                <w:rFonts w:ascii="Myriad Pro" w:eastAsia="Times New Roman" w:hAnsi="Myriad Pro"/>
                <w:sz w:val="18"/>
                <w:szCs w:val="18"/>
                <w:lang w:eastAsia="ru-RU"/>
              </w:rPr>
            </w:pPr>
            <w:r>
              <w:rPr>
                <w:rFonts w:ascii="Myriad Pro" w:hAnsi="Myriad Pro"/>
                <w:sz w:val="18"/>
                <w:szCs w:val="18"/>
              </w:rPr>
              <w:t>63,321</w:t>
            </w:r>
            <w:r w:rsidRPr="004F383D">
              <w:rPr>
                <w:rFonts w:ascii="Myriad Pro" w:hAnsi="Myriad Pro"/>
                <w:sz w:val="18"/>
                <w:szCs w:val="18"/>
              </w:rPr>
              <w:t> </w:t>
            </w:r>
          </w:p>
        </w:tc>
        <w:tc>
          <w:tcPr>
            <w:tcW w:w="722" w:type="pct"/>
            <w:tcBorders>
              <w:top w:val="nil"/>
              <w:left w:val="nil"/>
              <w:bottom w:val="single" w:sz="4" w:space="0" w:color="auto"/>
              <w:right w:val="single" w:sz="4" w:space="0" w:color="auto"/>
            </w:tcBorders>
            <w:shd w:val="clear" w:color="auto" w:fill="auto"/>
            <w:noWrap/>
            <w:vAlign w:val="center"/>
            <w:hideMark/>
          </w:tcPr>
          <w:p w14:paraId="0B05F291" w14:textId="77777777" w:rsidR="00694CB3" w:rsidRPr="004F383D" w:rsidRDefault="00694CB3" w:rsidP="00694CB3">
            <w:pPr>
              <w:jc w:val="center"/>
              <w:rPr>
                <w:rFonts w:ascii="Myriad Pro" w:eastAsia="Times New Roman" w:hAnsi="Myriad Pro"/>
                <w:sz w:val="18"/>
                <w:szCs w:val="18"/>
                <w:lang w:eastAsia="ru-RU"/>
              </w:rPr>
            </w:pPr>
            <w:r>
              <w:rPr>
                <w:rFonts w:ascii="Myriad Pro" w:hAnsi="Myriad Pro"/>
                <w:sz w:val="18"/>
                <w:szCs w:val="18"/>
              </w:rPr>
              <w:t>776,880</w:t>
            </w:r>
          </w:p>
        </w:tc>
      </w:tr>
      <w:tr w:rsidR="003011B8" w:rsidRPr="00723FEF" w14:paraId="60102144" w14:textId="77777777" w:rsidTr="00B41A9A">
        <w:trPr>
          <w:trHeight w:val="20"/>
        </w:trPr>
        <w:tc>
          <w:tcPr>
            <w:tcW w:w="301" w:type="pct"/>
            <w:tcBorders>
              <w:top w:val="nil"/>
              <w:left w:val="single" w:sz="4" w:space="0" w:color="auto"/>
              <w:bottom w:val="nil"/>
              <w:right w:val="single" w:sz="4" w:space="0" w:color="auto"/>
            </w:tcBorders>
            <w:shd w:val="clear" w:color="auto" w:fill="auto"/>
            <w:vAlign w:val="center"/>
            <w:hideMark/>
          </w:tcPr>
          <w:p w14:paraId="2DB910C5" w14:textId="77777777" w:rsidR="00694CB3" w:rsidRPr="00723FEF" w:rsidRDefault="003011B8" w:rsidP="00694CB3">
            <w:pPr>
              <w:jc w:val="center"/>
              <w:rPr>
                <w:rFonts w:ascii="Myriad Pro" w:eastAsia="Times New Roman" w:hAnsi="Myriad Pro"/>
                <w:color w:val="000000"/>
                <w:sz w:val="18"/>
                <w:szCs w:val="18"/>
                <w:lang w:eastAsia="ru-RU"/>
              </w:rPr>
            </w:pPr>
            <w:r>
              <w:rPr>
                <w:rFonts w:ascii="Myriad Pro" w:eastAsia="Times New Roman" w:hAnsi="Myriad Pro"/>
                <w:color w:val="000000"/>
                <w:sz w:val="18"/>
                <w:szCs w:val="18"/>
                <w:lang w:eastAsia="ru-RU"/>
              </w:rPr>
              <w:t>10</w:t>
            </w:r>
          </w:p>
        </w:tc>
        <w:tc>
          <w:tcPr>
            <w:tcW w:w="1903" w:type="pct"/>
            <w:tcBorders>
              <w:top w:val="nil"/>
              <w:left w:val="nil"/>
              <w:bottom w:val="nil"/>
              <w:right w:val="single" w:sz="4" w:space="0" w:color="auto"/>
            </w:tcBorders>
            <w:shd w:val="clear" w:color="auto" w:fill="auto"/>
            <w:vAlign w:val="center"/>
          </w:tcPr>
          <w:p w14:paraId="2FC52837" w14:textId="77777777" w:rsidR="00694CB3" w:rsidRPr="00723FEF" w:rsidRDefault="00694CB3" w:rsidP="00694CB3">
            <w:pPr>
              <w:rPr>
                <w:rFonts w:ascii="Myriad Pro" w:eastAsia="Times New Roman" w:hAnsi="Myriad Pro"/>
                <w:color w:val="000000"/>
                <w:sz w:val="18"/>
                <w:szCs w:val="18"/>
                <w:lang w:eastAsia="ru-RU"/>
              </w:rPr>
            </w:pPr>
            <w:r w:rsidRPr="00694CB3">
              <w:rPr>
                <w:rFonts w:ascii="Myriad Pro" w:eastAsia="Times New Roman" w:hAnsi="Myriad Pro"/>
                <w:color w:val="000000"/>
                <w:sz w:val="18"/>
                <w:szCs w:val="18"/>
                <w:lang w:eastAsia="ru-RU"/>
              </w:rPr>
              <w:t xml:space="preserve">Реконструкция ПС 110/10 кВ АС10 с заменой трансформаторов на 2х40 МВА для обеспечения электроснабжения аэропорта </w:t>
            </w:r>
            <w:r w:rsidR="003011B8">
              <w:rPr>
                <w:rFonts w:ascii="Myriad Pro" w:eastAsia="Times New Roman" w:hAnsi="Myriad Pro"/>
                <w:color w:val="000000"/>
                <w:sz w:val="18"/>
                <w:szCs w:val="18"/>
                <w:lang w:eastAsia="ru-RU"/>
              </w:rPr>
              <w:t>«</w:t>
            </w:r>
            <w:r w:rsidRPr="00694CB3">
              <w:rPr>
                <w:rFonts w:ascii="Myriad Pro" w:eastAsia="Times New Roman" w:hAnsi="Myriad Pro"/>
                <w:color w:val="000000"/>
                <w:sz w:val="18"/>
                <w:szCs w:val="18"/>
                <w:lang w:eastAsia="ru-RU"/>
              </w:rPr>
              <w:t>Южный</w:t>
            </w:r>
            <w:r w:rsidR="003011B8">
              <w:rPr>
                <w:rFonts w:ascii="Myriad Pro" w:eastAsia="Times New Roman" w:hAnsi="Myriad Pro"/>
                <w:color w:val="000000"/>
                <w:sz w:val="18"/>
                <w:szCs w:val="18"/>
                <w:lang w:eastAsia="ru-RU"/>
              </w:rPr>
              <w:t>»</w:t>
            </w:r>
            <w:r w:rsidRPr="00694CB3">
              <w:rPr>
                <w:rFonts w:ascii="Myriad Pro" w:eastAsia="Times New Roman" w:hAnsi="Myriad Pro"/>
                <w:color w:val="000000"/>
                <w:sz w:val="18"/>
                <w:szCs w:val="18"/>
                <w:lang w:eastAsia="ru-RU"/>
              </w:rPr>
              <w:t>, г. Ростов-на-Дону</w:t>
            </w:r>
          </w:p>
        </w:tc>
        <w:tc>
          <w:tcPr>
            <w:tcW w:w="912" w:type="pct"/>
            <w:tcBorders>
              <w:top w:val="nil"/>
              <w:left w:val="nil"/>
              <w:bottom w:val="nil"/>
              <w:right w:val="single" w:sz="4" w:space="0" w:color="auto"/>
            </w:tcBorders>
            <w:shd w:val="clear" w:color="auto" w:fill="auto"/>
            <w:vAlign w:val="center"/>
          </w:tcPr>
          <w:p w14:paraId="39A486DE" w14:textId="77777777" w:rsidR="00694CB3" w:rsidRPr="00723FEF" w:rsidRDefault="00694CB3" w:rsidP="00694CB3">
            <w:pPr>
              <w:jc w:val="center"/>
              <w:rPr>
                <w:rFonts w:ascii="Myriad Pro" w:eastAsia="Times New Roman" w:hAnsi="Myriad Pro"/>
                <w:sz w:val="18"/>
                <w:szCs w:val="18"/>
                <w:lang w:eastAsia="ru-RU"/>
              </w:rPr>
            </w:pPr>
            <w:r w:rsidRPr="00694CB3">
              <w:rPr>
                <w:rFonts w:ascii="Myriad Pro" w:eastAsia="Times New Roman" w:hAnsi="Myriad Pro"/>
                <w:sz w:val="18"/>
                <w:szCs w:val="18"/>
                <w:lang w:eastAsia="ru-RU"/>
              </w:rPr>
              <w:t>F_4010100222</w:t>
            </w:r>
          </w:p>
        </w:tc>
        <w:tc>
          <w:tcPr>
            <w:tcW w:w="597" w:type="pct"/>
            <w:tcBorders>
              <w:top w:val="nil"/>
              <w:left w:val="nil"/>
              <w:bottom w:val="nil"/>
              <w:right w:val="single" w:sz="4" w:space="0" w:color="auto"/>
            </w:tcBorders>
            <w:shd w:val="clear" w:color="auto" w:fill="auto"/>
            <w:noWrap/>
            <w:vAlign w:val="center"/>
          </w:tcPr>
          <w:p w14:paraId="77D6D806" w14:textId="77777777" w:rsidR="00694CB3" w:rsidRPr="004F383D" w:rsidRDefault="00694CB3" w:rsidP="00694CB3">
            <w:pPr>
              <w:jc w:val="center"/>
              <w:rPr>
                <w:rFonts w:ascii="Myriad Pro" w:eastAsia="Times New Roman" w:hAnsi="Myriad Pro"/>
                <w:sz w:val="18"/>
                <w:szCs w:val="18"/>
                <w:lang w:eastAsia="ru-RU"/>
              </w:rPr>
            </w:pPr>
          </w:p>
        </w:tc>
        <w:tc>
          <w:tcPr>
            <w:tcW w:w="566" w:type="pct"/>
            <w:tcBorders>
              <w:top w:val="nil"/>
              <w:left w:val="nil"/>
              <w:bottom w:val="nil"/>
              <w:right w:val="single" w:sz="4" w:space="0" w:color="auto"/>
            </w:tcBorders>
            <w:shd w:val="clear" w:color="auto" w:fill="auto"/>
            <w:noWrap/>
            <w:vAlign w:val="center"/>
          </w:tcPr>
          <w:p w14:paraId="082A552B" w14:textId="77777777" w:rsidR="00694CB3" w:rsidRPr="004F383D" w:rsidRDefault="00694CB3" w:rsidP="00694CB3">
            <w:pPr>
              <w:jc w:val="center"/>
              <w:rPr>
                <w:rFonts w:ascii="Myriad Pro" w:eastAsia="Times New Roman" w:hAnsi="Myriad Pro"/>
                <w:sz w:val="18"/>
                <w:szCs w:val="18"/>
                <w:lang w:eastAsia="ru-RU"/>
              </w:rPr>
            </w:pPr>
            <w:r>
              <w:rPr>
                <w:rFonts w:ascii="Myriad Pro" w:eastAsia="Times New Roman" w:hAnsi="Myriad Pro"/>
                <w:sz w:val="18"/>
                <w:szCs w:val="18"/>
                <w:lang w:eastAsia="ru-RU"/>
              </w:rPr>
              <w:t>9,978</w:t>
            </w:r>
          </w:p>
        </w:tc>
        <w:tc>
          <w:tcPr>
            <w:tcW w:w="722" w:type="pct"/>
            <w:tcBorders>
              <w:top w:val="nil"/>
              <w:left w:val="nil"/>
              <w:bottom w:val="nil"/>
              <w:right w:val="single" w:sz="4" w:space="0" w:color="auto"/>
            </w:tcBorders>
            <w:shd w:val="clear" w:color="auto" w:fill="auto"/>
            <w:noWrap/>
            <w:vAlign w:val="center"/>
          </w:tcPr>
          <w:p w14:paraId="5B12172E" w14:textId="77777777" w:rsidR="00694CB3" w:rsidRPr="004F383D" w:rsidRDefault="00694CB3" w:rsidP="00694CB3">
            <w:pPr>
              <w:jc w:val="center"/>
              <w:rPr>
                <w:rFonts w:ascii="Myriad Pro" w:eastAsia="Times New Roman" w:hAnsi="Myriad Pro"/>
                <w:sz w:val="18"/>
                <w:szCs w:val="18"/>
                <w:lang w:eastAsia="ru-RU"/>
              </w:rPr>
            </w:pPr>
            <w:r>
              <w:rPr>
                <w:rFonts w:ascii="Myriad Pro" w:eastAsia="Times New Roman" w:hAnsi="Myriad Pro"/>
                <w:sz w:val="18"/>
                <w:szCs w:val="18"/>
                <w:lang w:eastAsia="ru-RU"/>
              </w:rPr>
              <w:t>317,459</w:t>
            </w:r>
          </w:p>
        </w:tc>
      </w:tr>
      <w:tr w:rsidR="00B41A9A" w:rsidRPr="00723FEF" w14:paraId="41F35C0D" w14:textId="77777777" w:rsidTr="007E2F16">
        <w:trPr>
          <w:trHeight w:val="20"/>
        </w:trPr>
        <w:tc>
          <w:tcPr>
            <w:tcW w:w="301" w:type="pct"/>
            <w:tcBorders>
              <w:top w:val="nil"/>
              <w:left w:val="single" w:sz="4" w:space="0" w:color="auto"/>
              <w:bottom w:val="single" w:sz="4" w:space="0" w:color="auto"/>
              <w:right w:val="single" w:sz="4" w:space="0" w:color="auto"/>
            </w:tcBorders>
            <w:shd w:val="clear" w:color="auto" w:fill="auto"/>
            <w:vAlign w:val="center"/>
          </w:tcPr>
          <w:p w14:paraId="65D91A92" w14:textId="77777777" w:rsidR="00B41A9A" w:rsidRDefault="00B41A9A" w:rsidP="00694CB3">
            <w:pPr>
              <w:jc w:val="center"/>
              <w:rPr>
                <w:rFonts w:ascii="Myriad Pro" w:eastAsia="Times New Roman" w:hAnsi="Myriad Pro"/>
                <w:color w:val="000000"/>
                <w:sz w:val="18"/>
                <w:szCs w:val="18"/>
                <w:lang w:eastAsia="ru-RU"/>
              </w:rPr>
            </w:pPr>
          </w:p>
        </w:tc>
        <w:tc>
          <w:tcPr>
            <w:tcW w:w="1903" w:type="pct"/>
            <w:tcBorders>
              <w:top w:val="nil"/>
              <w:left w:val="nil"/>
              <w:bottom w:val="single" w:sz="4" w:space="0" w:color="auto"/>
              <w:right w:val="single" w:sz="4" w:space="0" w:color="auto"/>
            </w:tcBorders>
            <w:shd w:val="clear" w:color="auto" w:fill="auto"/>
            <w:vAlign w:val="center"/>
          </w:tcPr>
          <w:p w14:paraId="54DD5051" w14:textId="77777777" w:rsidR="00B41A9A" w:rsidRPr="00694CB3" w:rsidRDefault="00B41A9A" w:rsidP="00694CB3">
            <w:pPr>
              <w:rPr>
                <w:rFonts w:ascii="Myriad Pro" w:eastAsia="Times New Roman" w:hAnsi="Myriad Pro"/>
                <w:color w:val="000000"/>
                <w:sz w:val="18"/>
                <w:szCs w:val="18"/>
                <w:lang w:eastAsia="ru-RU"/>
              </w:rPr>
            </w:pPr>
          </w:p>
        </w:tc>
        <w:tc>
          <w:tcPr>
            <w:tcW w:w="912" w:type="pct"/>
            <w:tcBorders>
              <w:top w:val="nil"/>
              <w:left w:val="nil"/>
              <w:bottom w:val="single" w:sz="4" w:space="0" w:color="auto"/>
              <w:right w:val="single" w:sz="4" w:space="0" w:color="auto"/>
            </w:tcBorders>
            <w:shd w:val="clear" w:color="auto" w:fill="auto"/>
            <w:vAlign w:val="center"/>
          </w:tcPr>
          <w:p w14:paraId="495F283D" w14:textId="77777777" w:rsidR="00B41A9A" w:rsidRPr="00694CB3" w:rsidRDefault="00B41A9A" w:rsidP="00694CB3">
            <w:pPr>
              <w:jc w:val="center"/>
              <w:rPr>
                <w:rFonts w:ascii="Myriad Pro" w:eastAsia="Times New Roman" w:hAnsi="Myriad Pro"/>
                <w:sz w:val="18"/>
                <w:szCs w:val="18"/>
                <w:lang w:eastAsia="ru-RU"/>
              </w:rPr>
            </w:pPr>
          </w:p>
        </w:tc>
        <w:tc>
          <w:tcPr>
            <w:tcW w:w="597" w:type="pct"/>
            <w:tcBorders>
              <w:top w:val="nil"/>
              <w:left w:val="nil"/>
              <w:bottom w:val="single" w:sz="4" w:space="0" w:color="auto"/>
              <w:right w:val="single" w:sz="4" w:space="0" w:color="auto"/>
            </w:tcBorders>
            <w:shd w:val="clear" w:color="auto" w:fill="auto"/>
            <w:noWrap/>
            <w:vAlign w:val="center"/>
          </w:tcPr>
          <w:p w14:paraId="62978CD1" w14:textId="77777777" w:rsidR="00B41A9A" w:rsidRPr="004F383D" w:rsidRDefault="00B41A9A" w:rsidP="00694CB3">
            <w:pPr>
              <w:jc w:val="center"/>
              <w:rPr>
                <w:rFonts w:ascii="Myriad Pro" w:eastAsia="Times New Roman" w:hAnsi="Myriad Pro"/>
                <w:sz w:val="18"/>
                <w:szCs w:val="18"/>
                <w:lang w:eastAsia="ru-RU"/>
              </w:rPr>
            </w:pPr>
          </w:p>
        </w:tc>
        <w:tc>
          <w:tcPr>
            <w:tcW w:w="566" w:type="pct"/>
            <w:tcBorders>
              <w:top w:val="nil"/>
              <w:left w:val="nil"/>
              <w:bottom w:val="single" w:sz="4" w:space="0" w:color="auto"/>
              <w:right w:val="single" w:sz="4" w:space="0" w:color="auto"/>
            </w:tcBorders>
            <w:shd w:val="clear" w:color="auto" w:fill="auto"/>
            <w:noWrap/>
            <w:vAlign w:val="center"/>
          </w:tcPr>
          <w:p w14:paraId="6B0213E7" w14:textId="77777777" w:rsidR="00B41A9A" w:rsidRDefault="00B41A9A" w:rsidP="00694CB3">
            <w:pPr>
              <w:jc w:val="center"/>
              <w:rPr>
                <w:rFonts w:ascii="Myriad Pro" w:eastAsia="Times New Roman" w:hAnsi="Myriad Pro"/>
                <w:sz w:val="18"/>
                <w:szCs w:val="18"/>
                <w:lang w:eastAsia="ru-RU"/>
              </w:rPr>
            </w:pPr>
          </w:p>
        </w:tc>
        <w:tc>
          <w:tcPr>
            <w:tcW w:w="722" w:type="pct"/>
            <w:tcBorders>
              <w:top w:val="nil"/>
              <w:left w:val="nil"/>
              <w:bottom w:val="single" w:sz="4" w:space="0" w:color="auto"/>
              <w:right w:val="single" w:sz="4" w:space="0" w:color="auto"/>
            </w:tcBorders>
            <w:shd w:val="clear" w:color="auto" w:fill="auto"/>
            <w:noWrap/>
            <w:vAlign w:val="center"/>
          </w:tcPr>
          <w:p w14:paraId="49C266ED" w14:textId="77777777" w:rsidR="00B41A9A" w:rsidRDefault="00B41A9A" w:rsidP="00694CB3">
            <w:pPr>
              <w:jc w:val="center"/>
              <w:rPr>
                <w:rFonts w:ascii="Myriad Pro" w:eastAsia="Times New Roman" w:hAnsi="Myriad Pro"/>
                <w:sz w:val="18"/>
                <w:szCs w:val="18"/>
                <w:lang w:eastAsia="ru-RU"/>
              </w:rPr>
            </w:pPr>
          </w:p>
        </w:tc>
      </w:tr>
    </w:tbl>
    <w:p w14:paraId="301F4347" w14:textId="77777777" w:rsidR="00F94249" w:rsidRPr="00EB6EA0" w:rsidRDefault="00F94249" w:rsidP="00723FEF">
      <w:pPr>
        <w:autoSpaceDE w:val="0"/>
        <w:autoSpaceDN w:val="0"/>
        <w:adjustRightInd w:val="0"/>
        <w:spacing w:line="360" w:lineRule="auto"/>
        <w:ind w:firstLine="567"/>
        <w:jc w:val="both"/>
        <w:rPr>
          <w:rFonts w:ascii="Myriad Pro" w:hAnsi="Myriad Pro"/>
          <w:sz w:val="26"/>
          <w:szCs w:val="26"/>
        </w:rPr>
      </w:pPr>
    </w:p>
    <w:p w14:paraId="3A64CB7E" w14:textId="77777777" w:rsidR="00B43C94" w:rsidRDefault="00B43C94" w:rsidP="00B43C94">
      <w:pPr>
        <w:spacing w:line="360" w:lineRule="auto"/>
        <w:ind w:firstLine="567"/>
        <w:jc w:val="both"/>
        <w:rPr>
          <w:rFonts w:ascii="Myriad Pro" w:hAnsi="Myriad Pro"/>
          <w:sz w:val="26"/>
          <w:szCs w:val="26"/>
        </w:rPr>
      </w:pPr>
      <w:r>
        <w:rPr>
          <w:rFonts w:ascii="Myriad Pro" w:hAnsi="Myriad Pro"/>
          <w:sz w:val="26"/>
          <w:szCs w:val="26"/>
        </w:rPr>
        <w:t>В</w:t>
      </w:r>
      <w:r w:rsidRPr="00D63D40">
        <w:rPr>
          <w:rFonts w:ascii="Myriad Pro" w:hAnsi="Myriad Pro"/>
          <w:sz w:val="26"/>
          <w:szCs w:val="26"/>
        </w:rPr>
        <w:t xml:space="preserve"> рамках анализа фактического использования собственных тарифных источников, предполагаемых для </w:t>
      </w:r>
      <w:r>
        <w:rPr>
          <w:rFonts w:ascii="Myriad Pro" w:hAnsi="Myriad Pro"/>
          <w:sz w:val="26"/>
          <w:szCs w:val="26"/>
        </w:rPr>
        <w:t>реализации</w:t>
      </w:r>
      <w:r w:rsidRPr="00D63D40">
        <w:rPr>
          <w:rFonts w:ascii="Myriad Pro" w:hAnsi="Myriad Pro"/>
          <w:sz w:val="26"/>
          <w:szCs w:val="26"/>
        </w:rPr>
        <w:t xml:space="preserve"> инвестиционных проектов</w:t>
      </w:r>
      <w:r>
        <w:rPr>
          <w:rFonts w:ascii="Myriad Pro" w:hAnsi="Myriad Pro"/>
          <w:sz w:val="26"/>
          <w:szCs w:val="26"/>
        </w:rPr>
        <w:t>,</w:t>
      </w:r>
      <w:r w:rsidRPr="00D63D40">
        <w:rPr>
          <w:rFonts w:ascii="Myriad Pro" w:hAnsi="Myriad Pro"/>
          <w:sz w:val="26"/>
          <w:szCs w:val="26"/>
        </w:rPr>
        <w:t xml:space="preserve"> </w:t>
      </w:r>
      <w:r w:rsidRPr="00D63D40">
        <w:rPr>
          <w:rFonts w:ascii="Myriad Pro" w:hAnsi="Myriad Pro"/>
          <w:sz w:val="26"/>
          <w:szCs w:val="26"/>
        </w:rPr>
        <w:lastRenderedPageBreak/>
        <w:t>выявлено, что в 201</w:t>
      </w:r>
      <w:r>
        <w:rPr>
          <w:rFonts w:ascii="Myriad Pro" w:hAnsi="Myriad Pro"/>
          <w:sz w:val="26"/>
          <w:szCs w:val="26"/>
        </w:rPr>
        <w:t>7</w:t>
      </w:r>
      <w:r w:rsidRPr="00D63D40">
        <w:rPr>
          <w:rFonts w:ascii="Myriad Pro" w:hAnsi="Myriad Pro"/>
          <w:sz w:val="26"/>
          <w:szCs w:val="26"/>
        </w:rPr>
        <w:t xml:space="preserve"> году</w:t>
      </w:r>
      <w:r>
        <w:rPr>
          <w:rFonts w:ascii="Myriad Pro" w:hAnsi="Myriad Pro"/>
          <w:sz w:val="26"/>
          <w:szCs w:val="26"/>
        </w:rPr>
        <w:t xml:space="preserve"> реализованы </w:t>
      </w:r>
      <w:r w:rsidR="0019354F">
        <w:rPr>
          <w:rFonts w:ascii="Myriad Pro" w:hAnsi="Myriad Pro"/>
          <w:sz w:val="26"/>
          <w:szCs w:val="26"/>
        </w:rPr>
        <w:t>60</w:t>
      </w:r>
      <w:r w:rsidRPr="00D63D40">
        <w:rPr>
          <w:rFonts w:ascii="Myriad Pro" w:hAnsi="Myriad Pro"/>
          <w:sz w:val="26"/>
          <w:szCs w:val="26"/>
        </w:rPr>
        <w:t xml:space="preserve"> </w:t>
      </w:r>
      <w:r>
        <w:rPr>
          <w:rFonts w:ascii="Myriad Pro" w:hAnsi="Myriad Pro"/>
          <w:sz w:val="26"/>
          <w:szCs w:val="26"/>
        </w:rPr>
        <w:t>инвестиционных проекта, не предусмотренных утвержденной приказом Минэнерго России от 22.12.2016 № 1387</w:t>
      </w:r>
      <w:r w:rsidRPr="00D63D40">
        <w:rPr>
          <w:rFonts w:ascii="Myriad Pro" w:hAnsi="Myriad Pro"/>
          <w:sz w:val="26"/>
          <w:szCs w:val="26"/>
        </w:rPr>
        <w:t xml:space="preserve"> </w:t>
      </w:r>
      <w:r>
        <w:rPr>
          <w:rFonts w:ascii="Myriad Pro" w:hAnsi="Myriad Pro"/>
          <w:sz w:val="26"/>
          <w:szCs w:val="26"/>
        </w:rPr>
        <w:t>инвестиционной программой</w:t>
      </w:r>
      <w:r w:rsidRPr="00D63D40">
        <w:rPr>
          <w:rFonts w:ascii="Myriad Pro" w:hAnsi="Myriad Pro"/>
          <w:sz w:val="26"/>
          <w:szCs w:val="26"/>
        </w:rPr>
        <w:t xml:space="preserve"> – фактическое использование собственных тарифных источников составило </w:t>
      </w:r>
      <w:r w:rsidR="0019354F">
        <w:rPr>
          <w:rFonts w:ascii="Myriad Pro" w:hAnsi="Myriad Pro"/>
          <w:sz w:val="26"/>
          <w:szCs w:val="26"/>
        </w:rPr>
        <w:t>48,34</w:t>
      </w:r>
      <w:r w:rsidRPr="00D63D40">
        <w:rPr>
          <w:rFonts w:ascii="Myriad Pro" w:hAnsi="Myriad Pro"/>
          <w:sz w:val="26"/>
          <w:szCs w:val="26"/>
        </w:rPr>
        <w:t xml:space="preserve"> млн</w:t>
      </w:r>
      <w:r>
        <w:rPr>
          <w:rFonts w:ascii="Myriad Pro" w:hAnsi="Myriad Pro"/>
          <w:sz w:val="26"/>
          <w:szCs w:val="26"/>
        </w:rPr>
        <w:t>.</w:t>
      </w:r>
      <w:r w:rsidRPr="00D63D40">
        <w:rPr>
          <w:rFonts w:ascii="Myriad Pro" w:hAnsi="Myriad Pro"/>
          <w:sz w:val="26"/>
          <w:szCs w:val="26"/>
        </w:rPr>
        <w:t xml:space="preserve"> руб.</w:t>
      </w:r>
      <w:r>
        <w:rPr>
          <w:rFonts w:ascii="Myriad Pro" w:hAnsi="Myriad Pro"/>
          <w:sz w:val="26"/>
          <w:szCs w:val="26"/>
        </w:rPr>
        <w:t xml:space="preserve"> (без НДС).</w:t>
      </w:r>
    </w:p>
    <w:tbl>
      <w:tblPr>
        <w:tblW w:w="5000" w:type="pct"/>
        <w:tblLook w:val="04A0" w:firstRow="1" w:lastRow="0" w:firstColumn="1" w:lastColumn="0" w:noHBand="0" w:noVBand="1"/>
      </w:tblPr>
      <w:tblGrid>
        <w:gridCol w:w="1043"/>
        <w:gridCol w:w="4932"/>
        <w:gridCol w:w="1944"/>
        <w:gridCol w:w="7"/>
        <w:gridCol w:w="1419"/>
      </w:tblGrid>
      <w:tr w:rsidR="0019354F" w:rsidRPr="0019354F" w14:paraId="203BE466" w14:textId="77777777" w:rsidTr="0019354F">
        <w:trPr>
          <w:trHeight w:val="20"/>
          <w:tblHeader/>
        </w:trPr>
        <w:tc>
          <w:tcPr>
            <w:tcW w:w="558"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7DF6C4D" w14:textId="77777777" w:rsidR="0019354F" w:rsidRPr="0019354F" w:rsidRDefault="0019354F" w:rsidP="0019354F">
            <w:pPr>
              <w:jc w:val="center"/>
              <w:rPr>
                <w:rFonts w:ascii="Myriad Pro" w:eastAsia="Times New Roman" w:hAnsi="Myriad Pro"/>
                <w:color w:val="FFFFFF" w:themeColor="background1"/>
                <w:sz w:val="18"/>
                <w:szCs w:val="18"/>
                <w:lang w:eastAsia="ru-RU"/>
              </w:rPr>
            </w:pPr>
            <w:r w:rsidRPr="0019354F">
              <w:rPr>
                <w:rFonts w:ascii="Myriad Pro" w:eastAsia="Times New Roman" w:hAnsi="Myriad Pro"/>
                <w:color w:val="FFFFFF" w:themeColor="background1"/>
                <w:sz w:val="18"/>
                <w:szCs w:val="18"/>
                <w:lang w:eastAsia="ru-RU"/>
              </w:rPr>
              <w:t>№ п/п</w:t>
            </w:r>
          </w:p>
        </w:tc>
        <w:tc>
          <w:tcPr>
            <w:tcW w:w="263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4AA368" w14:textId="77777777" w:rsidR="0019354F" w:rsidRPr="0019354F" w:rsidRDefault="0019354F" w:rsidP="0019354F">
            <w:pPr>
              <w:jc w:val="center"/>
              <w:rPr>
                <w:rFonts w:ascii="Myriad Pro" w:eastAsia="Times New Roman" w:hAnsi="Myriad Pro"/>
                <w:color w:val="FFFFFF" w:themeColor="background1"/>
                <w:sz w:val="18"/>
                <w:szCs w:val="18"/>
                <w:lang w:eastAsia="ru-RU"/>
              </w:rPr>
            </w:pPr>
            <w:r w:rsidRPr="0019354F">
              <w:rPr>
                <w:rFonts w:ascii="Myriad Pro" w:eastAsia="Times New Roman" w:hAnsi="Myriad Pro"/>
                <w:color w:val="FFFFFF" w:themeColor="background1"/>
                <w:sz w:val="18"/>
                <w:szCs w:val="18"/>
                <w:lang w:eastAsia="ru-RU"/>
              </w:rPr>
              <w:t>Наименование инвестиционного проекта (группы инвестиционных проектов)</w:t>
            </w:r>
          </w:p>
        </w:tc>
        <w:tc>
          <w:tcPr>
            <w:tcW w:w="1044" w:type="pct"/>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76BBA08" w14:textId="77777777" w:rsidR="0019354F" w:rsidRPr="0019354F" w:rsidRDefault="0019354F" w:rsidP="0019354F">
            <w:pPr>
              <w:jc w:val="center"/>
              <w:rPr>
                <w:rFonts w:ascii="Myriad Pro" w:eastAsia="Times New Roman" w:hAnsi="Myriad Pro"/>
                <w:color w:val="FFFFFF" w:themeColor="background1"/>
                <w:sz w:val="18"/>
                <w:szCs w:val="18"/>
                <w:lang w:eastAsia="ru-RU"/>
              </w:rPr>
            </w:pPr>
            <w:r w:rsidRPr="0019354F">
              <w:rPr>
                <w:rFonts w:ascii="Myriad Pro" w:eastAsia="Times New Roman" w:hAnsi="Myriad Pro"/>
                <w:color w:val="FFFFFF" w:themeColor="background1"/>
                <w:sz w:val="18"/>
                <w:szCs w:val="18"/>
                <w:lang w:eastAsia="ru-RU"/>
              </w:rPr>
              <w:t>Идентификатор инвестиционного проекта</w:t>
            </w:r>
          </w:p>
        </w:tc>
        <w:tc>
          <w:tcPr>
            <w:tcW w:w="759"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C71F0" w14:textId="77777777" w:rsidR="0019354F" w:rsidRPr="0019354F" w:rsidRDefault="0019354F" w:rsidP="0019354F">
            <w:pPr>
              <w:jc w:val="center"/>
              <w:rPr>
                <w:rFonts w:ascii="Myriad Pro" w:eastAsia="Times New Roman" w:hAnsi="Myriad Pro"/>
                <w:color w:val="FFFFFF" w:themeColor="background1"/>
                <w:sz w:val="18"/>
                <w:szCs w:val="18"/>
                <w:lang w:eastAsia="ru-RU"/>
              </w:rPr>
            </w:pPr>
            <w:r w:rsidRPr="0019354F">
              <w:rPr>
                <w:rFonts w:ascii="Myriad Pro" w:eastAsia="Times New Roman" w:hAnsi="Myriad Pro"/>
                <w:color w:val="FFFFFF" w:themeColor="background1"/>
                <w:sz w:val="18"/>
                <w:szCs w:val="18"/>
                <w:lang w:eastAsia="ru-RU"/>
              </w:rPr>
              <w:t>Фактическое освоение в 2017 году, млн. руб.</w:t>
            </w:r>
          </w:p>
        </w:tc>
      </w:tr>
      <w:tr w:rsidR="0019354F" w:rsidRPr="0019354F" w14:paraId="28E9AAF9" w14:textId="77777777" w:rsidTr="0019354F">
        <w:trPr>
          <w:trHeight w:val="20"/>
        </w:trPr>
        <w:tc>
          <w:tcPr>
            <w:tcW w:w="4237" w:type="pct"/>
            <w:gridSpan w:val="3"/>
            <w:tcBorders>
              <w:top w:val="single" w:sz="4" w:space="0" w:color="FFFFFF" w:themeColor="background1"/>
              <w:left w:val="single" w:sz="4" w:space="0" w:color="auto"/>
              <w:bottom w:val="single" w:sz="4" w:space="0" w:color="auto"/>
              <w:right w:val="single" w:sz="4" w:space="0" w:color="000000"/>
            </w:tcBorders>
            <w:shd w:val="clear" w:color="auto" w:fill="C2D69B" w:themeFill="accent3" w:themeFillTint="99"/>
            <w:noWrap/>
            <w:vAlign w:val="center"/>
            <w:hideMark/>
          </w:tcPr>
          <w:p w14:paraId="34B5D939" w14:textId="77777777" w:rsidR="0019354F" w:rsidRPr="0019354F" w:rsidRDefault="0019354F" w:rsidP="0019354F">
            <w:pPr>
              <w:rPr>
                <w:rFonts w:ascii="Myriad Pro" w:eastAsia="Times New Roman" w:hAnsi="Myriad Pro"/>
                <w:b/>
                <w:bCs/>
                <w:color w:val="000000"/>
                <w:sz w:val="18"/>
                <w:szCs w:val="18"/>
                <w:lang w:eastAsia="ru-RU"/>
              </w:rPr>
            </w:pPr>
            <w:r w:rsidRPr="0019354F">
              <w:rPr>
                <w:rFonts w:ascii="Myriad Pro" w:eastAsia="Times New Roman" w:hAnsi="Myriad Pro"/>
                <w:b/>
                <w:bCs/>
                <w:color w:val="000000"/>
                <w:sz w:val="18"/>
                <w:szCs w:val="18"/>
                <w:lang w:eastAsia="ru-RU"/>
              </w:rPr>
              <w:t>Всего по инвестиционным проектам</w:t>
            </w:r>
          </w:p>
        </w:tc>
        <w:tc>
          <w:tcPr>
            <w:tcW w:w="763" w:type="pct"/>
            <w:gridSpan w:val="2"/>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F5B3414"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48,34 </w:t>
            </w:r>
          </w:p>
        </w:tc>
      </w:tr>
      <w:tr w:rsidR="0019354F" w:rsidRPr="0019354F" w14:paraId="574E9BA4"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2750E5C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w:t>
            </w:r>
          </w:p>
        </w:tc>
        <w:tc>
          <w:tcPr>
            <w:tcW w:w="2639" w:type="pct"/>
            <w:tcBorders>
              <w:top w:val="nil"/>
              <w:left w:val="nil"/>
              <w:bottom w:val="single" w:sz="4" w:space="0" w:color="auto"/>
              <w:right w:val="single" w:sz="4" w:space="0" w:color="auto"/>
            </w:tcBorders>
            <w:shd w:val="clear" w:color="auto" w:fill="auto"/>
            <w:vAlign w:val="center"/>
            <w:hideMark/>
          </w:tcPr>
          <w:p w14:paraId="658BDC88"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1040" w:type="pct"/>
            <w:tcBorders>
              <w:top w:val="nil"/>
              <w:left w:val="nil"/>
              <w:bottom w:val="single" w:sz="4" w:space="0" w:color="auto"/>
              <w:right w:val="single" w:sz="4" w:space="0" w:color="auto"/>
            </w:tcBorders>
            <w:shd w:val="clear" w:color="auto" w:fill="auto"/>
            <w:vAlign w:val="center"/>
            <w:hideMark/>
          </w:tcPr>
          <w:p w14:paraId="4198340F"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Г</w:t>
            </w:r>
          </w:p>
        </w:tc>
        <w:tc>
          <w:tcPr>
            <w:tcW w:w="763" w:type="pct"/>
            <w:gridSpan w:val="2"/>
            <w:tcBorders>
              <w:top w:val="nil"/>
              <w:left w:val="nil"/>
              <w:bottom w:val="single" w:sz="4" w:space="0" w:color="auto"/>
              <w:right w:val="single" w:sz="4" w:space="0" w:color="auto"/>
            </w:tcBorders>
            <w:shd w:val="clear" w:color="auto" w:fill="auto"/>
            <w:vAlign w:val="center"/>
            <w:hideMark/>
          </w:tcPr>
          <w:p w14:paraId="0711F77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2,91 </w:t>
            </w:r>
          </w:p>
        </w:tc>
      </w:tr>
      <w:tr w:rsidR="0019354F" w:rsidRPr="0019354F" w14:paraId="660D2C34"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DB5CA8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w:t>
            </w:r>
          </w:p>
        </w:tc>
        <w:tc>
          <w:tcPr>
            <w:tcW w:w="2639" w:type="pct"/>
            <w:tcBorders>
              <w:top w:val="nil"/>
              <w:left w:val="nil"/>
              <w:bottom w:val="single" w:sz="4" w:space="0" w:color="auto"/>
              <w:right w:val="single" w:sz="4" w:space="0" w:color="auto"/>
            </w:tcBorders>
            <w:shd w:val="clear" w:color="auto" w:fill="auto"/>
            <w:vAlign w:val="center"/>
            <w:hideMark/>
          </w:tcPr>
          <w:p w14:paraId="42268E3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ВЛ-0,4 кВ с использованием самонесущего изолированного провода от опоры №18 до опоры №20 ВЛ-0,4 кВ №3 КТП-8478/100 кВА по ВЛ-6 кВ №14 ПС «Романовская» для присоединения жилого дома Васильевой М.В.</w:t>
            </w:r>
          </w:p>
        </w:tc>
        <w:tc>
          <w:tcPr>
            <w:tcW w:w="1040" w:type="pct"/>
            <w:tcBorders>
              <w:top w:val="nil"/>
              <w:left w:val="nil"/>
              <w:bottom w:val="single" w:sz="4" w:space="0" w:color="auto"/>
              <w:right w:val="single" w:sz="4" w:space="0" w:color="auto"/>
            </w:tcBorders>
            <w:shd w:val="clear" w:color="auto" w:fill="auto"/>
            <w:vAlign w:val="center"/>
            <w:hideMark/>
          </w:tcPr>
          <w:p w14:paraId="5C2B3F7B"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F_4020102399</w:t>
            </w:r>
          </w:p>
        </w:tc>
        <w:tc>
          <w:tcPr>
            <w:tcW w:w="763" w:type="pct"/>
            <w:gridSpan w:val="2"/>
            <w:tcBorders>
              <w:top w:val="nil"/>
              <w:left w:val="nil"/>
              <w:bottom w:val="single" w:sz="4" w:space="0" w:color="auto"/>
              <w:right w:val="single" w:sz="4" w:space="0" w:color="auto"/>
            </w:tcBorders>
            <w:shd w:val="clear" w:color="auto" w:fill="auto"/>
            <w:vAlign w:val="center"/>
            <w:hideMark/>
          </w:tcPr>
          <w:p w14:paraId="022F278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0,01 </w:t>
            </w:r>
          </w:p>
        </w:tc>
      </w:tr>
      <w:tr w:rsidR="0019354F" w:rsidRPr="0019354F" w14:paraId="13A18E66"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2265BAE2"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w:t>
            </w:r>
          </w:p>
        </w:tc>
        <w:tc>
          <w:tcPr>
            <w:tcW w:w="2639" w:type="pct"/>
            <w:tcBorders>
              <w:top w:val="nil"/>
              <w:left w:val="nil"/>
              <w:bottom w:val="single" w:sz="4" w:space="0" w:color="auto"/>
              <w:right w:val="single" w:sz="4" w:space="0" w:color="auto"/>
            </w:tcBorders>
            <w:shd w:val="clear" w:color="auto" w:fill="auto"/>
            <w:vAlign w:val="center"/>
            <w:hideMark/>
          </w:tcPr>
          <w:p w14:paraId="33BF417A"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ВЛ 0,4 кВ №2 от КТП-229, ВЛ 10 кВ №441, ПС Р-4, со строительством участка ВЛ 0,4 кВ для подключения магазина в п. Янтарный Аксайского района Ростовской области.</w:t>
            </w:r>
          </w:p>
        </w:tc>
        <w:tc>
          <w:tcPr>
            <w:tcW w:w="1040" w:type="pct"/>
            <w:tcBorders>
              <w:top w:val="nil"/>
              <w:left w:val="nil"/>
              <w:bottom w:val="single" w:sz="4" w:space="0" w:color="auto"/>
              <w:right w:val="single" w:sz="4" w:space="0" w:color="auto"/>
            </w:tcBorders>
            <w:shd w:val="clear" w:color="auto" w:fill="auto"/>
            <w:vAlign w:val="center"/>
            <w:hideMark/>
          </w:tcPr>
          <w:p w14:paraId="4B3FA2D6"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H_4020101587</w:t>
            </w:r>
          </w:p>
        </w:tc>
        <w:tc>
          <w:tcPr>
            <w:tcW w:w="763" w:type="pct"/>
            <w:gridSpan w:val="2"/>
            <w:tcBorders>
              <w:top w:val="nil"/>
              <w:left w:val="nil"/>
              <w:bottom w:val="single" w:sz="4" w:space="0" w:color="auto"/>
              <w:right w:val="single" w:sz="4" w:space="0" w:color="auto"/>
            </w:tcBorders>
            <w:shd w:val="clear" w:color="auto" w:fill="auto"/>
            <w:vAlign w:val="center"/>
            <w:hideMark/>
          </w:tcPr>
          <w:p w14:paraId="6356CA7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0,37 </w:t>
            </w:r>
          </w:p>
        </w:tc>
      </w:tr>
      <w:tr w:rsidR="0019354F" w:rsidRPr="0019354F" w14:paraId="02832DD7"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7E092C2"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w:t>
            </w:r>
          </w:p>
        </w:tc>
        <w:tc>
          <w:tcPr>
            <w:tcW w:w="2639" w:type="pct"/>
            <w:tcBorders>
              <w:top w:val="nil"/>
              <w:left w:val="nil"/>
              <w:bottom w:val="single" w:sz="4" w:space="0" w:color="auto"/>
              <w:right w:val="single" w:sz="4" w:space="0" w:color="auto"/>
            </w:tcBorders>
            <w:shd w:val="clear" w:color="auto" w:fill="auto"/>
            <w:vAlign w:val="center"/>
            <w:hideMark/>
          </w:tcPr>
          <w:p w14:paraId="3D6ADCB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существующей ВЛ-0,4 кВ №1 от РУ-0,4кВ  КТП 10/0,4кВ  № 33  для подключения  жилого дома заявителя Тумасян Э.А. х. Коса  Азовский район  Ростовской области»</w:t>
            </w:r>
          </w:p>
        </w:tc>
        <w:tc>
          <w:tcPr>
            <w:tcW w:w="1040" w:type="pct"/>
            <w:tcBorders>
              <w:top w:val="nil"/>
              <w:left w:val="nil"/>
              <w:bottom w:val="single" w:sz="4" w:space="0" w:color="auto"/>
              <w:right w:val="single" w:sz="4" w:space="0" w:color="auto"/>
            </w:tcBorders>
            <w:shd w:val="clear" w:color="auto" w:fill="auto"/>
            <w:vAlign w:val="center"/>
            <w:hideMark/>
          </w:tcPr>
          <w:p w14:paraId="47A13F54"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H_4020203019</w:t>
            </w:r>
          </w:p>
        </w:tc>
        <w:tc>
          <w:tcPr>
            <w:tcW w:w="763" w:type="pct"/>
            <w:gridSpan w:val="2"/>
            <w:tcBorders>
              <w:top w:val="nil"/>
              <w:left w:val="nil"/>
              <w:bottom w:val="single" w:sz="4" w:space="0" w:color="auto"/>
              <w:right w:val="single" w:sz="4" w:space="0" w:color="auto"/>
            </w:tcBorders>
            <w:shd w:val="clear" w:color="auto" w:fill="auto"/>
            <w:vAlign w:val="center"/>
            <w:hideMark/>
          </w:tcPr>
          <w:p w14:paraId="100748D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0,45 </w:t>
            </w:r>
          </w:p>
        </w:tc>
      </w:tr>
      <w:tr w:rsidR="0019354F" w:rsidRPr="0019354F" w14:paraId="5FE96CD5"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D8245A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w:t>
            </w:r>
          </w:p>
        </w:tc>
        <w:tc>
          <w:tcPr>
            <w:tcW w:w="2639" w:type="pct"/>
            <w:tcBorders>
              <w:top w:val="nil"/>
              <w:left w:val="nil"/>
              <w:bottom w:val="single" w:sz="4" w:space="0" w:color="auto"/>
              <w:right w:val="single" w:sz="4" w:space="0" w:color="auto"/>
            </w:tcBorders>
            <w:shd w:val="clear" w:color="auto" w:fill="auto"/>
            <w:vAlign w:val="center"/>
            <w:hideMark/>
          </w:tcPr>
          <w:p w14:paraId="09B617FF"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участка ВЛ-0,4кВ №2 от КТП №297 ВЛ-10кВ №3 ПС "Троицкая" до границ земельного участка заявителя(Бурачинский И.А.),Береговая 24, х. Кошкино ,Неклиновский район  РО</w:t>
            </w:r>
          </w:p>
        </w:tc>
        <w:tc>
          <w:tcPr>
            <w:tcW w:w="1040" w:type="pct"/>
            <w:tcBorders>
              <w:top w:val="nil"/>
              <w:left w:val="nil"/>
              <w:bottom w:val="single" w:sz="4" w:space="0" w:color="auto"/>
              <w:right w:val="single" w:sz="4" w:space="0" w:color="auto"/>
            </w:tcBorders>
            <w:shd w:val="clear" w:color="auto" w:fill="auto"/>
            <w:vAlign w:val="center"/>
            <w:hideMark/>
          </w:tcPr>
          <w:p w14:paraId="29C34869"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F_4020101622</w:t>
            </w:r>
          </w:p>
        </w:tc>
        <w:tc>
          <w:tcPr>
            <w:tcW w:w="763" w:type="pct"/>
            <w:gridSpan w:val="2"/>
            <w:tcBorders>
              <w:top w:val="nil"/>
              <w:left w:val="nil"/>
              <w:bottom w:val="single" w:sz="4" w:space="0" w:color="auto"/>
              <w:right w:val="single" w:sz="4" w:space="0" w:color="auto"/>
            </w:tcBorders>
            <w:shd w:val="clear" w:color="auto" w:fill="auto"/>
            <w:vAlign w:val="center"/>
            <w:hideMark/>
          </w:tcPr>
          <w:p w14:paraId="43BDB584"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0,04 </w:t>
            </w:r>
          </w:p>
        </w:tc>
      </w:tr>
      <w:tr w:rsidR="0019354F" w:rsidRPr="0019354F" w14:paraId="237A8467"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1901061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6</w:t>
            </w:r>
          </w:p>
        </w:tc>
        <w:tc>
          <w:tcPr>
            <w:tcW w:w="2639" w:type="pct"/>
            <w:tcBorders>
              <w:top w:val="nil"/>
              <w:left w:val="nil"/>
              <w:bottom w:val="single" w:sz="4" w:space="0" w:color="auto"/>
              <w:right w:val="single" w:sz="4" w:space="0" w:color="auto"/>
            </w:tcBorders>
            <w:shd w:val="clear" w:color="auto" w:fill="auto"/>
            <w:vAlign w:val="center"/>
            <w:hideMark/>
          </w:tcPr>
          <w:p w14:paraId="57536A9C"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ВЛ-0,4 кВ №2 от КТП-426 для электроснабжения жилого дома по ул. Речная, д. 1 «Б» в х. Весёлый, Аксайского района, Ростовской области»</w:t>
            </w:r>
          </w:p>
        </w:tc>
        <w:tc>
          <w:tcPr>
            <w:tcW w:w="1040" w:type="pct"/>
            <w:tcBorders>
              <w:top w:val="nil"/>
              <w:left w:val="nil"/>
              <w:bottom w:val="single" w:sz="4" w:space="0" w:color="auto"/>
              <w:right w:val="single" w:sz="4" w:space="0" w:color="auto"/>
            </w:tcBorders>
            <w:shd w:val="clear" w:color="auto" w:fill="auto"/>
            <w:vAlign w:val="center"/>
            <w:hideMark/>
          </w:tcPr>
          <w:p w14:paraId="362DBCBD"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H_4020202515</w:t>
            </w:r>
          </w:p>
        </w:tc>
        <w:tc>
          <w:tcPr>
            <w:tcW w:w="763" w:type="pct"/>
            <w:gridSpan w:val="2"/>
            <w:tcBorders>
              <w:top w:val="nil"/>
              <w:left w:val="nil"/>
              <w:bottom w:val="single" w:sz="4" w:space="0" w:color="auto"/>
              <w:right w:val="single" w:sz="4" w:space="0" w:color="auto"/>
            </w:tcBorders>
            <w:shd w:val="clear" w:color="auto" w:fill="auto"/>
            <w:vAlign w:val="center"/>
            <w:hideMark/>
          </w:tcPr>
          <w:p w14:paraId="13AE5EE0"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0,26 </w:t>
            </w:r>
          </w:p>
        </w:tc>
      </w:tr>
      <w:tr w:rsidR="0019354F" w:rsidRPr="0019354F" w14:paraId="068EF7CC"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2E3632C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7</w:t>
            </w:r>
          </w:p>
        </w:tc>
        <w:tc>
          <w:tcPr>
            <w:tcW w:w="2639" w:type="pct"/>
            <w:tcBorders>
              <w:top w:val="nil"/>
              <w:left w:val="nil"/>
              <w:bottom w:val="single" w:sz="4" w:space="0" w:color="auto"/>
              <w:right w:val="single" w:sz="4" w:space="0" w:color="auto"/>
            </w:tcBorders>
            <w:shd w:val="clear" w:color="auto" w:fill="auto"/>
            <w:vAlign w:val="center"/>
            <w:hideMark/>
          </w:tcPr>
          <w:p w14:paraId="704670C0"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ВЛ-0,4кВ №6 от КТП-405 для электроснабжения ж/д Шубина Ю.В. В ст. Грушевская,Аксайского района,РО</w:t>
            </w:r>
          </w:p>
        </w:tc>
        <w:tc>
          <w:tcPr>
            <w:tcW w:w="1040" w:type="pct"/>
            <w:tcBorders>
              <w:top w:val="nil"/>
              <w:left w:val="nil"/>
              <w:bottom w:val="single" w:sz="4" w:space="0" w:color="auto"/>
              <w:right w:val="single" w:sz="4" w:space="0" w:color="auto"/>
            </w:tcBorders>
            <w:shd w:val="clear" w:color="auto" w:fill="auto"/>
            <w:vAlign w:val="center"/>
            <w:hideMark/>
          </w:tcPr>
          <w:p w14:paraId="5960770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H_4020101595</w:t>
            </w:r>
          </w:p>
        </w:tc>
        <w:tc>
          <w:tcPr>
            <w:tcW w:w="763" w:type="pct"/>
            <w:gridSpan w:val="2"/>
            <w:tcBorders>
              <w:top w:val="nil"/>
              <w:left w:val="nil"/>
              <w:bottom w:val="single" w:sz="4" w:space="0" w:color="auto"/>
              <w:right w:val="single" w:sz="4" w:space="0" w:color="auto"/>
            </w:tcBorders>
            <w:shd w:val="clear" w:color="auto" w:fill="auto"/>
            <w:vAlign w:val="center"/>
            <w:hideMark/>
          </w:tcPr>
          <w:p w14:paraId="64C2219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0,53 </w:t>
            </w:r>
          </w:p>
        </w:tc>
      </w:tr>
      <w:tr w:rsidR="0019354F" w:rsidRPr="0019354F" w14:paraId="17305B81"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5C4F619"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8</w:t>
            </w:r>
          </w:p>
        </w:tc>
        <w:tc>
          <w:tcPr>
            <w:tcW w:w="2639" w:type="pct"/>
            <w:tcBorders>
              <w:top w:val="nil"/>
              <w:left w:val="nil"/>
              <w:bottom w:val="single" w:sz="4" w:space="0" w:color="auto"/>
              <w:right w:val="single" w:sz="4" w:space="0" w:color="auto"/>
            </w:tcBorders>
            <w:shd w:val="clear" w:color="auto" w:fill="auto"/>
            <w:vAlign w:val="center"/>
            <w:hideMark/>
          </w:tcPr>
          <w:p w14:paraId="6021DE45"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Монтаж дополнительных двух фазных проводов на участке ВЛ-0.23 кВ в пролетах опор №9-№21 КТП №18 ВЛ-10кВ №5 ПС Лиманная до границ земельного участка заявителя (Неткачев А.В.)</w:t>
            </w:r>
          </w:p>
        </w:tc>
        <w:tc>
          <w:tcPr>
            <w:tcW w:w="1040" w:type="pct"/>
            <w:tcBorders>
              <w:top w:val="nil"/>
              <w:left w:val="nil"/>
              <w:bottom w:val="single" w:sz="4" w:space="0" w:color="auto"/>
              <w:right w:val="single" w:sz="4" w:space="0" w:color="auto"/>
            </w:tcBorders>
            <w:shd w:val="clear" w:color="auto" w:fill="auto"/>
            <w:vAlign w:val="center"/>
            <w:hideMark/>
          </w:tcPr>
          <w:p w14:paraId="0E58D7F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G_4020005378</w:t>
            </w:r>
          </w:p>
        </w:tc>
        <w:tc>
          <w:tcPr>
            <w:tcW w:w="763" w:type="pct"/>
            <w:gridSpan w:val="2"/>
            <w:tcBorders>
              <w:top w:val="nil"/>
              <w:left w:val="nil"/>
              <w:bottom w:val="single" w:sz="4" w:space="0" w:color="auto"/>
              <w:right w:val="single" w:sz="4" w:space="0" w:color="auto"/>
            </w:tcBorders>
            <w:shd w:val="clear" w:color="auto" w:fill="auto"/>
            <w:vAlign w:val="center"/>
            <w:hideMark/>
          </w:tcPr>
          <w:p w14:paraId="0161922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0,09 </w:t>
            </w:r>
          </w:p>
        </w:tc>
      </w:tr>
      <w:tr w:rsidR="0019354F" w:rsidRPr="0019354F" w14:paraId="09DC6902"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53310F9"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9</w:t>
            </w:r>
          </w:p>
        </w:tc>
        <w:tc>
          <w:tcPr>
            <w:tcW w:w="2639" w:type="pct"/>
            <w:tcBorders>
              <w:top w:val="nil"/>
              <w:left w:val="nil"/>
              <w:bottom w:val="single" w:sz="4" w:space="0" w:color="auto"/>
              <w:right w:val="single" w:sz="4" w:space="0" w:color="auto"/>
            </w:tcBorders>
            <w:shd w:val="clear" w:color="auto" w:fill="auto"/>
            <w:vAlign w:val="center"/>
            <w:hideMark/>
          </w:tcPr>
          <w:p w14:paraId="031EECC7"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КТП №104А с заменой силового трансформатора для электроснабжения жилого дома Литвинова Д.С. по ул.Строителей, д.184 в п.Щепкин, Аксайского района, Ростовской области</w:t>
            </w:r>
          </w:p>
        </w:tc>
        <w:tc>
          <w:tcPr>
            <w:tcW w:w="1040" w:type="pct"/>
            <w:tcBorders>
              <w:top w:val="nil"/>
              <w:left w:val="nil"/>
              <w:bottom w:val="single" w:sz="4" w:space="0" w:color="auto"/>
              <w:right w:val="single" w:sz="4" w:space="0" w:color="auto"/>
            </w:tcBorders>
            <w:shd w:val="clear" w:color="auto" w:fill="auto"/>
            <w:vAlign w:val="center"/>
            <w:hideMark/>
          </w:tcPr>
          <w:p w14:paraId="546E2EA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G_4020005608</w:t>
            </w:r>
          </w:p>
        </w:tc>
        <w:tc>
          <w:tcPr>
            <w:tcW w:w="763" w:type="pct"/>
            <w:gridSpan w:val="2"/>
            <w:tcBorders>
              <w:top w:val="nil"/>
              <w:left w:val="nil"/>
              <w:bottom w:val="single" w:sz="4" w:space="0" w:color="auto"/>
              <w:right w:val="single" w:sz="4" w:space="0" w:color="auto"/>
            </w:tcBorders>
            <w:shd w:val="clear" w:color="auto" w:fill="auto"/>
            <w:vAlign w:val="center"/>
            <w:hideMark/>
          </w:tcPr>
          <w:p w14:paraId="21FF8549"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0,47 </w:t>
            </w:r>
          </w:p>
        </w:tc>
      </w:tr>
      <w:tr w:rsidR="0019354F" w:rsidRPr="0019354F" w14:paraId="52FE0F50"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67B5183D"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10</w:t>
            </w:r>
          </w:p>
        </w:tc>
        <w:tc>
          <w:tcPr>
            <w:tcW w:w="2639" w:type="pct"/>
            <w:tcBorders>
              <w:top w:val="nil"/>
              <w:left w:val="nil"/>
              <w:bottom w:val="single" w:sz="4" w:space="0" w:color="auto"/>
              <w:right w:val="single" w:sz="4" w:space="0" w:color="auto"/>
            </w:tcBorders>
            <w:shd w:val="clear" w:color="auto" w:fill="auto"/>
            <w:vAlign w:val="center"/>
            <w:hideMark/>
          </w:tcPr>
          <w:p w14:paraId="296FC3F0"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№157м ВЛ-10кВ №1 ПС "Таганрогская" до границ земельного участка заявителя (Закутняя Л.Н.)</w:t>
            </w:r>
          </w:p>
        </w:tc>
        <w:tc>
          <w:tcPr>
            <w:tcW w:w="1040" w:type="pct"/>
            <w:tcBorders>
              <w:top w:val="nil"/>
              <w:left w:val="nil"/>
              <w:bottom w:val="single" w:sz="4" w:space="0" w:color="auto"/>
              <w:right w:val="single" w:sz="4" w:space="0" w:color="auto"/>
            </w:tcBorders>
            <w:shd w:val="clear" w:color="auto" w:fill="auto"/>
            <w:vAlign w:val="center"/>
            <w:hideMark/>
          </w:tcPr>
          <w:p w14:paraId="3FBC979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H_4020102410</w:t>
            </w:r>
          </w:p>
        </w:tc>
        <w:tc>
          <w:tcPr>
            <w:tcW w:w="763" w:type="pct"/>
            <w:gridSpan w:val="2"/>
            <w:tcBorders>
              <w:top w:val="nil"/>
              <w:left w:val="nil"/>
              <w:bottom w:val="single" w:sz="4" w:space="0" w:color="auto"/>
              <w:right w:val="single" w:sz="4" w:space="0" w:color="auto"/>
            </w:tcBorders>
            <w:shd w:val="clear" w:color="auto" w:fill="auto"/>
            <w:vAlign w:val="center"/>
            <w:hideMark/>
          </w:tcPr>
          <w:p w14:paraId="4111628A"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0,09 </w:t>
            </w:r>
          </w:p>
        </w:tc>
      </w:tr>
      <w:tr w:rsidR="0019354F" w:rsidRPr="0019354F" w14:paraId="385B30F9"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79E5F54"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11</w:t>
            </w:r>
          </w:p>
        </w:tc>
        <w:tc>
          <w:tcPr>
            <w:tcW w:w="2639" w:type="pct"/>
            <w:tcBorders>
              <w:top w:val="nil"/>
              <w:left w:val="nil"/>
              <w:bottom w:val="single" w:sz="4" w:space="0" w:color="auto"/>
              <w:right w:val="single" w:sz="4" w:space="0" w:color="auto"/>
            </w:tcBorders>
            <w:shd w:val="clear" w:color="auto" w:fill="auto"/>
            <w:vAlign w:val="center"/>
            <w:hideMark/>
          </w:tcPr>
          <w:p w14:paraId="11BC0F9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Установка КТП-10/0,4кВ, строительство участка ВЛ-0,4кВ для подключения личного подсобного хозяйства Дзюба В.И. с.Кулешовка Азовский район, Ростовская область</w:t>
            </w:r>
          </w:p>
        </w:tc>
        <w:tc>
          <w:tcPr>
            <w:tcW w:w="1040" w:type="pct"/>
            <w:tcBorders>
              <w:top w:val="nil"/>
              <w:left w:val="nil"/>
              <w:bottom w:val="single" w:sz="4" w:space="0" w:color="auto"/>
              <w:right w:val="single" w:sz="4" w:space="0" w:color="auto"/>
            </w:tcBorders>
            <w:shd w:val="clear" w:color="auto" w:fill="auto"/>
            <w:vAlign w:val="center"/>
            <w:hideMark/>
          </w:tcPr>
          <w:p w14:paraId="76AF6AF9"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H_4020005510</w:t>
            </w:r>
          </w:p>
        </w:tc>
        <w:tc>
          <w:tcPr>
            <w:tcW w:w="763" w:type="pct"/>
            <w:gridSpan w:val="2"/>
            <w:tcBorders>
              <w:top w:val="nil"/>
              <w:left w:val="nil"/>
              <w:bottom w:val="single" w:sz="4" w:space="0" w:color="auto"/>
              <w:right w:val="single" w:sz="4" w:space="0" w:color="auto"/>
            </w:tcBorders>
            <w:shd w:val="clear" w:color="auto" w:fill="auto"/>
            <w:vAlign w:val="center"/>
            <w:hideMark/>
          </w:tcPr>
          <w:p w14:paraId="42A7BF1A"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0,53 </w:t>
            </w:r>
          </w:p>
        </w:tc>
      </w:tr>
      <w:tr w:rsidR="0019354F" w:rsidRPr="0019354F" w14:paraId="3BD18840"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1D7282D9"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12</w:t>
            </w:r>
          </w:p>
        </w:tc>
        <w:tc>
          <w:tcPr>
            <w:tcW w:w="2639" w:type="pct"/>
            <w:tcBorders>
              <w:top w:val="nil"/>
              <w:left w:val="nil"/>
              <w:bottom w:val="single" w:sz="4" w:space="0" w:color="auto"/>
              <w:right w:val="single" w:sz="4" w:space="0" w:color="auto"/>
            </w:tcBorders>
            <w:shd w:val="clear" w:color="auto" w:fill="auto"/>
            <w:vAlign w:val="center"/>
            <w:hideMark/>
          </w:tcPr>
          <w:p w14:paraId="4D126FC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Установка КТП-10/0,23кВ для подключения дома оператора Петрова Г.В., Азовский район, Ростовская область</w:t>
            </w:r>
          </w:p>
        </w:tc>
        <w:tc>
          <w:tcPr>
            <w:tcW w:w="1040" w:type="pct"/>
            <w:tcBorders>
              <w:top w:val="nil"/>
              <w:left w:val="nil"/>
              <w:bottom w:val="single" w:sz="4" w:space="0" w:color="auto"/>
              <w:right w:val="single" w:sz="4" w:space="0" w:color="auto"/>
            </w:tcBorders>
            <w:shd w:val="clear" w:color="auto" w:fill="auto"/>
            <w:vAlign w:val="center"/>
            <w:hideMark/>
          </w:tcPr>
          <w:p w14:paraId="575656C4"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H_4020005301</w:t>
            </w:r>
          </w:p>
        </w:tc>
        <w:tc>
          <w:tcPr>
            <w:tcW w:w="763" w:type="pct"/>
            <w:gridSpan w:val="2"/>
            <w:tcBorders>
              <w:top w:val="nil"/>
              <w:left w:val="nil"/>
              <w:bottom w:val="single" w:sz="4" w:space="0" w:color="auto"/>
              <w:right w:val="single" w:sz="4" w:space="0" w:color="auto"/>
            </w:tcBorders>
            <w:shd w:val="clear" w:color="auto" w:fill="auto"/>
            <w:vAlign w:val="center"/>
            <w:hideMark/>
          </w:tcPr>
          <w:p w14:paraId="264B8F9F"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0,29 </w:t>
            </w:r>
          </w:p>
        </w:tc>
      </w:tr>
      <w:tr w:rsidR="0019354F" w:rsidRPr="0019354F" w14:paraId="0937CAFC"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064CFA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13</w:t>
            </w:r>
          </w:p>
        </w:tc>
        <w:tc>
          <w:tcPr>
            <w:tcW w:w="2639" w:type="pct"/>
            <w:tcBorders>
              <w:top w:val="nil"/>
              <w:left w:val="nil"/>
              <w:bottom w:val="single" w:sz="4" w:space="0" w:color="auto"/>
              <w:right w:val="single" w:sz="4" w:space="0" w:color="auto"/>
            </w:tcBorders>
            <w:shd w:val="clear" w:color="auto" w:fill="auto"/>
            <w:vAlign w:val="center"/>
            <w:hideMark/>
          </w:tcPr>
          <w:p w14:paraId="667EE95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РП-10 кВ ПС 110/10 кВ АС-15 с установкой 2-х линейных ячеек» РемСпецСтрой</w:t>
            </w:r>
          </w:p>
        </w:tc>
        <w:tc>
          <w:tcPr>
            <w:tcW w:w="1040" w:type="pct"/>
            <w:tcBorders>
              <w:top w:val="nil"/>
              <w:left w:val="nil"/>
              <w:bottom w:val="single" w:sz="4" w:space="0" w:color="auto"/>
              <w:right w:val="single" w:sz="4" w:space="0" w:color="auto"/>
            </w:tcBorders>
            <w:shd w:val="clear" w:color="auto" w:fill="auto"/>
            <w:vAlign w:val="center"/>
            <w:hideMark/>
          </w:tcPr>
          <w:p w14:paraId="2DC9DCB6"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F_4020004969</w:t>
            </w:r>
          </w:p>
        </w:tc>
        <w:tc>
          <w:tcPr>
            <w:tcW w:w="763" w:type="pct"/>
            <w:gridSpan w:val="2"/>
            <w:tcBorders>
              <w:top w:val="nil"/>
              <w:left w:val="nil"/>
              <w:bottom w:val="single" w:sz="4" w:space="0" w:color="auto"/>
              <w:right w:val="single" w:sz="4" w:space="0" w:color="auto"/>
            </w:tcBorders>
            <w:shd w:val="clear" w:color="auto" w:fill="auto"/>
            <w:vAlign w:val="center"/>
            <w:hideMark/>
          </w:tcPr>
          <w:p w14:paraId="3424F780"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0,15 </w:t>
            </w:r>
          </w:p>
        </w:tc>
      </w:tr>
      <w:tr w:rsidR="0019354F" w:rsidRPr="0019354F" w14:paraId="0E505915"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C72E516"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14</w:t>
            </w:r>
          </w:p>
        </w:tc>
        <w:tc>
          <w:tcPr>
            <w:tcW w:w="2639" w:type="pct"/>
            <w:tcBorders>
              <w:top w:val="nil"/>
              <w:left w:val="nil"/>
              <w:bottom w:val="single" w:sz="4" w:space="0" w:color="auto"/>
              <w:right w:val="single" w:sz="4" w:space="0" w:color="auto"/>
            </w:tcBorders>
            <w:shd w:val="clear" w:color="auto" w:fill="auto"/>
            <w:vAlign w:val="center"/>
            <w:hideMark/>
          </w:tcPr>
          <w:p w14:paraId="1ECB5808"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РП-10 кВ №3 ПС 110/10/10 АС-15 с установкой 2-х линейных ячеек 10 кВ для электроснабжения ООО "Донское", в Аксайском районе Ростовской области</w:t>
            </w:r>
          </w:p>
        </w:tc>
        <w:tc>
          <w:tcPr>
            <w:tcW w:w="1040" w:type="pct"/>
            <w:tcBorders>
              <w:top w:val="nil"/>
              <w:left w:val="nil"/>
              <w:bottom w:val="single" w:sz="4" w:space="0" w:color="auto"/>
              <w:right w:val="single" w:sz="4" w:space="0" w:color="auto"/>
            </w:tcBorders>
            <w:shd w:val="clear" w:color="auto" w:fill="auto"/>
            <w:vAlign w:val="center"/>
            <w:hideMark/>
          </w:tcPr>
          <w:p w14:paraId="79FCF8FA"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H_4020202520</w:t>
            </w:r>
          </w:p>
        </w:tc>
        <w:tc>
          <w:tcPr>
            <w:tcW w:w="763" w:type="pct"/>
            <w:gridSpan w:val="2"/>
            <w:tcBorders>
              <w:top w:val="nil"/>
              <w:left w:val="nil"/>
              <w:bottom w:val="single" w:sz="4" w:space="0" w:color="auto"/>
              <w:right w:val="single" w:sz="4" w:space="0" w:color="auto"/>
            </w:tcBorders>
            <w:shd w:val="clear" w:color="auto" w:fill="auto"/>
            <w:vAlign w:val="center"/>
            <w:hideMark/>
          </w:tcPr>
          <w:p w14:paraId="78E8995C"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2,07 </w:t>
            </w:r>
          </w:p>
        </w:tc>
      </w:tr>
      <w:tr w:rsidR="0019354F" w:rsidRPr="0019354F" w14:paraId="2D128F6C"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B763B71"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15</w:t>
            </w:r>
          </w:p>
        </w:tc>
        <w:tc>
          <w:tcPr>
            <w:tcW w:w="2639" w:type="pct"/>
            <w:tcBorders>
              <w:top w:val="nil"/>
              <w:left w:val="nil"/>
              <w:bottom w:val="single" w:sz="4" w:space="0" w:color="auto"/>
              <w:right w:val="single" w:sz="4" w:space="0" w:color="auto"/>
            </w:tcBorders>
            <w:shd w:val="clear" w:color="auto" w:fill="auto"/>
            <w:vAlign w:val="center"/>
            <w:hideMark/>
          </w:tcPr>
          <w:p w14:paraId="41D33C7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ПС 110/10/6 кВ Р-8, Ростовской области, в части замены МВ на ВВ 10 кВ (8 шт выключателей)</w:t>
            </w:r>
          </w:p>
        </w:tc>
        <w:tc>
          <w:tcPr>
            <w:tcW w:w="1040" w:type="pct"/>
            <w:tcBorders>
              <w:top w:val="nil"/>
              <w:left w:val="nil"/>
              <w:bottom w:val="single" w:sz="4" w:space="0" w:color="auto"/>
              <w:right w:val="single" w:sz="4" w:space="0" w:color="auto"/>
            </w:tcBorders>
            <w:shd w:val="clear" w:color="auto" w:fill="auto"/>
            <w:vAlign w:val="center"/>
            <w:hideMark/>
          </w:tcPr>
          <w:p w14:paraId="5FC34F9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H_4010006458</w:t>
            </w:r>
          </w:p>
        </w:tc>
        <w:tc>
          <w:tcPr>
            <w:tcW w:w="763" w:type="pct"/>
            <w:gridSpan w:val="2"/>
            <w:tcBorders>
              <w:top w:val="nil"/>
              <w:left w:val="nil"/>
              <w:bottom w:val="single" w:sz="4" w:space="0" w:color="auto"/>
              <w:right w:val="single" w:sz="4" w:space="0" w:color="auto"/>
            </w:tcBorders>
            <w:shd w:val="clear" w:color="auto" w:fill="auto"/>
            <w:vAlign w:val="center"/>
            <w:hideMark/>
          </w:tcPr>
          <w:p w14:paraId="62D1FE38"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3,75 </w:t>
            </w:r>
          </w:p>
        </w:tc>
      </w:tr>
      <w:tr w:rsidR="0019354F" w:rsidRPr="0019354F" w14:paraId="63700C7B"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C14FD59"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lastRenderedPageBreak/>
              <w:t>16</w:t>
            </w:r>
          </w:p>
        </w:tc>
        <w:tc>
          <w:tcPr>
            <w:tcW w:w="2639" w:type="pct"/>
            <w:tcBorders>
              <w:top w:val="nil"/>
              <w:left w:val="nil"/>
              <w:bottom w:val="single" w:sz="4" w:space="0" w:color="auto"/>
              <w:right w:val="single" w:sz="4" w:space="0" w:color="auto"/>
            </w:tcBorders>
            <w:shd w:val="clear" w:color="auto" w:fill="auto"/>
            <w:vAlign w:val="center"/>
            <w:hideMark/>
          </w:tcPr>
          <w:p w14:paraId="0C48146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ПС 110/10 кВ С-5 с заменой разрядников110 кВ (типа РВС-110 на ограничители перенапряжения 110 кВ (типа ОПН-110 кВ)</w:t>
            </w:r>
          </w:p>
        </w:tc>
        <w:tc>
          <w:tcPr>
            <w:tcW w:w="1040" w:type="pct"/>
            <w:tcBorders>
              <w:top w:val="nil"/>
              <w:left w:val="nil"/>
              <w:bottom w:val="single" w:sz="4" w:space="0" w:color="auto"/>
              <w:right w:val="single" w:sz="4" w:space="0" w:color="auto"/>
            </w:tcBorders>
            <w:shd w:val="clear" w:color="auto" w:fill="auto"/>
            <w:vAlign w:val="center"/>
            <w:hideMark/>
          </w:tcPr>
          <w:p w14:paraId="444286EF"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H_4010005930</w:t>
            </w:r>
          </w:p>
        </w:tc>
        <w:tc>
          <w:tcPr>
            <w:tcW w:w="763" w:type="pct"/>
            <w:gridSpan w:val="2"/>
            <w:tcBorders>
              <w:top w:val="nil"/>
              <w:left w:val="nil"/>
              <w:bottom w:val="single" w:sz="4" w:space="0" w:color="auto"/>
              <w:right w:val="single" w:sz="4" w:space="0" w:color="auto"/>
            </w:tcBorders>
            <w:shd w:val="clear" w:color="auto" w:fill="auto"/>
            <w:vAlign w:val="center"/>
            <w:hideMark/>
          </w:tcPr>
          <w:p w14:paraId="473F536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0,15 </w:t>
            </w:r>
          </w:p>
        </w:tc>
      </w:tr>
      <w:tr w:rsidR="0019354F" w:rsidRPr="0019354F" w14:paraId="79B24608"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5C9BB801"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17</w:t>
            </w:r>
          </w:p>
        </w:tc>
        <w:tc>
          <w:tcPr>
            <w:tcW w:w="2639" w:type="pct"/>
            <w:tcBorders>
              <w:top w:val="nil"/>
              <w:left w:val="nil"/>
              <w:bottom w:val="single" w:sz="4" w:space="0" w:color="auto"/>
              <w:right w:val="single" w:sz="4" w:space="0" w:color="auto"/>
            </w:tcBorders>
            <w:shd w:val="clear" w:color="auto" w:fill="auto"/>
            <w:vAlign w:val="center"/>
            <w:hideMark/>
          </w:tcPr>
          <w:p w14:paraId="5CEED8BA"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ПС Ш-49 с заменой АКБ</w:t>
            </w:r>
          </w:p>
        </w:tc>
        <w:tc>
          <w:tcPr>
            <w:tcW w:w="1040" w:type="pct"/>
            <w:tcBorders>
              <w:top w:val="nil"/>
              <w:left w:val="nil"/>
              <w:bottom w:val="single" w:sz="4" w:space="0" w:color="auto"/>
              <w:right w:val="single" w:sz="4" w:space="0" w:color="auto"/>
            </w:tcBorders>
            <w:shd w:val="clear" w:color="auto" w:fill="auto"/>
            <w:vAlign w:val="center"/>
            <w:hideMark/>
          </w:tcPr>
          <w:p w14:paraId="51FD33A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H_4010004617</w:t>
            </w:r>
          </w:p>
        </w:tc>
        <w:tc>
          <w:tcPr>
            <w:tcW w:w="763" w:type="pct"/>
            <w:gridSpan w:val="2"/>
            <w:tcBorders>
              <w:top w:val="nil"/>
              <w:left w:val="nil"/>
              <w:bottom w:val="single" w:sz="4" w:space="0" w:color="auto"/>
              <w:right w:val="single" w:sz="4" w:space="0" w:color="auto"/>
            </w:tcBorders>
            <w:shd w:val="clear" w:color="auto" w:fill="auto"/>
            <w:vAlign w:val="center"/>
            <w:hideMark/>
          </w:tcPr>
          <w:p w14:paraId="79B396EF"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0,07 </w:t>
            </w:r>
          </w:p>
        </w:tc>
      </w:tr>
      <w:tr w:rsidR="0019354F" w:rsidRPr="0019354F" w14:paraId="113DCD07"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735A0CF"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18</w:t>
            </w:r>
          </w:p>
        </w:tc>
        <w:tc>
          <w:tcPr>
            <w:tcW w:w="2639" w:type="pct"/>
            <w:tcBorders>
              <w:top w:val="nil"/>
              <w:left w:val="nil"/>
              <w:bottom w:val="single" w:sz="4" w:space="0" w:color="auto"/>
              <w:right w:val="single" w:sz="4" w:space="0" w:color="auto"/>
            </w:tcBorders>
            <w:shd w:val="clear" w:color="auto" w:fill="auto"/>
            <w:vAlign w:val="center"/>
            <w:hideMark/>
          </w:tcPr>
          <w:p w14:paraId="6F67016F"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ПС 110/35/10 кВ «Дубенцовская» с заменой трансформаторов тока 35 кВ (2 шт с ТФЗМ-35кВ на ТОЛ-35кВ номинальным током 200/5А)</w:t>
            </w:r>
          </w:p>
        </w:tc>
        <w:tc>
          <w:tcPr>
            <w:tcW w:w="1040" w:type="pct"/>
            <w:tcBorders>
              <w:top w:val="nil"/>
              <w:left w:val="nil"/>
              <w:bottom w:val="single" w:sz="4" w:space="0" w:color="auto"/>
              <w:right w:val="single" w:sz="4" w:space="0" w:color="auto"/>
            </w:tcBorders>
            <w:shd w:val="clear" w:color="auto" w:fill="auto"/>
            <w:vAlign w:val="center"/>
            <w:hideMark/>
          </w:tcPr>
          <w:p w14:paraId="5DAEF02A"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H_4010006503</w:t>
            </w:r>
          </w:p>
        </w:tc>
        <w:tc>
          <w:tcPr>
            <w:tcW w:w="763" w:type="pct"/>
            <w:gridSpan w:val="2"/>
            <w:tcBorders>
              <w:top w:val="nil"/>
              <w:left w:val="nil"/>
              <w:bottom w:val="single" w:sz="4" w:space="0" w:color="auto"/>
              <w:right w:val="single" w:sz="4" w:space="0" w:color="auto"/>
            </w:tcBorders>
            <w:shd w:val="clear" w:color="auto" w:fill="auto"/>
            <w:vAlign w:val="center"/>
            <w:hideMark/>
          </w:tcPr>
          <w:p w14:paraId="1B406A6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0,26 </w:t>
            </w:r>
          </w:p>
        </w:tc>
      </w:tr>
      <w:tr w:rsidR="0019354F" w:rsidRPr="0019354F" w14:paraId="4741D38D"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0AEF4B74"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19</w:t>
            </w:r>
          </w:p>
        </w:tc>
        <w:tc>
          <w:tcPr>
            <w:tcW w:w="2639" w:type="pct"/>
            <w:tcBorders>
              <w:top w:val="nil"/>
              <w:left w:val="nil"/>
              <w:bottom w:val="single" w:sz="4" w:space="0" w:color="auto"/>
              <w:right w:val="single" w:sz="4" w:space="0" w:color="auto"/>
            </w:tcBorders>
            <w:shd w:val="clear" w:color="auto" w:fill="auto"/>
            <w:vAlign w:val="center"/>
            <w:hideMark/>
          </w:tcPr>
          <w:p w14:paraId="192E66AD"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Техническое перевооружение ПС 110/35/10кВ «Комаровская» с заменой трансформатора напряжения 35 кВ </w:t>
            </w:r>
          </w:p>
        </w:tc>
        <w:tc>
          <w:tcPr>
            <w:tcW w:w="1040" w:type="pct"/>
            <w:tcBorders>
              <w:top w:val="nil"/>
              <w:left w:val="nil"/>
              <w:bottom w:val="single" w:sz="4" w:space="0" w:color="auto"/>
              <w:right w:val="single" w:sz="4" w:space="0" w:color="auto"/>
            </w:tcBorders>
            <w:shd w:val="clear" w:color="auto" w:fill="auto"/>
            <w:vAlign w:val="center"/>
            <w:hideMark/>
          </w:tcPr>
          <w:p w14:paraId="2425C3E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H_4010006504</w:t>
            </w:r>
          </w:p>
        </w:tc>
        <w:tc>
          <w:tcPr>
            <w:tcW w:w="763" w:type="pct"/>
            <w:gridSpan w:val="2"/>
            <w:tcBorders>
              <w:top w:val="nil"/>
              <w:left w:val="nil"/>
              <w:bottom w:val="single" w:sz="4" w:space="0" w:color="auto"/>
              <w:right w:val="single" w:sz="4" w:space="0" w:color="auto"/>
            </w:tcBorders>
            <w:shd w:val="clear" w:color="auto" w:fill="auto"/>
            <w:vAlign w:val="center"/>
            <w:hideMark/>
          </w:tcPr>
          <w:p w14:paraId="57D95294"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0,40 </w:t>
            </w:r>
          </w:p>
        </w:tc>
      </w:tr>
      <w:tr w:rsidR="0019354F" w:rsidRPr="0019354F" w14:paraId="57FB60D0"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35DB59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20</w:t>
            </w:r>
          </w:p>
        </w:tc>
        <w:tc>
          <w:tcPr>
            <w:tcW w:w="2639" w:type="pct"/>
            <w:tcBorders>
              <w:top w:val="nil"/>
              <w:left w:val="nil"/>
              <w:bottom w:val="single" w:sz="4" w:space="0" w:color="auto"/>
              <w:right w:val="single" w:sz="4" w:space="0" w:color="auto"/>
            </w:tcBorders>
            <w:shd w:val="clear" w:color="auto" w:fill="auto"/>
            <w:vAlign w:val="center"/>
            <w:hideMark/>
          </w:tcPr>
          <w:p w14:paraId="7D0D4FBA"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ПС 110/35/10/6 кВ БГ-2 в части замены ТСН-6 кВ №1 (количество ТСН-1 шт, трансформаторная мощность   0,1 МВА)</w:t>
            </w:r>
          </w:p>
        </w:tc>
        <w:tc>
          <w:tcPr>
            <w:tcW w:w="1040" w:type="pct"/>
            <w:tcBorders>
              <w:top w:val="nil"/>
              <w:left w:val="nil"/>
              <w:bottom w:val="single" w:sz="4" w:space="0" w:color="auto"/>
              <w:right w:val="single" w:sz="4" w:space="0" w:color="auto"/>
            </w:tcBorders>
            <w:shd w:val="clear" w:color="auto" w:fill="auto"/>
            <w:vAlign w:val="center"/>
            <w:hideMark/>
          </w:tcPr>
          <w:p w14:paraId="02B890E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H_4010006464</w:t>
            </w:r>
          </w:p>
        </w:tc>
        <w:tc>
          <w:tcPr>
            <w:tcW w:w="763" w:type="pct"/>
            <w:gridSpan w:val="2"/>
            <w:tcBorders>
              <w:top w:val="nil"/>
              <w:left w:val="nil"/>
              <w:bottom w:val="single" w:sz="4" w:space="0" w:color="auto"/>
              <w:right w:val="single" w:sz="4" w:space="0" w:color="auto"/>
            </w:tcBorders>
            <w:shd w:val="clear" w:color="auto" w:fill="auto"/>
            <w:vAlign w:val="center"/>
            <w:hideMark/>
          </w:tcPr>
          <w:p w14:paraId="7D9BAAF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0,01 </w:t>
            </w:r>
          </w:p>
        </w:tc>
      </w:tr>
      <w:tr w:rsidR="0019354F" w:rsidRPr="0019354F" w14:paraId="3C840C88"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61BDDF41"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21</w:t>
            </w:r>
          </w:p>
        </w:tc>
        <w:tc>
          <w:tcPr>
            <w:tcW w:w="2639" w:type="pct"/>
            <w:tcBorders>
              <w:top w:val="nil"/>
              <w:left w:val="nil"/>
              <w:bottom w:val="single" w:sz="4" w:space="0" w:color="auto"/>
              <w:right w:val="single" w:sz="4" w:space="0" w:color="auto"/>
            </w:tcBorders>
            <w:shd w:val="clear" w:color="auto" w:fill="auto"/>
            <w:vAlign w:val="center"/>
            <w:hideMark/>
          </w:tcPr>
          <w:p w14:paraId="4C2ABCB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ПС с заменой МВ 6-10 кВ на вакуумные на АС-12, БТ-1, НГ-4, СМ-2, Р-6, Р-10. Р-17, Р-19, Р-31</w:t>
            </w:r>
          </w:p>
        </w:tc>
        <w:tc>
          <w:tcPr>
            <w:tcW w:w="1040" w:type="pct"/>
            <w:tcBorders>
              <w:top w:val="nil"/>
              <w:left w:val="nil"/>
              <w:bottom w:val="single" w:sz="4" w:space="0" w:color="auto"/>
              <w:right w:val="single" w:sz="4" w:space="0" w:color="auto"/>
            </w:tcBorders>
            <w:shd w:val="clear" w:color="auto" w:fill="auto"/>
            <w:vAlign w:val="center"/>
            <w:hideMark/>
          </w:tcPr>
          <w:p w14:paraId="1E95CAB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F_4010100017</w:t>
            </w:r>
          </w:p>
        </w:tc>
        <w:tc>
          <w:tcPr>
            <w:tcW w:w="763" w:type="pct"/>
            <w:gridSpan w:val="2"/>
            <w:tcBorders>
              <w:top w:val="nil"/>
              <w:left w:val="nil"/>
              <w:bottom w:val="single" w:sz="4" w:space="0" w:color="auto"/>
              <w:right w:val="single" w:sz="4" w:space="0" w:color="auto"/>
            </w:tcBorders>
            <w:shd w:val="clear" w:color="auto" w:fill="auto"/>
            <w:vAlign w:val="center"/>
            <w:hideMark/>
          </w:tcPr>
          <w:p w14:paraId="738E7DF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0,30 </w:t>
            </w:r>
          </w:p>
        </w:tc>
      </w:tr>
      <w:tr w:rsidR="0019354F" w:rsidRPr="0019354F" w14:paraId="09F2D85C"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0E18B1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22</w:t>
            </w:r>
          </w:p>
        </w:tc>
        <w:tc>
          <w:tcPr>
            <w:tcW w:w="2639" w:type="pct"/>
            <w:tcBorders>
              <w:top w:val="nil"/>
              <w:left w:val="nil"/>
              <w:bottom w:val="single" w:sz="4" w:space="0" w:color="auto"/>
              <w:right w:val="single" w:sz="4" w:space="0" w:color="auto"/>
            </w:tcBorders>
            <w:shd w:val="clear" w:color="auto" w:fill="auto"/>
            <w:vAlign w:val="center"/>
            <w:hideMark/>
          </w:tcPr>
          <w:p w14:paraId="57A2728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ПС 110/6 кВ С-6 с заменой разрядников 110 кВ (типа РВС 110) на ограничители перенапряжения 110 кВ (типа ОПН-110 кВ)</w:t>
            </w:r>
          </w:p>
        </w:tc>
        <w:tc>
          <w:tcPr>
            <w:tcW w:w="1040" w:type="pct"/>
            <w:tcBorders>
              <w:top w:val="nil"/>
              <w:left w:val="nil"/>
              <w:bottom w:val="single" w:sz="4" w:space="0" w:color="auto"/>
              <w:right w:val="single" w:sz="4" w:space="0" w:color="auto"/>
            </w:tcBorders>
            <w:shd w:val="clear" w:color="auto" w:fill="auto"/>
            <w:vAlign w:val="center"/>
            <w:hideMark/>
          </w:tcPr>
          <w:p w14:paraId="0E0FCE0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H_4010005931</w:t>
            </w:r>
          </w:p>
        </w:tc>
        <w:tc>
          <w:tcPr>
            <w:tcW w:w="763" w:type="pct"/>
            <w:gridSpan w:val="2"/>
            <w:tcBorders>
              <w:top w:val="nil"/>
              <w:left w:val="nil"/>
              <w:bottom w:val="single" w:sz="4" w:space="0" w:color="auto"/>
              <w:right w:val="single" w:sz="4" w:space="0" w:color="auto"/>
            </w:tcBorders>
            <w:shd w:val="clear" w:color="auto" w:fill="auto"/>
            <w:vAlign w:val="center"/>
            <w:hideMark/>
          </w:tcPr>
          <w:p w14:paraId="0F60A6FC"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0,26 </w:t>
            </w:r>
          </w:p>
        </w:tc>
      </w:tr>
      <w:tr w:rsidR="0019354F" w:rsidRPr="0019354F" w14:paraId="42F0316C"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462E77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23</w:t>
            </w:r>
          </w:p>
        </w:tc>
        <w:tc>
          <w:tcPr>
            <w:tcW w:w="2639" w:type="pct"/>
            <w:tcBorders>
              <w:top w:val="nil"/>
              <w:left w:val="nil"/>
              <w:bottom w:val="single" w:sz="4" w:space="0" w:color="auto"/>
              <w:right w:val="single" w:sz="4" w:space="0" w:color="auto"/>
            </w:tcBorders>
            <w:shd w:val="clear" w:color="auto" w:fill="auto"/>
            <w:vAlign w:val="center"/>
            <w:hideMark/>
          </w:tcPr>
          <w:p w14:paraId="2157646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линейной ячейки 6кВ №409 ПС 35/6 кВ БТ-4 для осуществления электроснабжения ООО "АкваИнвестПроект"</w:t>
            </w:r>
          </w:p>
        </w:tc>
        <w:tc>
          <w:tcPr>
            <w:tcW w:w="1040" w:type="pct"/>
            <w:tcBorders>
              <w:top w:val="nil"/>
              <w:left w:val="nil"/>
              <w:bottom w:val="single" w:sz="4" w:space="0" w:color="auto"/>
              <w:right w:val="single" w:sz="4" w:space="0" w:color="auto"/>
            </w:tcBorders>
            <w:shd w:val="clear" w:color="auto" w:fill="auto"/>
            <w:vAlign w:val="center"/>
            <w:hideMark/>
          </w:tcPr>
          <w:p w14:paraId="30B2990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H_4020004606</w:t>
            </w:r>
          </w:p>
        </w:tc>
        <w:tc>
          <w:tcPr>
            <w:tcW w:w="763" w:type="pct"/>
            <w:gridSpan w:val="2"/>
            <w:tcBorders>
              <w:top w:val="nil"/>
              <w:left w:val="nil"/>
              <w:bottom w:val="single" w:sz="4" w:space="0" w:color="auto"/>
              <w:right w:val="single" w:sz="4" w:space="0" w:color="auto"/>
            </w:tcBorders>
            <w:shd w:val="clear" w:color="auto" w:fill="auto"/>
            <w:vAlign w:val="center"/>
            <w:hideMark/>
          </w:tcPr>
          <w:p w14:paraId="4EA59FCC"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0,07 </w:t>
            </w:r>
          </w:p>
        </w:tc>
      </w:tr>
      <w:tr w:rsidR="0019354F" w:rsidRPr="0019354F" w14:paraId="298A7FE2"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13A4CDAF"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24</w:t>
            </w:r>
          </w:p>
        </w:tc>
        <w:tc>
          <w:tcPr>
            <w:tcW w:w="2639" w:type="pct"/>
            <w:tcBorders>
              <w:top w:val="nil"/>
              <w:left w:val="nil"/>
              <w:bottom w:val="single" w:sz="4" w:space="0" w:color="auto"/>
              <w:right w:val="single" w:sz="4" w:space="0" w:color="auto"/>
            </w:tcBorders>
            <w:shd w:val="clear" w:color="auto" w:fill="auto"/>
            <w:vAlign w:val="center"/>
            <w:hideMark/>
          </w:tcPr>
          <w:p w14:paraId="3473770F"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ТП 10/0,4 кВ с заменой корпусов и трансформаторов в Семикаракорском р-не, Ростовской области (количество ТП 3 шт, трансформаторная мощность 0,36    МВА)</w:t>
            </w:r>
          </w:p>
        </w:tc>
        <w:tc>
          <w:tcPr>
            <w:tcW w:w="1040" w:type="pct"/>
            <w:tcBorders>
              <w:top w:val="nil"/>
              <w:left w:val="nil"/>
              <w:bottom w:val="single" w:sz="4" w:space="0" w:color="auto"/>
              <w:right w:val="single" w:sz="4" w:space="0" w:color="auto"/>
            </w:tcBorders>
            <w:shd w:val="clear" w:color="auto" w:fill="auto"/>
            <w:vAlign w:val="center"/>
            <w:hideMark/>
          </w:tcPr>
          <w:p w14:paraId="4CAB5509"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H_4010006457</w:t>
            </w:r>
          </w:p>
        </w:tc>
        <w:tc>
          <w:tcPr>
            <w:tcW w:w="763" w:type="pct"/>
            <w:gridSpan w:val="2"/>
            <w:tcBorders>
              <w:top w:val="nil"/>
              <w:left w:val="nil"/>
              <w:bottom w:val="single" w:sz="4" w:space="0" w:color="auto"/>
              <w:right w:val="single" w:sz="4" w:space="0" w:color="auto"/>
            </w:tcBorders>
            <w:shd w:val="clear" w:color="auto" w:fill="auto"/>
            <w:vAlign w:val="center"/>
            <w:hideMark/>
          </w:tcPr>
          <w:p w14:paraId="63EA2B4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0,34 </w:t>
            </w:r>
          </w:p>
        </w:tc>
      </w:tr>
      <w:tr w:rsidR="0019354F" w:rsidRPr="0019354F" w14:paraId="709DAEB4"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158D313"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25</w:t>
            </w:r>
          </w:p>
        </w:tc>
        <w:tc>
          <w:tcPr>
            <w:tcW w:w="2639" w:type="pct"/>
            <w:tcBorders>
              <w:top w:val="nil"/>
              <w:left w:val="nil"/>
              <w:bottom w:val="single" w:sz="4" w:space="0" w:color="auto"/>
              <w:right w:val="single" w:sz="4" w:space="0" w:color="auto"/>
            </w:tcBorders>
            <w:shd w:val="clear" w:color="auto" w:fill="auto"/>
            <w:vAlign w:val="center"/>
            <w:hideMark/>
          </w:tcPr>
          <w:p w14:paraId="07A64EC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ТП 10(6)/0,4 кВ с заменой корпусов трансформаторов в Аксайском р-не, Ростовской области (количество ТП 9 шт, трансформаторная мощность   2,04 МВА)</w:t>
            </w:r>
          </w:p>
        </w:tc>
        <w:tc>
          <w:tcPr>
            <w:tcW w:w="1040" w:type="pct"/>
            <w:tcBorders>
              <w:top w:val="nil"/>
              <w:left w:val="nil"/>
              <w:bottom w:val="single" w:sz="4" w:space="0" w:color="auto"/>
              <w:right w:val="single" w:sz="4" w:space="0" w:color="auto"/>
            </w:tcBorders>
            <w:shd w:val="clear" w:color="auto" w:fill="auto"/>
            <w:vAlign w:val="center"/>
            <w:hideMark/>
          </w:tcPr>
          <w:p w14:paraId="1229F294"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H_4010006455</w:t>
            </w:r>
          </w:p>
        </w:tc>
        <w:tc>
          <w:tcPr>
            <w:tcW w:w="763" w:type="pct"/>
            <w:gridSpan w:val="2"/>
            <w:tcBorders>
              <w:top w:val="nil"/>
              <w:left w:val="nil"/>
              <w:bottom w:val="single" w:sz="4" w:space="0" w:color="auto"/>
              <w:right w:val="single" w:sz="4" w:space="0" w:color="auto"/>
            </w:tcBorders>
            <w:shd w:val="clear" w:color="auto" w:fill="auto"/>
            <w:vAlign w:val="center"/>
            <w:hideMark/>
          </w:tcPr>
          <w:p w14:paraId="6E4BE504"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1,46 </w:t>
            </w:r>
          </w:p>
        </w:tc>
      </w:tr>
      <w:tr w:rsidR="0019354F" w:rsidRPr="0019354F" w14:paraId="6848DF43"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6C44311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26</w:t>
            </w:r>
          </w:p>
        </w:tc>
        <w:tc>
          <w:tcPr>
            <w:tcW w:w="2639" w:type="pct"/>
            <w:tcBorders>
              <w:top w:val="nil"/>
              <w:left w:val="nil"/>
              <w:bottom w:val="single" w:sz="4" w:space="0" w:color="auto"/>
              <w:right w:val="single" w:sz="4" w:space="0" w:color="auto"/>
            </w:tcBorders>
            <w:shd w:val="clear" w:color="auto" w:fill="auto"/>
            <w:vAlign w:val="center"/>
            <w:hideMark/>
          </w:tcPr>
          <w:p w14:paraId="0F1C296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ТП 10/0,4 кВ №83 и ТП 10/0,4 кВ №153 с заменой трансформаторов в Багаевском р-не, Ростовской области (количество ТП 2 шт, трансформаторная мощность   0,185 МВА)</w:t>
            </w:r>
          </w:p>
        </w:tc>
        <w:tc>
          <w:tcPr>
            <w:tcW w:w="1040" w:type="pct"/>
            <w:tcBorders>
              <w:top w:val="nil"/>
              <w:left w:val="nil"/>
              <w:bottom w:val="single" w:sz="4" w:space="0" w:color="auto"/>
              <w:right w:val="single" w:sz="4" w:space="0" w:color="auto"/>
            </w:tcBorders>
            <w:shd w:val="clear" w:color="auto" w:fill="auto"/>
            <w:vAlign w:val="center"/>
            <w:hideMark/>
          </w:tcPr>
          <w:p w14:paraId="466C48FA"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H_4010006456</w:t>
            </w:r>
          </w:p>
        </w:tc>
        <w:tc>
          <w:tcPr>
            <w:tcW w:w="763" w:type="pct"/>
            <w:gridSpan w:val="2"/>
            <w:tcBorders>
              <w:top w:val="nil"/>
              <w:left w:val="nil"/>
              <w:bottom w:val="single" w:sz="4" w:space="0" w:color="auto"/>
              <w:right w:val="single" w:sz="4" w:space="0" w:color="auto"/>
            </w:tcBorders>
            <w:shd w:val="clear" w:color="auto" w:fill="auto"/>
            <w:vAlign w:val="center"/>
            <w:hideMark/>
          </w:tcPr>
          <w:p w14:paraId="4338776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0,07 </w:t>
            </w:r>
          </w:p>
        </w:tc>
      </w:tr>
      <w:tr w:rsidR="0019354F" w:rsidRPr="0019354F" w14:paraId="4DD21DDD"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EAA066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27</w:t>
            </w:r>
          </w:p>
        </w:tc>
        <w:tc>
          <w:tcPr>
            <w:tcW w:w="2639" w:type="pct"/>
            <w:tcBorders>
              <w:top w:val="nil"/>
              <w:left w:val="nil"/>
              <w:bottom w:val="single" w:sz="4" w:space="0" w:color="auto"/>
              <w:right w:val="single" w:sz="4" w:space="0" w:color="auto"/>
            </w:tcBorders>
            <w:shd w:val="clear" w:color="auto" w:fill="auto"/>
            <w:vAlign w:val="center"/>
            <w:hideMark/>
          </w:tcPr>
          <w:p w14:paraId="6BC54B74"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 232 ВЛ-10 кВ №5 ПС 35/10 кВ «Верхне-Кольцовская»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0AEC826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H_4010006530</w:t>
            </w:r>
          </w:p>
        </w:tc>
        <w:tc>
          <w:tcPr>
            <w:tcW w:w="763" w:type="pct"/>
            <w:gridSpan w:val="2"/>
            <w:tcBorders>
              <w:top w:val="nil"/>
              <w:left w:val="nil"/>
              <w:bottom w:val="single" w:sz="4" w:space="0" w:color="auto"/>
              <w:right w:val="single" w:sz="4" w:space="0" w:color="auto"/>
            </w:tcBorders>
            <w:shd w:val="clear" w:color="auto" w:fill="auto"/>
            <w:vAlign w:val="center"/>
            <w:hideMark/>
          </w:tcPr>
          <w:p w14:paraId="2E535434"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0,12 </w:t>
            </w:r>
          </w:p>
        </w:tc>
      </w:tr>
      <w:tr w:rsidR="0019354F" w:rsidRPr="0019354F" w14:paraId="670318B1"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10D0925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28</w:t>
            </w:r>
          </w:p>
        </w:tc>
        <w:tc>
          <w:tcPr>
            <w:tcW w:w="2639" w:type="pct"/>
            <w:tcBorders>
              <w:top w:val="nil"/>
              <w:left w:val="nil"/>
              <w:bottom w:val="single" w:sz="4" w:space="0" w:color="auto"/>
              <w:right w:val="single" w:sz="4" w:space="0" w:color="auto"/>
            </w:tcBorders>
            <w:shd w:val="clear" w:color="auto" w:fill="auto"/>
            <w:vAlign w:val="center"/>
            <w:hideMark/>
          </w:tcPr>
          <w:p w14:paraId="2C8B9C8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№147 ВЛ-10 кВ №4 ПС 35/10 кВ «Литвиновская»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0301B1DB"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H_4010006445</w:t>
            </w:r>
          </w:p>
        </w:tc>
        <w:tc>
          <w:tcPr>
            <w:tcW w:w="763" w:type="pct"/>
            <w:gridSpan w:val="2"/>
            <w:tcBorders>
              <w:top w:val="nil"/>
              <w:left w:val="nil"/>
              <w:bottom w:val="single" w:sz="4" w:space="0" w:color="auto"/>
              <w:right w:val="single" w:sz="4" w:space="0" w:color="auto"/>
            </w:tcBorders>
            <w:shd w:val="clear" w:color="auto" w:fill="auto"/>
            <w:vAlign w:val="center"/>
            <w:hideMark/>
          </w:tcPr>
          <w:p w14:paraId="7310CFDC"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0,15 </w:t>
            </w:r>
          </w:p>
        </w:tc>
      </w:tr>
      <w:tr w:rsidR="0019354F" w:rsidRPr="0019354F" w14:paraId="3BE130DC"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CD7331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29</w:t>
            </w:r>
          </w:p>
        </w:tc>
        <w:tc>
          <w:tcPr>
            <w:tcW w:w="2639" w:type="pct"/>
            <w:tcBorders>
              <w:top w:val="nil"/>
              <w:left w:val="nil"/>
              <w:bottom w:val="single" w:sz="4" w:space="0" w:color="auto"/>
              <w:right w:val="single" w:sz="4" w:space="0" w:color="auto"/>
            </w:tcBorders>
            <w:shd w:val="clear" w:color="auto" w:fill="auto"/>
            <w:vAlign w:val="center"/>
            <w:hideMark/>
          </w:tcPr>
          <w:p w14:paraId="66D0C03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№643 ВЛ-6кВ «Победа» ПС 35/6 кВ «ОАО Апанасовское»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7169FDED"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H_4010006531</w:t>
            </w:r>
          </w:p>
        </w:tc>
        <w:tc>
          <w:tcPr>
            <w:tcW w:w="763" w:type="pct"/>
            <w:gridSpan w:val="2"/>
            <w:tcBorders>
              <w:top w:val="nil"/>
              <w:left w:val="nil"/>
              <w:bottom w:val="single" w:sz="4" w:space="0" w:color="auto"/>
              <w:right w:val="single" w:sz="4" w:space="0" w:color="auto"/>
            </w:tcBorders>
            <w:shd w:val="clear" w:color="auto" w:fill="auto"/>
            <w:vAlign w:val="center"/>
            <w:hideMark/>
          </w:tcPr>
          <w:p w14:paraId="0A3F5D0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0,10 </w:t>
            </w:r>
          </w:p>
        </w:tc>
      </w:tr>
      <w:tr w:rsidR="0019354F" w:rsidRPr="0019354F" w14:paraId="1609E923"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91C34C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30</w:t>
            </w:r>
          </w:p>
        </w:tc>
        <w:tc>
          <w:tcPr>
            <w:tcW w:w="2639" w:type="pct"/>
            <w:tcBorders>
              <w:top w:val="nil"/>
              <w:left w:val="nil"/>
              <w:bottom w:val="single" w:sz="4" w:space="0" w:color="auto"/>
              <w:right w:val="single" w:sz="4" w:space="0" w:color="auto"/>
            </w:tcBorders>
            <w:shd w:val="clear" w:color="auto" w:fill="auto"/>
            <w:vAlign w:val="center"/>
            <w:hideMark/>
          </w:tcPr>
          <w:p w14:paraId="5A225DE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№324 ВЛ-10 кВ № 5 ПС 110/10 кВ «Обливская ПТФ»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737896E4"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H_4010006449</w:t>
            </w:r>
          </w:p>
        </w:tc>
        <w:tc>
          <w:tcPr>
            <w:tcW w:w="763" w:type="pct"/>
            <w:gridSpan w:val="2"/>
            <w:tcBorders>
              <w:top w:val="nil"/>
              <w:left w:val="nil"/>
              <w:bottom w:val="single" w:sz="4" w:space="0" w:color="auto"/>
              <w:right w:val="single" w:sz="4" w:space="0" w:color="auto"/>
            </w:tcBorders>
            <w:shd w:val="clear" w:color="auto" w:fill="auto"/>
            <w:vAlign w:val="center"/>
            <w:hideMark/>
          </w:tcPr>
          <w:p w14:paraId="7441A954"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0,12 </w:t>
            </w:r>
          </w:p>
        </w:tc>
      </w:tr>
      <w:tr w:rsidR="0019354F" w:rsidRPr="0019354F" w14:paraId="4C1524EB"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1541B3AB"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31</w:t>
            </w:r>
          </w:p>
        </w:tc>
        <w:tc>
          <w:tcPr>
            <w:tcW w:w="2639" w:type="pct"/>
            <w:tcBorders>
              <w:top w:val="nil"/>
              <w:left w:val="nil"/>
              <w:bottom w:val="single" w:sz="4" w:space="0" w:color="auto"/>
              <w:right w:val="single" w:sz="4" w:space="0" w:color="auto"/>
            </w:tcBorders>
            <w:shd w:val="clear" w:color="auto" w:fill="auto"/>
            <w:vAlign w:val="center"/>
            <w:hideMark/>
          </w:tcPr>
          <w:p w14:paraId="14965355"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№585, ВЛ-10кВ №2, ПС 35/10кВ «Первомайская»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66079DC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H_4010006447</w:t>
            </w:r>
          </w:p>
        </w:tc>
        <w:tc>
          <w:tcPr>
            <w:tcW w:w="763" w:type="pct"/>
            <w:gridSpan w:val="2"/>
            <w:tcBorders>
              <w:top w:val="nil"/>
              <w:left w:val="nil"/>
              <w:bottom w:val="single" w:sz="4" w:space="0" w:color="auto"/>
              <w:right w:val="single" w:sz="4" w:space="0" w:color="auto"/>
            </w:tcBorders>
            <w:shd w:val="clear" w:color="auto" w:fill="auto"/>
            <w:vAlign w:val="center"/>
            <w:hideMark/>
          </w:tcPr>
          <w:p w14:paraId="4D3D849C"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0,16 </w:t>
            </w:r>
          </w:p>
        </w:tc>
      </w:tr>
      <w:tr w:rsidR="0019354F" w:rsidRPr="0019354F" w14:paraId="0808C443"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623639D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32</w:t>
            </w:r>
          </w:p>
        </w:tc>
        <w:tc>
          <w:tcPr>
            <w:tcW w:w="2639" w:type="pct"/>
            <w:tcBorders>
              <w:top w:val="nil"/>
              <w:left w:val="nil"/>
              <w:bottom w:val="single" w:sz="4" w:space="0" w:color="auto"/>
              <w:right w:val="single" w:sz="4" w:space="0" w:color="auto"/>
            </w:tcBorders>
            <w:shd w:val="clear" w:color="auto" w:fill="auto"/>
            <w:vAlign w:val="center"/>
            <w:hideMark/>
          </w:tcPr>
          <w:p w14:paraId="5554D6B9"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№30, ВЛ-10кВ №3, ПС 35/10кВ «Каменская СХТ»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32BE623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H_4010006446</w:t>
            </w:r>
          </w:p>
        </w:tc>
        <w:tc>
          <w:tcPr>
            <w:tcW w:w="763" w:type="pct"/>
            <w:gridSpan w:val="2"/>
            <w:tcBorders>
              <w:top w:val="nil"/>
              <w:left w:val="nil"/>
              <w:bottom w:val="single" w:sz="4" w:space="0" w:color="auto"/>
              <w:right w:val="single" w:sz="4" w:space="0" w:color="auto"/>
            </w:tcBorders>
            <w:shd w:val="clear" w:color="auto" w:fill="auto"/>
            <w:vAlign w:val="center"/>
            <w:hideMark/>
          </w:tcPr>
          <w:p w14:paraId="4CCA4D6A"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0,22 </w:t>
            </w:r>
          </w:p>
        </w:tc>
      </w:tr>
      <w:tr w:rsidR="0019354F" w:rsidRPr="0019354F" w14:paraId="559536C8"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535DEF44"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33</w:t>
            </w:r>
          </w:p>
        </w:tc>
        <w:tc>
          <w:tcPr>
            <w:tcW w:w="2639" w:type="pct"/>
            <w:tcBorders>
              <w:top w:val="nil"/>
              <w:left w:val="nil"/>
              <w:bottom w:val="single" w:sz="4" w:space="0" w:color="auto"/>
              <w:right w:val="single" w:sz="4" w:space="0" w:color="auto"/>
            </w:tcBorders>
            <w:shd w:val="clear" w:color="auto" w:fill="auto"/>
            <w:vAlign w:val="center"/>
            <w:hideMark/>
          </w:tcPr>
          <w:p w14:paraId="55B0F4F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№418, ВЛ-10кВ №2, ПС 35/10кВ «Глубокинская»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00B3A6B1"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H_4010006448</w:t>
            </w:r>
          </w:p>
        </w:tc>
        <w:tc>
          <w:tcPr>
            <w:tcW w:w="763" w:type="pct"/>
            <w:gridSpan w:val="2"/>
            <w:tcBorders>
              <w:top w:val="nil"/>
              <w:left w:val="nil"/>
              <w:bottom w:val="single" w:sz="4" w:space="0" w:color="auto"/>
              <w:right w:val="single" w:sz="4" w:space="0" w:color="auto"/>
            </w:tcBorders>
            <w:shd w:val="clear" w:color="auto" w:fill="auto"/>
            <w:vAlign w:val="center"/>
            <w:hideMark/>
          </w:tcPr>
          <w:p w14:paraId="070E95C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0,16 </w:t>
            </w:r>
          </w:p>
        </w:tc>
      </w:tr>
      <w:tr w:rsidR="0019354F" w:rsidRPr="0019354F" w14:paraId="68E93278"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5863782D"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34</w:t>
            </w:r>
          </w:p>
        </w:tc>
        <w:tc>
          <w:tcPr>
            <w:tcW w:w="2639" w:type="pct"/>
            <w:tcBorders>
              <w:top w:val="nil"/>
              <w:left w:val="nil"/>
              <w:bottom w:val="single" w:sz="4" w:space="0" w:color="auto"/>
              <w:right w:val="single" w:sz="4" w:space="0" w:color="auto"/>
            </w:tcBorders>
            <w:shd w:val="clear" w:color="auto" w:fill="auto"/>
            <w:vAlign w:val="center"/>
            <w:hideMark/>
          </w:tcPr>
          <w:p w14:paraId="7B062C8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№273 ВЛ-10 кВ № 4 ПС 35/10 кВ «Митякинская»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36E69972"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H_4010006451</w:t>
            </w:r>
          </w:p>
        </w:tc>
        <w:tc>
          <w:tcPr>
            <w:tcW w:w="763" w:type="pct"/>
            <w:gridSpan w:val="2"/>
            <w:tcBorders>
              <w:top w:val="nil"/>
              <w:left w:val="nil"/>
              <w:bottom w:val="single" w:sz="4" w:space="0" w:color="auto"/>
              <w:right w:val="single" w:sz="4" w:space="0" w:color="auto"/>
            </w:tcBorders>
            <w:shd w:val="clear" w:color="auto" w:fill="auto"/>
            <w:vAlign w:val="center"/>
            <w:hideMark/>
          </w:tcPr>
          <w:p w14:paraId="47998DF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0,09 </w:t>
            </w:r>
          </w:p>
        </w:tc>
      </w:tr>
      <w:tr w:rsidR="0019354F" w:rsidRPr="0019354F" w14:paraId="679456AC"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554226B2"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35</w:t>
            </w:r>
          </w:p>
        </w:tc>
        <w:tc>
          <w:tcPr>
            <w:tcW w:w="2639" w:type="pct"/>
            <w:tcBorders>
              <w:top w:val="nil"/>
              <w:left w:val="nil"/>
              <w:bottom w:val="single" w:sz="4" w:space="0" w:color="auto"/>
              <w:right w:val="single" w:sz="4" w:space="0" w:color="auto"/>
            </w:tcBorders>
            <w:shd w:val="clear" w:color="auto" w:fill="auto"/>
            <w:vAlign w:val="center"/>
            <w:hideMark/>
          </w:tcPr>
          <w:p w14:paraId="65D3533A"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№330 ВЛ-10 кВ № 3 ПС 110/35/10 кВ «Тарасовская» с заменой трансформатора (ТП 1 шт., трансформаторная мощность 0,1 МВА)</w:t>
            </w:r>
          </w:p>
        </w:tc>
        <w:tc>
          <w:tcPr>
            <w:tcW w:w="1040" w:type="pct"/>
            <w:tcBorders>
              <w:top w:val="nil"/>
              <w:left w:val="nil"/>
              <w:bottom w:val="single" w:sz="4" w:space="0" w:color="auto"/>
              <w:right w:val="single" w:sz="4" w:space="0" w:color="auto"/>
            </w:tcBorders>
            <w:shd w:val="clear" w:color="auto" w:fill="auto"/>
            <w:vAlign w:val="center"/>
            <w:hideMark/>
          </w:tcPr>
          <w:p w14:paraId="772CCCBB"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H_4010006576</w:t>
            </w:r>
          </w:p>
        </w:tc>
        <w:tc>
          <w:tcPr>
            <w:tcW w:w="763" w:type="pct"/>
            <w:gridSpan w:val="2"/>
            <w:tcBorders>
              <w:top w:val="nil"/>
              <w:left w:val="nil"/>
              <w:bottom w:val="single" w:sz="4" w:space="0" w:color="auto"/>
              <w:right w:val="single" w:sz="4" w:space="0" w:color="auto"/>
            </w:tcBorders>
            <w:shd w:val="clear" w:color="auto" w:fill="auto"/>
            <w:vAlign w:val="center"/>
            <w:hideMark/>
          </w:tcPr>
          <w:p w14:paraId="0CB71B05"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0,17 </w:t>
            </w:r>
          </w:p>
        </w:tc>
      </w:tr>
      <w:tr w:rsidR="0019354F" w:rsidRPr="0019354F" w14:paraId="28ED7EFE"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0CDE5B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36</w:t>
            </w:r>
          </w:p>
        </w:tc>
        <w:tc>
          <w:tcPr>
            <w:tcW w:w="2639" w:type="pct"/>
            <w:tcBorders>
              <w:top w:val="nil"/>
              <w:left w:val="nil"/>
              <w:bottom w:val="single" w:sz="4" w:space="0" w:color="auto"/>
              <w:right w:val="single" w:sz="4" w:space="0" w:color="auto"/>
            </w:tcBorders>
            <w:shd w:val="clear" w:color="auto" w:fill="auto"/>
            <w:vAlign w:val="center"/>
            <w:hideMark/>
          </w:tcPr>
          <w:p w14:paraId="35F37B0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КТП №392 ВЛ-10 кВ № 2 ПС 35/10 кВ «Курнолиповская»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58C3563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H_4010006450</w:t>
            </w:r>
          </w:p>
        </w:tc>
        <w:tc>
          <w:tcPr>
            <w:tcW w:w="763" w:type="pct"/>
            <w:gridSpan w:val="2"/>
            <w:tcBorders>
              <w:top w:val="nil"/>
              <w:left w:val="nil"/>
              <w:bottom w:val="single" w:sz="4" w:space="0" w:color="auto"/>
              <w:right w:val="single" w:sz="4" w:space="0" w:color="auto"/>
            </w:tcBorders>
            <w:shd w:val="clear" w:color="auto" w:fill="auto"/>
            <w:vAlign w:val="center"/>
            <w:hideMark/>
          </w:tcPr>
          <w:p w14:paraId="58CF6F4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0,14 </w:t>
            </w:r>
          </w:p>
        </w:tc>
      </w:tr>
      <w:tr w:rsidR="0019354F" w:rsidRPr="0019354F" w14:paraId="33765546"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A2D9B9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37</w:t>
            </w:r>
          </w:p>
        </w:tc>
        <w:tc>
          <w:tcPr>
            <w:tcW w:w="2639" w:type="pct"/>
            <w:tcBorders>
              <w:top w:val="nil"/>
              <w:left w:val="nil"/>
              <w:bottom w:val="single" w:sz="4" w:space="0" w:color="auto"/>
              <w:right w:val="single" w:sz="4" w:space="0" w:color="auto"/>
            </w:tcBorders>
            <w:shd w:val="clear" w:color="auto" w:fill="auto"/>
            <w:vAlign w:val="center"/>
            <w:hideMark/>
          </w:tcPr>
          <w:p w14:paraId="02B67DA5"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 перевооружение ТП-10/0,4 кВ №7/8 по ВЛ 10кВ №7 ПС 35/10 кВ Б. Салы</w:t>
            </w:r>
          </w:p>
        </w:tc>
        <w:tc>
          <w:tcPr>
            <w:tcW w:w="1040" w:type="pct"/>
            <w:tcBorders>
              <w:top w:val="nil"/>
              <w:left w:val="nil"/>
              <w:bottom w:val="single" w:sz="4" w:space="0" w:color="auto"/>
              <w:right w:val="single" w:sz="4" w:space="0" w:color="auto"/>
            </w:tcBorders>
            <w:shd w:val="clear" w:color="auto" w:fill="auto"/>
            <w:vAlign w:val="center"/>
            <w:hideMark/>
          </w:tcPr>
          <w:p w14:paraId="2DFEE69A"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G_4010100888</w:t>
            </w:r>
          </w:p>
        </w:tc>
        <w:tc>
          <w:tcPr>
            <w:tcW w:w="763" w:type="pct"/>
            <w:gridSpan w:val="2"/>
            <w:tcBorders>
              <w:top w:val="nil"/>
              <w:left w:val="nil"/>
              <w:bottom w:val="single" w:sz="4" w:space="0" w:color="auto"/>
              <w:right w:val="single" w:sz="4" w:space="0" w:color="auto"/>
            </w:tcBorders>
            <w:shd w:val="clear" w:color="auto" w:fill="auto"/>
            <w:vAlign w:val="center"/>
            <w:hideMark/>
          </w:tcPr>
          <w:p w14:paraId="26E17C9D"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0,05 </w:t>
            </w:r>
          </w:p>
        </w:tc>
      </w:tr>
      <w:tr w:rsidR="0019354F" w:rsidRPr="0019354F" w14:paraId="445EECDA"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5DB227C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38</w:t>
            </w:r>
          </w:p>
        </w:tc>
        <w:tc>
          <w:tcPr>
            <w:tcW w:w="2639" w:type="pct"/>
            <w:tcBorders>
              <w:top w:val="nil"/>
              <w:left w:val="nil"/>
              <w:bottom w:val="single" w:sz="4" w:space="0" w:color="auto"/>
              <w:right w:val="single" w:sz="4" w:space="0" w:color="auto"/>
            </w:tcBorders>
            <w:shd w:val="clear" w:color="auto" w:fill="auto"/>
            <w:vAlign w:val="center"/>
            <w:hideMark/>
          </w:tcPr>
          <w:p w14:paraId="16AD1D3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ТП 6/0.4 кВ № 282 КЛ 6 кВ №11 ПС 110/6 кВ Т-5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0A45AC1B"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H_4010005748</w:t>
            </w:r>
          </w:p>
        </w:tc>
        <w:tc>
          <w:tcPr>
            <w:tcW w:w="763" w:type="pct"/>
            <w:gridSpan w:val="2"/>
            <w:tcBorders>
              <w:top w:val="nil"/>
              <w:left w:val="nil"/>
              <w:bottom w:val="single" w:sz="4" w:space="0" w:color="auto"/>
              <w:right w:val="single" w:sz="4" w:space="0" w:color="auto"/>
            </w:tcBorders>
            <w:shd w:val="clear" w:color="auto" w:fill="auto"/>
            <w:vAlign w:val="center"/>
            <w:hideMark/>
          </w:tcPr>
          <w:p w14:paraId="2DE85057"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0,32 </w:t>
            </w:r>
          </w:p>
        </w:tc>
      </w:tr>
      <w:tr w:rsidR="0019354F" w:rsidRPr="0019354F" w14:paraId="6A600DC6"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08B1397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lastRenderedPageBreak/>
              <w:t>39</w:t>
            </w:r>
          </w:p>
        </w:tc>
        <w:tc>
          <w:tcPr>
            <w:tcW w:w="2639" w:type="pct"/>
            <w:tcBorders>
              <w:top w:val="nil"/>
              <w:left w:val="nil"/>
              <w:bottom w:val="single" w:sz="4" w:space="0" w:color="auto"/>
              <w:right w:val="single" w:sz="4" w:space="0" w:color="auto"/>
            </w:tcBorders>
            <w:shd w:val="clear" w:color="auto" w:fill="auto"/>
            <w:vAlign w:val="center"/>
            <w:hideMark/>
          </w:tcPr>
          <w:p w14:paraId="11F6750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ТП 6/0,4 кВ №189 по КЛ 6 кВ №52 РП 6 кВ №6 по КЛ 6 кВ №1374 ПС 110/6 кВ «Т-21»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36F37AF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H_4010005747</w:t>
            </w:r>
          </w:p>
        </w:tc>
        <w:tc>
          <w:tcPr>
            <w:tcW w:w="763" w:type="pct"/>
            <w:gridSpan w:val="2"/>
            <w:tcBorders>
              <w:top w:val="nil"/>
              <w:left w:val="nil"/>
              <w:bottom w:val="single" w:sz="4" w:space="0" w:color="auto"/>
              <w:right w:val="single" w:sz="4" w:space="0" w:color="auto"/>
            </w:tcBorders>
            <w:shd w:val="clear" w:color="auto" w:fill="auto"/>
            <w:vAlign w:val="center"/>
            <w:hideMark/>
          </w:tcPr>
          <w:p w14:paraId="35C1E44C"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0,54 </w:t>
            </w:r>
          </w:p>
        </w:tc>
      </w:tr>
      <w:tr w:rsidR="0019354F" w:rsidRPr="0019354F" w14:paraId="1C263A5A"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01FD60CA"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40</w:t>
            </w:r>
          </w:p>
        </w:tc>
        <w:tc>
          <w:tcPr>
            <w:tcW w:w="2639" w:type="pct"/>
            <w:tcBorders>
              <w:top w:val="nil"/>
              <w:left w:val="nil"/>
              <w:bottom w:val="single" w:sz="4" w:space="0" w:color="auto"/>
              <w:right w:val="single" w:sz="4" w:space="0" w:color="auto"/>
            </w:tcBorders>
            <w:shd w:val="clear" w:color="auto" w:fill="auto"/>
            <w:vAlign w:val="center"/>
            <w:hideMark/>
          </w:tcPr>
          <w:p w14:paraId="7076E28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ТП 10/0,4 кВ №48м по ВЛ 10 кВ №НС-3 ПС 35/10 кВ Лакадемоновская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1BDD10EA"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H_4010006193</w:t>
            </w:r>
          </w:p>
        </w:tc>
        <w:tc>
          <w:tcPr>
            <w:tcW w:w="763" w:type="pct"/>
            <w:gridSpan w:val="2"/>
            <w:tcBorders>
              <w:top w:val="nil"/>
              <w:left w:val="nil"/>
              <w:bottom w:val="single" w:sz="4" w:space="0" w:color="auto"/>
              <w:right w:val="single" w:sz="4" w:space="0" w:color="auto"/>
            </w:tcBorders>
            <w:shd w:val="clear" w:color="auto" w:fill="auto"/>
            <w:vAlign w:val="center"/>
            <w:hideMark/>
          </w:tcPr>
          <w:p w14:paraId="0ADEB08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0,24 </w:t>
            </w:r>
          </w:p>
        </w:tc>
      </w:tr>
      <w:tr w:rsidR="0019354F" w:rsidRPr="0019354F" w14:paraId="5AAE8E13"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0199615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41</w:t>
            </w:r>
          </w:p>
        </w:tc>
        <w:tc>
          <w:tcPr>
            <w:tcW w:w="2639" w:type="pct"/>
            <w:tcBorders>
              <w:top w:val="nil"/>
              <w:left w:val="nil"/>
              <w:bottom w:val="single" w:sz="4" w:space="0" w:color="auto"/>
              <w:right w:val="single" w:sz="4" w:space="0" w:color="auto"/>
            </w:tcBorders>
            <w:shd w:val="clear" w:color="auto" w:fill="auto"/>
            <w:vAlign w:val="center"/>
            <w:hideMark/>
          </w:tcPr>
          <w:p w14:paraId="74382DD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ТП 10/0,4 кВ №149 ВЛ 10 кВ №6 ПС 35/10 кВ Покровская с заменой трансформатора</w:t>
            </w:r>
          </w:p>
        </w:tc>
        <w:tc>
          <w:tcPr>
            <w:tcW w:w="1040" w:type="pct"/>
            <w:tcBorders>
              <w:top w:val="nil"/>
              <w:left w:val="nil"/>
              <w:bottom w:val="single" w:sz="4" w:space="0" w:color="auto"/>
              <w:right w:val="single" w:sz="4" w:space="0" w:color="auto"/>
            </w:tcBorders>
            <w:shd w:val="clear" w:color="auto" w:fill="auto"/>
            <w:vAlign w:val="center"/>
            <w:hideMark/>
          </w:tcPr>
          <w:p w14:paraId="2A440FF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H_4010006192</w:t>
            </w:r>
          </w:p>
        </w:tc>
        <w:tc>
          <w:tcPr>
            <w:tcW w:w="763" w:type="pct"/>
            <w:gridSpan w:val="2"/>
            <w:tcBorders>
              <w:top w:val="nil"/>
              <w:left w:val="nil"/>
              <w:bottom w:val="single" w:sz="4" w:space="0" w:color="auto"/>
              <w:right w:val="single" w:sz="4" w:space="0" w:color="auto"/>
            </w:tcBorders>
            <w:shd w:val="clear" w:color="auto" w:fill="auto"/>
            <w:vAlign w:val="center"/>
            <w:hideMark/>
          </w:tcPr>
          <w:p w14:paraId="1024466D"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0,25 </w:t>
            </w:r>
          </w:p>
        </w:tc>
      </w:tr>
      <w:tr w:rsidR="0019354F" w:rsidRPr="0019354F" w14:paraId="04DE61E0"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58D5DD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42</w:t>
            </w:r>
          </w:p>
        </w:tc>
        <w:tc>
          <w:tcPr>
            <w:tcW w:w="2639" w:type="pct"/>
            <w:tcBorders>
              <w:top w:val="nil"/>
              <w:left w:val="nil"/>
              <w:bottom w:val="single" w:sz="4" w:space="0" w:color="auto"/>
              <w:right w:val="single" w:sz="4" w:space="0" w:color="auto"/>
            </w:tcBorders>
            <w:shd w:val="clear" w:color="auto" w:fill="auto"/>
            <w:vAlign w:val="center"/>
            <w:hideMark/>
          </w:tcPr>
          <w:p w14:paraId="4B570E3A"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ВЛ 110 кВ Волченская ПТФ-Замчалово, ГПП1-Волченская ПТФ» (протяженность ЛЭП 0,598 км)</w:t>
            </w:r>
          </w:p>
        </w:tc>
        <w:tc>
          <w:tcPr>
            <w:tcW w:w="1040" w:type="pct"/>
            <w:tcBorders>
              <w:top w:val="nil"/>
              <w:left w:val="nil"/>
              <w:bottom w:val="single" w:sz="4" w:space="0" w:color="auto"/>
              <w:right w:val="single" w:sz="4" w:space="0" w:color="auto"/>
            </w:tcBorders>
            <w:shd w:val="clear" w:color="auto" w:fill="auto"/>
            <w:vAlign w:val="center"/>
            <w:hideMark/>
          </w:tcPr>
          <w:p w14:paraId="65C9953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H_4010006532</w:t>
            </w:r>
          </w:p>
        </w:tc>
        <w:tc>
          <w:tcPr>
            <w:tcW w:w="763" w:type="pct"/>
            <w:gridSpan w:val="2"/>
            <w:tcBorders>
              <w:top w:val="nil"/>
              <w:left w:val="nil"/>
              <w:bottom w:val="single" w:sz="4" w:space="0" w:color="auto"/>
              <w:right w:val="single" w:sz="4" w:space="0" w:color="auto"/>
            </w:tcBorders>
            <w:shd w:val="clear" w:color="auto" w:fill="auto"/>
            <w:vAlign w:val="center"/>
            <w:hideMark/>
          </w:tcPr>
          <w:p w14:paraId="016E707F"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7,87 </w:t>
            </w:r>
          </w:p>
        </w:tc>
      </w:tr>
      <w:tr w:rsidR="0019354F" w:rsidRPr="0019354F" w14:paraId="68983AB7"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625D888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43</w:t>
            </w:r>
          </w:p>
        </w:tc>
        <w:tc>
          <w:tcPr>
            <w:tcW w:w="2639" w:type="pct"/>
            <w:tcBorders>
              <w:top w:val="nil"/>
              <w:left w:val="nil"/>
              <w:bottom w:val="single" w:sz="4" w:space="0" w:color="auto"/>
              <w:right w:val="single" w:sz="4" w:space="0" w:color="auto"/>
            </w:tcBorders>
            <w:shd w:val="clear" w:color="auto" w:fill="auto"/>
            <w:vAlign w:val="center"/>
            <w:hideMark/>
          </w:tcPr>
          <w:p w14:paraId="394B39D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(переустройство) участков ВЛ 35кВ, расположенных в Усть-Донецком, Октябрьском и Родионово-Несветайском районах Ростовской области, в рамках выполнения строительных работ по титулу «ВЛ 500кВ Ростовская АЭС-Ростовская с расширением ПС 500кВ Ростовская (одна линейная ячейка 500кВ)»</w:t>
            </w:r>
          </w:p>
        </w:tc>
        <w:tc>
          <w:tcPr>
            <w:tcW w:w="1040" w:type="pct"/>
            <w:tcBorders>
              <w:top w:val="nil"/>
              <w:left w:val="nil"/>
              <w:bottom w:val="single" w:sz="4" w:space="0" w:color="auto"/>
              <w:right w:val="single" w:sz="4" w:space="0" w:color="auto"/>
            </w:tcBorders>
            <w:shd w:val="clear" w:color="auto" w:fill="auto"/>
            <w:vAlign w:val="center"/>
            <w:hideMark/>
          </w:tcPr>
          <w:p w14:paraId="15F7517D"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H_4010006590</w:t>
            </w:r>
          </w:p>
        </w:tc>
        <w:tc>
          <w:tcPr>
            <w:tcW w:w="763" w:type="pct"/>
            <w:gridSpan w:val="2"/>
            <w:tcBorders>
              <w:top w:val="nil"/>
              <w:left w:val="nil"/>
              <w:bottom w:val="single" w:sz="4" w:space="0" w:color="auto"/>
              <w:right w:val="single" w:sz="4" w:space="0" w:color="auto"/>
            </w:tcBorders>
            <w:shd w:val="clear" w:color="auto" w:fill="auto"/>
            <w:vAlign w:val="center"/>
            <w:hideMark/>
          </w:tcPr>
          <w:p w14:paraId="4BFDF47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2,46 </w:t>
            </w:r>
          </w:p>
        </w:tc>
      </w:tr>
      <w:tr w:rsidR="0019354F" w:rsidRPr="0019354F" w14:paraId="2DCB2414"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311753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44</w:t>
            </w:r>
          </w:p>
        </w:tc>
        <w:tc>
          <w:tcPr>
            <w:tcW w:w="2639" w:type="pct"/>
            <w:tcBorders>
              <w:top w:val="nil"/>
              <w:left w:val="nil"/>
              <w:bottom w:val="single" w:sz="4" w:space="0" w:color="auto"/>
              <w:right w:val="single" w:sz="4" w:space="0" w:color="auto"/>
            </w:tcBorders>
            <w:shd w:val="clear" w:color="auto" w:fill="auto"/>
            <w:vAlign w:val="center"/>
            <w:hideMark/>
          </w:tcPr>
          <w:p w14:paraId="3FCBA18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(переустройство) участков ВЛ 6-110кВ, расположенных в Усть-Донецком, Октябрьском и Родионово-Несветайском районах Ростовской области, в рамках выполнения строительных работ по титулу «ВЛ 500кВ Ростовская АЭС-Ростовская с расширением ПС 500кВ Ростовская (одна линейная ячейка 500кВ)»</w:t>
            </w:r>
          </w:p>
        </w:tc>
        <w:tc>
          <w:tcPr>
            <w:tcW w:w="1040" w:type="pct"/>
            <w:tcBorders>
              <w:top w:val="nil"/>
              <w:left w:val="nil"/>
              <w:bottom w:val="single" w:sz="4" w:space="0" w:color="auto"/>
              <w:right w:val="single" w:sz="4" w:space="0" w:color="auto"/>
            </w:tcBorders>
            <w:shd w:val="clear" w:color="auto" w:fill="auto"/>
            <w:vAlign w:val="center"/>
            <w:hideMark/>
          </w:tcPr>
          <w:p w14:paraId="0201190F"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H_4010006589</w:t>
            </w:r>
          </w:p>
        </w:tc>
        <w:tc>
          <w:tcPr>
            <w:tcW w:w="763" w:type="pct"/>
            <w:gridSpan w:val="2"/>
            <w:tcBorders>
              <w:top w:val="nil"/>
              <w:left w:val="nil"/>
              <w:bottom w:val="single" w:sz="4" w:space="0" w:color="auto"/>
              <w:right w:val="single" w:sz="4" w:space="0" w:color="auto"/>
            </w:tcBorders>
            <w:shd w:val="clear" w:color="auto" w:fill="auto"/>
            <w:vAlign w:val="center"/>
            <w:hideMark/>
          </w:tcPr>
          <w:p w14:paraId="7F2AF377"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9,53 </w:t>
            </w:r>
          </w:p>
        </w:tc>
      </w:tr>
      <w:tr w:rsidR="0019354F" w:rsidRPr="0019354F" w14:paraId="3959BA81"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6533E9C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45</w:t>
            </w:r>
          </w:p>
        </w:tc>
        <w:tc>
          <w:tcPr>
            <w:tcW w:w="2639" w:type="pct"/>
            <w:tcBorders>
              <w:top w:val="nil"/>
              <w:left w:val="nil"/>
              <w:bottom w:val="single" w:sz="4" w:space="0" w:color="auto"/>
              <w:right w:val="single" w:sz="4" w:space="0" w:color="auto"/>
            </w:tcBorders>
            <w:shd w:val="clear" w:color="auto" w:fill="auto"/>
            <w:vAlign w:val="center"/>
            <w:hideMark/>
          </w:tcPr>
          <w:p w14:paraId="139D7C2C"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участка ВЛ-6кВ №10 между ТП-6/0,4кВ №28 и ТП-6/0,4кВ № 933 (ООО Агентско-экспедиторская фирма "Коммерческий центр")</w:t>
            </w:r>
          </w:p>
        </w:tc>
        <w:tc>
          <w:tcPr>
            <w:tcW w:w="1040" w:type="pct"/>
            <w:tcBorders>
              <w:top w:val="nil"/>
              <w:left w:val="nil"/>
              <w:bottom w:val="single" w:sz="4" w:space="0" w:color="auto"/>
              <w:right w:val="single" w:sz="4" w:space="0" w:color="auto"/>
            </w:tcBorders>
            <w:shd w:val="clear" w:color="auto" w:fill="auto"/>
            <w:vAlign w:val="center"/>
            <w:hideMark/>
          </w:tcPr>
          <w:p w14:paraId="1BB172E3"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H_4010100145</w:t>
            </w:r>
          </w:p>
        </w:tc>
        <w:tc>
          <w:tcPr>
            <w:tcW w:w="763" w:type="pct"/>
            <w:gridSpan w:val="2"/>
            <w:tcBorders>
              <w:top w:val="nil"/>
              <w:left w:val="nil"/>
              <w:bottom w:val="single" w:sz="4" w:space="0" w:color="auto"/>
              <w:right w:val="single" w:sz="4" w:space="0" w:color="auto"/>
            </w:tcBorders>
            <w:shd w:val="clear" w:color="auto" w:fill="auto"/>
            <w:vAlign w:val="center"/>
            <w:hideMark/>
          </w:tcPr>
          <w:p w14:paraId="01912C3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0,04 </w:t>
            </w:r>
          </w:p>
        </w:tc>
      </w:tr>
      <w:tr w:rsidR="0019354F" w:rsidRPr="0019354F" w14:paraId="437EECF7"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254CB1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46</w:t>
            </w:r>
          </w:p>
        </w:tc>
        <w:tc>
          <w:tcPr>
            <w:tcW w:w="2639" w:type="pct"/>
            <w:tcBorders>
              <w:top w:val="nil"/>
              <w:left w:val="nil"/>
              <w:bottom w:val="single" w:sz="4" w:space="0" w:color="auto"/>
              <w:right w:val="single" w:sz="4" w:space="0" w:color="auto"/>
            </w:tcBorders>
            <w:shd w:val="clear" w:color="auto" w:fill="auto"/>
            <w:vAlign w:val="center"/>
            <w:hideMark/>
          </w:tcPr>
          <w:p w14:paraId="4A01248D"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ВЛ 10 кВ №29-42 ПС Р-29 с установкой реклоузера</w:t>
            </w:r>
          </w:p>
        </w:tc>
        <w:tc>
          <w:tcPr>
            <w:tcW w:w="1040" w:type="pct"/>
            <w:tcBorders>
              <w:top w:val="nil"/>
              <w:left w:val="nil"/>
              <w:bottom w:val="single" w:sz="4" w:space="0" w:color="auto"/>
              <w:right w:val="single" w:sz="4" w:space="0" w:color="auto"/>
            </w:tcBorders>
            <w:shd w:val="clear" w:color="auto" w:fill="auto"/>
            <w:vAlign w:val="center"/>
            <w:hideMark/>
          </w:tcPr>
          <w:p w14:paraId="28E4093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H_4010005323</w:t>
            </w:r>
          </w:p>
        </w:tc>
        <w:tc>
          <w:tcPr>
            <w:tcW w:w="763" w:type="pct"/>
            <w:gridSpan w:val="2"/>
            <w:tcBorders>
              <w:top w:val="nil"/>
              <w:left w:val="nil"/>
              <w:bottom w:val="single" w:sz="4" w:space="0" w:color="auto"/>
              <w:right w:val="single" w:sz="4" w:space="0" w:color="auto"/>
            </w:tcBorders>
            <w:shd w:val="clear" w:color="auto" w:fill="auto"/>
            <w:vAlign w:val="center"/>
            <w:hideMark/>
          </w:tcPr>
          <w:p w14:paraId="4F42749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0,04 </w:t>
            </w:r>
          </w:p>
        </w:tc>
      </w:tr>
      <w:tr w:rsidR="0019354F" w:rsidRPr="0019354F" w14:paraId="3CCB139C"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755971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47</w:t>
            </w:r>
          </w:p>
        </w:tc>
        <w:tc>
          <w:tcPr>
            <w:tcW w:w="2639" w:type="pct"/>
            <w:tcBorders>
              <w:top w:val="nil"/>
              <w:left w:val="nil"/>
              <w:bottom w:val="single" w:sz="4" w:space="0" w:color="auto"/>
              <w:right w:val="single" w:sz="4" w:space="0" w:color="auto"/>
            </w:tcBorders>
            <w:shd w:val="clear" w:color="auto" w:fill="auto"/>
            <w:vAlign w:val="center"/>
            <w:hideMark/>
          </w:tcPr>
          <w:p w14:paraId="29926BF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ВЛ 10 кВ №6 ПС Самбек с установкой реклоузера</w:t>
            </w:r>
          </w:p>
        </w:tc>
        <w:tc>
          <w:tcPr>
            <w:tcW w:w="1040" w:type="pct"/>
            <w:tcBorders>
              <w:top w:val="nil"/>
              <w:left w:val="nil"/>
              <w:bottom w:val="single" w:sz="4" w:space="0" w:color="auto"/>
              <w:right w:val="single" w:sz="4" w:space="0" w:color="auto"/>
            </w:tcBorders>
            <w:shd w:val="clear" w:color="auto" w:fill="auto"/>
            <w:vAlign w:val="center"/>
            <w:hideMark/>
          </w:tcPr>
          <w:p w14:paraId="7145443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H_4010006009</w:t>
            </w:r>
          </w:p>
        </w:tc>
        <w:tc>
          <w:tcPr>
            <w:tcW w:w="763" w:type="pct"/>
            <w:gridSpan w:val="2"/>
            <w:tcBorders>
              <w:top w:val="nil"/>
              <w:left w:val="nil"/>
              <w:bottom w:val="single" w:sz="4" w:space="0" w:color="auto"/>
              <w:right w:val="single" w:sz="4" w:space="0" w:color="auto"/>
            </w:tcBorders>
            <w:shd w:val="clear" w:color="auto" w:fill="auto"/>
            <w:vAlign w:val="center"/>
            <w:hideMark/>
          </w:tcPr>
          <w:p w14:paraId="0955D4A2"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0,77 </w:t>
            </w:r>
          </w:p>
        </w:tc>
      </w:tr>
      <w:tr w:rsidR="0019354F" w:rsidRPr="0019354F" w14:paraId="3A995233"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55BC097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48</w:t>
            </w:r>
          </w:p>
        </w:tc>
        <w:tc>
          <w:tcPr>
            <w:tcW w:w="2639" w:type="pct"/>
            <w:tcBorders>
              <w:top w:val="nil"/>
              <w:left w:val="nil"/>
              <w:bottom w:val="single" w:sz="4" w:space="0" w:color="auto"/>
              <w:right w:val="single" w:sz="4" w:space="0" w:color="auto"/>
            </w:tcBorders>
            <w:shd w:val="clear" w:color="auto" w:fill="auto"/>
            <w:vAlign w:val="center"/>
            <w:hideMark/>
          </w:tcPr>
          <w:p w14:paraId="29C3B9C7"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ЗТП-10/0,4 кВ №4, подводящей сети ВЛ-10 кВ от ВЛ-10 кВ №4 ПС "Покровская" до ЗТП-10/0,4 кВ №4 для технологического присоединения (МБУК "Районый Дом Культуры" НР РО)</w:t>
            </w:r>
          </w:p>
        </w:tc>
        <w:tc>
          <w:tcPr>
            <w:tcW w:w="1040" w:type="pct"/>
            <w:tcBorders>
              <w:top w:val="nil"/>
              <w:left w:val="nil"/>
              <w:bottom w:val="single" w:sz="4" w:space="0" w:color="auto"/>
              <w:right w:val="single" w:sz="4" w:space="0" w:color="auto"/>
            </w:tcBorders>
            <w:shd w:val="clear" w:color="auto" w:fill="auto"/>
            <w:vAlign w:val="center"/>
            <w:hideMark/>
          </w:tcPr>
          <w:p w14:paraId="54BACCD3"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F_4020101600</w:t>
            </w:r>
          </w:p>
        </w:tc>
        <w:tc>
          <w:tcPr>
            <w:tcW w:w="763" w:type="pct"/>
            <w:gridSpan w:val="2"/>
            <w:tcBorders>
              <w:top w:val="nil"/>
              <w:left w:val="nil"/>
              <w:bottom w:val="single" w:sz="4" w:space="0" w:color="auto"/>
              <w:right w:val="single" w:sz="4" w:space="0" w:color="auto"/>
            </w:tcBorders>
            <w:shd w:val="clear" w:color="auto" w:fill="auto"/>
            <w:vAlign w:val="center"/>
            <w:hideMark/>
          </w:tcPr>
          <w:p w14:paraId="1D50AA1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0,16 </w:t>
            </w:r>
          </w:p>
        </w:tc>
      </w:tr>
      <w:tr w:rsidR="0019354F" w:rsidRPr="0019354F" w14:paraId="0626150A"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26F34A51"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49</w:t>
            </w:r>
          </w:p>
        </w:tc>
        <w:tc>
          <w:tcPr>
            <w:tcW w:w="2639" w:type="pct"/>
            <w:tcBorders>
              <w:top w:val="nil"/>
              <w:left w:val="nil"/>
              <w:bottom w:val="single" w:sz="4" w:space="0" w:color="auto"/>
              <w:right w:val="single" w:sz="4" w:space="0" w:color="auto"/>
            </w:tcBorders>
            <w:shd w:val="clear" w:color="auto" w:fill="auto"/>
            <w:vAlign w:val="center"/>
            <w:hideMark/>
          </w:tcPr>
          <w:p w14:paraId="5E76CC75"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ВЛ 0,4кВ от ЗТП №27, КТП №34, КТП №55, КТП №54 с заменой ЗТП №27, КТП №34, КТП №54 и проектированием дополнительных  ТП  в ст.Кировская  Кагальницкого района</w:t>
            </w:r>
          </w:p>
        </w:tc>
        <w:tc>
          <w:tcPr>
            <w:tcW w:w="1040" w:type="pct"/>
            <w:tcBorders>
              <w:top w:val="nil"/>
              <w:left w:val="nil"/>
              <w:bottom w:val="single" w:sz="4" w:space="0" w:color="auto"/>
              <w:right w:val="single" w:sz="4" w:space="0" w:color="auto"/>
            </w:tcBorders>
            <w:shd w:val="clear" w:color="auto" w:fill="auto"/>
            <w:vAlign w:val="center"/>
            <w:hideMark/>
          </w:tcPr>
          <w:p w14:paraId="0E8E85D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F_4010101204</w:t>
            </w:r>
          </w:p>
        </w:tc>
        <w:tc>
          <w:tcPr>
            <w:tcW w:w="763" w:type="pct"/>
            <w:gridSpan w:val="2"/>
            <w:tcBorders>
              <w:top w:val="nil"/>
              <w:left w:val="nil"/>
              <w:bottom w:val="single" w:sz="4" w:space="0" w:color="auto"/>
              <w:right w:val="single" w:sz="4" w:space="0" w:color="auto"/>
            </w:tcBorders>
            <w:shd w:val="clear" w:color="auto" w:fill="auto"/>
            <w:vAlign w:val="center"/>
            <w:hideMark/>
          </w:tcPr>
          <w:p w14:paraId="0CB13AB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0,50 </w:t>
            </w:r>
          </w:p>
        </w:tc>
      </w:tr>
      <w:tr w:rsidR="0019354F" w:rsidRPr="0019354F" w14:paraId="0903A8FB"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E01C79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50</w:t>
            </w:r>
          </w:p>
        </w:tc>
        <w:tc>
          <w:tcPr>
            <w:tcW w:w="2639" w:type="pct"/>
            <w:tcBorders>
              <w:top w:val="nil"/>
              <w:left w:val="nil"/>
              <w:bottom w:val="single" w:sz="4" w:space="0" w:color="auto"/>
              <w:right w:val="single" w:sz="4" w:space="0" w:color="auto"/>
            </w:tcBorders>
            <w:shd w:val="clear" w:color="auto" w:fill="auto"/>
            <w:vAlign w:val="center"/>
            <w:hideMark/>
          </w:tcPr>
          <w:p w14:paraId="2552FD7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ВЛ 10 кВ № 29-43 ПС Р-29 с установкой реклоузера</w:t>
            </w:r>
          </w:p>
        </w:tc>
        <w:tc>
          <w:tcPr>
            <w:tcW w:w="1040" w:type="pct"/>
            <w:tcBorders>
              <w:top w:val="nil"/>
              <w:left w:val="nil"/>
              <w:bottom w:val="single" w:sz="4" w:space="0" w:color="auto"/>
              <w:right w:val="single" w:sz="4" w:space="0" w:color="auto"/>
            </w:tcBorders>
            <w:shd w:val="clear" w:color="auto" w:fill="auto"/>
            <w:vAlign w:val="center"/>
            <w:hideMark/>
          </w:tcPr>
          <w:p w14:paraId="7BD1AF3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G_4010005219</w:t>
            </w:r>
          </w:p>
        </w:tc>
        <w:tc>
          <w:tcPr>
            <w:tcW w:w="763" w:type="pct"/>
            <w:gridSpan w:val="2"/>
            <w:tcBorders>
              <w:top w:val="nil"/>
              <w:left w:val="nil"/>
              <w:bottom w:val="single" w:sz="4" w:space="0" w:color="auto"/>
              <w:right w:val="single" w:sz="4" w:space="0" w:color="auto"/>
            </w:tcBorders>
            <w:shd w:val="clear" w:color="auto" w:fill="auto"/>
            <w:vAlign w:val="center"/>
            <w:hideMark/>
          </w:tcPr>
          <w:p w14:paraId="363ACE28"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0,80 </w:t>
            </w:r>
          </w:p>
        </w:tc>
      </w:tr>
      <w:tr w:rsidR="0019354F" w:rsidRPr="0019354F" w14:paraId="1EE7BF95"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6C764D7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51</w:t>
            </w:r>
          </w:p>
        </w:tc>
        <w:tc>
          <w:tcPr>
            <w:tcW w:w="2639" w:type="pct"/>
            <w:tcBorders>
              <w:top w:val="nil"/>
              <w:left w:val="nil"/>
              <w:bottom w:val="single" w:sz="4" w:space="0" w:color="auto"/>
              <w:right w:val="single" w:sz="4" w:space="0" w:color="auto"/>
            </w:tcBorders>
            <w:shd w:val="clear" w:color="auto" w:fill="auto"/>
            <w:vAlign w:val="center"/>
            <w:hideMark/>
          </w:tcPr>
          <w:p w14:paraId="1187D057"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Установка ПКУ 10 кВ в филиале ПАО "МРСК Юга"-"Ростовэнерго" - (21 шт)</w:t>
            </w:r>
          </w:p>
        </w:tc>
        <w:tc>
          <w:tcPr>
            <w:tcW w:w="1040" w:type="pct"/>
            <w:tcBorders>
              <w:top w:val="nil"/>
              <w:left w:val="nil"/>
              <w:bottom w:val="single" w:sz="4" w:space="0" w:color="auto"/>
              <w:right w:val="single" w:sz="4" w:space="0" w:color="auto"/>
            </w:tcBorders>
            <w:shd w:val="clear" w:color="auto" w:fill="auto"/>
            <w:vAlign w:val="center"/>
            <w:hideMark/>
          </w:tcPr>
          <w:p w14:paraId="22504CEF"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H_4010006069</w:t>
            </w:r>
          </w:p>
        </w:tc>
        <w:tc>
          <w:tcPr>
            <w:tcW w:w="763" w:type="pct"/>
            <w:gridSpan w:val="2"/>
            <w:tcBorders>
              <w:top w:val="nil"/>
              <w:left w:val="nil"/>
              <w:bottom w:val="single" w:sz="4" w:space="0" w:color="auto"/>
              <w:right w:val="single" w:sz="4" w:space="0" w:color="auto"/>
            </w:tcBorders>
            <w:shd w:val="clear" w:color="auto" w:fill="auto"/>
            <w:vAlign w:val="center"/>
            <w:hideMark/>
          </w:tcPr>
          <w:p w14:paraId="7DA4308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0,17 </w:t>
            </w:r>
          </w:p>
        </w:tc>
      </w:tr>
      <w:tr w:rsidR="0019354F" w:rsidRPr="0019354F" w14:paraId="4A5178A7"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BAD84A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52</w:t>
            </w:r>
          </w:p>
        </w:tc>
        <w:tc>
          <w:tcPr>
            <w:tcW w:w="2639" w:type="pct"/>
            <w:tcBorders>
              <w:top w:val="nil"/>
              <w:left w:val="nil"/>
              <w:bottom w:val="single" w:sz="4" w:space="0" w:color="auto"/>
              <w:right w:val="single" w:sz="4" w:space="0" w:color="auto"/>
            </w:tcBorders>
            <w:shd w:val="clear" w:color="auto" w:fill="auto"/>
            <w:vAlign w:val="center"/>
            <w:hideMark/>
          </w:tcPr>
          <w:p w14:paraId="0AC7E0F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Модернизация систем учета электроэнергии на ПС 35-110 кВ в части отходящих присоединений классом напряжения 6-20 кВ в филиале ПАО "МРСК Юга"-"Ростовэнерго" (156 шт.)</w:t>
            </w:r>
          </w:p>
        </w:tc>
        <w:tc>
          <w:tcPr>
            <w:tcW w:w="1040" w:type="pct"/>
            <w:tcBorders>
              <w:top w:val="nil"/>
              <w:left w:val="nil"/>
              <w:bottom w:val="single" w:sz="4" w:space="0" w:color="auto"/>
              <w:right w:val="single" w:sz="4" w:space="0" w:color="auto"/>
            </w:tcBorders>
            <w:shd w:val="clear" w:color="auto" w:fill="auto"/>
            <w:vAlign w:val="center"/>
            <w:hideMark/>
          </w:tcPr>
          <w:p w14:paraId="310EA186"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H_4010005878</w:t>
            </w:r>
          </w:p>
        </w:tc>
        <w:tc>
          <w:tcPr>
            <w:tcW w:w="763" w:type="pct"/>
            <w:gridSpan w:val="2"/>
            <w:tcBorders>
              <w:top w:val="nil"/>
              <w:left w:val="nil"/>
              <w:bottom w:val="single" w:sz="4" w:space="0" w:color="auto"/>
              <w:right w:val="single" w:sz="4" w:space="0" w:color="auto"/>
            </w:tcBorders>
            <w:shd w:val="clear" w:color="auto" w:fill="auto"/>
            <w:vAlign w:val="center"/>
            <w:hideMark/>
          </w:tcPr>
          <w:p w14:paraId="19576F3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0,22 </w:t>
            </w:r>
          </w:p>
        </w:tc>
      </w:tr>
      <w:tr w:rsidR="0019354F" w:rsidRPr="0019354F" w14:paraId="13CA5FE1"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28E6DF1"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53</w:t>
            </w:r>
          </w:p>
        </w:tc>
        <w:tc>
          <w:tcPr>
            <w:tcW w:w="2639" w:type="pct"/>
            <w:tcBorders>
              <w:top w:val="nil"/>
              <w:left w:val="nil"/>
              <w:bottom w:val="single" w:sz="4" w:space="0" w:color="auto"/>
              <w:right w:val="single" w:sz="4" w:space="0" w:color="auto"/>
            </w:tcBorders>
            <w:shd w:val="clear" w:color="auto" w:fill="auto"/>
            <w:vAlign w:val="center"/>
            <w:hideMark/>
          </w:tcPr>
          <w:p w14:paraId="1D1C972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Техническое перевооружение энергообъектов филиала ПАО «МРСК Юга»-«Ростовэнерго», участвующих в электроснабжении объектов инфраструктуры ЧМ 2018 г., в части оснащения системами охранно-пожарной  сигнализации (13 - ПС)</w:t>
            </w:r>
          </w:p>
        </w:tc>
        <w:tc>
          <w:tcPr>
            <w:tcW w:w="1040" w:type="pct"/>
            <w:tcBorders>
              <w:top w:val="nil"/>
              <w:left w:val="nil"/>
              <w:bottom w:val="single" w:sz="4" w:space="0" w:color="auto"/>
              <w:right w:val="single" w:sz="4" w:space="0" w:color="auto"/>
            </w:tcBorders>
            <w:shd w:val="clear" w:color="auto" w:fill="auto"/>
            <w:vAlign w:val="center"/>
            <w:hideMark/>
          </w:tcPr>
          <w:p w14:paraId="6CDED25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H_4010005827</w:t>
            </w:r>
          </w:p>
        </w:tc>
        <w:tc>
          <w:tcPr>
            <w:tcW w:w="763" w:type="pct"/>
            <w:gridSpan w:val="2"/>
            <w:tcBorders>
              <w:top w:val="nil"/>
              <w:left w:val="nil"/>
              <w:bottom w:val="single" w:sz="4" w:space="0" w:color="auto"/>
              <w:right w:val="single" w:sz="4" w:space="0" w:color="auto"/>
            </w:tcBorders>
            <w:shd w:val="clear" w:color="auto" w:fill="auto"/>
            <w:vAlign w:val="center"/>
            <w:hideMark/>
          </w:tcPr>
          <w:p w14:paraId="3B38F98D"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0,42 </w:t>
            </w:r>
          </w:p>
        </w:tc>
      </w:tr>
      <w:tr w:rsidR="0019354F" w:rsidRPr="0019354F" w14:paraId="7EA90006"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55CD036B"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54</w:t>
            </w:r>
          </w:p>
        </w:tc>
        <w:tc>
          <w:tcPr>
            <w:tcW w:w="2639" w:type="pct"/>
            <w:tcBorders>
              <w:top w:val="nil"/>
              <w:left w:val="nil"/>
              <w:bottom w:val="single" w:sz="4" w:space="0" w:color="auto"/>
              <w:right w:val="single" w:sz="4" w:space="0" w:color="auto"/>
            </w:tcBorders>
            <w:shd w:val="clear" w:color="auto" w:fill="auto"/>
            <w:vAlign w:val="center"/>
            <w:hideMark/>
          </w:tcPr>
          <w:p w14:paraId="3509010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Модернизация системы кондиционирования в административном здании (Б.Садовая 49) (6 шт.)</w:t>
            </w:r>
          </w:p>
        </w:tc>
        <w:tc>
          <w:tcPr>
            <w:tcW w:w="1040" w:type="pct"/>
            <w:tcBorders>
              <w:top w:val="nil"/>
              <w:left w:val="nil"/>
              <w:bottom w:val="single" w:sz="4" w:space="0" w:color="auto"/>
              <w:right w:val="single" w:sz="4" w:space="0" w:color="auto"/>
            </w:tcBorders>
            <w:shd w:val="clear" w:color="auto" w:fill="auto"/>
            <w:vAlign w:val="center"/>
            <w:hideMark/>
          </w:tcPr>
          <w:p w14:paraId="357A401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H_4010006460</w:t>
            </w:r>
          </w:p>
        </w:tc>
        <w:tc>
          <w:tcPr>
            <w:tcW w:w="763" w:type="pct"/>
            <w:gridSpan w:val="2"/>
            <w:tcBorders>
              <w:top w:val="nil"/>
              <w:left w:val="nil"/>
              <w:bottom w:val="single" w:sz="4" w:space="0" w:color="auto"/>
              <w:right w:val="single" w:sz="4" w:space="0" w:color="auto"/>
            </w:tcBorders>
            <w:shd w:val="clear" w:color="auto" w:fill="auto"/>
            <w:vAlign w:val="center"/>
            <w:hideMark/>
          </w:tcPr>
          <w:p w14:paraId="2DFA840F"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0,54 </w:t>
            </w:r>
          </w:p>
        </w:tc>
      </w:tr>
      <w:tr w:rsidR="0019354F" w:rsidRPr="0019354F" w14:paraId="0C83A847"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472D872"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55</w:t>
            </w:r>
          </w:p>
        </w:tc>
        <w:tc>
          <w:tcPr>
            <w:tcW w:w="2639" w:type="pct"/>
            <w:tcBorders>
              <w:top w:val="nil"/>
              <w:left w:val="nil"/>
              <w:bottom w:val="single" w:sz="4" w:space="0" w:color="auto"/>
              <w:right w:val="single" w:sz="4" w:space="0" w:color="auto"/>
            </w:tcBorders>
            <w:shd w:val="clear" w:color="auto" w:fill="auto"/>
            <w:vAlign w:val="center"/>
            <w:hideMark/>
          </w:tcPr>
          <w:p w14:paraId="34E66767"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Строительство ПС 110/35/6 кВ «Шлюзовая»  с переводом  питания потребителей ПС 35/6кВ «Шлюзовая»  на напряжение 110/35/6 кВ,  переводом питания потребителей   ПС 110/35/6 кВ «Центральная» на новую ПС,  строительством  заходов ВЛ - 110кВ, ВЛ – 35 кВ и  ВЛ – 6 кВ на новую ПС. Реконструкция ВЛ-35 кВ "Шлюзовая – Романовская"</w:t>
            </w:r>
          </w:p>
        </w:tc>
        <w:tc>
          <w:tcPr>
            <w:tcW w:w="1040" w:type="pct"/>
            <w:tcBorders>
              <w:top w:val="nil"/>
              <w:left w:val="nil"/>
              <w:bottom w:val="single" w:sz="4" w:space="0" w:color="auto"/>
              <w:right w:val="single" w:sz="4" w:space="0" w:color="auto"/>
            </w:tcBorders>
            <w:shd w:val="clear" w:color="auto" w:fill="auto"/>
            <w:vAlign w:val="center"/>
            <w:hideMark/>
          </w:tcPr>
          <w:p w14:paraId="0619BA08"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F_4010200002</w:t>
            </w:r>
          </w:p>
        </w:tc>
        <w:tc>
          <w:tcPr>
            <w:tcW w:w="763" w:type="pct"/>
            <w:gridSpan w:val="2"/>
            <w:tcBorders>
              <w:top w:val="nil"/>
              <w:left w:val="nil"/>
              <w:bottom w:val="single" w:sz="4" w:space="0" w:color="auto"/>
              <w:right w:val="single" w:sz="4" w:space="0" w:color="auto"/>
            </w:tcBorders>
            <w:shd w:val="clear" w:color="auto" w:fill="auto"/>
            <w:vAlign w:val="center"/>
            <w:hideMark/>
          </w:tcPr>
          <w:p w14:paraId="24026FB1"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0,45 </w:t>
            </w:r>
          </w:p>
        </w:tc>
      </w:tr>
      <w:tr w:rsidR="0019354F" w:rsidRPr="0019354F" w14:paraId="0F63580D"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31DB7081"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56</w:t>
            </w:r>
          </w:p>
        </w:tc>
        <w:tc>
          <w:tcPr>
            <w:tcW w:w="2639" w:type="pct"/>
            <w:tcBorders>
              <w:top w:val="nil"/>
              <w:left w:val="nil"/>
              <w:bottom w:val="single" w:sz="4" w:space="0" w:color="auto"/>
              <w:right w:val="single" w:sz="4" w:space="0" w:color="auto"/>
            </w:tcBorders>
            <w:shd w:val="clear" w:color="auto" w:fill="auto"/>
            <w:vAlign w:val="center"/>
            <w:hideMark/>
          </w:tcPr>
          <w:p w14:paraId="4A77CDFE"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Аренда ЗУ на период строительства по объекту "Строительство ПС 110/10 кВ АС-16 с тр-рами 2х25 МВА для электроснабжения п. Рассвет, п. Красный Колос, п.Золотой </w:t>
            </w:r>
            <w:r w:rsidRPr="0019354F">
              <w:rPr>
                <w:rFonts w:ascii="Myriad Pro" w:eastAsia="Times New Roman" w:hAnsi="Myriad Pro"/>
                <w:sz w:val="18"/>
                <w:szCs w:val="18"/>
                <w:lang w:eastAsia="ru-RU"/>
              </w:rPr>
              <w:lastRenderedPageBreak/>
              <w:t>Колос», строительство 2ц. ВЛ 110 кВ (ориентировочной протяженностью 5 км) с подключением в ВЛ 110 кВ Р40-АС-12"</w:t>
            </w:r>
          </w:p>
        </w:tc>
        <w:tc>
          <w:tcPr>
            <w:tcW w:w="1040" w:type="pct"/>
            <w:tcBorders>
              <w:top w:val="nil"/>
              <w:left w:val="nil"/>
              <w:bottom w:val="single" w:sz="4" w:space="0" w:color="auto"/>
              <w:right w:val="single" w:sz="4" w:space="0" w:color="auto"/>
            </w:tcBorders>
            <w:shd w:val="clear" w:color="auto" w:fill="auto"/>
            <w:vAlign w:val="center"/>
            <w:hideMark/>
          </w:tcPr>
          <w:p w14:paraId="71266DE6"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lastRenderedPageBreak/>
              <w:t>F_4010200647</w:t>
            </w:r>
          </w:p>
        </w:tc>
        <w:tc>
          <w:tcPr>
            <w:tcW w:w="763" w:type="pct"/>
            <w:gridSpan w:val="2"/>
            <w:tcBorders>
              <w:top w:val="nil"/>
              <w:left w:val="nil"/>
              <w:bottom w:val="single" w:sz="4" w:space="0" w:color="auto"/>
              <w:right w:val="single" w:sz="4" w:space="0" w:color="auto"/>
            </w:tcBorders>
            <w:shd w:val="clear" w:color="auto" w:fill="auto"/>
            <w:vAlign w:val="center"/>
            <w:hideMark/>
          </w:tcPr>
          <w:p w14:paraId="6A530E95"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0,03 </w:t>
            </w:r>
          </w:p>
        </w:tc>
      </w:tr>
      <w:tr w:rsidR="0019354F" w:rsidRPr="0019354F" w14:paraId="6610766A"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7135B01B"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57</w:t>
            </w:r>
          </w:p>
        </w:tc>
        <w:tc>
          <w:tcPr>
            <w:tcW w:w="2639" w:type="pct"/>
            <w:tcBorders>
              <w:top w:val="nil"/>
              <w:left w:val="nil"/>
              <w:bottom w:val="single" w:sz="4" w:space="0" w:color="auto"/>
              <w:right w:val="single" w:sz="4" w:space="0" w:color="auto"/>
            </w:tcBorders>
            <w:shd w:val="clear" w:color="auto" w:fill="auto"/>
            <w:vAlign w:val="center"/>
            <w:hideMark/>
          </w:tcPr>
          <w:p w14:paraId="33B1DD4B"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Строительство КТП 10/0,4 кВ № 223 100 кВА ВЛ № 901, х.Павловка, Азовский район Ростовская область (ориентировочная трансформаторная мощность – 0,063 МВА)</w:t>
            </w:r>
          </w:p>
        </w:tc>
        <w:tc>
          <w:tcPr>
            <w:tcW w:w="1040" w:type="pct"/>
            <w:tcBorders>
              <w:top w:val="nil"/>
              <w:left w:val="nil"/>
              <w:bottom w:val="single" w:sz="4" w:space="0" w:color="auto"/>
              <w:right w:val="single" w:sz="4" w:space="0" w:color="auto"/>
            </w:tcBorders>
            <w:shd w:val="clear" w:color="auto" w:fill="auto"/>
            <w:vAlign w:val="center"/>
            <w:hideMark/>
          </w:tcPr>
          <w:p w14:paraId="498345DC"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H_4010006350</w:t>
            </w:r>
          </w:p>
        </w:tc>
        <w:tc>
          <w:tcPr>
            <w:tcW w:w="763" w:type="pct"/>
            <w:gridSpan w:val="2"/>
            <w:tcBorders>
              <w:top w:val="nil"/>
              <w:left w:val="nil"/>
              <w:bottom w:val="single" w:sz="4" w:space="0" w:color="auto"/>
              <w:right w:val="single" w:sz="4" w:space="0" w:color="auto"/>
            </w:tcBorders>
            <w:shd w:val="clear" w:color="auto" w:fill="auto"/>
            <w:vAlign w:val="center"/>
            <w:hideMark/>
          </w:tcPr>
          <w:p w14:paraId="4C1BEAED"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0,32 </w:t>
            </w:r>
          </w:p>
        </w:tc>
      </w:tr>
      <w:tr w:rsidR="0019354F" w:rsidRPr="0019354F" w14:paraId="5DEF6E1F"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209BA510"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58</w:t>
            </w:r>
          </w:p>
        </w:tc>
        <w:tc>
          <w:tcPr>
            <w:tcW w:w="2639" w:type="pct"/>
            <w:tcBorders>
              <w:top w:val="nil"/>
              <w:left w:val="nil"/>
              <w:bottom w:val="single" w:sz="4" w:space="0" w:color="auto"/>
              <w:right w:val="single" w:sz="4" w:space="0" w:color="auto"/>
            </w:tcBorders>
            <w:shd w:val="clear" w:color="auto" w:fill="auto"/>
            <w:vAlign w:val="center"/>
            <w:hideMark/>
          </w:tcPr>
          <w:p w14:paraId="0E182783"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Строительство новой БКТП -10/0,4 кВ 250 кВА с зарядной станцией, строительство КЛ 10 кВ в разрез КЛ 10 кВ №273 ПС 110/10 кВ Т-27 до новой БКТП 10/0,4 кВ в г. Таганроге (Установка БКТП 10/0,4 кВ 0.250 МВА-1 шт., строительство КЛ-10 кВ – 0,1 км)</w:t>
            </w:r>
          </w:p>
        </w:tc>
        <w:tc>
          <w:tcPr>
            <w:tcW w:w="1040" w:type="pct"/>
            <w:tcBorders>
              <w:top w:val="nil"/>
              <w:left w:val="nil"/>
              <w:bottom w:val="single" w:sz="4" w:space="0" w:color="auto"/>
              <w:right w:val="single" w:sz="4" w:space="0" w:color="auto"/>
            </w:tcBorders>
            <w:shd w:val="clear" w:color="auto" w:fill="auto"/>
            <w:vAlign w:val="center"/>
            <w:hideMark/>
          </w:tcPr>
          <w:p w14:paraId="4FB0981E"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H_4010005824</w:t>
            </w:r>
          </w:p>
        </w:tc>
        <w:tc>
          <w:tcPr>
            <w:tcW w:w="763" w:type="pct"/>
            <w:gridSpan w:val="2"/>
            <w:tcBorders>
              <w:top w:val="nil"/>
              <w:left w:val="nil"/>
              <w:bottom w:val="single" w:sz="4" w:space="0" w:color="auto"/>
              <w:right w:val="single" w:sz="4" w:space="0" w:color="auto"/>
            </w:tcBorders>
            <w:shd w:val="clear" w:color="auto" w:fill="auto"/>
            <w:vAlign w:val="center"/>
            <w:hideMark/>
          </w:tcPr>
          <w:p w14:paraId="44C8945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0,42 </w:t>
            </w:r>
          </w:p>
        </w:tc>
      </w:tr>
      <w:tr w:rsidR="0019354F" w:rsidRPr="0019354F" w14:paraId="3B17C21E"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4560950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59</w:t>
            </w:r>
          </w:p>
        </w:tc>
        <w:tc>
          <w:tcPr>
            <w:tcW w:w="2639" w:type="pct"/>
            <w:tcBorders>
              <w:top w:val="nil"/>
              <w:left w:val="nil"/>
              <w:bottom w:val="single" w:sz="4" w:space="0" w:color="auto"/>
              <w:right w:val="single" w:sz="4" w:space="0" w:color="auto"/>
            </w:tcBorders>
            <w:shd w:val="clear" w:color="auto" w:fill="auto"/>
            <w:vAlign w:val="center"/>
            <w:hideMark/>
          </w:tcPr>
          <w:p w14:paraId="2541C107"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Реконструкция линии связи ПС Р-16 - ПС Р-25, ПС Р-16-ПС Р-22</w:t>
            </w:r>
          </w:p>
        </w:tc>
        <w:tc>
          <w:tcPr>
            <w:tcW w:w="1040" w:type="pct"/>
            <w:tcBorders>
              <w:top w:val="nil"/>
              <w:left w:val="nil"/>
              <w:bottom w:val="single" w:sz="4" w:space="0" w:color="auto"/>
              <w:right w:val="single" w:sz="4" w:space="0" w:color="auto"/>
            </w:tcBorders>
            <w:shd w:val="clear" w:color="auto" w:fill="auto"/>
            <w:vAlign w:val="center"/>
            <w:hideMark/>
          </w:tcPr>
          <w:p w14:paraId="6696E5B5"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H_4010005922</w:t>
            </w:r>
          </w:p>
        </w:tc>
        <w:tc>
          <w:tcPr>
            <w:tcW w:w="763" w:type="pct"/>
            <w:gridSpan w:val="2"/>
            <w:tcBorders>
              <w:top w:val="nil"/>
              <w:left w:val="nil"/>
              <w:bottom w:val="single" w:sz="4" w:space="0" w:color="auto"/>
              <w:right w:val="single" w:sz="4" w:space="0" w:color="auto"/>
            </w:tcBorders>
            <w:shd w:val="clear" w:color="auto" w:fill="auto"/>
            <w:vAlign w:val="center"/>
            <w:hideMark/>
          </w:tcPr>
          <w:p w14:paraId="45F74B7D"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 xml:space="preserve">             1,12 </w:t>
            </w:r>
          </w:p>
        </w:tc>
      </w:tr>
      <w:tr w:rsidR="0019354F" w:rsidRPr="0019354F" w14:paraId="251F34F9" w14:textId="77777777" w:rsidTr="0019354F">
        <w:trPr>
          <w:trHeight w:val="20"/>
        </w:trPr>
        <w:tc>
          <w:tcPr>
            <w:tcW w:w="558" w:type="pct"/>
            <w:tcBorders>
              <w:top w:val="nil"/>
              <w:left w:val="single" w:sz="4" w:space="0" w:color="auto"/>
              <w:bottom w:val="single" w:sz="4" w:space="0" w:color="auto"/>
              <w:right w:val="single" w:sz="4" w:space="0" w:color="auto"/>
            </w:tcBorders>
            <w:shd w:val="clear" w:color="auto" w:fill="auto"/>
            <w:vAlign w:val="center"/>
            <w:hideMark/>
          </w:tcPr>
          <w:p w14:paraId="197ECC39"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60</w:t>
            </w:r>
          </w:p>
        </w:tc>
        <w:tc>
          <w:tcPr>
            <w:tcW w:w="2639" w:type="pct"/>
            <w:tcBorders>
              <w:top w:val="nil"/>
              <w:left w:val="nil"/>
              <w:bottom w:val="single" w:sz="4" w:space="0" w:color="auto"/>
              <w:right w:val="single" w:sz="4" w:space="0" w:color="auto"/>
            </w:tcBorders>
            <w:shd w:val="clear" w:color="auto" w:fill="auto"/>
            <w:noWrap/>
            <w:vAlign w:val="center"/>
            <w:hideMark/>
          </w:tcPr>
          <w:p w14:paraId="306D5996" w14:textId="77777777" w:rsidR="0019354F" w:rsidRPr="0019354F" w:rsidRDefault="0019354F" w:rsidP="0019354F">
            <w:pPr>
              <w:rPr>
                <w:rFonts w:ascii="Myriad Pro" w:eastAsia="Times New Roman" w:hAnsi="Myriad Pro"/>
                <w:sz w:val="18"/>
                <w:szCs w:val="18"/>
                <w:lang w:eastAsia="ru-RU"/>
              </w:rPr>
            </w:pPr>
            <w:r w:rsidRPr="0019354F">
              <w:rPr>
                <w:rFonts w:ascii="Myriad Pro" w:eastAsia="Times New Roman" w:hAnsi="Myriad Pro"/>
                <w:sz w:val="18"/>
                <w:szCs w:val="18"/>
                <w:lang w:eastAsia="ru-RU"/>
              </w:rPr>
              <w:t>НИОКР</w:t>
            </w:r>
          </w:p>
        </w:tc>
        <w:tc>
          <w:tcPr>
            <w:tcW w:w="1040" w:type="pct"/>
            <w:tcBorders>
              <w:top w:val="nil"/>
              <w:left w:val="nil"/>
              <w:bottom w:val="single" w:sz="4" w:space="0" w:color="auto"/>
              <w:right w:val="single" w:sz="4" w:space="0" w:color="auto"/>
            </w:tcBorders>
            <w:shd w:val="clear" w:color="auto" w:fill="auto"/>
            <w:noWrap/>
            <w:vAlign w:val="center"/>
            <w:hideMark/>
          </w:tcPr>
          <w:p w14:paraId="6E128FC7"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H_4010100254</w:t>
            </w:r>
          </w:p>
        </w:tc>
        <w:tc>
          <w:tcPr>
            <w:tcW w:w="763" w:type="pct"/>
            <w:gridSpan w:val="2"/>
            <w:tcBorders>
              <w:top w:val="nil"/>
              <w:left w:val="nil"/>
              <w:bottom w:val="single" w:sz="4" w:space="0" w:color="auto"/>
              <w:right w:val="single" w:sz="4" w:space="0" w:color="auto"/>
            </w:tcBorders>
            <w:shd w:val="clear" w:color="auto" w:fill="auto"/>
            <w:noWrap/>
            <w:vAlign w:val="center"/>
            <w:hideMark/>
          </w:tcPr>
          <w:p w14:paraId="5922BFA6" w14:textId="77777777" w:rsidR="0019354F" w:rsidRPr="0019354F" w:rsidRDefault="0019354F" w:rsidP="0019354F">
            <w:pPr>
              <w:jc w:val="center"/>
              <w:rPr>
                <w:rFonts w:ascii="Myriad Pro" w:eastAsia="Times New Roman" w:hAnsi="Myriad Pro"/>
                <w:sz w:val="18"/>
                <w:szCs w:val="18"/>
                <w:lang w:eastAsia="ru-RU"/>
              </w:rPr>
            </w:pPr>
            <w:r w:rsidRPr="0019354F">
              <w:rPr>
                <w:rFonts w:ascii="Myriad Pro" w:eastAsia="Times New Roman" w:hAnsi="Myriad Pro"/>
                <w:sz w:val="18"/>
                <w:szCs w:val="18"/>
                <w:lang w:eastAsia="ru-RU"/>
              </w:rPr>
              <w:t>4,24</w:t>
            </w:r>
          </w:p>
        </w:tc>
      </w:tr>
    </w:tbl>
    <w:p w14:paraId="393FFCFD" w14:textId="77777777" w:rsidR="003011B8" w:rsidRDefault="003011B8" w:rsidP="00723FEF">
      <w:pPr>
        <w:autoSpaceDE w:val="0"/>
        <w:autoSpaceDN w:val="0"/>
        <w:adjustRightInd w:val="0"/>
        <w:spacing w:line="360" w:lineRule="auto"/>
        <w:ind w:firstLine="567"/>
        <w:jc w:val="both"/>
        <w:rPr>
          <w:rFonts w:ascii="Myriad Pro" w:hAnsi="Myriad Pro"/>
          <w:sz w:val="26"/>
          <w:szCs w:val="26"/>
        </w:rPr>
      </w:pPr>
    </w:p>
    <w:p w14:paraId="66D94927" w14:textId="77777777" w:rsidR="00B43C94" w:rsidRDefault="00B43C94" w:rsidP="00B43C94">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связи с тем, что данные мероприятия отсутствуют в инвестиционной программе, расходы на реализацию таких мероприятий считаются, как нецелевое использование инвестиционных ресурсов, включенных в регулируемые государством цены (тарифы), и Исполнителем не приняты к учету.</w:t>
      </w:r>
    </w:p>
    <w:p w14:paraId="38D855CE" w14:textId="77777777" w:rsidR="005C2D45" w:rsidRDefault="005C2D45" w:rsidP="005C2D45">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t xml:space="preserve">Исполнителем </w:t>
      </w:r>
      <w:r w:rsidRPr="002B277A">
        <w:rPr>
          <w:rFonts w:ascii="Myriad Pro" w:hAnsi="Myriad Pro"/>
          <w:sz w:val="26"/>
          <w:szCs w:val="26"/>
        </w:rPr>
        <w:t xml:space="preserve">определено, что </w:t>
      </w:r>
      <w:r>
        <w:rPr>
          <w:rFonts w:ascii="Myriad Pro" w:hAnsi="Myriad Pro"/>
          <w:sz w:val="26"/>
          <w:szCs w:val="26"/>
        </w:rPr>
        <w:t xml:space="preserve">по </w:t>
      </w:r>
      <w:r w:rsidR="00733D10">
        <w:rPr>
          <w:rFonts w:ascii="Myriad Pro" w:hAnsi="Myriad Pro"/>
          <w:sz w:val="26"/>
          <w:szCs w:val="26"/>
        </w:rPr>
        <w:t>38</w:t>
      </w:r>
      <w:r>
        <w:rPr>
          <w:rFonts w:ascii="Myriad Pro" w:hAnsi="Myriad Pro"/>
          <w:sz w:val="26"/>
          <w:szCs w:val="26"/>
        </w:rPr>
        <w:t xml:space="preserve"> инвестиционным проектам инвестиционной программы предусмотрено </w:t>
      </w:r>
      <w:r w:rsidRPr="002841FB">
        <w:rPr>
          <w:rFonts w:ascii="Myriad Pro" w:hAnsi="Myriad Pro"/>
          <w:sz w:val="26"/>
          <w:szCs w:val="26"/>
        </w:rPr>
        <w:t>превышение расходов на выполнение мероприятий свыше величины средств, определенн</w:t>
      </w:r>
      <w:r>
        <w:rPr>
          <w:rFonts w:ascii="Myriad Pro" w:hAnsi="Myriad Pro"/>
          <w:sz w:val="26"/>
          <w:szCs w:val="26"/>
        </w:rPr>
        <w:t>ой</w:t>
      </w:r>
      <w:r w:rsidRPr="002841FB">
        <w:rPr>
          <w:rFonts w:ascii="Myriad Pro" w:hAnsi="Myriad Pro"/>
          <w:sz w:val="26"/>
          <w:szCs w:val="26"/>
        </w:rPr>
        <w:t xml:space="preserve"> в утвержденной в установленном порядке инвестиционной программе</w:t>
      </w:r>
      <w:r>
        <w:rPr>
          <w:rFonts w:ascii="Myriad Pro" w:hAnsi="Myriad Pro"/>
          <w:sz w:val="26"/>
          <w:szCs w:val="26"/>
        </w:rPr>
        <w:t xml:space="preserve">, на </w:t>
      </w:r>
      <w:r w:rsidR="00733D10">
        <w:rPr>
          <w:rFonts w:ascii="Myriad Pro" w:hAnsi="Myriad Pro"/>
          <w:sz w:val="26"/>
          <w:szCs w:val="26"/>
        </w:rPr>
        <w:t>372,81</w:t>
      </w:r>
      <w:r>
        <w:rPr>
          <w:rFonts w:ascii="Myriad Pro" w:hAnsi="Myriad Pro"/>
          <w:sz w:val="26"/>
          <w:szCs w:val="26"/>
        </w:rPr>
        <w:t xml:space="preserve"> млн. руб</w:t>
      </w:r>
      <w:r w:rsidRPr="002841FB">
        <w:rPr>
          <w:rFonts w:ascii="Myriad Pro" w:hAnsi="Myriad Pro"/>
          <w:sz w:val="26"/>
          <w:szCs w:val="26"/>
        </w:rPr>
        <w:t>.</w:t>
      </w:r>
      <w:r>
        <w:rPr>
          <w:rFonts w:ascii="Myriad Pro" w:hAnsi="Myriad Pro"/>
          <w:sz w:val="26"/>
          <w:szCs w:val="26"/>
        </w:rPr>
        <w:t xml:space="preserve"> (без НДС).</w:t>
      </w:r>
    </w:p>
    <w:tbl>
      <w:tblPr>
        <w:tblW w:w="0" w:type="auto"/>
        <w:tblLayout w:type="fixed"/>
        <w:tblLook w:val="04A0" w:firstRow="1" w:lastRow="0" w:firstColumn="1" w:lastColumn="0" w:noHBand="0" w:noVBand="1"/>
      </w:tblPr>
      <w:tblGrid>
        <w:gridCol w:w="457"/>
        <w:gridCol w:w="3366"/>
        <w:gridCol w:w="1559"/>
        <w:gridCol w:w="1134"/>
        <w:gridCol w:w="992"/>
        <w:gridCol w:w="933"/>
        <w:gridCol w:w="904"/>
      </w:tblGrid>
      <w:tr w:rsidR="00780018" w:rsidRPr="005C2D45" w14:paraId="2BFC86ED" w14:textId="77777777" w:rsidTr="00780018">
        <w:trPr>
          <w:trHeight w:val="315"/>
          <w:tblHeader/>
        </w:trPr>
        <w:tc>
          <w:tcPr>
            <w:tcW w:w="457"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E60843E"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sidRPr="005C2D45">
              <w:rPr>
                <w:rFonts w:ascii="Myriad Pro" w:eastAsia="Times New Roman" w:hAnsi="Myriad Pro"/>
                <w:b/>
                <w:bCs/>
                <w:color w:val="FFFFFF" w:themeColor="background1"/>
                <w:sz w:val="18"/>
                <w:szCs w:val="18"/>
                <w:lang w:eastAsia="ru-RU"/>
              </w:rPr>
              <w:t>№ п/п</w:t>
            </w:r>
          </w:p>
        </w:tc>
        <w:tc>
          <w:tcPr>
            <w:tcW w:w="336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7BE3882"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sidRPr="005C2D45">
              <w:rPr>
                <w:rFonts w:ascii="Myriad Pro" w:eastAsia="Times New Roman" w:hAnsi="Myriad Pro"/>
                <w:b/>
                <w:bCs/>
                <w:color w:val="FFFFFF" w:themeColor="background1"/>
                <w:sz w:val="18"/>
                <w:szCs w:val="18"/>
                <w:lang w:eastAsia="ru-RU"/>
              </w:rPr>
              <w:t xml:space="preserve">  Наименование инвестиционного проекта (группы инвестиционных проектов)</w:t>
            </w:r>
          </w:p>
        </w:tc>
        <w:tc>
          <w:tcPr>
            <w:tcW w:w="155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78AA1FB"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sidRPr="005C2D45">
              <w:rPr>
                <w:rFonts w:ascii="Myriad Pro" w:eastAsia="Times New Roman" w:hAnsi="Myriad Pro"/>
                <w:b/>
                <w:bCs/>
                <w:color w:val="FFFFFF" w:themeColor="background1"/>
                <w:sz w:val="18"/>
                <w:szCs w:val="18"/>
                <w:lang w:eastAsia="ru-RU"/>
              </w:rPr>
              <w:t>Идентификатор инвестиционного проекта</w:t>
            </w:r>
          </w:p>
        </w:tc>
        <w:tc>
          <w:tcPr>
            <w:tcW w:w="2126"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C74C9FD"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sidRPr="005C2D45">
              <w:rPr>
                <w:rFonts w:ascii="Myriad Pro" w:eastAsia="Times New Roman" w:hAnsi="Myriad Pro"/>
                <w:b/>
                <w:bCs/>
                <w:color w:val="FFFFFF" w:themeColor="background1"/>
                <w:sz w:val="18"/>
                <w:szCs w:val="18"/>
                <w:lang w:eastAsia="ru-RU"/>
              </w:rPr>
              <w:t>Фактическое освоение в 2017 году, млн. руб.</w:t>
            </w:r>
          </w:p>
        </w:tc>
        <w:tc>
          <w:tcPr>
            <w:tcW w:w="1837"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6775C467"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sidRPr="005C2D45">
              <w:rPr>
                <w:rFonts w:ascii="Myriad Pro" w:eastAsia="Times New Roman" w:hAnsi="Myriad Pro"/>
                <w:b/>
                <w:bCs/>
                <w:color w:val="FFFFFF" w:themeColor="background1"/>
                <w:sz w:val="18"/>
                <w:szCs w:val="18"/>
                <w:lang w:eastAsia="ru-RU"/>
              </w:rPr>
              <w:t>Отклонение (факт-план)</w:t>
            </w:r>
          </w:p>
        </w:tc>
      </w:tr>
      <w:tr w:rsidR="00780018" w:rsidRPr="005C2D45" w14:paraId="608D70BE" w14:textId="77777777" w:rsidTr="00780018">
        <w:trPr>
          <w:trHeight w:val="480"/>
          <w:tblHeader/>
        </w:trPr>
        <w:tc>
          <w:tcPr>
            <w:tcW w:w="457"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1D0EDF8"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p>
        </w:tc>
        <w:tc>
          <w:tcPr>
            <w:tcW w:w="3366"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745FB98" w14:textId="77777777" w:rsidR="00780018" w:rsidRPr="005C2D45" w:rsidRDefault="00780018" w:rsidP="00780018">
            <w:pPr>
              <w:rPr>
                <w:rFonts w:ascii="Myriad Pro" w:eastAsia="Times New Roman" w:hAnsi="Myriad Pro"/>
                <w:b/>
                <w:bCs/>
                <w:color w:val="FFFFFF" w:themeColor="background1"/>
                <w:sz w:val="18"/>
                <w:szCs w:val="18"/>
                <w:lang w:eastAsia="ru-RU"/>
              </w:rPr>
            </w:pPr>
          </w:p>
        </w:tc>
        <w:tc>
          <w:tcPr>
            <w:tcW w:w="155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2D1A80B" w14:textId="77777777" w:rsidR="00780018" w:rsidRPr="005C2D45" w:rsidRDefault="00780018" w:rsidP="00780018">
            <w:pPr>
              <w:rPr>
                <w:rFonts w:ascii="Myriad Pro" w:eastAsia="Times New Roman" w:hAnsi="Myriad Pro"/>
                <w:b/>
                <w:bCs/>
                <w:color w:val="FFFFFF" w:themeColor="background1"/>
                <w:sz w:val="18"/>
                <w:szCs w:val="18"/>
                <w:lang w:eastAsia="ru-RU"/>
              </w:rPr>
            </w:pP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28A62E"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sidRPr="005C2D45">
              <w:rPr>
                <w:rFonts w:ascii="Myriad Pro" w:eastAsia="Times New Roman" w:hAnsi="Myriad Pro"/>
                <w:b/>
                <w:bCs/>
                <w:color w:val="FFFFFF" w:themeColor="background1"/>
                <w:sz w:val="18"/>
                <w:szCs w:val="18"/>
                <w:lang w:eastAsia="ru-RU"/>
              </w:rPr>
              <w:t>План от 22.12.2016</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27C1A09"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sidRPr="005C2D45">
              <w:rPr>
                <w:rFonts w:ascii="Myriad Pro" w:eastAsia="Times New Roman" w:hAnsi="Myriad Pro"/>
                <w:b/>
                <w:bCs/>
                <w:color w:val="FFFFFF" w:themeColor="background1"/>
                <w:sz w:val="18"/>
                <w:szCs w:val="18"/>
                <w:lang w:eastAsia="ru-RU"/>
              </w:rPr>
              <w:t>Факт</w:t>
            </w:r>
          </w:p>
        </w:tc>
        <w:tc>
          <w:tcPr>
            <w:tcW w:w="93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DFFB7B1"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Pr>
                <w:rFonts w:ascii="Myriad Pro" w:eastAsia="Times New Roman" w:hAnsi="Myriad Pro"/>
                <w:b/>
                <w:bCs/>
                <w:color w:val="FFFFFF" w:themeColor="background1"/>
                <w:sz w:val="18"/>
                <w:szCs w:val="18"/>
                <w:lang w:eastAsia="ru-RU"/>
              </w:rPr>
              <w:t>млн</w:t>
            </w:r>
            <w:r w:rsidRPr="005C2D45">
              <w:rPr>
                <w:rFonts w:ascii="Myriad Pro" w:eastAsia="Times New Roman" w:hAnsi="Myriad Pro"/>
                <w:b/>
                <w:bCs/>
                <w:color w:val="FFFFFF" w:themeColor="background1"/>
                <w:sz w:val="18"/>
                <w:szCs w:val="18"/>
                <w:lang w:eastAsia="ru-RU"/>
              </w:rPr>
              <w:t>. руб.</w:t>
            </w:r>
          </w:p>
        </w:tc>
        <w:tc>
          <w:tcPr>
            <w:tcW w:w="90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6D4C5" w14:textId="77777777" w:rsidR="00780018" w:rsidRPr="005C2D45" w:rsidRDefault="00780018" w:rsidP="00780018">
            <w:pPr>
              <w:jc w:val="center"/>
              <w:rPr>
                <w:rFonts w:ascii="Myriad Pro" w:eastAsia="Times New Roman" w:hAnsi="Myriad Pro"/>
                <w:b/>
                <w:bCs/>
                <w:color w:val="FFFFFF" w:themeColor="background1"/>
                <w:sz w:val="18"/>
                <w:szCs w:val="18"/>
                <w:lang w:eastAsia="ru-RU"/>
              </w:rPr>
            </w:pPr>
            <w:r w:rsidRPr="005C2D45">
              <w:rPr>
                <w:rFonts w:ascii="Myriad Pro" w:eastAsia="Times New Roman" w:hAnsi="Myriad Pro"/>
                <w:b/>
                <w:bCs/>
                <w:color w:val="FFFFFF" w:themeColor="background1"/>
                <w:sz w:val="18"/>
                <w:szCs w:val="18"/>
                <w:lang w:eastAsia="ru-RU"/>
              </w:rPr>
              <w:t>%</w:t>
            </w:r>
          </w:p>
        </w:tc>
      </w:tr>
      <w:tr w:rsidR="00780018" w:rsidRPr="002A64D7" w14:paraId="13DBD8E6" w14:textId="77777777" w:rsidTr="00780018">
        <w:trPr>
          <w:trHeight w:val="315"/>
        </w:trPr>
        <w:tc>
          <w:tcPr>
            <w:tcW w:w="5382" w:type="dxa"/>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2D2B076F" w14:textId="77777777" w:rsidR="00780018" w:rsidRPr="002A64D7" w:rsidRDefault="00780018" w:rsidP="00780018">
            <w:pPr>
              <w:rPr>
                <w:rFonts w:ascii="Myriad Pro" w:eastAsia="Times New Roman" w:hAnsi="Myriad Pro"/>
                <w:b/>
                <w:bCs/>
                <w:sz w:val="18"/>
                <w:szCs w:val="18"/>
                <w:lang w:eastAsia="ru-RU"/>
              </w:rPr>
            </w:pPr>
            <w:r w:rsidRPr="002A64D7">
              <w:rPr>
                <w:rFonts w:ascii="Myriad Pro" w:eastAsia="Times New Roman" w:hAnsi="Myriad Pro"/>
                <w:b/>
                <w:bCs/>
                <w:sz w:val="18"/>
                <w:szCs w:val="18"/>
                <w:lang w:eastAsia="ru-RU"/>
              </w:rPr>
              <w:t>Всего по инвестиционным проектам</w:t>
            </w:r>
          </w:p>
        </w:tc>
        <w:tc>
          <w:tcPr>
            <w:tcW w:w="113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6C90211" w14:textId="77777777" w:rsidR="00780018" w:rsidRPr="002A64D7" w:rsidRDefault="00780018" w:rsidP="00780018">
            <w:pPr>
              <w:jc w:val="center"/>
              <w:rPr>
                <w:rFonts w:ascii="Myriad Pro" w:eastAsia="Times New Roman" w:hAnsi="Myriad Pro"/>
                <w:b/>
                <w:bCs/>
                <w:sz w:val="18"/>
                <w:szCs w:val="18"/>
                <w:lang w:eastAsia="ru-RU"/>
              </w:rPr>
            </w:pPr>
            <w:r w:rsidRPr="002A64D7">
              <w:rPr>
                <w:rFonts w:ascii="Myriad Pro" w:eastAsia="Times New Roman" w:hAnsi="Myriad Pro"/>
                <w:b/>
                <w:bCs/>
                <w:sz w:val="18"/>
                <w:szCs w:val="18"/>
                <w:lang w:eastAsia="ru-RU"/>
              </w:rPr>
              <w:t>288,36</w:t>
            </w:r>
          </w:p>
        </w:tc>
        <w:tc>
          <w:tcPr>
            <w:tcW w:w="992"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86130B9" w14:textId="77777777" w:rsidR="00780018" w:rsidRPr="002A64D7" w:rsidRDefault="00780018" w:rsidP="00780018">
            <w:pPr>
              <w:jc w:val="center"/>
              <w:rPr>
                <w:rFonts w:ascii="Myriad Pro" w:eastAsia="Times New Roman" w:hAnsi="Myriad Pro"/>
                <w:b/>
                <w:bCs/>
                <w:sz w:val="18"/>
                <w:szCs w:val="18"/>
                <w:lang w:eastAsia="ru-RU"/>
              </w:rPr>
            </w:pPr>
            <w:r>
              <w:rPr>
                <w:rFonts w:ascii="Myriad Pro" w:eastAsia="Times New Roman" w:hAnsi="Myriad Pro"/>
                <w:b/>
                <w:bCs/>
                <w:sz w:val="18"/>
                <w:szCs w:val="18"/>
                <w:lang w:eastAsia="ru-RU"/>
              </w:rPr>
              <w:t>661,17</w:t>
            </w:r>
          </w:p>
        </w:tc>
        <w:tc>
          <w:tcPr>
            <w:tcW w:w="933"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3970E49" w14:textId="77777777" w:rsidR="00780018" w:rsidRPr="002A64D7" w:rsidRDefault="00780018" w:rsidP="00780018">
            <w:pPr>
              <w:jc w:val="center"/>
              <w:rPr>
                <w:rFonts w:ascii="Myriad Pro" w:eastAsia="Times New Roman" w:hAnsi="Myriad Pro"/>
                <w:b/>
                <w:bCs/>
                <w:sz w:val="18"/>
                <w:szCs w:val="18"/>
                <w:lang w:eastAsia="ru-RU"/>
              </w:rPr>
            </w:pPr>
            <w:r>
              <w:rPr>
                <w:rFonts w:ascii="Myriad Pro" w:eastAsia="Times New Roman" w:hAnsi="Myriad Pro"/>
                <w:b/>
                <w:bCs/>
                <w:sz w:val="18"/>
                <w:szCs w:val="18"/>
                <w:lang w:eastAsia="ru-RU"/>
              </w:rPr>
              <w:t>372,81</w:t>
            </w:r>
            <w:r w:rsidRPr="002A64D7">
              <w:rPr>
                <w:rFonts w:ascii="Myriad Pro" w:eastAsia="Times New Roman" w:hAnsi="Myriad Pro"/>
                <w:b/>
                <w:bCs/>
                <w:sz w:val="18"/>
                <w:szCs w:val="18"/>
                <w:lang w:eastAsia="ru-RU"/>
              </w:rPr>
              <w:t xml:space="preserve"> </w:t>
            </w:r>
          </w:p>
        </w:tc>
        <w:tc>
          <w:tcPr>
            <w:tcW w:w="90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50BE1A1" w14:textId="77777777" w:rsidR="00780018" w:rsidRPr="002A64D7" w:rsidRDefault="00780018" w:rsidP="00780018">
            <w:pPr>
              <w:jc w:val="center"/>
              <w:rPr>
                <w:rFonts w:ascii="Myriad Pro" w:eastAsia="Times New Roman" w:hAnsi="Myriad Pro"/>
                <w:b/>
                <w:bCs/>
                <w:sz w:val="18"/>
                <w:szCs w:val="18"/>
                <w:lang w:eastAsia="ru-RU"/>
              </w:rPr>
            </w:pPr>
            <w:r>
              <w:rPr>
                <w:rFonts w:ascii="Myriad Pro" w:eastAsia="Times New Roman" w:hAnsi="Myriad Pro"/>
                <w:b/>
                <w:bCs/>
                <w:sz w:val="18"/>
                <w:szCs w:val="18"/>
                <w:lang w:eastAsia="ru-RU"/>
              </w:rPr>
              <w:t>129,29</w:t>
            </w:r>
            <w:r w:rsidRPr="002A64D7">
              <w:rPr>
                <w:rFonts w:ascii="Myriad Pro" w:eastAsia="Times New Roman" w:hAnsi="Myriad Pro"/>
                <w:b/>
                <w:bCs/>
                <w:sz w:val="18"/>
                <w:szCs w:val="18"/>
                <w:lang w:eastAsia="ru-RU"/>
              </w:rPr>
              <w:t>%</w:t>
            </w:r>
          </w:p>
        </w:tc>
      </w:tr>
      <w:tr w:rsidR="00780018" w:rsidRPr="002A64D7" w14:paraId="21145897"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741CA93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w:t>
            </w:r>
          </w:p>
        </w:tc>
        <w:tc>
          <w:tcPr>
            <w:tcW w:w="3366" w:type="dxa"/>
            <w:tcBorders>
              <w:top w:val="nil"/>
              <w:left w:val="nil"/>
              <w:bottom w:val="single" w:sz="4" w:space="0" w:color="auto"/>
              <w:right w:val="single" w:sz="4" w:space="0" w:color="auto"/>
            </w:tcBorders>
            <w:shd w:val="clear" w:color="auto" w:fill="auto"/>
            <w:vAlign w:val="center"/>
            <w:hideMark/>
          </w:tcPr>
          <w:p w14:paraId="0A95D0D9"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559" w:type="dxa"/>
            <w:tcBorders>
              <w:top w:val="nil"/>
              <w:left w:val="nil"/>
              <w:bottom w:val="single" w:sz="4" w:space="0" w:color="auto"/>
              <w:right w:val="single" w:sz="4" w:space="0" w:color="auto"/>
            </w:tcBorders>
            <w:shd w:val="clear" w:color="auto" w:fill="auto"/>
            <w:noWrap/>
            <w:vAlign w:val="center"/>
            <w:hideMark/>
          </w:tcPr>
          <w:p w14:paraId="3079CB2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Г</w:t>
            </w:r>
          </w:p>
        </w:tc>
        <w:tc>
          <w:tcPr>
            <w:tcW w:w="1134" w:type="dxa"/>
            <w:tcBorders>
              <w:top w:val="nil"/>
              <w:left w:val="nil"/>
              <w:bottom w:val="single" w:sz="4" w:space="0" w:color="auto"/>
              <w:right w:val="single" w:sz="4" w:space="0" w:color="auto"/>
            </w:tcBorders>
            <w:shd w:val="clear" w:color="auto" w:fill="auto"/>
            <w:noWrap/>
            <w:vAlign w:val="center"/>
            <w:hideMark/>
          </w:tcPr>
          <w:p w14:paraId="4B738B7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100,20</w:t>
            </w:r>
          </w:p>
        </w:tc>
        <w:tc>
          <w:tcPr>
            <w:tcW w:w="992" w:type="dxa"/>
            <w:tcBorders>
              <w:top w:val="nil"/>
              <w:left w:val="nil"/>
              <w:bottom w:val="single" w:sz="4" w:space="0" w:color="auto"/>
              <w:right w:val="single" w:sz="4" w:space="0" w:color="auto"/>
            </w:tcBorders>
            <w:shd w:val="clear" w:color="auto" w:fill="auto"/>
            <w:vAlign w:val="center"/>
            <w:hideMark/>
          </w:tcPr>
          <w:p w14:paraId="2AB9DDB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103,08</w:t>
            </w:r>
          </w:p>
        </w:tc>
        <w:tc>
          <w:tcPr>
            <w:tcW w:w="933" w:type="dxa"/>
            <w:tcBorders>
              <w:top w:val="nil"/>
              <w:left w:val="nil"/>
              <w:bottom w:val="single" w:sz="4" w:space="0" w:color="auto"/>
              <w:right w:val="single" w:sz="4" w:space="0" w:color="auto"/>
            </w:tcBorders>
            <w:shd w:val="clear" w:color="auto" w:fill="auto"/>
            <w:noWrap/>
            <w:vAlign w:val="center"/>
            <w:hideMark/>
          </w:tcPr>
          <w:p w14:paraId="377CC4D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2,88</w:t>
            </w:r>
          </w:p>
        </w:tc>
        <w:tc>
          <w:tcPr>
            <w:tcW w:w="904" w:type="dxa"/>
            <w:tcBorders>
              <w:top w:val="nil"/>
              <w:left w:val="nil"/>
              <w:bottom w:val="single" w:sz="4" w:space="0" w:color="auto"/>
              <w:right w:val="single" w:sz="4" w:space="0" w:color="auto"/>
            </w:tcBorders>
            <w:shd w:val="clear" w:color="auto" w:fill="auto"/>
            <w:vAlign w:val="center"/>
            <w:hideMark/>
          </w:tcPr>
          <w:p w14:paraId="4898983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2,87%</w:t>
            </w:r>
          </w:p>
        </w:tc>
      </w:tr>
      <w:tr w:rsidR="00780018" w:rsidRPr="002A64D7" w14:paraId="2FA12DEB" w14:textId="77777777" w:rsidTr="00780018">
        <w:trPr>
          <w:trHeight w:val="144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24974DD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w:t>
            </w:r>
          </w:p>
        </w:tc>
        <w:tc>
          <w:tcPr>
            <w:tcW w:w="3366" w:type="dxa"/>
            <w:tcBorders>
              <w:top w:val="nil"/>
              <w:left w:val="nil"/>
              <w:bottom w:val="single" w:sz="4" w:space="0" w:color="auto"/>
              <w:right w:val="single" w:sz="4" w:space="0" w:color="auto"/>
            </w:tcBorders>
            <w:shd w:val="clear" w:color="auto" w:fill="auto"/>
            <w:vAlign w:val="center"/>
            <w:hideMark/>
          </w:tcPr>
          <w:p w14:paraId="5B91A7F6"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Строительство ПС 110/10кВ Спортивная с заходами ЛЭП 110кВ и реконструкцией прилегающей сети, г. Ростов-на-Дону (ориентировочная протяженность ЛЭП - 0.48 км; трансформаторная мощность - 80 МВА)</w:t>
            </w:r>
          </w:p>
        </w:tc>
        <w:tc>
          <w:tcPr>
            <w:tcW w:w="1559" w:type="dxa"/>
            <w:tcBorders>
              <w:top w:val="nil"/>
              <w:left w:val="nil"/>
              <w:bottom w:val="single" w:sz="4" w:space="0" w:color="auto"/>
              <w:right w:val="single" w:sz="4" w:space="0" w:color="auto"/>
            </w:tcBorders>
            <w:shd w:val="clear" w:color="auto" w:fill="auto"/>
            <w:noWrap/>
            <w:vAlign w:val="center"/>
            <w:hideMark/>
          </w:tcPr>
          <w:p w14:paraId="7DE5826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F_4010200004</w:t>
            </w:r>
          </w:p>
        </w:tc>
        <w:tc>
          <w:tcPr>
            <w:tcW w:w="1134" w:type="dxa"/>
            <w:tcBorders>
              <w:top w:val="nil"/>
              <w:left w:val="nil"/>
              <w:bottom w:val="single" w:sz="4" w:space="0" w:color="auto"/>
              <w:right w:val="single" w:sz="4" w:space="0" w:color="auto"/>
            </w:tcBorders>
            <w:shd w:val="clear" w:color="auto" w:fill="auto"/>
            <w:noWrap/>
            <w:vAlign w:val="center"/>
            <w:hideMark/>
          </w:tcPr>
          <w:p w14:paraId="68C9655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63,32</w:t>
            </w:r>
          </w:p>
        </w:tc>
        <w:tc>
          <w:tcPr>
            <w:tcW w:w="992" w:type="dxa"/>
            <w:tcBorders>
              <w:top w:val="nil"/>
              <w:left w:val="nil"/>
              <w:bottom w:val="single" w:sz="4" w:space="0" w:color="auto"/>
              <w:right w:val="single" w:sz="4" w:space="0" w:color="auto"/>
            </w:tcBorders>
            <w:shd w:val="clear" w:color="auto" w:fill="auto"/>
            <w:vAlign w:val="center"/>
            <w:hideMark/>
          </w:tcPr>
          <w:p w14:paraId="1140A67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69,22</w:t>
            </w:r>
          </w:p>
        </w:tc>
        <w:tc>
          <w:tcPr>
            <w:tcW w:w="933" w:type="dxa"/>
            <w:tcBorders>
              <w:top w:val="nil"/>
              <w:left w:val="nil"/>
              <w:bottom w:val="single" w:sz="4" w:space="0" w:color="auto"/>
              <w:right w:val="single" w:sz="4" w:space="0" w:color="auto"/>
            </w:tcBorders>
            <w:shd w:val="clear" w:color="auto" w:fill="auto"/>
            <w:noWrap/>
            <w:vAlign w:val="center"/>
            <w:hideMark/>
          </w:tcPr>
          <w:p w14:paraId="783F45D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5,90</w:t>
            </w:r>
          </w:p>
        </w:tc>
        <w:tc>
          <w:tcPr>
            <w:tcW w:w="904" w:type="dxa"/>
            <w:tcBorders>
              <w:top w:val="nil"/>
              <w:left w:val="nil"/>
              <w:bottom w:val="single" w:sz="4" w:space="0" w:color="auto"/>
              <w:right w:val="single" w:sz="4" w:space="0" w:color="auto"/>
            </w:tcBorders>
            <w:shd w:val="clear" w:color="auto" w:fill="auto"/>
            <w:vAlign w:val="center"/>
            <w:hideMark/>
          </w:tcPr>
          <w:p w14:paraId="2E668FA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9,32%</w:t>
            </w:r>
          </w:p>
        </w:tc>
      </w:tr>
      <w:tr w:rsidR="00780018" w:rsidRPr="002A64D7" w14:paraId="6180ABFB"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56B51B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w:t>
            </w:r>
          </w:p>
        </w:tc>
        <w:tc>
          <w:tcPr>
            <w:tcW w:w="3366" w:type="dxa"/>
            <w:tcBorders>
              <w:top w:val="nil"/>
              <w:left w:val="nil"/>
              <w:bottom w:val="single" w:sz="4" w:space="0" w:color="auto"/>
              <w:right w:val="single" w:sz="4" w:space="0" w:color="auto"/>
            </w:tcBorders>
            <w:shd w:val="clear" w:color="auto" w:fill="auto"/>
            <w:vAlign w:val="center"/>
            <w:hideMark/>
          </w:tcPr>
          <w:p w14:paraId="112A7595"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ПС 110/10 кВ АС10 с заменой трансформаторов на 2х40 МВА для обеспечения электроснабжения аэропорта "Южный", г. Ростов-на-Дону</w:t>
            </w:r>
          </w:p>
        </w:tc>
        <w:tc>
          <w:tcPr>
            <w:tcW w:w="1559" w:type="dxa"/>
            <w:tcBorders>
              <w:top w:val="nil"/>
              <w:left w:val="nil"/>
              <w:bottom w:val="single" w:sz="4" w:space="0" w:color="auto"/>
              <w:right w:val="single" w:sz="4" w:space="0" w:color="auto"/>
            </w:tcBorders>
            <w:shd w:val="clear" w:color="auto" w:fill="auto"/>
            <w:noWrap/>
            <w:vAlign w:val="center"/>
            <w:hideMark/>
          </w:tcPr>
          <w:p w14:paraId="24ED8D0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F_4010100222</w:t>
            </w:r>
          </w:p>
        </w:tc>
        <w:tc>
          <w:tcPr>
            <w:tcW w:w="1134" w:type="dxa"/>
            <w:tcBorders>
              <w:top w:val="nil"/>
              <w:left w:val="nil"/>
              <w:bottom w:val="single" w:sz="4" w:space="0" w:color="auto"/>
              <w:right w:val="single" w:sz="4" w:space="0" w:color="auto"/>
            </w:tcBorders>
            <w:shd w:val="clear" w:color="auto" w:fill="auto"/>
            <w:noWrap/>
            <w:vAlign w:val="center"/>
            <w:hideMark/>
          </w:tcPr>
          <w:p w14:paraId="48480C5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9,98</w:t>
            </w:r>
          </w:p>
        </w:tc>
        <w:tc>
          <w:tcPr>
            <w:tcW w:w="992" w:type="dxa"/>
            <w:tcBorders>
              <w:top w:val="nil"/>
              <w:left w:val="nil"/>
              <w:bottom w:val="single" w:sz="4" w:space="0" w:color="auto"/>
              <w:right w:val="single" w:sz="4" w:space="0" w:color="auto"/>
            </w:tcBorders>
            <w:shd w:val="clear" w:color="auto" w:fill="auto"/>
            <w:vAlign w:val="center"/>
            <w:hideMark/>
          </w:tcPr>
          <w:p w14:paraId="0F0EA52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25,80</w:t>
            </w:r>
          </w:p>
        </w:tc>
        <w:tc>
          <w:tcPr>
            <w:tcW w:w="933" w:type="dxa"/>
            <w:tcBorders>
              <w:top w:val="nil"/>
              <w:left w:val="nil"/>
              <w:bottom w:val="single" w:sz="4" w:space="0" w:color="auto"/>
              <w:right w:val="single" w:sz="4" w:space="0" w:color="auto"/>
            </w:tcBorders>
            <w:shd w:val="clear" w:color="auto" w:fill="auto"/>
            <w:noWrap/>
            <w:vAlign w:val="center"/>
            <w:hideMark/>
          </w:tcPr>
          <w:p w14:paraId="3FE17A9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15,83</w:t>
            </w:r>
          </w:p>
        </w:tc>
        <w:tc>
          <w:tcPr>
            <w:tcW w:w="904" w:type="dxa"/>
            <w:tcBorders>
              <w:top w:val="nil"/>
              <w:left w:val="nil"/>
              <w:bottom w:val="single" w:sz="4" w:space="0" w:color="auto"/>
              <w:right w:val="single" w:sz="4" w:space="0" w:color="auto"/>
            </w:tcBorders>
            <w:shd w:val="clear" w:color="auto" w:fill="auto"/>
            <w:vAlign w:val="center"/>
            <w:hideMark/>
          </w:tcPr>
          <w:p w14:paraId="4828D50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158,61%</w:t>
            </w:r>
          </w:p>
        </w:tc>
      </w:tr>
      <w:tr w:rsidR="00780018" w:rsidRPr="002A64D7" w14:paraId="2653F091"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2052987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lastRenderedPageBreak/>
              <w:t>4</w:t>
            </w:r>
          </w:p>
        </w:tc>
        <w:tc>
          <w:tcPr>
            <w:tcW w:w="3366" w:type="dxa"/>
            <w:tcBorders>
              <w:top w:val="nil"/>
              <w:left w:val="nil"/>
              <w:bottom w:val="single" w:sz="4" w:space="0" w:color="auto"/>
              <w:right w:val="single" w:sz="4" w:space="0" w:color="auto"/>
            </w:tcBorders>
            <w:shd w:val="clear" w:color="auto" w:fill="auto"/>
            <w:vAlign w:val="center"/>
            <w:hideMark/>
          </w:tcPr>
          <w:p w14:paraId="1BB11196"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 перевооружение ПС 110/6 кВ «Т-13» с установкой 2-х линейных ячеек, строительство РП 6 кВ, строительство КЛ 6 кВ (L=6,6 км), строительство ТП 6/0,4 кВ с трансформатором 400 кВА</w:t>
            </w:r>
          </w:p>
        </w:tc>
        <w:tc>
          <w:tcPr>
            <w:tcW w:w="1559" w:type="dxa"/>
            <w:tcBorders>
              <w:top w:val="nil"/>
              <w:left w:val="nil"/>
              <w:bottom w:val="single" w:sz="4" w:space="0" w:color="auto"/>
              <w:right w:val="single" w:sz="4" w:space="0" w:color="auto"/>
            </w:tcBorders>
            <w:shd w:val="clear" w:color="auto" w:fill="auto"/>
            <w:noWrap/>
            <w:vAlign w:val="center"/>
            <w:hideMark/>
          </w:tcPr>
          <w:p w14:paraId="72FC6BF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F_4010100214</w:t>
            </w:r>
          </w:p>
        </w:tc>
        <w:tc>
          <w:tcPr>
            <w:tcW w:w="1134" w:type="dxa"/>
            <w:tcBorders>
              <w:top w:val="nil"/>
              <w:left w:val="nil"/>
              <w:bottom w:val="single" w:sz="4" w:space="0" w:color="auto"/>
              <w:right w:val="single" w:sz="4" w:space="0" w:color="auto"/>
            </w:tcBorders>
            <w:shd w:val="clear" w:color="auto" w:fill="auto"/>
            <w:noWrap/>
            <w:vAlign w:val="center"/>
            <w:hideMark/>
          </w:tcPr>
          <w:p w14:paraId="58C7306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44,53</w:t>
            </w:r>
          </w:p>
        </w:tc>
        <w:tc>
          <w:tcPr>
            <w:tcW w:w="992" w:type="dxa"/>
            <w:tcBorders>
              <w:top w:val="nil"/>
              <w:left w:val="nil"/>
              <w:bottom w:val="single" w:sz="4" w:space="0" w:color="auto"/>
              <w:right w:val="single" w:sz="4" w:space="0" w:color="auto"/>
            </w:tcBorders>
            <w:shd w:val="clear" w:color="auto" w:fill="auto"/>
            <w:vAlign w:val="center"/>
            <w:hideMark/>
          </w:tcPr>
          <w:p w14:paraId="6C98F6D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70,47</w:t>
            </w:r>
          </w:p>
        </w:tc>
        <w:tc>
          <w:tcPr>
            <w:tcW w:w="933" w:type="dxa"/>
            <w:tcBorders>
              <w:top w:val="nil"/>
              <w:left w:val="nil"/>
              <w:bottom w:val="single" w:sz="4" w:space="0" w:color="auto"/>
              <w:right w:val="single" w:sz="4" w:space="0" w:color="auto"/>
            </w:tcBorders>
            <w:shd w:val="clear" w:color="auto" w:fill="auto"/>
            <w:noWrap/>
            <w:vAlign w:val="center"/>
            <w:hideMark/>
          </w:tcPr>
          <w:p w14:paraId="4342C05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25,94</w:t>
            </w:r>
          </w:p>
        </w:tc>
        <w:tc>
          <w:tcPr>
            <w:tcW w:w="904" w:type="dxa"/>
            <w:tcBorders>
              <w:top w:val="nil"/>
              <w:left w:val="nil"/>
              <w:bottom w:val="single" w:sz="4" w:space="0" w:color="auto"/>
              <w:right w:val="single" w:sz="4" w:space="0" w:color="auto"/>
            </w:tcBorders>
            <w:shd w:val="clear" w:color="auto" w:fill="auto"/>
            <w:vAlign w:val="center"/>
            <w:hideMark/>
          </w:tcPr>
          <w:p w14:paraId="72D9BDD1"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58,26%</w:t>
            </w:r>
          </w:p>
        </w:tc>
      </w:tr>
      <w:tr w:rsidR="00780018" w:rsidRPr="002A64D7" w14:paraId="6DF9DA57"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7D40A50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w:t>
            </w:r>
          </w:p>
        </w:tc>
        <w:tc>
          <w:tcPr>
            <w:tcW w:w="3366" w:type="dxa"/>
            <w:tcBorders>
              <w:top w:val="nil"/>
              <w:left w:val="nil"/>
              <w:bottom w:val="single" w:sz="4" w:space="0" w:color="auto"/>
              <w:right w:val="single" w:sz="4" w:space="0" w:color="auto"/>
            </w:tcBorders>
            <w:shd w:val="clear" w:color="auto" w:fill="auto"/>
            <w:vAlign w:val="center"/>
            <w:hideMark/>
          </w:tcPr>
          <w:p w14:paraId="340883F1"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РП 6 кВ №8 ПС 110/35/6 Т-1 с установкой линейной ячейки. (ФГКУ «Пограничное управление ФСБ РФ по РО»)»</w:t>
            </w:r>
          </w:p>
        </w:tc>
        <w:tc>
          <w:tcPr>
            <w:tcW w:w="1559" w:type="dxa"/>
            <w:tcBorders>
              <w:top w:val="nil"/>
              <w:left w:val="nil"/>
              <w:bottom w:val="single" w:sz="4" w:space="0" w:color="auto"/>
              <w:right w:val="single" w:sz="4" w:space="0" w:color="auto"/>
            </w:tcBorders>
            <w:shd w:val="clear" w:color="auto" w:fill="auto"/>
            <w:noWrap/>
            <w:vAlign w:val="center"/>
            <w:hideMark/>
          </w:tcPr>
          <w:p w14:paraId="45BA929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G_4020105044</w:t>
            </w:r>
          </w:p>
        </w:tc>
        <w:tc>
          <w:tcPr>
            <w:tcW w:w="1134" w:type="dxa"/>
            <w:tcBorders>
              <w:top w:val="nil"/>
              <w:left w:val="nil"/>
              <w:bottom w:val="single" w:sz="4" w:space="0" w:color="auto"/>
              <w:right w:val="single" w:sz="4" w:space="0" w:color="auto"/>
            </w:tcBorders>
            <w:shd w:val="clear" w:color="auto" w:fill="auto"/>
            <w:noWrap/>
            <w:vAlign w:val="center"/>
            <w:hideMark/>
          </w:tcPr>
          <w:p w14:paraId="21965CC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1,58</w:t>
            </w:r>
          </w:p>
        </w:tc>
        <w:tc>
          <w:tcPr>
            <w:tcW w:w="992" w:type="dxa"/>
            <w:tcBorders>
              <w:top w:val="nil"/>
              <w:left w:val="nil"/>
              <w:bottom w:val="single" w:sz="4" w:space="0" w:color="auto"/>
              <w:right w:val="single" w:sz="4" w:space="0" w:color="auto"/>
            </w:tcBorders>
            <w:shd w:val="clear" w:color="auto" w:fill="auto"/>
            <w:vAlign w:val="center"/>
            <w:hideMark/>
          </w:tcPr>
          <w:p w14:paraId="2071574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1,73</w:t>
            </w:r>
          </w:p>
        </w:tc>
        <w:tc>
          <w:tcPr>
            <w:tcW w:w="933" w:type="dxa"/>
            <w:tcBorders>
              <w:top w:val="nil"/>
              <w:left w:val="nil"/>
              <w:bottom w:val="single" w:sz="4" w:space="0" w:color="auto"/>
              <w:right w:val="single" w:sz="4" w:space="0" w:color="auto"/>
            </w:tcBorders>
            <w:shd w:val="clear" w:color="auto" w:fill="auto"/>
            <w:noWrap/>
            <w:vAlign w:val="center"/>
            <w:hideMark/>
          </w:tcPr>
          <w:p w14:paraId="372DAEE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0,15</w:t>
            </w:r>
          </w:p>
        </w:tc>
        <w:tc>
          <w:tcPr>
            <w:tcW w:w="904" w:type="dxa"/>
            <w:tcBorders>
              <w:top w:val="nil"/>
              <w:left w:val="nil"/>
              <w:bottom w:val="single" w:sz="4" w:space="0" w:color="auto"/>
              <w:right w:val="single" w:sz="4" w:space="0" w:color="auto"/>
            </w:tcBorders>
            <w:shd w:val="clear" w:color="auto" w:fill="auto"/>
            <w:vAlign w:val="center"/>
            <w:hideMark/>
          </w:tcPr>
          <w:p w14:paraId="6E9BE70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9,70%</w:t>
            </w:r>
          </w:p>
        </w:tc>
      </w:tr>
      <w:tr w:rsidR="00780018" w:rsidRPr="002A64D7" w14:paraId="20E06BB6"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253A38D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6</w:t>
            </w:r>
          </w:p>
        </w:tc>
        <w:tc>
          <w:tcPr>
            <w:tcW w:w="3366" w:type="dxa"/>
            <w:tcBorders>
              <w:top w:val="nil"/>
              <w:left w:val="nil"/>
              <w:bottom w:val="single" w:sz="4" w:space="0" w:color="auto"/>
              <w:right w:val="single" w:sz="4" w:space="0" w:color="auto"/>
            </w:tcBorders>
            <w:shd w:val="clear" w:color="auto" w:fill="auto"/>
            <w:vAlign w:val="center"/>
            <w:hideMark/>
          </w:tcPr>
          <w:p w14:paraId="45A24B1E"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ПС 110/6/6 кВ Р-31 в части установки линейных ячеек 6 кВ для электроснабжения торгово-развлекательного комплекса «МегаМаг» в г. Ростове-на-Дону, ул. Пойменная, 1М»</w:t>
            </w:r>
          </w:p>
        </w:tc>
        <w:tc>
          <w:tcPr>
            <w:tcW w:w="1559" w:type="dxa"/>
            <w:tcBorders>
              <w:top w:val="nil"/>
              <w:left w:val="nil"/>
              <w:bottom w:val="single" w:sz="4" w:space="0" w:color="auto"/>
              <w:right w:val="single" w:sz="4" w:space="0" w:color="auto"/>
            </w:tcBorders>
            <w:shd w:val="clear" w:color="auto" w:fill="auto"/>
            <w:noWrap/>
            <w:vAlign w:val="center"/>
            <w:hideMark/>
          </w:tcPr>
          <w:p w14:paraId="7E28A9A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G_4010005328</w:t>
            </w:r>
          </w:p>
        </w:tc>
        <w:tc>
          <w:tcPr>
            <w:tcW w:w="1134" w:type="dxa"/>
            <w:tcBorders>
              <w:top w:val="nil"/>
              <w:left w:val="nil"/>
              <w:bottom w:val="single" w:sz="4" w:space="0" w:color="auto"/>
              <w:right w:val="single" w:sz="4" w:space="0" w:color="auto"/>
            </w:tcBorders>
            <w:shd w:val="clear" w:color="auto" w:fill="auto"/>
            <w:noWrap/>
            <w:vAlign w:val="center"/>
            <w:hideMark/>
          </w:tcPr>
          <w:p w14:paraId="7901006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6,76</w:t>
            </w:r>
          </w:p>
        </w:tc>
        <w:tc>
          <w:tcPr>
            <w:tcW w:w="992" w:type="dxa"/>
            <w:tcBorders>
              <w:top w:val="nil"/>
              <w:left w:val="nil"/>
              <w:bottom w:val="single" w:sz="4" w:space="0" w:color="auto"/>
              <w:right w:val="single" w:sz="4" w:space="0" w:color="auto"/>
            </w:tcBorders>
            <w:shd w:val="clear" w:color="auto" w:fill="auto"/>
            <w:vAlign w:val="center"/>
            <w:hideMark/>
          </w:tcPr>
          <w:p w14:paraId="367A153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7,90</w:t>
            </w:r>
          </w:p>
        </w:tc>
        <w:tc>
          <w:tcPr>
            <w:tcW w:w="933" w:type="dxa"/>
            <w:tcBorders>
              <w:top w:val="nil"/>
              <w:left w:val="nil"/>
              <w:bottom w:val="single" w:sz="4" w:space="0" w:color="auto"/>
              <w:right w:val="single" w:sz="4" w:space="0" w:color="auto"/>
            </w:tcBorders>
            <w:shd w:val="clear" w:color="auto" w:fill="auto"/>
            <w:noWrap/>
            <w:vAlign w:val="center"/>
            <w:hideMark/>
          </w:tcPr>
          <w:p w14:paraId="048C9AB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1,14</w:t>
            </w:r>
          </w:p>
        </w:tc>
        <w:tc>
          <w:tcPr>
            <w:tcW w:w="904" w:type="dxa"/>
            <w:tcBorders>
              <w:top w:val="nil"/>
              <w:left w:val="nil"/>
              <w:bottom w:val="single" w:sz="4" w:space="0" w:color="auto"/>
              <w:right w:val="single" w:sz="4" w:space="0" w:color="auto"/>
            </w:tcBorders>
            <w:shd w:val="clear" w:color="auto" w:fill="auto"/>
            <w:vAlign w:val="center"/>
            <w:hideMark/>
          </w:tcPr>
          <w:p w14:paraId="211795F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16,92%</w:t>
            </w:r>
          </w:p>
        </w:tc>
      </w:tr>
      <w:tr w:rsidR="00780018" w:rsidRPr="002A64D7" w14:paraId="19D8AA81" w14:textId="77777777" w:rsidTr="00780018">
        <w:trPr>
          <w:trHeight w:val="72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C90F63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7</w:t>
            </w:r>
          </w:p>
        </w:tc>
        <w:tc>
          <w:tcPr>
            <w:tcW w:w="3366" w:type="dxa"/>
            <w:tcBorders>
              <w:top w:val="nil"/>
              <w:left w:val="nil"/>
              <w:bottom w:val="single" w:sz="4" w:space="0" w:color="auto"/>
              <w:right w:val="single" w:sz="4" w:space="0" w:color="auto"/>
            </w:tcBorders>
            <w:shd w:val="clear" w:color="auto" w:fill="auto"/>
            <w:vAlign w:val="center"/>
            <w:hideMark/>
          </w:tcPr>
          <w:p w14:paraId="40417DCF"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 xml:space="preserve"> Реконструкция ОРУ-100кВ ПС 110/10кВ Н-16 с установкой тр-ра 2 (установка ВВ 110 кВ)</w:t>
            </w:r>
          </w:p>
        </w:tc>
        <w:tc>
          <w:tcPr>
            <w:tcW w:w="1559" w:type="dxa"/>
            <w:tcBorders>
              <w:top w:val="nil"/>
              <w:left w:val="nil"/>
              <w:bottom w:val="single" w:sz="4" w:space="0" w:color="auto"/>
              <w:right w:val="single" w:sz="4" w:space="0" w:color="auto"/>
            </w:tcBorders>
            <w:shd w:val="clear" w:color="auto" w:fill="auto"/>
            <w:noWrap/>
            <w:vAlign w:val="center"/>
            <w:hideMark/>
          </w:tcPr>
          <w:p w14:paraId="2B84370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F_4010100030</w:t>
            </w:r>
          </w:p>
        </w:tc>
        <w:tc>
          <w:tcPr>
            <w:tcW w:w="1134" w:type="dxa"/>
            <w:tcBorders>
              <w:top w:val="nil"/>
              <w:left w:val="nil"/>
              <w:bottom w:val="single" w:sz="4" w:space="0" w:color="auto"/>
              <w:right w:val="single" w:sz="4" w:space="0" w:color="auto"/>
            </w:tcBorders>
            <w:shd w:val="clear" w:color="auto" w:fill="auto"/>
            <w:noWrap/>
            <w:vAlign w:val="center"/>
            <w:hideMark/>
          </w:tcPr>
          <w:p w14:paraId="0A3FF6A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9,68</w:t>
            </w:r>
          </w:p>
        </w:tc>
        <w:tc>
          <w:tcPr>
            <w:tcW w:w="992" w:type="dxa"/>
            <w:tcBorders>
              <w:top w:val="nil"/>
              <w:left w:val="nil"/>
              <w:bottom w:val="single" w:sz="4" w:space="0" w:color="auto"/>
              <w:right w:val="single" w:sz="4" w:space="0" w:color="auto"/>
            </w:tcBorders>
            <w:shd w:val="clear" w:color="auto" w:fill="auto"/>
            <w:vAlign w:val="center"/>
            <w:hideMark/>
          </w:tcPr>
          <w:p w14:paraId="52E6998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12,84</w:t>
            </w:r>
          </w:p>
        </w:tc>
        <w:tc>
          <w:tcPr>
            <w:tcW w:w="933" w:type="dxa"/>
            <w:tcBorders>
              <w:top w:val="nil"/>
              <w:left w:val="nil"/>
              <w:bottom w:val="single" w:sz="4" w:space="0" w:color="auto"/>
              <w:right w:val="single" w:sz="4" w:space="0" w:color="auto"/>
            </w:tcBorders>
            <w:shd w:val="clear" w:color="auto" w:fill="auto"/>
            <w:noWrap/>
            <w:vAlign w:val="center"/>
            <w:hideMark/>
          </w:tcPr>
          <w:p w14:paraId="739D55C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3,15</w:t>
            </w:r>
          </w:p>
        </w:tc>
        <w:tc>
          <w:tcPr>
            <w:tcW w:w="904" w:type="dxa"/>
            <w:tcBorders>
              <w:top w:val="nil"/>
              <w:left w:val="nil"/>
              <w:bottom w:val="single" w:sz="4" w:space="0" w:color="auto"/>
              <w:right w:val="single" w:sz="4" w:space="0" w:color="auto"/>
            </w:tcBorders>
            <w:shd w:val="clear" w:color="auto" w:fill="auto"/>
            <w:vAlign w:val="center"/>
            <w:hideMark/>
          </w:tcPr>
          <w:p w14:paraId="75F02C1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32,57%</w:t>
            </w:r>
          </w:p>
        </w:tc>
      </w:tr>
      <w:tr w:rsidR="00780018" w:rsidRPr="002A64D7" w14:paraId="7A8B7F48"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2811CE3D"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8</w:t>
            </w:r>
          </w:p>
        </w:tc>
        <w:tc>
          <w:tcPr>
            <w:tcW w:w="3366" w:type="dxa"/>
            <w:tcBorders>
              <w:top w:val="nil"/>
              <w:left w:val="nil"/>
              <w:bottom w:val="single" w:sz="4" w:space="0" w:color="auto"/>
              <w:right w:val="single" w:sz="4" w:space="0" w:color="auto"/>
            </w:tcBorders>
            <w:shd w:val="clear" w:color="auto" w:fill="auto"/>
            <w:vAlign w:val="center"/>
            <w:hideMark/>
          </w:tcPr>
          <w:p w14:paraId="4E21B68D"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каналов связи, телемеханики и противоаварийной автоматики для дистанционного ввода ГВО</w:t>
            </w:r>
          </w:p>
        </w:tc>
        <w:tc>
          <w:tcPr>
            <w:tcW w:w="1559" w:type="dxa"/>
            <w:tcBorders>
              <w:top w:val="nil"/>
              <w:left w:val="nil"/>
              <w:bottom w:val="single" w:sz="4" w:space="0" w:color="auto"/>
              <w:right w:val="single" w:sz="4" w:space="0" w:color="auto"/>
            </w:tcBorders>
            <w:shd w:val="clear" w:color="auto" w:fill="auto"/>
            <w:noWrap/>
            <w:vAlign w:val="center"/>
            <w:hideMark/>
          </w:tcPr>
          <w:p w14:paraId="7E65287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F_4010101166</w:t>
            </w:r>
          </w:p>
        </w:tc>
        <w:tc>
          <w:tcPr>
            <w:tcW w:w="1134" w:type="dxa"/>
            <w:tcBorders>
              <w:top w:val="nil"/>
              <w:left w:val="nil"/>
              <w:bottom w:val="single" w:sz="4" w:space="0" w:color="auto"/>
              <w:right w:val="single" w:sz="4" w:space="0" w:color="auto"/>
            </w:tcBorders>
            <w:shd w:val="clear" w:color="auto" w:fill="auto"/>
            <w:noWrap/>
            <w:vAlign w:val="center"/>
            <w:hideMark/>
          </w:tcPr>
          <w:p w14:paraId="09CF71D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11,24</w:t>
            </w:r>
          </w:p>
        </w:tc>
        <w:tc>
          <w:tcPr>
            <w:tcW w:w="992" w:type="dxa"/>
            <w:tcBorders>
              <w:top w:val="nil"/>
              <w:left w:val="nil"/>
              <w:bottom w:val="single" w:sz="4" w:space="0" w:color="auto"/>
              <w:right w:val="single" w:sz="4" w:space="0" w:color="auto"/>
            </w:tcBorders>
            <w:shd w:val="clear" w:color="auto" w:fill="auto"/>
            <w:vAlign w:val="center"/>
            <w:hideMark/>
          </w:tcPr>
          <w:p w14:paraId="764F3FE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11,85</w:t>
            </w:r>
          </w:p>
        </w:tc>
        <w:tc>
          <w:tcPr>
            <w:tcW w:w="933" w:type="dxa"/>
            <w:tcBorders>
              <w:top w:val="nil"/>
              <w:left w:val="nil"/>
              <w:bottom w:val="single" w:sz="4" w:space="0" w:color="auto"/>
              <w:right w:val="single" w:sz="4" w:space="0" w:color="auto"/>
            </w:tcBorders>
            <w:shd w:val="clear" w:color="auto" w:fill="auto"/>
            <w:noWrap/>
            <w:vAlign w:val="center"/>
            <w:hideMark/>
          </w:tcPr>
          <w:p w14:paraId="5953C2A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0,61</w:t>
            </w:r>
          </w:p>
        </w:tc>
        <w:tc>
          <w:tcPr>
            <w:tcW w:w="904" w:type="dxa"/>
            <w:tcBorders>
              <w:top w:val="nil"/>
              <w:left w:val="nil"/>
              <w:bottom w:val="single" w:sz="4" w:space="0" w:color="auto"/>
              <w:right w:val="single" w:sz="4" w:space="0" w:color="auto"/>
            </w:tcBorders>
            <w:shd w:val="clear" w:color="auto" w:fill="auto"/>
            <w:vAlign w:val="center"/>
            <w:hideMark/>
          </w:tcPr>
          <w:p w14:paraId="7D6082E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5,45%</w:t>
            </w:r>
          </w:p>
        </w:tc>
      </w:tr>
      <w:tr w:rsidR="00780018" w:rsidRPr="002A64D7" w14:paraId="798A479D" w14:textId="77777777" w:rsidTr="00780018">
        <w:trPr>
          <w:trHeight w:val="168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49EEE8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w:t>
            </w:r>
          </w:p>
        </w:tc>
        <w:tc>
          <w:tcPr>
            <w:tcW w:w="3366" w:type="dxa"/>
            <w:tcBorders>
              <w:top w:val="nil"/>
              <w:left w:val="nil"/>
              <w:bottom w:val="single" w:sz="4" w:space="0" w:color="auto"/>
              <w:right w:val="single" w:sz="4" w:space="0" w:color="auto"/>
            </w:tcBorders>
            <w:shd w:val="clear" w:color="auto" w:fill="auto"/>
            <w:vAlign w:val="center"/>
            <w:hideMark/>
          </w:tcPr>
          <w:p w14:paraId="7032B219"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ПС 110 (35) кВ филиала ОАО «МРСК Юга»-«Ростовэнерго» в части оснащения их комплексами средств автоматики отключения потребителей электроэнергии при дефиците активной мощности в энергосистеме  1 ПК</w:t>
            </w:r>
          </w:p>
        </w:tc>
        <w:tc>
          <w:tcPr>
            <w:tcW w:w="1559" w:type="dxa"/>
            <w:tcBorders>
              <w:top w:val="nil"/>
              <w:left w:val="nil"/>
              <w:bottom w:val="single" w:sz="4" w:space="0" w:color="auto"/>
              <w:right w:val="single" w:sz="4" w:space="0" w:color="auto"/>
            </w:tcBorders>
            <w:shd w:val="clear" w:color="auto" w:fill="auto"/>
            <w:noWrap/>
            <w:vAlign w:val="center"/>
            <w:hideMark/>
          </w:tcPr>
          <w:p w14:paraId="63E7543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G_4010005189</w:t>
            </w:r>
          </w:p>
        </w:tc>
        <w:tc>
          <w:tcPr>
            <w:tcW w:w="1134" w:type="dxa"/>
            <w:tcBorders>
              <w:top w:val="nil"/>
              <w:left w:val="nil"/>
              <w:bottom w:val="single" w:sz="4" w:space="0" w:color="auto"/>
              <w:right w:val="single" w:sz="4" w:space="0" w:color="auto"/>
            </w:tcBorders>
            <w:shd w:val="clear" w:color="auto" w:fill="auto"/>
            <w:noWrap/>
            <w:vAlign w:val="center"/>
            <w:hideMark/>
          </w:tcPr>
          <w:p w14:paraId="3C972BA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9,29</w:t>
            </w:r>
          </w:p>
        </w:tc>
        <w:tc>
          <w:tcPr>
            <w:tcW w:w="992" w:type="dxa"/>
            <w:tcBorders>
              <w:top w:val="nil"/>
              <w:left w:val="nil"/>
              <w:bottom w:val="single" w:sz="4" w:space="0" w:color="auto"/>
              <w:right w:val="single" w:sz="4" w:space="0" w:color="auto"/>
            </w:tcBorders>
            <w:shd w:val="clear" w:color="auto" w:fill="auto"/>
            <w:vAlign w:val="center"/>
            <w:hideMark/>
          </w:tcPr>
          <w:p w14:paraId="0E73A0A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9,54</w:t>
            </w:r>
          </w:p>
        </w:tc>
        <w:tc>
          <w:tcPr>
            <w:tcW w:w="933" w:type="dxa"/>
            <w:tcBorders>
              <w:top w:val="nil"/>
              <w:left w:val="nil"/>
              <w:bottom w:val="single" w:sz="4" w:space="0" w:color="auto"/>
              <w:right w:val="single" w:sz="4" w:space="0" w:color="auto"/>
            </w:tcBorders>
            <w:shd w:val="clear" w:color="auto" w:fill="auto"/>
            <w:noWrap/>
            <w:vAlign w:val="center"/>
            <w:hideMark/>
          </w:tcPr>
          <w:p w14:paraId="04E71CD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0,26</w:t>
            </w:r>
          </w:p>
        </w:tc>
        <w:tc>
          <w:tcPr>
            <w:tcW w:w="904" w:type="dxa"/>
            <w:tcBorders>
              <w:top w:val="nil"/>
              <w:left w:val="nil"/>
              <w:bottom w:val="single" w:sz="4" w:space="0" w:color="auto"/>
              <w:right w:val="single" w:sz="4" w:space="0" w:color="auto"/>
            </w:tcBorders>
            <w:shd w:val="clear" w:color="auto" w:fill="auto"/>
            <w:vAlign w:val="center"/>
            <w:hideMark/>
          </w:tcPr>
          <w:p w14:paraId="3149DC0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2,77%</w:t>
            </w:r>
          </w:p>
        </w:tc>
      </w:tr>
      <w:tr w:rsidR="00780018" w:rsidRPr="002A64D7" w14:paraId="380BB2A9" w14:textId="77777777" w:rsidTr="00780018">
        <w:trPr>
          <w:trHeight w:val="144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48EA3AC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10</w:t>
            </w:r>
          </w:p>
        </w:tc>
        <w:tc>
          <w:tcPr>
            <w:tcW w:w="3366" w:type="dxa"/>
            <w:tcBorders>
              <w:top w:val="nil"/>
              <w:left w:val="nil"/>
              <w:bottom w:val="single" w:sz="4" w:space="0" w:color="auto"/>
              <w:right w:val="single" w:sz="4" w:space="0" w:color="auto"/>
            </w:tcBorders>
            <w:shd w:val="clear" w:color="auto" w:fill="auto"/>
            <w:vAlign w:val="center"/>
            <w:hideMark/>
          </w:tcPr>
          <w:p w14:paraId="5CDE0876"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ЛЭП 110 кВ в левобережной части г. Ростова-на-Дону под полотном автомобильной дороги в створе мостового перехода пр. Ворошиловского (ориентировочная протяженность ЛЭП - 0.71 км)</w:t>
            </w:r>
          </w:p>
        </w:tc>
        <w:tc>
          <w:tcPr>
            <w:tcW w:w="1559" w:type="dxa"/>
            <w:tcBorders>
              <w:top w:val="nil"/>
              <w:left w:val="nil"/>
              <w:bottom w:val="single" w:sz="4" w:space="0" w:color="auto"/>
              <w:right w:val="single" w:sz="4" w:space="0" w:color="auto"/>
            </w:tcBorders>
            <w:shd w:val="clear" w:color="auto" w:fill="auto"/>
            <w:noWrap/>
            <w:vAlign w:val="center"/>
            <w:hideMark/>
          </w:tcPr>
          <w:p w14:paraId="4CF76FB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G_4010005415</w:t>
            </w:r>
          </w:p>
        </w:tc>
        <w:tc>
          <w:tcPr>
            <w:tcW w:w="1134" w:type="dxa"/>
            <w:tcBorders>
              <w:top w:val="nil"/>
              <w:left w:val="nil"/>
              <w:bottom w:val="single" w:sz="4" w:space="0" w:color="auto"/>
              <w:right w:val="single" w:sz="4" w:space="0" w:color="auto"/>
            </w:tcBorders>
            <w:shd w:val="clear" w:color="auto" w:fill="auto"/>
            <w:noWrap/>
            <w:vAlign w:val="center"/>
            <w:hideMark/>
          </w:tcPr>
          <w:p w14:paraId="4B86431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12,51</w:t>
            </w:r>
          </w:p>
        </w:tc>
        <w:tc>
          <w:tcPr>
            <w:tcW w:w="992" w:type="dxa"/>
            <w:tcBorders>
              <w:top w:val="nil"/>
              <w:left w:val="nil"/>
              <w:bottom w:val="single" w:sz="4" w:space="0" w:color="auto"/>
              <w:right w:val="single" w:sz="4" w:space="0" w:color="auto"/>
            </w:tcBorders>
            <w:shd w:val="clear" w:color="auto" w:fill="auto"/>
            <w:vAlign w:val="center"/>
            <w:hideMark/>
          </w:tcPr>
          <w:p w14:paraId="78C94B6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245,03</w:t>
            </w:r>
          </w:p>
        </w:tc>
        <w:tc>
          <w:tcPr>
            <w:tcW w:w="933" w:type="dxa"/>
            <w:tcBorders>
              <w:top w:val="nil"/>
              <w:left w:val="nil"/>
              <w:bottom w:val="single" w:sz="4" w:space="0" w:color="auto"/>
              <w:right w:val="single" w:sz="4" w:space="0" w:color="auto"/>
            </w:tcBorders>
            <w:shd w:val="clear" w:color="auto" w:fill="auto"/>
            <w:noWrap/>
            <w:vAlign w:val="center"/>
            <w:hideMark/>
          </w:tcPr>
          <w:p w14:paraId="5D5EC47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232,51</w:t>
            </w:r>
          </w:p>
        </w:tc>
        <w:tc>
          <w:tcPr>
            <w:tcW w:w="904" w:type="dxa"/>
            <w:tcBorders>
              <w:top w:val="nil"/>
              <w:left w:val="nil"/>
              <w:bottom w:val="single" w:sz="4" w:space="0" w:color="auto"/>
              <w:right w:val="single" w:sz="4" w:space="0" w:color="auto"/>
            </w:tcBorders>
            <w:shd w:val="clear" w:color="auto" w:fill="auto"/>
            <w:vAlign w:val="center"/>
            <w:hideMark/>
          </w:tcPr>
          <w:p w14:paraId="17A535C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1858,03%</w:t>
            </w:r>
          </w:p>
        </w:tc>
      </w:tr>
      <w:tr w:rsidR="00780018" w:rsidRPr="002A64D7" w14:paraId="22247298"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33D1C1C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11</w:t>
            </w:r>
          </w:p>
        </w:tc>
        <w:tc>
          <w:tcPr>
            <w:tcW w:w="3366" w:type="dxa"/>
            <w:tcBorders>
              <w:top w:val="nil"/>
              <w:left w:val="nil"/>
              <w:bottom w:val="single" w:sz="4" w:space="0" w:color="auto"/>
              <w:right w:val="single" w:sz="4" w:space="0" w:color="auto"/>
            </w:tcBorders>
            <w:shd w:val="clear" w:color="auto" w:fill="auto"/>
            <w:vAlign w:val="center"/>
            <w:hideMark/>
          </w:tcPr>
          <w:p w14:paraId="1104CF76"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 0.4 кВ от ТП №10/0.4 кВ №70, ТП №10/0.4 кВ, №319 по ВЛ 10 кВ №1, ПС Отрадненская х. Родионовка Неклиновского района (ориентировочная протяженность ЛЭП - 4.21 км)</w:t>
            </w:r>
          </w:p>
        </w:tc>
        <w:tc>
          <w:tcPr>
            <w:tcW w:w="1559" w:type="dxa"/>
            <w:tcBorders>
              <w:top w:val="nil"/>
              <w:left w:val="nil"/>
              <w:bottom w:val="single" w:sz="4" w:space="0" w:color="auto"/>
              <w:right w:val="single" w:sz="4" w:space="0" w:color="auto"/>
            </w:tcBorders>
            <w:shd w:val="clear" w:color="auto" w:fill="auto"/>
            <w:noWrap/>
            <w:vAlign w:val="center"/>
            <w:hideMark/>
          </w:tcPr>
          <w:p w14:paraId="00978A4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F_4010100066</w:t>
            </w:r>
          </w:p>
        </w:tc>
        <w:tc>
          <w:tcPr>
            <w:tcW w:w="1134" w:type="dxa"/>
            <w:tcBorders>
              <w:top w:val="nil"/>
              <w:left w:val="nil"/>
              <w:bottom w:val="single" w:sz="4" w:space="0" w:color="auto"/>
              <w:right w:val="single" w:sz="4" w:space="0" w:color="auto"/>
            </w:tcBorders>
            <w:shd w:val="clear" w:color="auto" w:fill="auto"/>
            <w:noWrap/>
            <w:vAlign w:val="center"/>
            <w:hideMark/>
          </w:tcPr>
          <w:p w14:paraId="509FB5C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0,50</w:t>
            </w:r>
          </w:p>
        </w:tc>
        <w:tc>
          <w:tcPr>
            <w:tcW w:w="992" w:type="dxa"/>
            <w:tcBorders>
              <w:top w:val="nil"/>
              <w:left w:val="nil"/>
              <w:bottom w:val="single" w:sz="4" w:space="0" w:color="auto"/>
              <w:right w:val="single" w:sz="4" w:space="0" w:color="auto"/>
            </w:tcBorders>
            <w:shd w:val="clear" w:color="auto" w:fill="auto"/>
            <w:vAlign w:val="center"/>
            <w:hideMark/>
          </w:tcPr>
          <w:p w14:paraId="1A0D8F2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0,89</w:t>
            </w:r>
          </w:p>
        </w:tc>
        <w:tc>
          <w:tcPr>
            <w:tcW w:w="933" w:type="dxa"/>
            <w:tcBorders>
              <w:top w:val="nil"/>
              <w:left w:val="nil"/>
              <w:bottom w:val="single" w:sz="4" w:space="0" w:color="auto"/>
              <w:right w:val="single" w:sz="4" w:space="0" w:color="auto"/>
            </w:tcBorders>
            <w:shd w:val="clear" w:color="auto" w:fill="auto"/>
            <w:noWrap/>
            <w:vAlign w:val="center"/>
            <w:hideMark/>
          </w:tcPr>
          <w:p w14:paraId="153993C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0,39</w:t>
            </w:r>
          </w:p>
        </w:tc>
        <w:tc>
          <w:tcPr>
            <w:tcW w:w="904" w:type="dxa"/>
            <w:tcBorders>
              <w:top w:val="nil"/>
              <w:left w:val="nil"/>
              <w:bottom w:val="single" w:sz="4" w:space="0" w:color="auto"/>
              <w:right w:val="single" w:sz="4" w:space="0" w:color="auto"/>
            </w:tcBorders>
            <w:shd w:val="clear" w:color="auto" w:fill="auto"/>
            <w:vAlign w:val="center"/>
            <w:hideMark/>
          </w:tcPr>
          <w:p w14:paraId="5CE6ED2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79,13%</w:t>
            </w:r>
          </w:p>
        </w:tc>
      </w:tr>
      <w:tr w:rsidR="00780018" w:rsidRPr="002A64D7" w14:paraId="382DA89B"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6B4CF60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12</w:t>
            </w:r>
          </w:p>
        </w:tc>
        <w:tc>
          <w:tcPr>
            <w:tcW w:w="3366" w:type="dxa"/>
            <w:tcBorders>
              <w:top w:val="nil"/>
              <w:left w:val="nil"/>
              <w:bottom w:val="single" w:sz="4" w:space="0" w:color="auto"/>
              <w:right w:val="single" w:sz="4" w:space="0" w:color="auto"/>
            </w:tcBorders>
            <w:shd w:val="clear" w:color="auto" w:fill="auto"/>
            <w:vAlign w:val="center"/>
            <w:hideMark/>
          </w:tcPr>
          <w:p w14:paraId="02865477"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ВЛ-0,4кВ от КТП №60 в с. Александровка Азовского района (ориентировочная протяженность ЛЭП - 4.64 км)</w:t>
            </w:r>
          </w:p>
        </w:tc>
        <w:tc>
          <w:tcPr>
            <w:tcW w:w="1559" w:type="dxa"/>
            <w:tcBorders>
              <w:top w:val="nil"/>
              <w:left w:val="nil"/>
              <w:bottom w:val="single" w:sz="4" w:space="0" w:color="auto"/>
              <w:right w:val="single" w:sz="4" w:space="0" w:color="auto"/>
            </w:tcBorders>
            <w:shd w:val="clear" w:color="auto" w:fill="auto"/>
            <w:noWrap/>
            <w:vAlign w:val="center"/>
            <w:hideMark/>
          </w:tcPr>
          <w:p w14:paraId="7663137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G_4010005337</w:t>
            </w:r>
          </w:p>
        </w:tc>
        <w:tc>
          <w:tcPr>
            <w:tcW w:w="1134" w:type="dxa"/>
            <w:tcBorders>
              <w:top w:val="nil"/>
              <w:left w:val="nil"/>
              <w:bottom w:val="single" w:sz="4" w:space="0" w:color="auto"/>
              <w:right w:val="single" w:sz="4" w:space="0" w:color="auto"/>
            </w:tcBorders>
            <w:shd w:val="clear" w:color="auto" w:fill="auto"/>
            <w:noWrap/>
            <w:vAlign w:val="center"/>
            <w:hideMark/>
          </w:tcPr>
          <w:p w14:paraId="51EE01C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0,42</w:t>
            </w:r>
          </w:p>
        </w:tc>
        <w:tc>
          <w:tcPr>
            <w:tcW w:w="992" w:type="dxa"/>
            <w:tcBorders>
              <w:top w:val="nil"/>
              <w:left w:val="nil"/>
              <w:bottom w:val="single" w:sz="4" w:space="0" w:color="auto"/>
              <w:right w:val="single" w:sz="4" w:space="0" w:color="auto"/>
            </w:tcBorders>
            <w:shd w:val="clear" w:color="auto" w:fill="auto"/>
            <w:vAlign w:val="center"/>
            <w:hideMark/>
          </w:tcPr>
          <w:p w14:paraId="32C7793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5,21</w:t>
            </w:r>
          </w:p>
        </w:tc>
        <w:tc>
          <w:tcPr>
            <w:tcW w:w="933" w:type="dxa"/>
            <w:tcBorders>
              <w:top w:val="nil"/>
              <w:left w:val="nil"/>
              <w:bottom w:val="single" w:sz="4" w:space="0" w:color="auto"/>
              <w:right w:val="single" w:sz="4" w:space="0" w:color="auto"/>
            </w:tcBorders>
            <w:shd w:val="clear" w:color="auto" w:fill="auto"/>
            <w:noWrap/>
            <w:vAlign w:val="center"/>
            <w:hideMark/>
          </w:tcPr>
          <w:p w14:paraId="29826D8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4,79</w:t>
            </w:r>
          </w:p>
        </w:tc>
        <w:tc>
          <w:tcPr>
            <w:tcW w:w="904" w:type="dxa"/>
            <w:tcBorders>
              <w:top w:val="nil"/>
              <w:left w:val="nil"/>
              <w:bottom w:val="single" w:sz="4" w:space="0" w:color="auto"/>
              <w:right w:val="single" w:sz="4" w:space="0" w:color="auto"/>
            </w:tcBorders>
            <w:shd w:val="clear" w:color="auto" w:fill="auto"/>
            <w:vAlign w:val="center"/>
            <w:hideMark/>
          </w:tcPr>
          <w:p w14:paraId="0BB19F01"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1151,94%</w:t>
            </w:r>
          </w:p>
        </w:tc>
      </w:tr>
      <w:tr w:rsidR="00780018" w:rsidRPr="002A64D7" w14:paraId="49B4E58B"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4AAA017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13</w:t>
            </w:r>
          </w:p>
        </w:tc>
        <w:tc>
          <w:tcPr>
            <w:tcW w:w="3366" w:type="dxa"/>
            <w:tcBorders>
              <w:top w:val="nil"/>
              <w:left w:val="nil"/>
              <w:bottom w:val="single" w:sz="4" w:space="0" w:color="auto"/>
              <w:right w:val="single" w:sz="4" w:space="0" w:color="auto"/>
            </w:tcBorders>
            <w:shd w:val="clear" w:color="auto" w:fill="auto"/>
            <w:vAlign w:val="center"/>
            <w:hideMark/>
          </w:tcPr>
          <w:p w14:paraId="77075D83"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 0,4кВ  от КТП №26 в п.Александровка Азовского района (ориентировочная протяженность ЛЭП - 3.05 км)</w:t>
            </w:r>
          </w:p>
        </w:tc>
        <w:tc>
          <w:tcPr>
            <w:tcW w:w="1559" w:type="dxa"/>
            <w:tcBorders>
              <w:top w:val="nil"/>
              <w:left w:val="nil"/>
              <w:bottom w:val="single" w:sz="4" w:space="0" w:color="auto"/>
              <w:right w:val="single" w:sz="4" w:space="0" w:color="auto"/>
            </w:tcBorders>
            <w:shd w:val="clear" w:color="auto" w:fill="auto"/>
            <w:noWrap/>
            <w:vAlign w:val="center"/>
            <w:hideMark/>
          </w:tcPr>
          <w:p w14:paraId="709B73A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G_4010005338</w:t>
            </w:r>
          </w:p>
        </w:tc>
        <w:tc>
          <w:tcPr>
            <w:tcW w:w="1134" w:type="dxa"/>
            <w:tcBorders>
              <w:top w:val="nil"/>
              <w:left w:val="nil"/>
              <w:bottom w:val="single" w:sz="4" w:space="0" w:color="auto"/>
              <w:right w:val="single" w:sz="4" w:space="0" w:color="auto"/>
            </w:tcBorders>
            <w:shd w:val="clear" w:color="auto" w:fill="auto"/>
            <w:noWrap/>
            <w:vAlign w:val="center"/>
            <w:hideMark/>
          </w:tcPr>
          <w:p w14:paraId="16AFF03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0,25</w:t>
            </w:r>
          </w:p>
        </w:tc>
        <w:tc>
          <w:tcPr>
            <w:tcW w:w="992" w:type="dxa"/>
            <w:tcBorders>
              <w:top w:val="nil"/>
              <w:left w:val="nil"/>
              <w:bottom w:val="single" w:sz="4" w:space="0" w:color="auto"/>
              <w:right w:val="single" w:sz="4" w:space="0" w:color="auto"/>
            </w:tcBorders>
            <w:shd w:val="clear" w:color="auto" w:fill="auto"/>
            <w:vAlign w:val="center"/>
            <w:hideMark/>
          </w:tcPr>
          <w:p w14:paraId="769FF44D"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3,15</w:t>
            </w:r>
          </w:p>
        </w:tc>
        <w:tc>
          <w:tcPr>
            <w:tcW w:w="933" w:type="dxa"/>
            <w:tcBorders>
              <w:top w:val="nil"/>
              <w:left w:val="nil"/>
              <w:bottom w:val="single" w:sz="4" w:space="0" w:color="auto"/>
              <w:right w:val="single" w:sz="4" w:space="0" w:color="auto"/>
            </w:tcBorders>
            <w:shd w:val="clear" w:color="auto" w:fill="auto"/>
            <w:noWrap/>
            <w:vAlign w:val="center"/>
            <w:hideMark/>
          </w:tcPr>
          <w:p w14:paraId="716C2B4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2,90</w:t>
            </w:r>
          </w:p>
        </w:tc>
        <w:tc>
          <w:tcPr>
            <w:tcW w:w="904" w:type="dxa"/>
            <w:tcBorders>
              <w:top w:val="nil"/>
              <w:left w:val="nil"/>
              <w:bottom w:val="single" w:sz="4" w:space="0" w:color="auto"/>
              <w:right w:val="single" w:sz="4" w:space="0" w:color="auto"/>
            </w:tcBorders>
            <w:shd w:val="clear" w:color="auto" w:fill="auto"/>
            <w:vAlign w:val="center"/>
            <w:hideMark/>
          </w:tcPr>
          <w:p w14:paraId="5DC42B1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1152,90%</w:t>
            </w:r>
          </w:p>
        </w:tc>
      </w:tr>
      <w:tr w:rsidR="00780018" w:rsidRPr="002A64D7" w14:paraId="471948DA" w14:textId="77777777" w:rsidTr="00780018">
        <w:trPr>
          <w:trHeight w:val="144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3BD6F271"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14</w:t>
            </w:r>
          </w:p>
        </w:tc>
        <w:tc>
          <w:tcPr>
            <w:tcW w:w="3366" w:type="dxa"/>
            <w:tcBorders>
              <w:top w:val="nil"/>
              <w:left w:val="nil"/>
              <w:bottom w:val="single" w:sz="4" w:space="0" w:color="auto"/>
              <w:right w:val="single" w:sz="4" w:space="0" w:color="auto"/>
            </w:tcBorders>
            <w:shd w:val="clear" w:color="auto" w:fill="auto"/>
            <w:vAlign w:val="center"/>
            <w:hideMark/>
          </w:tcPr>
          <w:p w14:paraId="401FB6F0"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Техперевооружение ВЛ-0,4 кВ в ст.Андреевская Дубовского района Ростовской области от КТП-10/0,4 кВ №3109, 3110, 3522 по ВЛ-10 кВ №13, № 3135, №3138 (ориентировочная протяженность ЛЭП - 3.39 км)</w:t>
            </w:r>
          </w:p>
        </w:tc>
        <w:tc>
          <w:tcPr>
            <w:tcW w:w="1559" w:type="dxa"/>
            <w:tcBorders>
              <w:top w:val="nil"/>
              <w:left w:val="nil"/>
              <w:bottom w:val="single" w:sz="4" w:space="0" w:color="auto"/>
              <w:right w:val="single" w:sz="4" w:space="0" w:color="auto"/>
            </w:tcBorders>
            <w:shd w:val="clear" w:color="auto" w:fill="auto"/>
            <w:noWrap/>
            <w:vAlign w:val="center"/>
            <w:hideMark/>
          </w:tcPr>
          <w:p w14:paraId="1BB9DF8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F_4010100174</w:t>
            </w:r>
          </w:p>
        </w:tc>
        <w:tc>
          <w:tcPr>
            <w:tcW w:w="1134" w:type="dxa"/>
            <w:tcBorders>
              <w:top w:val="nil"/>
              <w:left w:val="nil"/>
              <w:bottom w:val="single" w:sz="4" w:space="0" w:color="auto"/>
              <w:right w:val="single" w:sz="4" w:space="0" w:color="auto"/>
            </w:tcBorders>
            <w:shd w:val="clear" w:color="auto" w:fill="auto"/>
            <w:noWrap/>
            <w:vAlign w:val="center"/>
            <w:hideMark/>
          </w:tcPr>
          <w:p w14:paraId="44C0ABF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3,40</w:t>
            </w:r>
          </w:p>
        </w:tc>
        <w:tc>
          <w:tcPr>
            <w:tcW w:w="992" w:type="dxa"/>
            <w:tcBorders>
              <w:top w:val="nil"/>
              <w:left w:val="nil"/>
              <w:bottom w:val="single" w:sz="4" w:space="0" w:color="auto"/>
              <w:right w:val="single" w:sz="4" w:space="0" w:color="auto"/>
            </w:tcBorders>
            <w:shd w:val="clear" w:color="auto" w:fill="auto"/>
            <w:vAlign w:val="center"/>
            <w:hideMark/>
          </w:tcPr>
          <w:p w14:paraId="2E92C501"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5,53</w:t>
            </w:r>
          </w:p>
        </w:tc>
        <w:tc>
          <w:tcPr>
            <w:tcW w:w="933" w:type="dxa"/>
            <w:tcBorders>
              <w:top w:val="nil"/>
              <w:left w:val="nil"/>
              <w:bottom w:val="single" w:sz="4" w:space="0" w:color="auto"/>
              <w:right w:val="single" w:sz="4" w:space="0" w:color="auto"/>
            </w:tcBorders>
            <w:shd w:val="clear" w:color="auto" w:fill="auto"/>
            <w:noWrap/>
            <w:vAlign w:val="center"/>
            <w:hideMark/>
          </w:tcPr>
          <w:p w14:paraId="4F9C84C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2,13</w:t>
            </w:r>
          </w:p>
        </w:tc>
        <w:tc>
          <w:tcPr>
            <w:tcW w:w="904" w:type="dxa"/>
            <w:tcBorders>
              <w:top w:val="nil"/>
              <w:left w:val="nil"/>
              <w:bottom w:val="single" w:sz="4" w:space="0" w:color="auto"/>
              <w:right w:val="single" w:sz="4" w:space="0" w:color="auto"/>
            </w:tcBorders>
            <w:shd w:val="clear" w:color="auto" w:fill="auto"/>
            <w:vAlign w:val="center"/>
            <w:hideMark/>
          </w:tcPr>
          <w:p w14:paraId="429E1F0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62,46%</w:t>
            </w:r>
          </w:p>
        </w:tc>
      </w:tr>
      <w:tr w:rsidR="00780018" w:rsidRPr="002A64D7" w14:paraId="1C958E17" w14:textId="77777777" w:rsidTr="00780018">
        <w:trPr>
          <w:trHeight w:val="72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300CAFF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lastRenderedPageBreak/>
              <w:t>15</w:t>
            </w:r>
          </w:p>
        </w:tc>
        <w:tc>
          <w:tcPr>
            <w:tcW w:w="3366" w:type="dxa"/>
            <w:tcBorders>
              <w:top w:val="nil"/>
              <w:left w:val="nil"/>
              <w:bottom w:val="single" w:sz="4" w:space="0" w:color="auto"/>
              <w:right w:val="single" w:sz="4" w:space="0" w:color="auto"/>
            </w:tcBorders>
            <w:shd w:val="clear" w:color="auto" w:fill="auto"/>
            <w:vAlign w:val="center"/>
            <w:hideMark/>
          </w:tcPr>
          <w:p w14:paraId="71C71EE5"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Создание системы оперативной (индукционной) блокировки коммутационных аппаратов" 1 ПК</w:t>
            </w:r>
          </w:p>
        </w:tc>
        <w:tc>
          <w:tcPr>
            <w:tcW w:w="1559" w:type="dxa"/>
            <w:tcBorders>
              <w:top w:val="nil"/>
              <w:left w:val="nil"/>
              <w:bottom w:val="single" w:sz="4" w:space="0" w:color="auto"/>
              <w:right w:val="single" w:sz="4" w:space="0" w:color="auto"/>
            </w:tcBorders>
            <w:shd w:val="clear" w:color="auto" w:fill="auto"/>
            <w:noWrap/>
            <w:vAlign w:val="center"/>
            <w:hideMark/>
          </w:tcPr>
          <w:p w14:paraId="7EF92FA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G_4010005407</w:t>
            </w:r>
          </w:p>
        </w:tc>
        <w:tc>
          <w:tcPr>
            <w:tcW w:w="1134" w:type="dxa"/>
            <w:tcBorders>
              <w:top w:val="nil"/>
              <w:left w:val="nil"/>
              <w:bottom w:val="single" w:sz="4" w:space="0" w:color="auto"/>
              <w:right w:val="single" w:sz="4" w:space="0" w:color="auto"/>
            </w:tcBorders>
            <w:shd w:val="clear" w:color="auto" w:fill="auto"/>
            <w:noWrap/>
            <w:vAlign w:val="center"/>
            <w:hideMark/>
          </w:tcPr>
          <w:p w14:paraId="38A6DCA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8,04</w:t>
            </w:r>
          </w:p>
        </w:tc>
        <w:tc>
          <w:tcPr>
            <w:tcW w:w="992" w:type="dxa"/>
            <w:tcBorders>
              <w:top w:val="nil"/>
              <w:left w:val="nil"/>
              <w:bottom w:val="single" w:sz="4" w:space="0" w:color="auto"/>
              <w:right w:val="single" w:sz="4" w:space="0" w:color="auto"/>
            </w:tcBorders>
            <w:shd w:val="clear" w:color="auto" w:fill="auto"/>
            <w:vAlign w:val="center"/>
            <w:hideMark/>
          </w:tcPr>
          <w:p w14:paraId="746D018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16,29</w:t>
            </w:r>
          </w:p>
        </w:tc>
        <w:tc>
          <w:tcPr>
            <w:tcW w:w="933" w:type="dxa"/>
            <w:tcBorders>
              <w:top w:val="nil"/>
              <w:left w:val="nil"/>
              <w:bottom w:val="single" w:sz="4" w:space="0" w:color="auto"/>
              <w:right w:val="single" w:sz="4" w:space="0" w:color="auto"/>
            </w:tcBorders>
            <w:shd w:val="clear" w:color="auto" w:fill="auto"/>
            <w:noWrap/>
            <w:vAlign w:val="center"/>
            <w:hideMark/>
          </w:tcPr>
          <w:p w14:paraId="14DFD39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8,24</w:t>
            </w:r>
          </w:p>
        </w:tc>
        <w:tc>
          <w:tcPr>
            <w:tcW w:w="904" w:type="dxa"/>
            <w:tcBorders>
              <w:top w:val="nil"/>
              <w:left w:val="nil"/>
              <w:bottom w:val="single" w:sz="4" w:space="0" w:color="auto"/>
              <w:right w:val="single" w:sz="4" w:space="0" w:color="auto"/>
            </w:tcBorders>
            <w:shd w:val="clear" w:color="auto" w:fill="auto"/>
            <w:vAlign w:val="center"/>
            <w:hideMark/>
          </w:tcPr>
          <w:p w14:paraId="69C3EE3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102,48%</w:t>
            </w:r>
          </w:p>
        </w:tc>
      </w:tr>
      <w:tr w:rsidR="00780018" w:rsidRPr="002A64D7" w14:paraId="4C27E365"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3078DC5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16</w:t>
            </w:r>
          </w:p>
        </w:tc>
        <w:tc>
          <w:tcPr>
            <w:tcW w:w="3366" w:type="dxa"/>
            <w:tcBorders>
              <w:top w:val="nil"/>
              <w:left w:val="nil"/>
              <w:bottom w:val="single" w:sz="4" w:space="0" w:color="auto"/>
              <w:right w:val="single" w:sz="4" w:space="0" w:color="auto"/>
            </w:tcBorders>
            <w:shd w:val="clear" w:color="auto" w:fill="auto"/>
            <w:vAlign w:val="center"/>
            <w:hideMark/>
          </w:tcPr>
          <w:p w14:paraId="27AA33ED"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Приобретение оборудования не требующего монтажа (Регистратор, радиостанция, радиорелейное оборудование. Всего 54 ед.)</w:t>
            </w:r>
          </w:p>
        </w:tc>
        <w:tc>
          <w:tcPr>
            <w:tcW w:w="1559" w:type="dxa"/>
            <w:tcBorders>
              <w:top w:val="nil"/>
              <w:left w:val="nil"/>
              <w:bottom w:val="single" w:sz="4" w:space="0" w:color="auto"/>
              <w:right w:val="single" w:sz="4" w:space="0" w:color="auto"/>
            </w:tcBorders>
            <w:shd w:val="clear" w:color="auto" w:fill="auto"/>
            <w:noWrap/>
            <w:vAlign w:val="center"/>
            <w:hideMark/>
          </w:tcPr>
          <w:p w14:paraId="4796CCA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F_4010300219</w:t>
            </w:r>
          </w:p>
        </w:tc>
        <w:tc>
          <w:tcPr>
            <w:tcW w:w="1134" w:type="dxa"/>
            <w:tcBorders>
              <w:top w:val="nil"/>
              <w:left w:val="nil"/>
              <w:bottom w:val="single" w:sz="4" w:space="0" w:color="auto"/>
              <w:right w:val="single" w:sz="4" w:space="0" w:color="auto"/>
            </w:tcBorders>
            <w:shd w:val="clear" w:color="auto" w:fill="auto"/>
            <w:noWrap/>
            <w:vAlign w:val="center"/>
            <w:hideMark/>
          </w:tcPr>
          <w:p w14:paraId="7F3646C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6,66</w:t>
            </w:r>
          </w:p>
        </w:tc>
        <w:tc>
          <w:tcPr>
            <w:tcW w:w="992" w:type="dxa"/>
            <w:tcBorders>
              <w:top w:val="nil"/>
              <w:left w:val="nil"/>
              <w:bottom w:val="single" w:sz="4" w:space="0" w:color="auto"/>
              <w:right w:val="single" w:sz="4" w:space="0" w:color="auto"/>
            </w:tcBorders>
            <w:shd w:val="clear" w:color="auto" w:fill="auto"/>
            <w:vAlign w:val="center"/>
            <w:hideMark/>
          </w:tcPr>
          <w:p w14:paraId="604578B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7,28</w:t>
            </w:r>
          </w:p>
        </w:tc>
        <w:tc>
          <w:tcPr>
            <w:tcW w:w="933" w:type="dxa"/>
            <w:tcBorders>
              <w:top w:val="nil"/>
              <w:left w:val="nil"/>
              <w:bottom w:val="single" w:sz="4" w:space="0" w:color="auto"/>
              <w:right w:val="single" w:sz="4" w:space="0" w:color="auto"/>
            </w:tcBorders>
            <w:shd w:val="clear" w:color="auto" w:fill="auto"/>
            <w:noWrap/>
            <w:vAlign w:val="center"/>
            <w:hideMark/>
          </w:tcPr>
          <w:p w14:paraId="6435B2A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0,62</w:t>
            </w:r>
          </w:p>
        </w:tc>
        <w:tc>
          <w:tcPr>
            <w:tcW w:w="904" w:type="dxa"/>
            <w:tcBorders>
              <w:top w:val="nil"/>
              <w:left w:val="nil"/>
              <w:bottom w:val="single" w:sz="4" w:space="0" w:color="auto"/>
              <w:right w:val="single" w:sz="4" w:space="0" w:color="auto"/>
            </w:tcBorders>
            <w:shd w:val="clear" w:color="auto" w:fill="auto"/>
            <w:vAlign w:val="center"/>
            <w:hideMark/>
          </w:tcPr>
          <w:p w14:paraId="7B1412F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9,30%</w:t>
            </w:r>
          </w:p>
        </w:tc>
      </w:tr>
      <w:tr w:rsidR="00780018" w:rsidRPr="002A64D7" w14:paraId="058950CD"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314B81E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17</w:t>
            </w:r>
          </w:p>
        </w:tc>
        <w:tc>
          <w:tcPr>
            <w:tcW w:w="3366" w:type="dxa"/>
            <w:tcBorders>
              <w:top w:val="nil"/>
              <w:left w:val="nil"/>
              <w:bottom w:val="single" w:sz="4" w:space="0" w:color="auto"/>
              <w:right w:val="single" w:sz="4" w:space="0" w:color="auto"/>
            </w:tcBorders>
            <w:shd w:val="clear" w:color="auto" w:fill="auto"/>
            <w:vAlign w:val="center"/>
            <w:hideMark/>
          </w:tcPr>
          <w:p w14:paraId="38C3E140"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ПС 110/6/6 кВ Р-24 с заменой защит вводов силовых трансформаторов Т1, Т2 и защзит линейных ячеек "Лукойл - Ростовэнерго" №24-15, 24-16, 24-45, 24-46</w:t>
            </w:r>
          </w:p>
        </w:tc>
        <w:tc>
          <w:tcPr>
            <w:tcW w:w="1559" w:type="dxa"/>
            <w:tcBorders>
              <w:top w:val="nil"/>
              <w:left w:val="nil"/>
              <w:bottom w:val="single" w:sz="4" w:space="0" w:color="auto"/>
              <w:right w:val="single" w:sz="4" w:space="0" w:color="auto"/>
            </w:tcBorders>
            <w:shd w:val="clear" w:color="auto" w:fill="auto"/>
            <w:noWrap/>
            <w:vAlign w:val="center"/>
            <w:hideMark/>
          </w:tcPr>
          <w:p w14:paraId="4DA515A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F_4010100264</w:t>
            </w:r>
          </w:p>
        </w:tc>
        <w:tc>
          <w:tcPr>
            <w:tcW w:w="1134" w:type="dxa"/>
            <w:tcBorders>
              <w:top w:val="nil"/>
              <w:left w:val="nil"/>
              <w:bottom w:val="single" w:sz="4" w:space="0" w:color="auto"/>
              <w:right w:val="single" w:sz="4" w:space="0" w:color="auto"/>
            </w:tcBorders>
            <w:shd w:val="clear" w:color="auto" w:fill="auto"/>
            <w:noWrap/>
            <w:vAlign w:val="center"/>
            <w:hideMark/>
          </w:tcPr>
          <w:p w14:paraId="513CE43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280ADF9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0,14</w:t>
            </w:r>
          </w:p>
        </w:tc>
        <w:tc>
          <w:tcPr>
            <w:tcW w:w="933" w:type="dxa"/>
            <w:tcBorders>
              <w:top w:val="nil"/>
              <w:left w:val="nil"/>
              <w:bottom w:val="single" w:sz="4" w:space="0" w:color="auto"/>
              <w:right w:val="single" w:sz="4" w:space="0" w:color="auto"/>
            </w:tcBorders>
            <w:shd w:val="clear" w:color="auto" w:fill="auto"/>
            <w:noWrap/>
            <w:vAlign w:val="center"/>
            <w:hideMark/>
          </w:tcPr>
          <w:p w14:paraId="442FF7F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0,14</w:t>
            </w:r>
          </w:p>
        </w:tc>
        <w:tc>
          <w:tcPr>
            <w:tcW w:w="904" w:type="dxa"/>
            <w:tcBorders>
              <w:top w:val="nil"/>
              <w:left w:val="nil"/>
              <w:bottom w:val="single" w:sz="4" w:space="0" w:color="auto"/>
              <w:right w:val="single" w:sz="4" w:space="0" w:color="auto"/>
            </w:tcBorders>
            <w:shd w:val="clear" w:color="auto" w:fill="auto"/>
            <w:vAlign w:val="center"/>
            <w:hideMark/>
          </w:tcPr>
          <w:p w14:paraId="7F47EE2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774BB8B1" w14:textId="77777777" w:rsidTr="00780018">
        <w:trPr>
          <w:trHeight w:val="192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7FED862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18</w:t>
            </w:r>
          </w:p>
        </w:tc>
        <w:tc>
          <w:tcPr>
            <w:tcW w:w="3366" w:type="dxa"/>
            <w:tcBorders>
              <w:top w:val="nil"/>
              <w:left w:val="nil"/>
              <w:bottom w:val="single" w:sz="4" w:space="0" w:color="auto"/>
              <w:right w:val="single" w:sz="4" w:space="0" w:color="auto"/>
            </w:tcBorders>
            <w:shd w:val="clear" w:color="auto" w:fill="auto"/>
            <w:vAlign w:val="center"/>
            <w:hideMark/>
          </w:tcPr>
          <w:p w14:paraId="563FD95C"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ПС 110/35/6кВ Екатериновская с установкой линейных ячеек в РУ-6кВ для электроснабжения промежуточной перекачивающей станции «Екатериновская» продуктопровода «Юг», заявитель ООО «Приволжские магистральные нефтепроводы»»</w:t>
            </w:r>
          </w:p>
        </w:tc>
        <w:tc>
          <w:tcPr>
            <w:tcW w:w="1559" w:type="dxa"/>
            <w:tcBorders>
              <w:top w:val="nil"/>
              <w:left w:val="nil"/>
              <w:bottom w:val="single" w:sz="4" w:space="0" w:color="auto"/>
              <w:right w:val="single" w:sz="4" w:space="0" w:color="auto"/>
            </w:tcBorders>
            <w:shd w:val="clear" w:color="auto" w:fill="auto"/>
            <w:noWrap/>
            <w:vAlign w:val="center"/>
            <w:hideMark/>
          </w:tcPr>
          <w:p w14:paraId="6A8286F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F_4010100270</w:t>
            </w:r>
          </w:p>
        </w:tc>
        <w:tc>
          <w:tcPr>
            <w:tcW w:w="1134" w:type="dxa"/>
            <w:tcBorders>
              <w:top w:val="nil"/>
              <w:left w:val="nil"/>
              <w:bottom w:val="single" w:sz="4" w:space="0" w:color="auto"/>
              <w:right w:val="single" w:sz="4" w:space="0" w:color="auto"/>
            </w:tcBorders>
            <w:shd w:val="clear" w:color="auto" w:fill="auto"/>
            <w:noWrap/>
            <w:vAlign w:val="center"/>
            <w:hideMark/>
          </w:tcPr>
          <w:p w14:paraId="2C7FDAA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3FF4830D"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3,03</w:t>
            </w:r>
          </w:p>
        </w:tc>
        <w:tc>
          <w:tcPr>
            <w:tcW w:w="933" w:type="dxa"/>
            <w:tcBorders>
              <w:top w:val="nil"/>
              <w:left w:val="nil"/>
              <w:bottom w:val="single" w:sz="4" w:space="0" w:color="auto"/>
              <w:right w:val="single" w:sz="4" w:space="0" w:color="auto"/>
            </w:tcBorders>
            <w:shd w:val="clear" w:color="auto" w:fill="auto"/>
            <w:noWrap/>
            <w:vAlign w:val="center"/>
            <w:hideMark/>
          </w:tcPr>
          <w:p w14:paraId="225454A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3,03</w:t>
            </w:r>
          </w:p>
        </w:tc>
        <w:tc>
          <w:tcPr>
            <w:tcW w:w="904" w:type="dxa"/>
            <w:tcBorders>
              <w:top w:val="nil"/>
              <w:left w:val="nil"/>
              <w:bottom w:val="single" w:sz="4" w:space="0" w:color="auto"/>
              <w:right w:val="single" w:sz="4" w:space="0" w:color="auto"/>
            </w:tcBorders>
            <w:shd w:val="clear" w:color="auto" w:fill="auto"/>
            <w:vAlign w:val="center"/>
            <w:hideMark/>
          </w:tcPr>
          <w:p w14:paraId="184056B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1B6C60D5" w14:textId="77777777" w:rsidTr="00780018">
        <w:trPr>
          <w:trHeight w:val="144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2EF9551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19</w:t>
            </w:r>
          </w:p>
        </w:tc>
        <w:tc>
          <w:tcPr>
            <w:tcW w:w="3366" w:type="dxa"/>
            <w:tcBorders>
              <w:top w:val="nil"/>
              <w:left w:val="nil"/>
              <w:bottom w:val="single" w:sz="4" w:space="0" w:color="auto"/>
              <w:right w:val="single" w:sz="4" w:space="0" w:color="auto"/>
            </w:tcBorders>
            <w:shd w:val="clear" w:color="auto" w:fill="auto"/>
            <w:vAlign w:val="center"/>
            <w:hideMark/>
          </w:tcPr>
          <w:p w14:paraId="2E411CE8"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ПС 35/6кВ А-4 с установкой линейной ячейки 6 кВ для создания возможности технологического присоединения энергопринимающих устройств ООО "Уют" Азовский район Ростовской области»</w:t>
            </w:r>
          </w:p>
        </w:tc>
        <w:tc>
          <w:tcPr>
            <w:tcW w:w="1559" w:type="dxa"/>
            <w:tcBorders>
              <w:top w:val="nil"/>
              <w:left w:val="nil"/>
              <w:bottom w:val="single" w:sz="4" w:space="0" w:color="auto"/>
              <w:right w:val="single" w:sz="4" w:space="0" w:color="auto"/>
            </w:tcBorders>
            <w:shd w:val="clear" w:color="auto" w:fill="auto"/>
            <w:noWrap/>
            <w:vAlign w:val="center"/>
            <w:hideMark/>
          </w:tcPr>
          <w:p w14:paraId="12FEBEC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F_4010100275</w:t>
            </w:r>
          </w:p>
        </w:tc>
        <w:tc>
          <w:tcPr>
            <w:tcW w:w="1134" w:type="dxa"/>
            <w:tcBorders>
              <w:top w:val="nil"/>
              <w:left w:val="nil"/>
              <w:bottom w:val="single" w:sz="4" w:space="0" w:color="auto"/>
              <w:right w:val="single" w:sz="4" w:space="0" w:color="auto"/>
            </w:tcBorders>
            <w:shd w:val="clear" w:color="auto" w:fill="auto"/>
            <w:noWrap/>
            <w:vAlign w:val="center"/>
            <w:hideMark/>
          </w:tcPr>
          <w:p w14:paraId="51EACC7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37B2ACB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1,64</w:t>
            </w:r>
          </w:p>
        </w:tc>
        <w:tc>
          <w:tcPr>
            <w:tcW w:w="933" w:type="dxa"/>
            <w:tcBorders>
              <w:top w:val="nil"/>
              <w:left w:val="nil"/>
              <w:bottom w:val="single" w:sz="4" w:space="0" w:color="auto"/>
              <w:right w:val="single" w:sz="4" w:space="0" w:color="auto"/>
            </w:tcBorders>
            <w:shd w:val="clear" w:color="auto" w:fill="auto"/>
            <w:noWrap/>
            <w:vAlign w:val="center"/>
            <w:hideMark/>
          </w:tcPr>
          <w:p w14:paraId="5C99179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1,64</w:t>
            </w:r>
          </w:p>
        </w:tc>
        <w:tc>
          <w:tcPr>
            <w:tcW w:w="904" w:type="dxa"/>
            <w:tcBorders>
              <w:top w:val="nil"/>
              <w:left w:val="nil"/>
              <w:bottom w:val="single" w:sz="4" w:space="0" w:color="auto"/>
              <w:right w:val="single" w:sz="4" w:space="0" w:color="auto"/>
            </w:tcBorders>
            <w:shd w:val="clear" w:color="auto" w:fill="auto"/>
            <w:vAlign w:val="center"/>
            <w:hideMark/>
          </w:tcPr>
          <w:p w14:paraId="782AC24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63C02A61" w14:textId="77777777" w:rsidTr="00780018">
        <w:trPr>
          <w:trHeight w:val="72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27CB9E0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20</w:t>
            </w:r>
          </w:p>
        </w:tc>
        <w:tc>
          <w:tcPr>
            <w:tcW w:w="3366" w:type="dxa"/>
            <w:tcBorders>
              <w:top w:val="nil"/>
              <w:left w:val="nil"/>
              <w:bottom w:val="single" w:sz="4" w:space="0" w:color="auto"/>
              <w:right w:val="single" w:sz="4" w:space="0" w:color="auto"/>
            </w:tcBorders>
            <w:shd w:val="clear" w:color="auto" w:fill="auto"/>
            <w:vAlign w:val="center"/>
            <w:hideMark/>
          </w:tcPr>
          <w:p w14:paraId="497A336E"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двух ячеек 6 кВ на ПС 110/35/6 Ш-9 для электроснабжения ООО «Евродон»</w:t>
            </w:r>
          </w:p>
        </w:tc>
        <w:tc>
          <w:tcPr>
            <w:tcW w:w="1559" w:type="dxa"/>
            <w:tcBorders>
              <w:top w:val="nil"/>
              <w:left w:val="nil"/>
              <w:bottom w:val="single" w:sz="4" w:space="0" w:color="auto"/>
              <w:right w:val="single" w:sz="4" w:space="0" w:color="auto"/>
            </w:tcBorders>
            <w:shd w:val="clear" w:color="auto" w:fill="auto"/>
            <w:noWrap/>
            <w:vAlign w:val="center"/>
            <w:hideMark/>
          </w:tcPr>
          <w:p w14:paraId="7013E85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G_4020105040</w:t>
            </w:r>
          </w:p>
        </w:tc>
        <w:tc>
          <w:tcPr>
            <w:tcW w:w="1134" w:type="dxa"/>
            <w:tcBorders>
              <w:top w:val="nil"/>
              <w:left w:val="nil"/>
              <w:bottom w:val="single" w:sz="4" w:space="0" w:color="auto"/>
              <w:right w:val="single" w:sz="4" w:space="0" w:color="auto"/>
            </w:tcBorders>
            <w:shd w:val="clear" w:color="auto" w:fill="auto"/>
            <w:noWrap/>
            <w:vAlign w:val="center"/>
            <w:hideMark/>
          </w:tcPr>
          <w:p w14:paraId="46C5223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13BEF5F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1,50</w:t>
            </w:r>
          </w:p>
        </w:tc>
        <w:tc>
          <w:tcPr>
            <w:tcW w:w="933" w:type="dxa"/>
            <w:tcBorders>
              <w:top w:val="nil"/>
              <w:left w:val="nil"/>
              <w:bottom w:val="single" w:sz="4" w:space="0" w:color="auto"/>
              <w:right w:val="single" w:sz="4" w:space="0" w:color="auto"/>
            </w:tcBorders>
            <w:shd w:val="clear" w:color="auto" w:fill="auto"/>
            <w:noWrap/>
            <w:vAlign w:val="center"/>
            <w:hideMark/>
          </w:tcPr>
          <w:p w14:paraId="1FEFF2D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1,50</w:t>
            </w:r>
          </w:p>
        </w:tc>
        <w:tc>
          <w:tcPr>
            <w:tcW w:w="904" w:type="dxa"/>
            <w:tcBorders>
              <w:top w:val="nil"/>
              <w:left w:val="nil"/>
              <w:bottom w:val="single" w:sz="4" w:space="0" w:color="auto"/>
              <w:right w:val="single" w:sz="4" w:space="0" w:color="auto"/>
            </w:tcBorders>
            <w:shd w:val="clear" w:color="auto" w:fill="auto"/>
            <w:vAlign w:val="center"/>
            <w:hideMark/>
          </w:tcPr>
          <w:p w14:paraId="53439BE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4DCFDCBA" w14:textId="77777777" w:rsidTr="00780018">
        <w:trPr>
          <w:trHeight w:val="48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E26C00D"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21</w:t>
            </w:r>
          </w:p>
        </w:tc>
        <w:tc>
          <w:tcPr>
            <w:tcW w:w="3366" w:type="dxa"/>
            <w:tcBorders>
              <w:top w:val="nil"/>
              <w:left w:val="nil"/>
              <w:bottom w:val="single" w:sz="4" w:space="0" w:color="auto"/>
              <w:right w:val="single" w:sz="4" w:space="0" w:color="auto"/>
            </w:tcBorders>
            <w:shd w:val="clear" w:color="auto" w:fill="auto"/>
            <w:vAlign w:val="center"/>
            <w:hideMark/>
          </w:tcPr>
          <w:p w14:paraId="0FA29362"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ПС 35/10кВ Б-Салы с заменой трансформаторов (ЮЗЭС)</w:t>
            </w:r>
          </w:p>
        </w:tc>
        <w:tc>
          <w:tcPr>
            <w:tcW w:w="1559" w:type="dxa"/>
            <w:tcBorders>
              <w:top w:val="nil"/>
              <w:left w:val="nil"/>
              <w:bottom w:val="single" w:sz="4" w:space="0" w:color="auto"/>
              <w:right w:val="single" w:sz="4" w:space="0" w:color="auto"/>
            </w:tcBorders>
            <w:shd w:val="clear" w:color="auto" w:fill="auto"/>
            <w:noWrap/>
            <w:vAlign w:val="center"/>
            <w:hideMark/>
          </w:tcPr>
          <w:p w14:paraId="6AFCD63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F_4010100041</w:t>
            </w:r>
          </w:p>
        </w:tc>
        <w:tc>
          <w:tcPr>
            <w:tcW w:w="1134" w:type="dxa"/>
            <w:tcBorders>
              <w:top w:val="nil"/>
              <w:left w:val="nil"/>
              <w:bottom w:val="single" w:sz="4" w:space="0" w:color="auto"/>
              <w:right w:val="single" w:sz="4" w:space="0" w:color="auto"/>
            </w:tcBorders>
            <w:shd w:val="clear" w:color="auto" w:fill="auto"/>
            <w:noWrap/>
            <w:vAlign w:val="center"/>
            <w:hideMark/>
          </w:tcPr>
          <w:p w14:paraId="00B2DDF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68FAFCDD"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3,09</w:t>
            </w:r>
          </w:p>
        </w:tc>
        <w:tc>
          <w:tcPr>
            <w:tcW w:w="933" w:type="dxa"/>
            <w:tcBorders>
              <w:top w:val="nil"/>
              <w:left w:val="nil"/>
              <w:bottom w:val="single" w:sz="4" w:space="0" w:color="auto"/>
              <w:right w:val="single" w:sz="4" w:space="0" w:color="auto"/>
            </w:tcBorders>
            <w:shd w:val="clear" w:color="auto" w:fill="auto"/>
            <w:noWrap/>
            <w:vAlign w:val="center"/>
            <w:hideMark/>
          </w:tcPr>
          <w:p w14:paraId="7FC38ED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3,09</w:t>
            </w:r>
          </w:p>
        </w:tc>
        <w:tc>
          <w:tcPr>
            <w:tcW w:w="904" w:type="dxa"/>
            <w:tcBorders>
              <w:top w:val="nil"/>
              <w:left w:val="nil"/>
              <w:bottom w:val="single" w:sz="4" w:space="0" w:color="auto"/>
              <w:right w:val="single" w:sz="4" w:space="0" w:color="auto"/>
            </w:tcBorders>
            <w:shd w:val="clear" w:color="auto" w:fill="auto"/>
            <w:vAlign w:val="center"/>
            <w:hideMark/>
          </w:tcPr>
          <w:p w14:paraId="0C4BAA4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3204942D"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3A53A63C"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22</w:t>
            </w:r>
          </w:p>
        </w:tc>
        <w:tc>
          <w:tcPr>
            <w:tcW w:w="3366" w:type="dxa"/>
            <w:tcBorders>
              <w:top w:val="nil"/>
              <w:left w:val="nil"/>
              <w:bottom w:val="single" w:sz="4" w:space="0" w:color="auto"/>
              <w:right w:val="single" w:sz="4" w:space="0" w:color="auto"/>
            </w:tcBorders>
            <w:shd w:val="clear" w:color="auto" w:fill="auto"/>
            <w:vAlign w:val="center"/>
            <w:hideMark/>
          </w:tcPr>
          <w:p w14:paraId="361D1D65"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системы противоаварийной автоматики (АЛАР и АОПО)  ПС 110 кВ  ПО ВЭС в филиале ОАО "МРСК Юга" - "Ростовэнерго" (2 пусковой комплекс)</w:t>
            </w:r>
          </w:p>
        </w:tc>
        <w:tc>
          <w:tcPr>
            <w:tcW w:w="1559" w:type="dxa"/>
            <w:tcBorders>
              <w:top w:val="nil"/>
              <w:left w:val="nil"/>
              <w:bottom w:val="single" w:sz="4" w:space="0" w:color="auto"/>
              <w:right w:val="single" w:sz="4" w:space="0" w:color="auto"/>
            </w:tcBorders>
            <w:shd w:val="clear" w:color="auto" w:fill="auto"/>
            <w:noWrap/>
            <w:vAlign w:val="center"/>
            <w:hideMark/>
          </w:tcPr>
          <w:p w14:paraId="15FD7E1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F_4010300004</w:t>
            </w:r>
          </w:p>
        </w:tc>
        <w:tc>
          <w:tcPr>
            <w:tcW w:w="1134" w:type="dxa"/>
            <w:tcBorders>
              <w:top w:val="nil"/>
              <w:left w:val="nil"/>
              <w:bottom w:val="single" w:sz="4" w:space="0" w:color="auto"/>
              <w:right w:val="single" w:sz="4" w:space="0" w:color="auto"/>
            </w:tcBorders>
            <w:shd w:val="clear" w:color="auto" w:fill="auto"/>
            <w:noWrap/>
            <w:vAlign w:val="center"/>
            <w:hideMark/>
          </w:tcPr>
          <w:p w14:paraId="38DBF0E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68B4D97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10,58</w:t>
            </w:r>
          </w:p>
        </w:tc>
        <w:tc>
          <w:tcPr>
            <w:tcW w:w="933" w:type="dxa"/>
            <w:tcBorders>
              <w:top w:val="nil"/>
              <w:left w:val="nil"/>
              <w:bottom w:val="single" w:sz="4" w:space="0" w:color="auto"/>
              <w:right w:val="single" w:sz="4" w:space="0" w:color="auto"/>
            </w:tcBorders>
            <w:shd w:val="clear" w:color="auto" w:fill="auto"/>
            <w:noWrap/>
            <w:vAlign w:val="center"/>
            <w:hideMark/>
          </w:tcPr>
          <w:p w14:paraId="7D08132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10,58</w:t>
            </w:r>
          </w:p>
        </w:tc>
        <w:tc>
          <w:tcPr>
            <w:tcW w:w="904" w:type="dxa"/>
            <w:tcBorders>
              <w:top w:val="nil"/>
              <w:left w:val="nil"/>
              <w:bottom w:val="single" w:sz="4" w:space="0" w:color="auto"/>
              <w:right w:val="single" w:sz="4" w:space="0" w:color="auto"/>
            </w:tcBorders>
            <w:shd w:val="clear" w:color="auto" w:fill="auto"/>
            <w:vAlign w:val="center"/>
            <w:hideMark/>
          </w:tcPr>
          <w:p w14:paraId="39D4C13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5145E0DB"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74B5433C"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23</w:t>
            </w:r>
          </w:p>
        </w:tc>
        <w:tc>
          <w:tcPr>
            <w:tcW w:w="3366" w:type="dxa"/>
            <w:tcBorders>
              <w:top w:val="nil"/>
              <w:left w:val="nil"/>
              <w:bottom w:val="single" w:sz="4" w:space="0" w:color="auto"/>
              <w:right w:val="single" w:sz="4" w:space="0" w:color="auto"/>
            </w:tcBorders>
            <w:shd w:val="clear" w:color="auto" w:fill="auto"/>
            <w:vAlign w:val="center"/>
            <w:hideMark/>
          </w:tcPr>
          <w:p w14:paraId="68E13A2C"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"Техническое перевооружение ОРУ-35 кВ ПС Романовская с заменой Т1 на трансформатор мощностью 10 кВА и установкой трансформатора мощностью 4 Мва в блок трансформатору Т2"</w:t>
            </w:r>
          </w:p>
        </w:tc>
        <w:tc>
          <w:tcPr>
            <w:tcW w:w="1559" w:type="dxa"/>
            <w:tcBorders>
              <w:top w:val="nil"/>
              <w:left w:val="nil"/>
              <w:bottom w:val="single" w:sz="4" w:space="0" w:color="auto"/>
              <w:right w:val="single" w:sz="4" w:space="0" w:color="auto"/>
            </w:tcBorders>
            <w:shd w:val="clear" w:color="auto" w:fill="auto"/>
            <w:noWrap/>
            <w:vAlign w:val="center"/>
            <w:hideMark/>
          </w:tcPr>
          <w:p w14:paraId="2381A10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F_4010102469</w:t>
            </w:r>
          </w:p>
        </w:tc>
        <w:tc>
          <w:tcPr>
            <w:tcW w:w="1134" w:type="dxa"/>
            <w:tcBorders>
              <w:top w:val="nil"/>
              <w:left w:val="nil"/>
              <w:bottom w:val="single" w:sz="4" w:space="0" w:color="auto"/>
              <w:right w:val="single" w:sz="4" w:space="0" w:color="auto"/>
            </w:tcBorders>
            <w:shd w:val="clear" w:color="auto" w:fill="auto"/>
            <w:noWrap/>
            <w:vAlign w:val="center"/>
            <w:hideMark/>
          </w:tcPr>
          <w:p w14:paraId="3F0C14E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4D8A25E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2,75</w:t>
            </w:r>
          </w:p>
        </w:tc>
        <w:tc>
          <w:tcPr>
            <w:tcW w:w="933" w:type="dxa"/>
            <w:tcBorders>
              <w:top w:val="nil"/>
              <w:left w:val="nil"/>
              <w:bottom w:val="single" w:sz="4" w:space="0" w:color="auto"/>
              <w:right w:val="single" w:sz="4" w:space="0" w:color="auto"/>
            </w:tcBorders>
            <w:shd w:val="clear" w:color="auto" w:fill="auto"/>
            <w:noWrap/>
            <w:vAlign w:val="center"/>
            <w:hideMark/>
          </w:tcPr>
          <w:p w14:paraId="47DCD5CD"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2,75</w:t>
            </w:r>
          </w:p>
        </w:tc>
        <w:tc>
          <w:tcPr>
            <w:tcW w:w="904" w:type="dxa"/>
            <w:tcBorders>
              <w:top w:val="nil"/>
              <w:left w:val="nil"/>
              <w:bottom w:val="single" w:sz="4" w:space="0" w:color="auto"/>
              <w:right w:val="single" w:sz="4" w:space="0" w:color="auto"/>
            </w:tcBorders>
            <w:shd w:val="clear" w:color="auto" w:fill="auto"/>
            <w:vAlign w:val="center"/>
            <w:hideMark/>
          </w:tcPr>
          <w:p w14:paraId="7E02ECDD"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20C0A950"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00D01418"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24</w:t>
            </w:r>
          </w:p>
        </w:tc>
        <w:tc>
          <w:tcPr>
            <w:tcW w:w="3366" w:type="dxa"/>
            <w:tcBorders>
              <w:top w:val="nil"/>
              <w:left w:val="nil"/>
              <w:bottom w:val="single" w:sz="4" w:space="0" w:color="auto"/>
              <w:right w:val="single" w:sz="4" w:space="0" w:color="auto"/>
            </w:tcBorders>
            <w:shd w:val="clear" w:color="auto" w:fill="auto"/>
            <w:vAlign w:val="center"/>
            <w:hideMark/>
          </w:tcPr>
          <w:p w14:paraId="499F8AB9"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Установка дуговых защит на ПС ПО ЮВЭС (АРЗ, Сандатовская, Ивановская, Н.Егорлык, Шаблиевская, КРС, Майорская, Степная,</w:t>
            </w:r>
            <w:r w:rsidRPr="002A64D7">
              <w:rPr>
                <w:rFonts w:ascii="Myriad Pro" w:eastAsia="Times New Roman" w:hAnsi="Myriad Pro"/>
                <w:color w:val="000000"/>
                <w:sz w:val="18"/>
                <w:szCs w:val="18"/>
                <w:lang w:eastAsia="ru-RU"/>
              </w:rPr>
              <w:br/>
              <w:t xml:space="preserve"> Фрунзе-1, Чапаевская)</w:t>
            </w:r>
          </w:p>
        </w:tc>
        <w:tc>
          <w:tcPr>
            <w:tcW w:w="1559" w:type="dxa"/>
            <w:tcBorders>
              <w:top w:val="nil"/>
              <w:left w:val="nil"/>
              <w:bottom w:val="single" w:sz="4" w:space="0" w:color="auto"/>
              <w:right w:val="single" w:sz="4" w:space="0" w:color="auto"/>
            </w:tcBorders>
            <w:shd w:val="clear" w:color="auto" w:fill="auto"/>
            <w:noWrap/>
            <w:vAlign w:val="center"/>
            <w:hideMark/>
          </w:tcPr>
          <w:p w14:paraId="0899C94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F_4010300061</w:t>
            </w:r>
          </w:p>
        </w:tc>
        <w:tc>
          <w:tcPr>
            <w:tcW w:w="1134" w:type="dxa"/>
            <w:tcBorders>
              <w:top w:val="nil"/>
              <w:left w:val="nil"/>
              <w:bottom w:val="single" w:sz="4" w:space="0" w:color="auto"/>
              <w:right w:val="single" w:sz="4" w:space="0" w:color="auto"/>
            </w:tcBorders>
            <w:shd w:val="clear" w:color="auto" w:fill="auto"/>
            <w:noWrap/>
            <w:vAlign w:val="center"/>
            <w:hideMark/>
          </w:tcPr>
          <w:p w14:paraId="0ECB879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311D09FD"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9,95</w:t>
            </w:r>
          </w:p>
        </w:tc>
        <w:tc>
          <w:tcPr>
            <w:tcW w:w="933" w:type="dxa"/>
            <w:tcBorders>
              <w:top w:val="nil"/>
              <w:left w:val="nil"/>
              <w:bottom w:val="single" w:sz="4" w:space="0" w:color="auto"/>
              <w:right w:val="single" w:sz="4" w:space="0" w:color="auto"/>
            </w:tcBorders>
            <w:shd w:val="clear" w:color="auto" w:fill="auto"/>
            <w:noWrap/>
            <w:vAlign w:val="center"/>
            <w:hideMark/>
          </w:tcPr>
          <w:p w14:paraId="421504D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9,95</w:t>
            </w:r>
          </w:p>
        </w:tc>
        <w:tc>
          <w:tcPr>
            <w:tcW w:w="904" w:type="dxa"/>
            <w:tcBorders>
              <w:top w:val="nil"/>
              <w:left w:val="nil"/>
              <w:bottom w:val="single" w:sz="4" w:space="0" w:color="auto"/>
              <w:right w:val="single" w:sz="4" w:space="0" w:color="auto"/>
            </w:tcBorders>
            <w:shd w:val="clear" w:color="auto" w:fill="auto"/>
            <w:vAlign w:val="center"/>
            <w:hideMark/>
          </w:tcPr>
          <w:p w14:paraId="3B68062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6D705D78" w14:textId="77777777" w:rsidTr="00780018">
        <w:trPr>
          <w:trHeight w:val="72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1A2C1CCF"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25</w:t>
            </w:r>
          </w:p>
        </w:tc>
        <w:tc>
          <w:tcPr>
            <w:tcW w:w="3366" w:type="dxa"/>
            <w:tcBorders>
              <w:top w:val="nil"/>
              <w:left w:val="nil"/>
              <w:bottom w:val="single" w:sz="4" w:space="0" w:color="auto"/>
              <w:right w:val="single" w:sz="4" w:space="0" w:color="auto"/>
            </w:tcBorders>
            <w:shd w:val="clear" w:color="auto" w:fill="auto"/>
            <w:vAlign w:val="center"/>
            <w:hideMark/>
          </w:tcPr>
          <w:p w14:paraId="2959F443"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Установка дуговых защит на ПС ПО ЮЗЭС "Анастасиевская, ГСКБ, Щербаковская, Покровская, Советская"</w:t>
            </w:r>
          </w:p>
        </w:tc>
        <w:tc>
          <w:tcPr>
            <w:tcW w:w="1559" w:type="dxa"/>
            <w:tcBorders>
              <w:top w:val="nil"/>
              <w:left w:val="nil"/>
              <w:bottom w:val="single" w:sz="4" w:space="0" w:color="auto"/>
              <w:right w:val="single" w:sz="4" w:space="0" w:color="auto"/>
            </w:tcBorders>
            <w:shd w:val="clear" w:color="auto" w:fill="auto"/>
            <w:noWrap/>
            <w:vAlign w:val="center"/>
            <w:hideMark/>
          </w:tcPr>
          <w:p w14:paraId="7AFC779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F_4010300010</w:t>
            </w:r>
          </w:p>
        </w:tc>
        <w:tc>
          <w:tcPr>
            <w:tcW w:w="1134" w:type="dxa"/>
            <w:tcBorders>
              <w:top w:val="nil"/>
              <w:left w:val="nil"/>
              <w:bottom w:val="single" w:sz="4" w:space="0" w:color="auto"/>
              <w:right w:val="single" w:sz="4" w:space="0" w:color="auto"/>
            </w:tcBorders>
            <w:shd w:val="clear" w:color="auto" w:fill="auto"/>
            <w:noWrap/>
            <w:vAlign w:val="center"/>
            <w:hideMark/>
          </w:tcPr>
          <w:p w14:paraId="4285DAF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242E053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5,94</w:t>
            </w:r>
          </w:p>
        </w:tc>
        <w:tc>
          <w:tcPr>
            <w:tcW w:w="933" w:type="dxa"/>
            <w:tcBorders>
              <w:top w:val="nil"/>
              <w:left w:val="nil"/>
              <w:bottom w:val="single" w:sz="4" w:space="0" w:color="auto"/>
              <w:right w:val="single" w:sz="4" w:space="0" w:color="auto"/>
            </w:tcBorders>
            <w:shd w:val="clear" w:color="auto" w:fill="auto"/>
            <w:noWrap/>
            <w:vAlign w:val="center"/>
            <w:hideMark/>
          </w:tcPr>
          <w:p w14:paraId="148B779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5,94</w:t>
            </w:r>
          </w:p>
        </w:tc>
        <w:tc>
          <w:tcPr>
            <w:tcW w:w="904" w:type="dxa"/>
            <w:tcBorders>
              <w:top w:val="nil"/>
              <w:left w:val="nil"/>
              <w:bottom w:val="single" w:sz="4" w:space="0" w:color="auto"/>
              <w:right w:val="single" w:sz="4" w:space="0" w:color="auto"/>
            </w:tcBorders>
            <w:shd w:val="clear" w:color="auto" w:fill="auto"/>
            <w:vAlign w:val="center"/>
            <w:hideMark/>
          </w:tcPr>
          <w:p w14:paraId="45767B9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2F7A33D3" w14:textId="77777777" w:rsidTr="00780018">
        <w:trPr>
          <w:trHeight w:val="48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0ABEA9FA"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26</w:t>
            </w:r>
          </w:p>
        </w:tc>
        <w:tc>
          <w:tcPr>
            <w:tcW w:w="3366" w:type="dxa"/>
            <w:tcBorders>
              <w:top w:val="nil"/>
              <w:left w:val="nil"/>
              <w:bottom w:val="single" w:sz="4" w:space="0" w:color="auto"/>
              <w:right w:val="single" w:sz="4" w:space="0" w:color="auto"/>
            </w:tcBorders>
            <w:shd w:val="clear" w:color="auto" w:fill="auto"/>
            <w:vAlign w:val="center"/>
            <w:hideMark/>
          </w:tcPr>
          <w:p w14:paraId="4F8B8627"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Установка дуговых защит на ПС ПО ЮЭС А-9, КГ-2, ЗР-7, ЗР-8, Е-3, Е-4"</w:t>
            </w:r>
          </w:p>
        </w:tc>
        <w:tc>
          <w:tcPr>
            <w:tcW w:w="1559" w:type="dxa"/>
            <w:tcBorders>
              <w:top w:val="nil"/>
              <w:left w:val="nil"/>
              <w:bottom w:val="single" w:sz="4" w:space="0" w:color="auto"/>
              <w:right w:val="single" w:sz="4" w:space="0" w:color="auto"/>
            </w:tcBorders>
            <w:shd w:val="clear" w:color="auto" w:fill="auto"/>
            <w:noWrap/>
            <w:vAlign w:val="center"/>
            <w:hideMark/>
          </w:tcPr>
          <w:p w14:paraId="36A6780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F_4010300013</w:t>
            </w:r>
          </w:p>
        </w:tc>
        <w:tc>
          <w:tcPr>
            <w:tcW w:w="1134" w:type="dxa"/>
            <w:tcBorders>
              <w:top w:val="nil"/>
              <w:left w:val="nil"/>
              <w:bottom w:val="single" w:sz="4" w:space="0" w:color="auto"/>
              <w:right w:val="single" w:sz="4" w:space="0" w:color="auto"/>
            </w:tcBorders>
            <w:shd w:val="clear" w:color="auto" w:fill="auto"/>
            <w:noWrap/>
            <w:vAlign w:val="center"/>
            <w:hideMark/>
          </w:tcPr>
          <w:p w14:paraId="2B58B4E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05202F5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4,03</w:t>
            </w:r>
          </w:p>
        </w:tc>
        <w:tc>
          <w:tcPr>
            <w:tcW w:w="933" w:type="dxa"/>
            <w:tcBorders>
              <w:top w:val="nil"/>
              <w:left w:val="nil"/>
              <w:bottom w:val="single" w:sz="4" w:space="0" w:color="auto"/>
              <w:right w:val="single" w:sz="4" w:space="0" w:color="auto"/>
            </w:tcBorders>
            <w:shd w:val="clear" w:color="auto" w:fill="auto"/>
            <w:noWrap/>
            <w:vAlign w:val="center"/>
            <w:hideMark/>
          </w:tcPr>
          <w:p w14:paraId="3EC53CB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4,03</w:t>
            </w:r>
          </w:p>
        </w:tc>
        <w:tc>
          <w:tcPr>
            <w:tcW w:w="904" w:type="dxa"/>
            <w:tcBorders>
              <w:top w:val="nil"/>
              <w:left w:val="nil"/>
              <w:bottom w:val="single" w:sz="4" w:space="0" w:color="auto"/>
              <w:right w:val="single" w:sz="4" w:space="0" w:color="auto"/>
            </w:tcBorders>
            <w:shd w:val="clear" w:color="auto" w:fill="auto"/>
            <w:vAlign w:val="center"/>
            <w:hideMark/>
          </w:tcPr>
          <w:p w14:paraId="2FB78BC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4D94F843"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7E22FA05"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lastRenderedPageBreak/>
              <w:t>27</w:t>
            </w:r>
          </w:p>
        </w:tc>
        <w:tc>
          <w:tcPr>
            <w:tcW w:w="3366" w:type="dxa"/>
            <w:tcBorders>
              <w:top w:val="nil"/>
              <w:left w:val="nil"/>
              <w:bottom w:val="single" w:sz="4" w:space="0" w:color="auto"/>
              <w:right w:val="single" w:sz="4" w:space="0" w:color="auto"/>
            </w:tcBorders>
            <w:shd w:val="clear" w:color="auto" w:fill="auto"/>
            <w:vAlign w:val="center"/>
            <w:hideMark/>
          </w:tcPr>
          <w:p w14:paraId="1EDE7FE3"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ВЛ-35 кВ "Сулин-Волошино" от опоры №17 до опоры №44 с выносом участка ВЛ-35 кВ с территории Украины (ориентировочная протяженность ЛЭП - 4.98 км)</w:t>
            </w:r>
          </w:p>
        </w:tc>
        <w:tc>
          <w:tcPr>
            <w:tcW w:w="1559" w:type="dxa"/>
            <w:tcBorders>
              <w:top w:val="nil"/>
              <w:left w:val="nil"/>
              <w:bottom w:val="single" w:sz="4" w:space="0" w:color="auto"/>
              <w:right w:val="single" w:sz="4" w:space="0" w:color="auto"/>
            </w:tcBorders>
            <w:shd w:val="clear" w:color="auto" w:fill="auto"/>
            <w:noWrap/>
            <w:vAlign w:val="center"/>
            <w:hideMark/>
          </w:tcPr>
          <w:p w14:paraId="58DCFAD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G_4010200228</w:t>
            </w:r>
          </w:p>
        </w:tc>
        <w:tc>
          <w:tcPr>
            <w:tcW w:w="1134" w:type="dxa"/>
            <w:tcBorders>
              <w:top w:val="nil"/>
              <w:left w:val="nil"/>
              <w:bottom w:val="single" w:sz="4" w:space="0" w:color="auto"/>
              <w:right w:val="single" w:sz="4" w:space="0" w:color="auto"/>
            </w:tcBorders>
            <w:shd w:val="clear" w:color="auto" w:fill="auto"/>
            <w:noWrap/>
            <w:vAlign w:val="center"/>
            <w:hideMark/>
          </w:tcPr>
          <w:p w14:paraId="3090AA2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38DB968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5,83</w:t>
            </w:r>
          </w:p>
        </w:tc>
        <w:tc>
          <w:tcPr>
            <w:tcW w:w="933" w:type="dxa"/>
            <w:tcBorders>
              <w:top w:val="nil"/>
              <w:left w:val="nil"/>
              <w:bottom w:val="single" w:sz="4" w:space="0" w:color="auto"/>
              <w:right w:val="single" w:sz="4" w:space="0" w:color="auto"/>
            </w:tcBorders>
            <w:shd w:val="clear" w:color="auto" w:fill="auto"/>
            <w:noWrap/>
            <w:vAlign w:val="center"/>
            <w:hideMark/>
          </w:tcPr>
          <w:p w14:paraId="5B2A40A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5,83</w:t>
            </w:r>
          </w:p>
        </w:tc>
        <w:tc>
          <w:tcPr>
            <w:tcW w:w="904" w:type="dxa"/>
            <w:tcBorders>
              <w:top w:val="nil"/>
              <w:left w:val="nil"/>
              <w:bottom w:val="single" w:sz="4" w:space="0" w:color="auto"/>
              <w:right w:val="single" w:sz="4" w:space="0" w:color="auto"/>
            </w:tcBorders>
            <w:shd w:val="clear" w:color="auto" w:fill="auto"/>
            <w:vAlign w:val="center"/>
            <w:hideMark/>
          </w:tcPr>
          <w:p w14:paraId="7F0067A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12E795F3"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6704FB94"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28</w:t>
            </w:r>
          </w:p>
        </w:tc>
        <w:tc>
          <w:tcPr>
            <w:tcW w:w="3366" w:type="dxa"/>
            <w:tcBorders>
              <w:top w:val="nil"/>
              <w:left w:val="nil"/>
              <w:bottom w:val="single" w:sz="4" w:space="0" w:color="auto"/>
              <w:right w:val="single" w:sz="4" w:space="0" w:color="auto"/>
            </w:tcBorders>
            <w:shd w:val="clear" w:color="auto" w:fill="auto"/>
            <w:vAlign w:val="center"/>
            <w:hideMark/>
          </w:tcPr>
          <w:p w14:paraId="4534436B"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ВЛ-10 кВ №4 РП-5П ОАО Заря Песчанокопского района Ростовской области (ориентировочная протяженность ЛЭП - 4.22 км)</w:t>
            </w:r>
          </w:p>
        </w:tc>
        <w:tc>
          <w:tcPr>
            <w:tcW w:w="1559" w:type="dxa"/>
            <w:tcBorders>
              <w:top w:val="nil"/>
              <w:left w:val="nil"/>
              <w:bottom w:val="single" w:sz="4" w:space="0" w:color="auto"/>
              <w:right w:val="single" w:sz="4" w:space="0" w:color="auto"/>
            </w:tcBorders>
            <w:shd w:val="clear" w:color="auto" w:fill="auto"/>
            <w:noWrap/>
            <w:vAlign w:val="center"/>
            <w:hideMark/>
          </w:tcPr>
          <w:p w14:paraId="010B33D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F_4010100093</w:t>
            </w:r>
          </w:p>
        </w:tc>
        <w:tc>
          <w:tcPr>
            <w:tcW w:w="1134" w:type="dxa"/>
            <w:tcBorders>
              <w:top w:val="nil"/>
              <w:left w:val="nil"/>
              <w:bottom w:val="single" w:sz="4" w:space="0" w:color="auto"/>
              <w:right w:val="single" w:sz="4" w:space="0" w:color="auto"/>
            </w:tcBorders>
            <w:shd w:val="clear" w:color="auto" w:fill="auto"/>
            <w:noWrap/>
            <w:vAlign w:val="center"/>
            <w:hideMark/>
          </w:tcPr>
          <w:p w14:paraId="25D196E1"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7495F74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0,05</w:t>
            </w:r>
          </w:p>
        </w:tc>
        <w:tc>
          <w:tcPr>
            <w:tcW w:w="933" w:type="dxa"/>
            <w:tcBorders>
              <w:top w:val="nil"/>
              <w:left w:val="nil"/>
              <w:bottom w:val="single" w:sz="4" w:space="0" w:color="auto"/>
              <w:right w:val="single" w:sz="4" w:space="0" w:color="auto"/>
            </w:tcBorders>
            <w:shd w:val="clear" w:color="auto" w:fill="auto"/>
            <w:noWrap/>
            <w:vAlign w:val="center"/>
            <w:hideMark/>
          </w:tcPr>
          <w:p w14:paraId="383D27D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0,05</w:t>
            </w:r>
          </w:p>
        </w:tc>
        <w:tc>
          <w:tcPr>
            <w:tcW w:w="904" w:type="dxa"/>
            <w:tcBorders>
              <w:top w:val="nil"/>
              <w:left w:val="nil"/>
              <w:bottom w:val="single" w:sz="4" w:space="0" w:color="auto"/>
              <w:right w:val="single" w:sz="4" w:space="0" w:color="auto"/>
            </w:tcBorders>
            <w:shd w:val="clear" w:color="auto" w:fill="auto"/>
            <w:vAlign w:val="center"/>
            <w:hideMark/>
          </w:tcPr>
          <w:p w14:paraId="1D2E43B1"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330DA9A1"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9704B0A"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29</w:t>
            </w:r>
          </w:p>
        </w:tc>
        <w:tc>
          <w:tcPr>
            <w:tcW w:w="3366" w:type="dxa"/>
            <w:tcBorders>
              <w:top w:val="nil"/>
              <w:left w:val="nil"/>
              <w:bottom w:val="single" w:sz="4" w:space="0" w:color="auto"/>
              <w:right w:val="single" w:sz="4" w:space="0" w:color="auto"/>
            </w:tcBorders>
            <w:shd w:val="clear" w:color="auto" w:fill="auto"/>
            <w:vAlign w:val="center"/>
            <w:hideMark/>
          </w:tcPr>
          <w:p w14:paraId="43FBAE93"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 0,4кВ от КТП №4 в с. Елизаветовка Азовского района (ориентировочная протяженность ЛЭП - 3.81 км)</w:t>
            </w:r>
          </w:p>
        </w:tc>
        <w:tc>
          <w:tcPr>
            <w:tcW w:w="1559" w:type="dxa"/>
            <w:tcBorders>
              <w:top w:val="nil"/>
              <w:left w:val="nil"/>
              <w:bottom w:val="single" w:sz="4" w:space="0" w:color="auto"/>
              <w:right w:val="single" w:sz="4" w:space="0" w:color="auto"/>
            </w:tcBorders>
            <w:shd w:val="clear" w:color="auto" w:fill="auto"/>
            <w:noWrap/>
            <w:vAlign w:val="center"/>
            <w:hideMark/>
          </w:tcPr>
          <w:p w14:paraId="2965257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F_4010100083</w:t>
            </w:r>
          </w:p>
        </w:tc>
        <w:tc>
          <w:tcPr>
            <w:tcW w:w="1134" w:type="dxa"/>
            <w:tcBorders>
              <w:top w:val="nil"/>
              <w:left w:val="nil"/>
              <w:bottom w:val="single" w:sz="4" w:space="0" w:color="auto"/>
              <w:right w:val="single" w:sz="4" w:space="0" w:color="auto"/>
            </w:tcBorders>
            <w:shd w:val="clear" w:color="auto" w:fill="auto"/>
            <w:noWrap/>
            <w:vAlign w:val="center"/>
            <w:hideMark/>
          </w:tcPr>
          <w:p w14:paraId="285B9EA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5DE129C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3,76</w:t>
            </w:r>
          </w:p>
        </w:tc>
        <w:tc>
          <w:tcPr>
            <w:tcW w:w="933" w:type="dxa"/>
            <w:tcBorders>
              <w:top w:val="nil"/>
              <w:left w:val="nil"/>
              <w:bottom w:val="single" w:sz="4" w:space="0" w:color="auto"/>
              <w:right w:val="single" w:sz="4" w:space="0" w:color="auto"/>
            </w:tcBorders>
            <w:shd w:val="clear" w:color="auto" w:fill="auto"/>
            <w:noWrap/>
            <w:vAlign w:val="center"/>
            <w:hideMark/>
          </w:tcPr>
          <w:p w14:paraId="220CA65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3,76</w:t>
            </w:r>
          </w:p>
        </w:tc>
        <w:tc>
          <w:tcPr>
            <w:tcW w:w="904" w:type="dxa"/>
            <w:tcBorders>
              <w:top w:val="nil"/>
              <w:left w:val="nil"/>
              <w:bottom w:val="single" w:sz="4" w:space="0" w:color="auto"/>
              <w:right w:val="single" w:sz="4" w:space="0" w:color="auto"/>
            </w:tcBorders>
            <w:shd w:val="clear" w:color="auto" w:fill="auto"/>
            <w:vAlign w:val="center"/>
            <w:hideMark/>
          </w:tcPr>
          <w:p w14:paraId="5A56126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11819387"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2E314AA6"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30</w:t>
            </w:r>
          </w:p>
        </w:tc>
        <w:tc>
          <w:tcPr>
            <w:tcW w:w="3366" w:type="dxa"/>
            <w:tcBorders>
              <w:top w:val="nil"/>
              <w:left w:val="nil"/>
              <w:bottom w:val="single" w:sz="4" w:space="0" w:color="auto"/>
              <w:right w:val="single" w:sz="4" w:space="0" w:color="auto"/>
            </w:tcBorders>
            <w:shd w:val="clear" w:color="auto" w:fill="auto"/>
            <w:vAlign w:val="center"/>
            <w:hideMark/>
          </w:tcPr>
          <w:p w14:paraId="34098EE2"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 0,4кВ от КТП №103,  КТП №16  в с. Ново-Батайск  Кагальницкого района (ориентировочная протяженность ЛЭП - 10.5 км)</w:t>
            </w:r>
          </w:p>
        </w:tc>
        <w:tc>
          <w:tcPr>
            <w:tcW w:w="1559" w:type="dxa"/>
            <w:tcBorders>
              <w:top w:val="nil"/>
              <w:left w:val="nil"/>
              <w:bottom w:val="single" w:sz="4" w:space="0" w:color="auto"/>
              <w:right w:val="single" w:sz="4" w:space="0" w:color="auto"/>
            </w:tcBorders>
            <w:shd w:val="clear" w:color="auto" w:fill="auto"/>
            <w:noWrap/>
            <w:vAlign w:val="center"/>
            <w:hideMark/>
          </w:tcPr>
          <w:p w14:paraId="6DBB400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F_4010100086</w:t>
            </w:r>
          </w:p>
        </w:tc>
        <w:tc>
          <w:tcPr>
            <w:tcW w:w="1134" w:type="dxa"/>
            <w:tcBorders>
              <w:top w:val="nil"/>
              <w:left w:val="nil"/>
              <w:bottom w:val="single" w:sz="4" w:space="0" w:color="auto"/>
              <w:right w:val="single" w:sz="4" w:space="0" w:color="auto"/>
            </w:tcBorders>
            <w:shd w:val="clear" w:color="auto" w:fill="auto"/>
            <w:noWrap/>
            <w:vAlign w:val="center"/>
            <w:hideMark/>
          </w:tcPr>
          <w:p w14:paraId="4393404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0315BC7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0,40</w:t>
            </w:r>
          </w:p>
        </w:tc>
        <w:tc>
          <w:tcPr>
            <w:tcW w:w="933" w:type="dxa"/>
            <w:tcBorders>
              <w:top w:val="nil"/>
              <w:left w:val="nil"/>
              <w:bottom w:val="single" w:sz="4" w:space="0" w:color="auto"/>
              <w:right w:val="single" w:sz="4" w:space="0" w:color="auto"/>
            </w:tcBorders>
            <w:shd w:val="clear" w:color="auto" w:fill="auto"/>
            <w:noWrap/>
            <w:vAlign w:val="center"/>
            <w:hideMark/>
          </w:tcPr>
          <w:p w14:paraId="73EAC39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0,40</w:t>
            </w:r>
          </w:p>
        </w:tc>
        <w:tc>
          <w:tcPr>
            <w:tcW w:w="904" w:type="dxa"/>
            <w:tcBorders>
              <w:top w:val="nil"/>
              <w:left w:val="nil"/>
              <w:bottom w:val="single" w:sz="4" w:space="0" w:color="auto"/>
              <w:right w:val="single" w:sz="4" w:space="0" w:color="auto"/>
            </w:tcBorders>
            <w:shd w:val="clear" w:color="auto" w:fill="auto"/>
            <w:vAlign w:val="center"/>
            <w:hideMark/>
          </w:tcPr>
          <w:p w14:paraId="105E6CD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030AA0A0"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3305505A"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31</w:t>
            </w:r>
          </w:p>
        </w:tc>
        <w:tc>
          <w:tcPr>
            <w:tcW w:w="3366" w:type="dxa"/>
            <w:tcBorders>
              <w:top w:val="nil"/>
              <w:left w:val="nil"/>
              <w:bottom w:val="single" w:sz="4" w:space="0" w:color="auto"/>
              <w:right w:val="single" w:sz="4" w:space="0" w:color="auto"/>
            </w:tcBorders>
            <w:shd w:val="clear" w:color="auto" w:fill="auto"/>
            <w:vAlign w:val="center"/>
            <w:hideMark/>
          </w:tcPr>
          <w:p w14:paraId="6DE849E9"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 0,4кВ от  КТП №25  в c. Роднички  Кагальницкого района (ориентировочная протяженность ЛЭП - 5.07 км)</w:t>
            </w:r>
          </w:p>
        </w:tc>
        <w:tc>
          <w:tcPr>
            <w:tcW w:w="1559" w:type="dxa"/>
            <w:tcBorders>
              <w:top w:val="nil"/>
              <w:left w:val="nil"/>
              <w:bottom w:val="single" w:sz="4" w:space="0" w:color="auto"/>
              <w:right w:val="single" w:sz="4" w:space="0" w:color="auto"/>
            </w:tcBorders>
            <w:shd w:val="clear" w:color="auto" w:fill="auto"/>
            <w:noWrap/>
            <w:vAlign w:val="center"/>
            <w:hideMark/>
          </w:tcPr>
          <w:p w14:paraId="036858D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F_4010100087</w:t>
            </w:r>
          </w:p>
        </w:tc>
        <w:tc>
          <w:tcPr>
            <w:tcW w:w="1134" w:type="dxa"/>
            <w:tcBorders>
              <w:top w:val="nil"/>
              <w:left w:val="nil"/>
              <w:bottom w:val="single" w:sz="4" w:space="0" w:color="auto"/>
              <w:right w:val="single" w:sz="4" w:space="0" w:color="auto"/>
            </w:tcBorders>
            <w:shd w:val="clear" w:color="auto" w:fill="auto"/>
            <w:noWrap/>
            <w:vAlign w:val="center"/>
            <w:hideMark/>
          </w:tcPr>
          <w:p w14:paraId="5525313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0EDD96D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0,20</w:t>
            </w:r>
          </w:p>
        </w:tc>
        <w:tc>
          <w:tcPr>
            <w:tcW w:w="933" w:type="dxa"/>
            <w:tcBorders>
              <w:top w:val="nil"/>
              <w:left w:val="nil"/>
              <w:bottom w:val="single" w:sz="4" w:space="0" w:color="auto"/>
              <w:right w:val="single" w:sz="4" w:space="0" w:color="auto"/>
            </w:tcBorders>
            <w:shd w:val="clear" w:color="auto" w:fill="auto"/>
            <w:noWrap/>
            <w:vAlign w:val="center"/>
            <w:hideMark/>
          </w:tcPr>
          <w:p w14:paraId="65EFC496"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0,20</w:t>
            </w:r>
          </w:p>
        </w:tc>
        <w:tc>
          <w:tcPr>
            <w:tcW w:w="904" w:type="dxa"/>
            <w:tcBorders>
              <w:top w:val="nil"/>
              <w:left w:val="nil"/>
              <w:bottom w:val="single" w:sz="4" w:space="0" w:color="auto"/>
              <w:right w:val="single" w:sz="4" w:space="0" w:color="auto"/>
            </w:tcBorders>
            <w:shd w:val="clear" w:color="auto" w:fill="auto"/>
            <w:vAlign w:val="center"/>
            <w:hideMark/>
          </w:tcPr>
          <w:p w14:paraId="3A55A79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36E5ACB4"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49C0D505"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32</w:t>
            </w:r>
          </w:p>
        </w:tc>
        <w:tc>
          <w:tcPr>
            <w:tcW w:w="3366" w:type="dxa"/>
            <w:tcBorders>
              <w:top w:val="nil"/>
              <w:left w:val="nil"/>
              <w:bottom w:val="single" w:sz="4" w:space="0" w:color="auto"/>
              <w:right w:val="single" w:sz="4" w:space="0" w:color="auto"/>
            </w:tcBorders>
            <w:shd w:val="clear" w:color="auto" w:fill="auto"/>
            <w:vAlign w:val="center"/>
            <w:hideMark/>
          </w:tcPr>
          <w:p w14:paraId="05B8F1D2"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ВЛ-0,4 кВ от ТП-47 по ВЛ-10 кВ №6 ПС Журавлевская х.Каменная Балка Орловского района Ростовской области (ориентировочная протяженность ЛЭП - 5.6 км)</w:t>
            </w:r>
          </w:p>
        </w:tc>
        <w:tc>
          <w:tcPr>
            <w:tcW w:w="1559" w:type="dxa"/>
            <w:tcBorders>
              <w:top w:val="nil"/>
              <w:left w:val="nil"/>
              <w:bottom w:val="single" w:sz="4" w:space="0" w:color="auto"/>
              <w:right w:val="single" w:sz="4" w:space="0" w:color="auto"/>
            </w:tcBorders>
            <w:shd w:val="clear" w:color="auto" w:fill="auto"/>
            <w:noWrap/>
            <w:vAlign w:val="center"/>
            <w:hideMark/>
          </w:tcPr>
          <w:p w14:paraId="2321B6F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F_4010100097</w:t>
            </w:r>
          </w:p>
        </w:tc>
        <w:tc>
          <w:tcPr>
            <w:tcW w:w="1134" w:type="dxa"/>
            <w:tcBorders>
              <w:top w:val="nil"/>
              <w:left w:val="nil"/>
              <w:bottom w:val="single" w:sz="4" w:space="0" w:color="auto"/>
              <w:right w:val="single" w:sz="4" w:space="0" w:color="auto"/>
            </w:tcBorders>
            <w:shd w:val="clear" w:color="auto" w:fill="auto"/>
            <w:noWrap/>
            <w:vAlign w:val="center"/>
            <w:hideMark/>
          </w:tcPr>
          <w:p w14:paraId="5F750BF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2859656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0,10</w:t>
            </w:r>
          </w:p>
        </w:tc>
        <w:tc>
          <w:tcPr>
            <w:tcW w:w="933" w:type="dxa"/>
            <w:tcBorders>
              <w:top w:val="nil"/>
              <w:left w:val="nil"/>
              <w:bottom w:val="single" w:sz="4" w:space="0" w:color="auto"/>
              <w:right w:val="single" w:sz="4" w:space="0" w:color="auto"/>
            </w:tcBorders>
            <w:shd w:val="clear" w:color="auto" w:fill="auto"/>
            <w:noWrap/>
            <w:vAlign w:val="center"/>
            <w:hideMark/>
          </w:tcPr>
          <w:p w14:paraId="08937291"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0,10</w:t>
            </w:r>
          </w:p>
        </w:tc>
        <w:tc>
          <w:tcPr>
            <w:tcW w:w="904" w:type="dxa"/>
            <w:tcBorders>
              <w:top w:val="nil"/>
              <w:left w:val="nil"/>
              <w:bottom w:val="single" w:sz="4" w:space="0" w:color="auto"/>
              <w:right w:val="single" w:sz="4" w:space="0" w:color="auto"/>
            </w:tcBorders>
            <w:shd w:val="clear" w:color="auto" w:fill="auto"/>
            <w:vAlign w:val="center"/>
            <w:hideMark/>
          </w:tcPr>
          <w:p w14:paraId="1B9ED1D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4CD2EFC9" w14:textId="77777777" w:rsidTr="00780018">
        <w:trPr>
          <w:trHeight w:val="72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241F4FAE"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33</w:t>
            </w:r>
          </w:p>
        </w:tc>
        <w:tc>
          <w:tcPr>
            <w:tcW w:w="3366" w:type="dxa"/>
            <w:tcBorders>
              <w:top w:val="nil"/>
              <w:left w:val="nil"/>
              <w:bottom w:val="single" w:sz="4" w:space="0" w:color="auto"/>
              <w:right w:val="single" w:sz="4" w:space="0" w:color="auto"/>
            </w:tcBorders>
            <w:shd w:val="clear" w:color="auto" w:fill="auto"/>
            <w:vAlign w:val="center"/>
            <w:hideMark/>
          </w:tcPr>
          <w:p w14:paraId="60409B54"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 0,4 кВ от ТП 6/0.4 кВ №33 в г.Таганроге (ориентировочная протяженность ЛЭП - 5.58 км)</w:t>
            </w:r>
          </w:p>
        </w:tc>
        <w:tc>
          <w:tcPr>
            <w:tcW w:w="1559" w:type="dxa"/>
            <w:tcBorders>
              <w:top w:val="nil"/>
              <w:left w:val="nil"/>
              <w:bottom w:val="single" w:sz="4" w:space="0" w:color="auto"/>
              <w:right w:val="single" w:sz="4" w:space="0" w:color="auto"/>
            </w:tcBorders>
            <w:shd w:val="clear" w:color="auto" w:fill="auto"/>
            <w:noWrap/>
            <w:vAlign w:val="center"/>
            <w:hideMark/>
          </w:tcPr>
          <w:p w14:paraId="2993CC8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F_4010100180</w:t>
            </w:r>
          </w:p>
        </w:tc>
        <w:tc>
          <w:tcPr>
            <w:tcW w:w="1134" w:type="dxa"/>
            <w:tcBorders>
              <w:top w:val="nil"/>
              <w:left w:val="nil"/>
              <w:bottom w:val="single" w:sz="4" w:space="0" w:color="auto"/>
              <w:right w:val="single" w:sz="4" w:space="0" w:color="auto"/>
            </w:tcBorders>
            <w:shd w:val="clear" w:color="auto" w:fill="auto"/>
            <w:noWrap/>
            <w:vAlign w:val="center"/>
            <w:hideMark/>
          </w:tcPr>
          <w:p w14:paraId="261AC0F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6B69C71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0,60</w:t>
            </w:r>
          </w:p>
        </w:tc>
        <w:tc>
          <w:tcPr>
            <w:tcW w:w="933" w:type="dxa"/>
            <w:tcBorders>
              <w:top w:val="nil"/>
              <w:left w:val="nil"/>
              <w:bottom w:val="single" w:sz="4" w:space="0" w:color="auto"/>
              <w:right w:val="single" w:sz="4" w:space="0" w:color="auto"/>
            </w:tcBorders>
            <w:shd w:val="clear" w:color="auto" w:fill="auto"/>
            <w:noWrap/>
            <w:vAlign w:val="center"/>
            <w:hideMark/>
          </w:tcPr>
          <w:p w14:paraId="54073410"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0,60</w:t>
            </w:r>
          </w:p>
        </w:tc>
        <w:tc>
          <w:tcPr>
            <w:tcW w:w="904" w:type="dxa"/>
            <w:tcBorders>
              <w:top w:val="nil"/>
              <w:left w:val="nil"/>
              <w:bottom w:val="single" w:sz="4" w:space="0" w:color="auto"/>
              <w:right w:val="single" w:sz="4" w:space="0" w:color="auto"/>
            </w:tcBorders>
            <w:shd w:val="clear" w:color="auto" w:fill="auto"/>
            <w:vAlign w:val="center"/>
            <w:hideMark/>
          </w:tcPr>
          <w:p w14:paraId="336535E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7597C937" w14:textId="77777777" w:rsidTr="00780018">
        <w:trPr>
          <w:trHeight w:val="12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345C351"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34</w:t>
            </w:r>
          </w:p>
        </w:tc>
        <w:tc>
          <w:tcPr>
            <w:tcW w:w="3366" w:type="dxa"/>
            <w:tcBorders>
              <w:top w:val="nil"/>
              <w:left w:val="nil"/>
              <w:bottom w:val="single" w:sz="4" w:space="0" w:color="auto"/>
              <w:right w:val="single" w:sz="4" w:space="0" w:color="auto"/>
            </w:tcBorders>
            <w:shd w:val="clear" w:color="auto" w:fill="auto"/>
            <w:vAlign w:val="center"/>
            <w:hideMark/>
          </w:tcPr>
          <w:p w14:paraId="3662D756"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Реконструкция ВЛ-0,4 кВ от ТП-302 по ВЛ-10 кВ №6 ПС Журавлевская х. Каменная Балка Орловского района Ростовской области (ориентировочная протяженность ЛЭП - 0.95 км)</w:t>
            </w:r>
          </w:p>
        </w:tc>
        <w:tc>
          <w:tcPr>
            <w:tcW w:w="1559" w:type="dxa"/>
            <w:tcBorders>
              <w:top w:val="nil"/>
              <w:left w:val="nil"/>
              <w:bottom w:val="single" w:sz="4" w:space="0" w:color="auto"/>
              <w:right w:val="single" w:sz="4" w:space="0" w:color="auto"/>
            </w:tcBorders>
            <w:shd w:val="clear" w:color="auto" w:fill="auto"/>
            <w:noWrap/>
            <w:vAlign w:val="center"/>
            <w:hideMark/>
          </w:tcPr>
          <w:p w14:paraId="08EBE114"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F_4010100111</w:t>
            </w:r>
          </w:p>
        </w:tc>
        <w:tc>
          <w:tcPr>
            <w:tcW w:w="1134" w:type="dxa"/>
            <w:tcBorders>
              <w:top w:val="nil"/>
              <w:left w:val="nil"/>
              <w:bottom w:val="single" w:sz="4" w:space="0" w:color="auto"/>
              <w:right w:val="single" w:sz="4" w:space="0" w:color="auto"/>
            </w:tcBorders>
            <w:shd w:val="clear" w:color="auto" w:fill="auto"/>
            <w:noWrap/>
            <w:vAlign w:val="center"/>
            <w:hideMark/>
          </w:tcPr>
          <w:p w14:paraId="5C265FC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4735593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0,20</w:t>
            </w:r>
          </w:p>
        </w:tc>
        <w:tc>
          <w:tcPr>
            <w:tcW w:w="933" w:type="dxa"/>
            <w:tcBorders>
              <w:top w:val="nil"/>
              <w:left w:val="nil"/>
              <w:bottom w:val="single" w:sz="4" w:space="0" w:color="auto"/>
              <w:right w:val="single" w:sz="4" w:space="0" w:color="auto"/>
            </w:tcBorders>
            <w:shd w:val="clear" w:color="auto" w:fill="auto"/>
            <w:noWrap/>
            <w:vAlign w:val="center"/>
            <w:hideMark/>
          </w:tcPr>
          <w:p w14:paraId="64AD7457"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0,20</w:t>
            </w:r>
          </w:p>
        </w:tc>
        <w:tc>
          <w:tcPr>
            <w:tcW w:w="904" w:type="dxa"/>
            <w:tcBorders>
              <w:top w:val="nil"/>
              <w:left w:val="nil"/>
              <w:bottom w:val="single" w:sz="4" w:space="0" w:color="auto"/>
              <w:right w:val="single" w:sz="4" w:space="0" w:color="auto"/>
            </w:tcBorders>
            <w:shd w:val="clear" w:color="auto" w:fill="auto"/>
            <w:vAlign w:val="center"/>
            <w:hideMark/>
          </w:tcPr>
          <w:p w14:paraId="6D551F1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3B872683" w14:textId="77777777" w:rsidTr="00780018">
        <w:trPr>
          <w:trHeight w:val="48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B0F44FB"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35</w:t>
            </w:r>
          </w:p>
        </w:tc>
        <w:tc>
          <w:tcPr>
            <w:tcW w:w="3366" w:type="dxa"/>
            <w:tcBorders>
              <w:top w:val="nil"/>
              <w:left w:val="nil"/>
              <w:bottom w:val="single" w:sz="4" w:space="0" w:color="auto"/>
              <w:right w:val="single" w:sz="4" w:space="0" w:color="auto"/>
            </w:tcBorders>
            <w:shd w:val="clear" w:color="auto" w:fill="auto"/>
            <w:vAlign w:val="center"/>
            <w:hideMark/>
          </w:tcPr>
          <w:p w14:paraId="73D630B7"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 xml:space="preserve">Реконструкция ВЛ 35кВ «К-10-Каменская СХТ» с подвесом 2-й цепи </w:t>
            </w:r>
          </w:p>
        </w:tc>
        <w:tc>
          <w:tcPr>
            <w:tcW w:w="1559" w:type="dxa"/>
            <w:tcBorders>
              <w:top w:val="nil"/>
              <w:left w:val="nil"/>
              <w:bottom w:val="single" w:sz="4" w:space="0" w:color="auto"/>
              <w:right w:val="single" w:sz="4" w:space="0" w:color="auto"/>
            </w:tcBorders>
            <w:shd w:val="clear" w:color="auto" w:fill="auto"/>
            <w:noWrap/>
            <w:vAlign w:val="center"/>
            <w:hideMark/>
          </w:tcPr>
          <w:p w14:paraId="7B17CD0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G_4010101099</w:t>
            </w:r>
          </w:p>
        </w:tc>
        <w:tc>
          <w:tcPr>
            <w:tcW w:w="1134" w:type="dxa"/>
            <w:tcBorders>
              <w:top w:val="nil"/>
              <w:left w:val="nil"/>
              <w:bottom w:val="single" w:sz="4" w:space="0" w:color="auto"/>
              <w:right w:val="single" w:sz="4" w:space="0" w:color="auto"/>
            </w:tcBorders>
            <w:shd w:val="clear" w:color="auto" w:fill="auto"/>
            <w:noWrap/>
            <w:vAlign w:val="center"/>
            <w:hideMark/>
          </w:tcPr>
          <w:p w14:paraId="5B21326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239851F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0,23</w:t>
            </w:r>
          </w:p>
        </w:tc>
        <w:tc>
          <w:tcPr>
            <w:tcW w:w="933" w:type="dxa"/>
            <w:tcBorders>
              <w:top w:val="nil"/>
              <w:left w:val="nil"/>
              <w:bottom w:val="single" w:sz="4" w:space="0" w:color="auto"/>
              <w:right w:val="single" w:sz="4" w:space="0" w:color="auto"/>
            </w:tcBorders>
            <w:shd w:val="clear" w:color="auto" w:fill="auto"/>
            <w:noWrap/>
            <w:vAlign w:val="center"/>
            <w:hideMark/>
          </w:tcPr>
          <w:p w14:paraId="258C7C4B"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0,23</w:t>
            </w:r>
          </w:p>
        </w:tc>
        <w:tc>
          <w:tcPr>
            <w:tcW w:w="904" w:type="dxa"/>
            <w:tcBorders>
              <w:top w:val="nil"/>
              <w:left w:val="nil"/>
              <w:bottom w:val="single" w:sz="4" w:space="0" w:color="auto"/>
              <w:right w:val="single" w:sz="4" w:space="0" w:color="auto"/>
            </w:tcBorders>
            <w:shd w:val="clear" w:color="auto" w:fill="auto"/>
            <w:vAlign w:val="center"/>
            <w:hideMark/>
          </w:tcPr>
          <w:p w14:paraId="198918B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76E50C8D" w14:textId="77777777" w:rsidTr="00780018">
        <w:trPr>
          <w:trHeight w:val="96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4ADD423C"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36</w:t>
            </w:r>
          </w:p>
        </w:tc>
        <w:tc>
          <w:tcPr>
            <w:tcW w:w="3366" w:type="dxa"/>
            <w:tcBorders>
              <w:top w:val="nil"/>
              <w:left w:val="nil"/>
              <w:bottom w:val="single" w:sz="4" w:space="0" w:color="auto"/>
              <w:right w:val="single" w:sz="4" w:space="0" w:color="auto"/>
            </w:tcBorders>
            <w:shd w:val="clear" w:color="auto" w:fill="auto"/>
            <w:vAlign w:val="center"/>
            <w:hideMark/>
          </w:tcPr>
          <w:p w14:paraId="2542DF0D"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Техперевооружение ВЛ 35 кВ БТ2-БТ4-Р39 по левобережной зоне г.Ростова-на-Дону (ориентировочная протяженность ЛЭП - 0.38 км)</w:t>
            </w:r>
          </w:p>
        </w:tc>
        <w:tc>
          <w:tcPr>
            <w:tcW w:w="1559" w:type="dxa"/>
            <w:tcBorders>
              <w:top w:val="nil"/>
              <w:left w:val="nil"/>
              <w:bottom w:val="single" w:sz="4" w:space="0" w:color="auto"/>
              <w:right w:val="single" w:sz="4" w:space="0" w:color="auto"/>
            </w:tcBorders>
            <w:shd w:val="clear" w:color="auto" w:fill="auto"/>
            <w:noWrap/>
            <w:vAlign w:val="center"/>
            <w:hideMark/>
          </w:tcPr>
          <w:p w14:paraId="1173B4B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G_4010100221</w:t>
            </w:r>
          </w:p>
        </w:tc>
        <w:tc>
          <w:tcPr>
            <w:tcW w:w="1134" w:type="dxa"/>
            <w:tcBorders>
              <w:top w:val="nil"/>
              <w:left w:val="nil"/>
              <w:bottom w:val="single" w:sz="4" w:space="0" w:color="auto"/>
              <w:right w:val="single" w:sz="4" w:space="0" w:color="auto"/>
            </w:tcBorders>
            <w:shd w:val="clear" w:color="auto" w:fill="auto"/>
            <w:noWrap/>
            <w:vAlign w:val="center"/>
            <w:hideMark/>
          </w:tcPr>
          <w:p w14:paraId="1EE98749"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7FF7C013"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0,12</w:t>
            </w:r>
          </w:p>
        </w:tc>
        <w:tc>
          <w:tcPr>
            <w:tcW w:w="933" w:type="dxa"/>
            <w:tcBorders>
              <w:top w:val="nil"/>
              <w:left w:val="nil"/>
              <w:bottom w:val="single" w:sz="4" w:space="0" w:color="auto"/>
              <w:right w:val="single" w:sz="4" w:space="0" w:color="auto"/>
            </w:tcBorders>
            <w:shd w:val="clear" w:color="auto" w:fill="auto"/>
            <w:noWrap/>
            <w:vAlign w:val="center"/>
            <w:hideMark/>
          </w:tcPr>
          <w:p w14:paraId="5E90A0D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0,12</w:t>
            </w:r>
          </w:p>
        </w:tc>
        <w:tc>
          <w:tcPr>
            <w:tcW w:w="904" w:type="dxa"/>
            <w:tcBorders>
              <w:top w:val="nil"/>
              <w:left w:val="nil"/>
              <w:bottom w:val="single" w:sz="4" w:space="0" w:color="auto"/>
              <w:right w:val="single" w:sz="4" w:space="0" w:color="auto"/>
            </w:tcBorders>
            <w:shd w:val="clear" w:color="auto" w:fill="auto"/>
            <w:vAlign w:val="center"/>
            <w:hideMark/>
          </w:tcPr>
          <w:p w14:paraId="6D76854F"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24B1BD04" w14:textId="77777777" w:rsidTr="00780018">
        <w:trPr>
          <w:trHeight w:val="72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4C1F69F1"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37</w:t>
            </w:r>
          </w:p>
        </w:tc>
        <w:tc>
          <w:tcPr>
            <w:tcW w:w="3366" w:type="dxa"/>
            <w:tcBorders>
              <w:top w:val="nil"/>
              <w:left w:val="nil"/>
              <w:bottom w:val="single" w:sz="4" w:space="0" w:color="auto"/>
              <w:right w:val="single" w:sz="4" w:space="0" w:color="auto"/>
            </w:tcBorders>
            <w:shd w:val="clear" w:color="auto" w:fill="auto"/>
            <w:vAlign w:val="center"/>
            <w:hideMark/>
          </w:tcPr>
          <w:p w14:paraId="6C3031F7"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Создание системы оперативной (индукционной) блокировки коммутационных аппаратов</w:t>
            </w:r>
          </w:p>
        </w:tc>
        <w:tc>
          <w:tcPr>
            <w:tcW w:w="1559" w:type="dxa"/>
            <w:tcBorders>
              <w:top w:val="nil"/>
              <w:left w:val="nil"/>
              <w:bottom w:val="single" w:sz="4" w:space="0" w:color="auto"/>
              <w:right w:val="single" w:sz="4" w:space="0" w:color="auto"/>
            </w:tcBorders>
            <w:shd w:val="clear" w:color="auto" w:fill="auto"/>
            <w:noWrap/>
            <w:vAlign w:val="center"/>
            <w:hideMark/>
          </w:tcPr>
          <w:p w14:paraId="0FF9D4C2"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F_4010300007</w:t>
            </w:r>
          </w:p>
        </w:tc>
        <w:tc>
          <w:tcPr>
            <w:tcW w:w="1134" w:type="dxa"/>
            <w:tcBorders>
              <w:top w:val="nil"/>
              <w:left w:val="nil"/>
              <w:bottom w:val="single" w:sz="4" w:space="0" w:color="auto"/>
              <w:right w:val="single" w:sz="4" w:space="0" w:color="auto"/>
            </w:tcBorders>
            <w:shd w:val="clear" w:color="auto" w:fill="auto"/>
            <w:noWrap/>
            <w:vAlign w:val="center"/>
            <w:hideMark/>
          </w:tcPr>
          <w:p w14:paraId="7E63CC0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5597E3B1"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6,67</w:t>
            </w:r>
          </w:p>
        </w:tc>
        <w:tc>
          <w:tcPr>
            <w:tcW w:w="933" w:type="dxa"/>
            <w:tcBorders>
              <w:top w:val="nil"/>
              <w:left w:val="nil"/>
              <w:bottom w:val="single" w:sz="4" w:space="0" w:color="auto"/>
              <w:right w:val="single" w:sz="4" w:space="0" w:color="auto"/>
            </w:tcBorders>
            <w:shd w:val="clear" w:color="auto" w:fill="auto"/>
            <w:noWrap/>
            <w:vAlign w:val="center"/>
            <w:hideMark/>
          </w:tcPr>
          <w:p w14:paraId="3F06D68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6,67</w:t>
            </w:r>
          </w:p>
        </w:tc>
        <w:tc>
          <w:tcPr>
            <w:tcW w:w="904" w:type="dxa"/>
            <w:tcBorders>
              <w:top w:val="nil"/>
              <w:left w:val="nil"/>
              <w:bottom w:val="single" w:sz="4" w:space="0" w:color="auto"/>
              <w:right w:val="single" w:sz="4" w:space="0" w:color="auto"/>
            </w:tcBorders>
            <w:shd w:val="clear" w:color="auto" w:fill="auto"/>
            <w:vAlign w:val="center"/>
            <w:hideMark/>
          </w:tcPr>
          <w:p w14:paraId="046152C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r w:rsidR="00780018" w:rsidRPr="002A64D7" w14:paraId="5E3C6F12" w14:textId="77777777" w:rsidTr="00780018">
        <w:trPr>
          <w:trHeight w:val="48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1AD0DAE" w14:textId="77777777" w:rsidR="00780018" w:rsidRPr="00733D10" w:rsidRDefault="00780018" w:rsidP="00780018">
            <w:pPr>
              <w:jc w:val="center"/>
              <w:rPr>
                <w:rFonts w:ascii="Myriad Pro" w:eastAsia="Times New Roman" w:hAnsi="Myriad Pro"/>
                <w:sz w:val="18"/>
                <w:szCs w:val="18"/>
                <w:lang w:eastAsia="ru-RU"/>
              </w:rPr>
            </w:pPr>
            <w:r w:rsidRPr="00733D10">
              <w:rPr>
                <w:rFonts w:ascii="Myriad Pro" w:hAnsi="Myriad Pro"/>
                <w:sz w:val="18"/>
                <w:szCs w:val="18"/>
              </w:rPr>
              <w:t>38</w:t>
            </w:r>
          </w:p>
        </w:tc>
        <w:tc>
          <w:tcPr>
            <w:tcW w:w="3366" w:type="dxa"/>
            <w:tcBorders>
              <w:top w:val="nil"/>
              <w:left w:val="nil"/>
              <w:bottom w:val="single" w:sz="4" w:space="0" w:color="auto"/>
              <w:right w:val="single" w:sz="4" w:space="0" w:color="auto"/>
            </w:tcBorders>
            <w:shd w:val="clear" w:color="auto" w:fill="auto"/>
            <w:vAlign w:val="center"/>
            <w:hideMark/>
          </w:tcPr>
          <w:p w14:paraId="76F2B422" w14:textId="77777777" w:rsidR="00780018" w:rsidRPr="002A64D7" w:rsidRDefault="00780018" w:rsidP="00780018">
            <w:pPr>
              <w:rPr>
                <w:rFonts w:ascii="Myriad Pro" w:eastAsia="Times New Roman" w:hAnsi="Myriad Pro"/>
                <w:color w:val="000000"/>
                <w:sz w:val="18"/>
                <w:szCs w:val="18"/>
                <w:lang w:eastAsia="ru-RU"/>
              </w:rPr>
            </w:pPr>
            <w:r w:rsidRPr="002A64D7">
              <w:rPr>
                <w:rFonts w:ascii="Myriad Pro" w:eastAsia="Times New Roman" w:hAnsi="Myriad Pro"/>
                <w:color w:val="000000"/>
                <w:sz w:val="18"/>
                <w:szCs w:val="18"/>
                <w:lang w:eastAsia="ru-RU"/>
              </w:rPr>
              <w:t>Приобретение автомобилей УАЗ (23 единицы)</w:t>
            </w:r>
          </w:p>
        </w:tc>
        <w:tc>
          <w:tcPr>
            <w:tcW w:w="1559" w:type="dxa"/>
            <w:tcBorders>
              <w:top w:val="nil"/>
              <w:left w:val="nil"/>
              <w:bottom w:val="single" w:sz="4" w:space="0" w:color="auto"/>
              <w:right w:val="single" w:sz="4" w:space="0" w:color="auto"/>
            </w:tcBorders>
            <w:shd w:val="clear" w:color="auto" w:fill="auto"/>
            <w:noWrap/>
            <w:vAlign w:val="center"/>
            <w:hideMark/>
          </w:tcPr>
          <w:p w14:paraId="57F57A15"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G_4010300251</w:t>
            </w:r>
          </w:p>
        </w:tc>
        <w:tc>
          <w:tcPr>
            <w:tcW w:w="1134" w:type="dxa"/>
            <w:tcBorders>
              <w:top w:val="nil"/>
              <w:left w:val="nil"/>
              <w:bottom w:val="single" w:sz="4" w:space="0" w:color="auto"/>
              <w:right w:val="single" w:sz="4" w:space="0" w:color="auto"/>
            </w:tcBorders>
            <w:shd w:val="clear" w:color="auto" w:fill="auto"/>
            <w:noWrap/>
            <w:vAlign w:val="center"/>
            <w:hideMark/>
          </w:tcPr>
          <w:p w14:paraId="7F5949AC"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1F6C47B8"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4,56</w:t>
            </w:r>
          </w:p>
        </w:tc>
        <w:tc>
          <w:tcPr>
            <w:tcW w:w="933" w:type="dxa"/>
            <w:tcBorders>
              <w:top w:val="nil"/>
              <w:left w:val="nil"/>
              <w:bottom w:val="single" w:sz="4" w:space="0" w:color="auto"/>
              <w:right w:val="single" w:sz="4" w:space="0" w:color="auto"/>
            </w:tcBorders>
            <w:shd w:val="clear" w:color="auto" w:fill="auto"/>
            <w:noWrap/>
            <w:vAlign w:val="center"/>
            <w:hideMark/>
          </w:tcPr>
          <w:p w14:paraId="1808179E"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4,56</w:t>
            </w:r>
          </w:p>
        </w:tc>
        <w:tc>
          <w:tcPr>
            <w:tcW w:w="904" w:type="dxa"/>
            <w:tcBorders>
              <w:top w:val="nil"/>
              <w:left w:val="nil"/>
              <w:bottom w:val="single" w:sz="4" w:space="0" w:color="auto"/>
              <w:right w:val="single" w:sz="4" w:space="0" w:color="auto"/>
            </w:tcBorders>
            <w:shd w:val="clear" w:color="auto" w:fill="auto"/>
            <w:vAlign w:val="center"/>
            <w:hideMark/>
          </w:tcPr>
          <w:p w14:paraId="097EBD9A" w14:textId="77777777" w:rsidR="00780018" w:rsidRPr="002A64D7" w:rsidRDefault="00780018" w:rsidP="00780018">
            <w:pPr>
              <w:jc w:val="center"/>
              <w:rPr>
                <w:rFonts w:ascii="Myriad Pro" w:eastAsia="Times New Roman" w:hAnsi="Myriad Pro"/>
                <w:sz w:val="18"/>
                <w:szCs w:val="18"/>
                <w:lang w:eastAsia="ru-RU"/>
              </w:rPr>
            </w:pPr>
            <w:r w:rsidRPr="002A64D7">
              <w:rPr>
                <w:rFonts w:ascii="Myriad Pro" w:eastAsia="Times New Roman" w:hAnsi="Myriad Pro"/>
                <w:sz w:val="18"/>
                <w:szCs w:val="18"/>
                <w:lang w:eastAsia="ru-RU"/>
              </w:rPr>
              <w:t> </w:t>
            </w:r>
          </w:p>
        </w:tc>
      </w:tr>
    </w:tbl>
    <w:p w14:paraId="4F7DF33C" w14:textId="77777777" w:rsidR="002A64D7" w:rsidRDefault="002A64D7" w:rsidP="00B43C94">
      <w:pPr>
        <w:spacing w:line="360" w:lineRule="auto"/>
        <w:ind w:firstLine="567"/>
        <w:jc w:val="both"/>
        <w:rPr>
          <w:rFonts w:ascii="Myriad Pro" w:eastAsia="Calibri" w:hAnsi="Myriad Pro"/>
          <w:color w:val="000000" w:themeColor="text1"/>
          <w:sz w:val="26"/>
          <w:szCs w:val="26"/>
        </w:rPr>
      </w:pPr>
    </w:p>
    <w:p w14:paraId="2DE91BA4" w14:textId="77777777" w:rsidR="005C2D45" w:rsidRDefault="005C2D45" w:rsidP="005C2D45">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w:t>
      </w:r>
      <w:r>
        <w:rPr>
          <w:rFonts w:ascii="Myriad Pro" w:eastAsia="Calibri" w:hAnsi="Myriad Pro"/>
          <w:color w:val="000000" w:themeColor="text1"/>
          <w:sz w:val="26"/>
          <w:szCs w:val="26"/>
        </w:rPr>
        <w:lastRenderedPageBreak/>
        <w:t xml:space="preserve">расходов, в связи с чем Исполнителем приняты расходы на уровне плановых затрат. </w:t>
      </w:r>
    </w:p>
    <w:p w14:paraId="62D62A0F" w14:textId="77777777" w:rsidR="005C2D45" w:rsidRDefault="005C2D45" w:rsidP="005C2D45">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t xml:space="preserve">По результатам анализа Исполнителем определено </w:t>
      </w:r>
      <w:r w:rsidR="00171380">
        <w:rPr>
          <w:rFonts w:ascii="Myriad Pro" w:hAnsi="Myriad Pro"/>
          <w:sz w:val="26"/>
          <w:szCs w:val="26"/>
        </w:rPr>
        <w:t>63</w:t>
      </w:r>
      <w:r>
        <w:rPr>
          <w:rFonts w:ascii="Myriad Pro" w:hAnsi="Myriad Pro"/>
          <w:sz w:val="26"/>
          <w:szCs w:val="26"/>
        </w:rPr>
        <w:t xml:space="preserve"> </w:t>
      </w:r>
      <w:r w:rsidRPr="00D63D40">
        <w:rPr>
          <w:rFonts w:ascii="Myriad Pro" w:hAnsi="Myriad Pro"/>
          <w:sz w:val="26"/>
          <w:szCs w:val="26"/>
        </w:rPr>
        <w:t>инвестиционны</w:t>
      </w:r>
      <w:r w:rsidR="00171380">
        <w:rPr>
          <w:rFonts w:ascii="Myriad Pro" w:hAnsi="Myriad Pro"/>
          <w:sz w:val="26"/>
          <w:szCs w:val="26"/>
        </w:rPr>
        <w:t xml:space="preserve">х </w:t>
      </w:r>
      <w:r w:rsidRPr="00D63D40">
        <w:rPr>
          <w:rFonts w:ascii="Myriad Pro" w:hAnsi="Myriad Pro"/>
          <w:sz w:val="26"/>
          <w:szCs w:val="26"/>
        </w:rPr>
        <w:t xml:space="preserve">проекта, в отношении которых тарифный источник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w:t>
      </w:r>
      <w:r>
        <w:rPr>
          <w:rFonts w:ascii="Myriad Pro" w:hAnsi="Myriad Pro"/>
          <w:sz w:val="26"/>
          <w:szCs w:val="26"/>
        </w:rPr>
        <w:t>инвестиционным проектам</w:t>
      </w:r>
      <w:r w:rsidRPr="00D63D40">
        <w:rPr>
          <w:rFonts w:ascii="Myriad Pro" w:hAnsi="Myriad Pro"/>
          <w:sz w:val="26"/>
          <w:szCs w:val="26"/>
        </w:rPr>
        <w:t xml:space="preserve"> составило </w:t>
      </w:r>
      <w:r w:rsidR="00171380">
        <w:rPr>
          <w:rFonts w:ascii="Myriad Pro" w:hAnsi="Myriad Pro"/>
          <w:sz w:val="26"/>
          <w:szCs w:val="26"/>
        </w:rPr>
        <w:t>434,43</w:t>
      </w:r>
      <w:r w:rsidR="00B4631E">
        <w:rPr>
          <w:rFonts w:ascii="Myriad Pro" w:hAnsi="Myriad Pro"/>
          <w:sz w:val="26"/>
          <w:szCs w:val="26"/>
        </w:rPr>
        <w:t xml:space="preserve"> </w:t>
      </w:r>
      <w:r>
        <w:rPr>
          <w:rFonts w:ascii="Myriad Pro" w:hAnsi="Myriad Pro"/>
          <w:sz w:val="26"/>
          <w:szCs w:val="26"/>
        </w:rPr>
        <w:t>млн. руб</w:t>
      </w:r>
      <w:r w:rsidRPr="00D63D40">
        <w:rPr>
          <w:rFonts w:ascii="Myriad Pro" w:hAnsi="Myriad Pro"/>
          <w:sz w:val="26"/>
          <w:szCs w:val="26"/>
        </w:rPr>
        <w:t>.</w:t>
      </w:r>
      <w:r>
        <w:rPr>
          <w:rFonts w:ascii="Myriad Pro" w:hAnsi="Myriad Pro"/>
          <w:sz w:val="26"/>
          <w:szCs w:val="26"/>
        </w:rPr>
        <w:t xml:space="preserve"> (без НДС).</w:t>
      </w:r>
    </w:p>
    <w:tbl>
      <w:tblPr>
        <w:tblW w:w="0" w:type="auto"/>
        <w:tblLayout w:type="fixed"/>
        <w:tblLook w:val="04A0" w:firstRow="1" w:lastRow="0" w:firstColumn="1" w:lastColumn="0" w:noHBand="0" w:noVBand="1"/>
      </w:tblPr>
      <w:tblGrid>
        <w:gridCol w:w="562"/>
        <w:gridCol w:w="3402"/>
        <w:gridCol w:w="1560"/>
        <w:gridCol w:w="1134"/>
        <w:gridCol w:w="850"/>
        <w:gridCol w:w="851"/>
        <w:gridCol w:w="986"/>
      </w:tblGrid>
      <w:tr w:rsidR="00780018" w:rsidRPr="00171380" w14:paraId="4090F8EE" w14:textId="77777777" w:rsidTr="00780018">
        <w:trPr>
          <w:trHeight w:val="255"/>
          <w:tblHeader/>
        </w:trPr>
        <w:tc>
          <w:tcPr>
            <w:tcW w:w="562"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18663A"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 п/п</w:t>
            </w:r>
          </w:p>
        </w:tc>
        <w:tc>
          <w:tcPr>
            <w:tcW w:w="340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C16A4AC"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 xml:space="preserve">  Наименование инвестиционного проекта (группы инвестиционных проектов)</w:t>
            </w:r>
          </w:p>
        </w:tc>
        <w:tc>
          <w:tcPr>
            <w:tcW w:w="156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BB84003"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Идентификатор инвестиционного проекта</w:t>
            </w:r>
          </w:p>
        </w:tc>
        <w:tc>
          <w:tcPr>
            <w:tcW w:w="1984"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67C91A5"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Освоение 2017 год, млн. руб. без НДС</w:t>
            </w:r>
          </w:p>
        </w:tc>
        <w:tc>
          <w:tcPr>
            <w:tcW w:w="1837"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23EC6FFD"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Отклонение (факт-план)</w:t>
            </w:r>
          </w:p>
        </w:tc>
      </w:tr>
      <w:tr w:rsidR="00780018" w:rsidRPr="00171380" w14:paraId="4A107E60" w14:textId="77777777" w:rsidTr="00780018">
        <w:trPr>
          <w:trHeight w:val="510"/>
          <w:tblHeader/>
        </w:trPr>
        <w:tc>
          <w:tcPr>
            <w:tcW w:w="562"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4AA88E6" w14:textId="77777777" w:rsidR="00780018" w:rsidRPr="00171380" w:rsidRDefault="00780018" w:rsidP="00780018">
            <w:pPr>
              <w:rPr>
                <w:rFonts w:ascii="Myriad Pro" w:eastAsia="Times New Roman" w:hAnsi="Myriad Pro"/>
                <w:b/>
                <w:bCs/>
                <w:color w:val="FFFFFF" w:themeColor="background1"/>
                <w:sz w:val="18"/>
                <w:szCs w:val="18"/>
                <w:lang w:eastAsia="ru-RU"/>
              </w:rPr>
            </w:pPr>
          </w:p>
        </w:tc>
        <w:tc>
          <w:tcPr>
            <w:tcW w:w="340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D528923" w14:textId="77777777" w:rsidR="00780018" w:rsidRPr="00171380" w:rsidRDefault="00780018" w:rsidP="00780018">
            <w:pPr>
              <w:rPr>
                <w:rFonts w:ascii="Myriad Pro" w:eastAsia="Times New Roman" w:hAnsi="Myriad Pro"/>
                <w:b/>
                <w:bCs/>
                <w:color w:val="FFFFFF" w:themeColor="background1"/>
                <w:sz w:val="18"/>
                <w:szCs w:val="18"/>
                <w:lang w:eastAsia="ru-RU"/>
              </w:rPr>
            </w:pPr>
          </w:p>
        </w:tc>
        <w:tc>
          <w:tcPr>
            <w:tcW w:w="156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63FCA7" w14:textId="77777777" w:rsidR="00780018" w:rsidRPr="00171380" w:rsidRDefault="00780018" w:rsidP="00780018">
            <w:pPr>
              <w:rPr>
                <w:rFonts w:ascii="Myriad Pro" w:eastAsia="Times New Roman" w:hAnsi="Myriad Pro"/>
                <w:b/>
                <w:bCs/>
                <w:color w:val="FFFFFF" w:themeColor="background1"/>
                <w:sz w:val="18"/>
                <w:szCs w:val="18"/>
                <w:lang w:eastAsia="ru-RU"/>
              </w:rPr>
            </w:pP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0E04CBD"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План от 22.12.2016</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7ECBFBB"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Факт</w:t>
            </w:r>
          </w:p>
        </w:tc>
        <w:tc>
          <w:tcPr>
            <w:tcW w:w="8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084574E"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млн. руб.</w:t>
            </w:r>
          </w:p>
        </w:tc>
        <w:tc>
          <w:tcPr>
            <w:tcW w:w="98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6142A" w14:textId="77777777" w:rsidR="00780018" w:rsidRPr="00171380" w:rsidRDefault="00780018" w:rsidP="00780018">
            <w:pPr>
              <w:jc w:val="center"/>
              <w:rPr>
                <w:rFonts w:ascii="Myriad Pro" w:eastAsia="Times New Roman" w:hAnsi="Myriad Pro"/>
                <w:b/>
                <w:bCs/>
                <w:color w:val="FFFFFF" w:themeColor="background1"/>
                <w:sz w:val="18"/>
                <w:szCs w:val="18"/>
                <w:lang w:eastAsia="ru-RU"/>
              </w:rPr>
            </w:pPr>
            <w:r w:rsidRPr="00171380">
              <w:rPr>
                <w:rFonts w:ascii="Myriad Pro" w:eastAsia="Times New Roman" w:hAnsi="Myriad Pro"/>
                <w:b/>
                <w:bCs/>
                <w:color w:val="FFFFFF" w:themeColor="background1"/>
                <w:sz w:val="18"/>
                <w:szCs w:val="18"/>
                <w:lang w:eastAsia="ru-RU"/>
              </w:rPr>
              <w:t>%</w:t>
            </w:r>
          </w:p>
        </w:tc>
      </w:tr>
      <w:tr w:rsidR="00780018" w:rsidRPr="00171380" w14:paraId="512017C1" w14:textId="77777777" w:rsidTr="00780018">
        <w:trPr>
          <w:trHeight w:val="315"/>
        </w:trPr>
        <w:tc>
          <w:tcPr>
            <w:tcW w:w="5524" w:type="dxa"/>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75CD1106" w14:textId="77777777" w:rsidR="00780018" w:rsidRPr="00171380" w:rsidRDefault="00780018" w:rsidP="00780018">
            <w:pPr>
              <w:rPr>
                <w:rFonts w:ascii="Myriad Pro" w:eastAsia="Times New Roman" w:hAnsi="Myriad Pro"/>
                <w:b/>
                <w:bCs/>
                <w:sz w:val="18"/>
                <w:szCs w:val="18"/>
                <w:lang w:eastAsia="ru-RU"/>
              </w:rPr>
            </w:pPr>
            <w:r w:rsidRPr="00171380">
              <w:rPr>
                <w:rFonts w:ascii="Myriad Pro" w:eastAsia="Times New Roman" w:hAnsi="Myriad Pro"/>
                <w:b/>
                <w:bCs/>
                <w:sz w:val="18"/>
                <w:szCs w:val="18"/>
                <w:lang w:eastAsia="ru-RU"/>
              </w:rPr>
              <w:t>Всего по инвестиционным проектам</w:t>
            </w:r>
          </w:p>
        </w:tc>
        <w:tc>
          <w:tcPr>
            <w:tcW w:w="113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712FF73" w14:textId="77777777" w:rsidR="00780018" w:rsidRPr="00171380" w:rsidRDefault="00780018" w:rsidP="00780018">
            <w:pPr>
              <w:jc w:val="center"/>
              <w:rPr>
                <w:rFonts w:ascii="Myriad Pro" w:eastAsia="Times New Roman" w:hAnsi="Myriad Pro"/>
                <w:b/>
                <w:bCs/>
                <w:sz w:val="18"/>
                <w:szCs w:val="18"/>
                <w:lang w:eastAsia="ru-RU"/>
              </w:rPr>
            </w:pPr>
            <w:r w:rsidRPr="00171380">
              <w:rPr>
                <w:rFonts w:ascii="Myriad Pro" w:eastAsia="Times New Roman" w:hAnsi="Myriad Pro"/>
                <w:b/>
                <w:bCs/>
                <w:sz w:val="18"/>
                <w:szCs w:val="18"/>
                <w:lang w:eastAsia="ru-RU"/>
              </w:rPr>
              <w:t>700,89</w:t>
            </w:r>
          </w:p>
        </w:tc>
        <w:tc>
          <w:tcPr>
            <w:tcW w:w="850"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EDECAC1" w14:textId="77777777" w:rsidR="00780018" w:rsidRPr="00171380" w:rsidRDefault="00780018" w:rsidP="00780018">
            <w:pPr>
              <w:jc w:val="center"/>
              <w:rPr>
                <w:rFonts w:ascii="Myriad Pro" w:eastAsia="Times New Roman" w:hAnsi="Myriad Pro"/>
                <w:b/>
                <w:bCs/>
                <w:sz w:val="18"/>
                <w:szCs w:val="18"/>
                <w:lang w:eastAsia="ru-RU"/>
              </w:rPr>
            </w:pPr>
            <w:r w:rsidRPr="00171380">
              <w:rPr>
                <w:rFonts w:ascii="Myriad Pro" w:eastAsia="Times New Roman" w:hAnsi="Myriad Pro"/>
                <w:b/>
                <w:bCs/>
                <w:sz w:val="18"/>
                <w:szCs w:val="18"/>
                <w:lang w:eastAsia="ru-RU"/>
              </w:rPr>
              <w:t>268,46</w:t>
            </w:r>
          </w:p>
        </w:tc>
        <w:tc>
          <w:tcPr>
            <w:tcW w:w="851"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1414F7C7" w14:textId="77777777" w:rsidR="00780018" w:rsidRPr="00171380" w:rsidRDefault="00780018" w:rsidP="00780018">
            <w:pPr>
              <w:jc w:val="center"/>
              <w:rPr>
                <w:rFonts w:ascii="Myriad Pro" w:eastAsia="Times New Roman" w:hAnsi="Myriad Pro"/>
                <w:b/>
                <w:bCs/>
                <w:sz w:val="18"/>
                <w:szCs w:val="18"/>
                <w:lang w:eastAsia="ru-RU"/>
              </w:rPr>
            </w:pPr>
            <w:r w:rsidRPr="00171380">
              <w:rPr>
                <w:rFonts w:ascii="Myriad Pro" w:eastAsia="Times New Roman" w:hAnsi="Myriad Pro"/>
                <w:b/>
                <w:bCs/>
                <w:sz w:val="18"/>
                <w:szCs w:val="18"/>
                <w:lang w:eastAsia="ru-RU"/>
              </w:rPr>
              <w:t>-432,43</w:t>
            </w:r>
          </w:p>
        </w:tc>
        <w:tc>
          <w:tcPr>
            <w:tcW w:w="986"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3724079" w14:textId="77777777" w:rsidR="00780018" w:rsidRPr="00171380" w:rsidRDefault="00780018" w:rsidP="00780018">
            <w:pPr>
              <w:jc w:val="center"/>
              <w:rPr>
                <w:rFonts w:ascii="Myriad Pro" w:eastAsia="Times New Roman" w:hAnsi="Myriad Pro"/>
                <w:b/>
                <w:bCs/>
                <w:sz w:val="18"/>
                <w:szCs w:val="18"/>
                <w:lang w:eastAsia="ru-RU"/>
              </w:rPr>
            </w:pPr>
            <w:r w:rsidRPr="00171380">
              <w:rPr>
                <w:rFonts w:ascii="Myriad Pro" w:eastAsia="Times New Roman" w:hAnsi="Myriad Pro"/>
                <w:b/>
                <w:bCs/>
                <w:sz w:val="18"/>
                <w:szCs w:val="18"/>
                <w:lang w:eastAsia="ru-RU"/>
              </w:rPr>
              <w:t>-61,70%</w:t>
            </w:r>
          </w:p>
        </w:tc>
      </w:tr>
      <w:tr w:rsidR="00780018" w:rsidRPr="00171380" w14:paraId="5D24BAF7" w14:textId="77777777" w:rsidTr="00780018">
        <w:trPr>
          <w:trHeight w:val="127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73C30FC"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w:t>
            </w:r>
          </w:p>
        </w:tc>
        <w:tc>
          <w:tcPr>
            <w:tcW w:w="3402" w:type="dxa"/>
            <w:tcBorders>
              <w:top w:val="nil"/>
              <w:left w:val="nil"/>
              <w:bottom w:val="single" w:sz="4" w:space="0" w:color="auto"/>
              <w:right w:val="single" w:sz="4" w:space="0" w:color="auto"/>
            </w:tcBorders>
            <w:shd w:val="clear" w:color="auto" w:fill="auto"/>
            <w:vAlign w:val="center"/>
            <w:hideMark/>
          </w:tcPr>
          <w:p w14:paraId="3B3026A3"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Строительство ЦРП-10 кВ и КЛ-10 кВ от ПС 110/10 кВ АС-10 до нового ЦРП для электроснабжения объектов инфраструктуры аэропорта Южный Хаб (ориентировочная протяженность ЛЭП - 9.83 км)</w:t>
            </w:r>
          </w:p>
        </w:tc>
        <w:tc>
          <w:tcPr>
            <w:tcW w:w="1560" w:type="dxa"/>
            <w:tcBorders>
              <w:top w:val="nil"/>
              <w:left w:val="nil"/>
              <w:bottom w:val="single" w:sz="4" w:space="0" w:color="auto"/>
              <w:right w:val="single" w:sz="4" w:space="0" w:color="auto"/>
            </w:tcBorders>
            <w:shd w:val="clear" w:color="auto" w:fill="auto"/>
            <w:noWrap/>
            <w:vAlign w:val="center"/>
            <w:hideMark/>
          </w:tcPr>
          <w:p w14:paraId="4147150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G_4020204586</w:t>
            </w:r>
          </w:p>
        </w:tc>
        <w:tc>
          <w:tcPr>
            <w:tcW w:w="1134" w:type="dxa"/>
            <w:tcBorders>
              <w:top w:val="nil"/>
              <w:left w:val="nil"/>
              <w:bottom w:val="single" w:sz="4" w:space="0" w:color="auto"/>
              <w:right w:val="single" w:sz="4" w:space="0" w:color="auto"/>
            </w:tcBorders>
            <w:shd w:val="clear" w:color="auto" w:fill="auto"/>
            <w:noWrap/>
            <w:vAlign w:val="center"/>
            <w:hideMark/>
          </w:tcPr>
          <w:p w14:paraId="5EFF8BC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159,81</w:t>
            </w:r>
          </w:p>
        </w:tc>
        <w:tc>
          <w:tcPr>
            <w:tcW w:w="850" w:type="dxa"/>
            <w:tcBorders>
              <w:top w:val="nil"/>
              <w:left w:val="nil"/>
              <w:bottom w:val="single" w:sz="4" w:space="0" w:color="auto"/>
              <w:right w:val="single" w:sz="4" w:space="0" w:color="auto"/>
            </w:tcBorders>
            <w:shd w:val="clear" w:color="auto" w:fill="auto"/>
            <w:vAlign w:val="center"/>
            <w:hideMark/>
          </w:tcPr>
          <w:p w14:paraId="0CA16AD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129,05</w:t>
            </w:r>
          </w:p>
        </w:tc>
        <w:tc>
          <w:tcPr>
            <w:tcW w:w="851" w:type="dxa"/>
            <w:tcBorders>
              <w:top w:val="nil"/>
              <w:left w:val="nil"/>
              <w:bottom w:val="single" w:sz="4" w:space="0" w:color="auto"/>
              <w:right w:val="single" w:sz="4" w:space="0" w:color="auto"/>
            </w:tcBorders>
            <w:shd w:val="clear" w:color="auto" w:fill="auto"/>
            <w:noWrap/>
            <w:vAlign w:val="center"/>
            <w:hideMark/>
          </w:tcPr>
          <w:p w14:paraId="278D94E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-30,76</w:t>
            </w:r>
          </w:p>
        </w:tc>
        <w:tc>
          <w:tcPr>
            <w:tcW w:w="986" w:type="dxa"/>
            <w:tcBorders>
              <w:top w:val="nil"/>
              <w:left w:val="nil"/>
              <w:bottom w:val="single" w:sz="4" w:space="0" w:color="auto"/>
              <w:right w:val="single" w:sz="4" w:space="0" w:color="auto"/>
            </w:tcBorders>
            <w:shd w:val="clear" w:color="auto" w:fill="auto"/>
            <w:vAlign w:val="center"/>
            <w:hideMark/>
          </w:tcPr>
          <w:p w14:paraId="7D95212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-19,25%</w:t>
            </w:r>
          </w:p>
        </w:tc>
      </w:tr>
      <w:tr w:rsidR="00780018" w:rsidRPr="00171380" w14:paraId="04513B01" w14:textId="77777777" w:rsidTr="00780018">
        <w:trPr>
          <w:trHeight w:val="204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52576C3"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w:t>
            </w:r>
          </w:p>
        </w:tc>
        <w:tc>
          <w:tcPr>
            <w:tcW w:w="3402" w:type="dxa"/>
            <w:tcBorders>
              <w:top w:val="nil"/>
              <w:left w:val="nil"/>
              <w:bottom w:val="single" w:sz="4" w:space="0" w:color="auto"/>
              <w:right w:val="single" w:sz="4" w:space="0" w:color="auto"/>
            </w:tcBorders>
            <w:shd w:val="clear" w:color="auto" w:fill="auto"/>
            <w:vAlign w:val="center"/>
            <w:hideMark/>
          </w:tcPr>
          <w:p w14:paraId="6949F94B"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Строительство 2 ТП-10/0,4 кВ, 2-х КЛ-10 кВ от ПС 110/10/10 кВ АС-15 и необходимое количество КЛ-0,4 кВ от 2 ТП-10/0,4 кВ до ВРУ-0,4 кВ №1, №2, №3, №4 и №5 для электроснабжения жилого комплекса "Ростовский Кемпинг"(этап 1 - Строительство 2-х КЛ-10 Кв ) (ориентировочная протяженность ЛЭП - 7.5 км; трансформаторная мощность - 2.5 МВА)</w:t>
            </w:r>
          </w:p>
        </w:tc>
        <w:tc>
          <w:tcPr>
            <w:tcW w:w="1560" w:type="dxa"/>
            <w:tcBorders>
              <w:top w:val="nil"/>
              <w:left w:val="nil"/>
              <w:bottom w:val="single" w:sz="4" w:space="0" w:color="auto"/>
              <w:right w:val="single" w:sz="4" w:space="0" w:color="auto"/>
            </w:tcBorders>
            <w:shd w:val="clear" w:color="auto" w:fill="auto"/>
            <w:noWrap/>
            <w:vAlign w:val="center"/>
            <w:hideMark/>
          </w:tcPr>
          <w:p w14:paraId="55EDA60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G_4010005223</w:t>
            </w:r>
          </w:p>
        </w:tc>
        <w:tc>
          <w:tcPr>
            <w:tcW w:w="1134" w:type="dxa"/>
            <w:tcBorders>
              <w:top w:val="nil"/>
              <w:left w:val="nil"/>
              <w:bottom w:val="single" w:sz="4" w:space="0" w:color="auto"/>
              <w:right w:val="single" w:sz="4" w:space="0" w:color="auto"/>
            </w:tcBorders>
            <w:shd w:val="clear" w:color="auto" w:fill="auto"/>
            <w:noWrap/>
            <w:vAlign w:val="center"/>
            <w:hideMark/>
          </w:tcPr>
          <w:p w14:paraId="19068CE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54,29</w:t>
            </w:r>
          </w:p>
        </w:tc>
        <w:tc>
          <w:tcPr>
            <w:tcW w:w="850" w:type="dxa"/>
            <w:tcBorders>
              <w:top w:val="nil"/>
              <w:left w:val="nil"/>
              <w:bottom w:val="single" w:sz="4" w:space="0" w:color="auto"/>
              <w:right w:val="single" w:sz="4" w:space="0" w:color="auto"/>
            </w:tcBorders>
            <w:shd w:val="clear" w:color="auto" w:fill="auto"/>
            <w:vAlign w:val="center"/>
            <w:hideMark/>
          </w:tcPr>
          <w:p w14:paraId="2B58E65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39,57</w:t>
            </w:r>
          </w:p>
        </w:tc>
        <w:tc>
          <w:tcPr>
            <w:tcW w:w="851" w:type="dxa"/>
            <w:tcBorders>
              <w:top w:val="nil"/>
              <w:left w:val="nil"/>
              <w:bottom w:val="single" w:sz="4" w:space="0" w:color="auto"/>
              <w:right w:val="single" w:sz="4" w:space="0" w:color="auto"/>
            </w:tcBorders>
            <w:shd w:val="clear" w:color="auto" w:fill="auto"/>
            <w:noWrap/>
            <w:vAlign w:val="center"/>
            <w:hideMark/>
          </w:tcPr>
          <w:p w14:paraId="0C888E3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-14,72</w:t>
            </w:r>
          </w:p>
        </w:tc>
        <w:tc>
          <w:tcPr>
            <w:tcW w:w="986" w:type="dxa"/>
            <w:tcBorders>
              <w:top w:val="nil"/>
              <w:left w:val="nil"/>
              <w:bottom w:val="single" w:sz="4" w:space="0" w:color="auto"/>
              <w:right w:val="single" w:sz="4" w:space="0" w:color="auto"/>
            </w:tcBorders>
            <w:shd w:val="clear" w:color="auto" w:fill="auto"/>
            <w:vAlign w:val="center"/>
            <w:hideMark/>
          </w:tcPr>
          <w:p w14:paraId="6DC39C5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-27,11%</w:t>
            </w:r>
          </w:p>
        </w:tc>
      </w:tr>
      <w:tr w:rsidR="00780018" w:rsidRPr="00171380" w14:paraId="620E44B5"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B514BD6"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w:t>
            </w:r>
          </w:p>
        </w:tc>
        <w:tc>
          <w:tcPr>
            <w:tcW w:w="3402" w:type="dxa"/>
            <w:tcBorders>
              <w:top w:val="nil"/>
              <w:left w:val="nil"/>
              <w:bottom w:val="single" w:sz="4" w:space="0" w:color="auto"/>
              <w:right w:val="single" w:sz="4" w:space="0" w:color="auto"/>
            </w:tcBorders>
            <w:shd w:val="clear" w:color="auto" w:fill="auto"/>
            <w:vAlign w:val="center"/>
            <w:hideMark/>
          </w:tcPr>
          <w:p w14:paraId="38D72C9B"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Установка двух линейных ячеек 6 кВ на ПС 110/10/6 кВ Р-5 (ОАО "Донэнерго")</w:t>
            </w:r>
          </w:p>
        </w:tc>
        <w:tc>
          <w:tcPr>
            <w:tcW w:w="1560" w:type="dxa"/>
            <w:tcBorders>
              <w:top w:val="nil"/>
              <w:left w:val="nil"/>
              <w:bottom w:val="single" w:sz="4" w:space="0" w:color="auto"/>
              <w:right w:val="single" w:sz="4" w:space="0" w:color="auto"/>
            </w:tcBorders>
            <w:shd w:val="clear" w:color="auto" w:fill="auto"/>
            <w:noWrap/>
            <w:vAlign w:val="center"/>
            <w:hideMark/>
          </w:tcPr>
          <w:p w14:paraId="31D7044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F_4010100029</w:t>
            </w:r>
          </w:p>
        </w:tc>
        <w:tc>
          <w:tcPr>
            <w:tcW w:w="1134" w:type="dxa"/>
            <w:tcBorders>
              <w:top w:val="nil"/>
              <w:left w:val="nil"/>
              <w:bottom w:val="single" w:sz="4" w:space="0" w:color="auto"/>
              <w:right w:val="single" w:sz="4" w:space="0" w:color="auto"/>
            </w:tcBorders>
            <w:shd w:val="clear" w:color="auto" w:fill="auto"/>
            <w:noWrap/>
            <w:vAlign w:val="center"/>
            <w:hideMark/>
          </w:tcPr>
          <w:p w14:paraId="20CD27E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5,07</w:t>
            </w:r>
          </w:p>
        </w:tc>
        <w:tc>
          <w:tcPr>
            <w:tcW w:w="850" w:type="dxa"/>
            <w:tcBorders>
              <w:top w:val="nil"/>
              <w:left w:val="nil"/>
              <w:bottom w:val="single" w:sz="4" w:space="0" w:color="auto"/>
              <w:right w:val="single" w:sz="4" w:space="0" w:color="auto"/>
            </w:tcBorders>
            <w:shd w:val="clear" w:color="auto" w:fill="auto"/>
            <w:vAlign w:val="center"/>
            <w:hideMark/>
          </w:tcPr>
          <w:p w14:paraId="7980EDFB" w14:textId="77777777" w:rsidR="00780018" w:rsidRPr="00171380" w:rsidRDefault="00780018" w:rsidP="00780018">
            <w:pPr>
              <w:jc w:val="center"/>
              <w:rPr>
                <w:rFonts w:ascii="Myriad Pro" w:eastAsia="Times New Roman" w:hAnsi="Myriad Pro"/>
                <w:sz w:val="18"/>
                <w:szCs w:val="18"/>
                <w:lang w:eastAsia="ru-RU"/>
              </w:rPr>
            </w:pPr>
            <w:r w:rsidRPr="0093786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236BC4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-5,07</w:t>
            </w:r>
          </w:p>
        </w:tc>
        <w:tc>
          <w:tcPr>
            <w:tcW w:w="986" w:type="dxa"/>
            <w:tcBorders>
              <w:top w:val="nil"/>
              <w:left w:val="nil"/>
              <w:bottom w:val="single" w:sz="4" w:space="0" w:color="auto"/>
              <w:right w:val="single" w:sz="4" w:space="0" w:color="auto"/>
            </w:tcBorders>
            <w:shd w:val="clear" w:color="auto" w:fill="auto"/>
            <w:vAlign w:val="center"/>
            <w:hideMark/>
          </w:tcPr>
          <w:p w14:paraId="68E2DB9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0B2A8307"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86EB755"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w:t>
            </w:r>
          </w:p>
        </w:tc>
        <w:tc>
          <w:tcPr>
            <w:tcW w:w="3402" w:type="dxa"/>
            <w:tcBorders>
              <w:top w:val="nil"/>
              <w:left w:val="nil"/>
              <w:bottom w:val="single" w:sz="4" w:space="0" w:color="auto"/>
              <w:right w:val="single" w:sz="4" w:space="0" w:color="auto"/>
            </w:tcBorders>
            <w:shd w:val="clear" w:color="auto" w:fill="auto"/>
            <w:vAlign w:val="center"/>
            <w:hideMark/>
          </w:tcPr>
          <w:p w14:paraId="2A7C2114"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РП-10 кВ ПС 11/10 кВ АС-15 с установкой 2-х линейных ячеек»</w:t>
            </w:r>
          </w:p>
        </w:tc>
        <w:tc>
          <w:tcPr>
            <w:tcW w:w="1560" w:type="dxa"/>
            <w:tcBorders>
              <w:top w:val="nil"/>
              <w:left w:val="nil"/>
              <w:bottom w:val="single" w:sz="4" w:space="0" w:color="auto"/>
              <w:right w:val="single" w:sz="4" w:space="0" w:color="auto"/>
            </w:tcBorders>
            <w:shd w:val="clear" w:color="auto" w:fill="auto"/>
            <w:noWrap/>
            <w:vAlign w:val="center"/>
            <w:hideMark/>
          </w:tcPr>
          <w:p w14:paraId="770DD70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F_4010100273</w:t>
            </w:r>
          </w:p>
        </w:tc>
        <w:tc>
          <w:tcPr>
            <w:tcW w:w="1134" w:type="dxa"/>
            <w:tcBorders>
              <w:top w:val="nil"/>
              <w:left w:val="nil"/>
              <w:bottom w:val="single" w:sz="4" w:space="0" w:color="auto"/>
              <w:right w:val="single" w:sz="4" w:space="0" w:color="auto"/>
            </w:tcBorders>
            <w:shd w:val="clear" w:color="auto" w:fill="auto"/>
            <w:noWrap/>
            <w:vAlign w:val="center"/>
            <w:hideMark/>
          </w:tcPr>
          <w:p w14:paraId="68FE19E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3,91</w:t>
            </w:r>
          </w:p>
        </w:tc>
        <w:tc>
          <w:tcPr>
            <w:tcW w:w="850" w:type="dxa"/>
            <w:tcBorders>
              <w:top w:val="nil"/>
              <w:left w:val="nil"/>
              <w:bottom w:val="single" w:sz="4" w:space="0" w:color="auto"/>
              <w:right w:val="single" w:sz="4" w:space="0" w:color="auto"/>
            </w:tcBorders>
            <w:shd w:val="clear" w:color="auto" w:fill="auto"/>
            <w:vAlign w:val="center"/>
            <w:hideMark/>
          </w:tcPr>
          <w:p w14:paraId="77358DE8" w14:textId="77777777" w:rsidR="00780018" w:rsidRPr="00171380" w:rsidRDefault="00780018" w:rsidP="00780018">
            <w:pPr>
              <w:jc w:val="center"/>
              <w:rPr>
                <w:rFonts w:ascii="Myriad Pro" w:eastAsia="Times New Roman" w:hAnsi="Myriad Pro"/>
                <w:sz w:val="18"/>
                <w:szCs w:val="18"/>
                <w:lang w:eastAsia="ru-RU"/>
              </w:rPr>
            </w:pPr>
            <w:r w:rsidRPr="0093786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5C92044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-3,91</w:t>
            </w:r>
          </w:p>
        </w:tc>
        <w:tc>
          <w:tcPr>
            <w:tcW w:w="986" w:type="dxa"/>
            <w:tcBorders>
              <w:top w:val="nil"/>
              <w:left w:val="nil"/>
              <w:bottom w:val="single" w:sz="4" w:space="0" w:color="auto"/>
              <w:right w:val="single" w:sz="4" w:space="0" w:color="auto"/>
            </w:tcBorders>
            <w:shd w:val="clear" w:color="auto" w:fill="auto"/>
            <w:vAlign w:val="center"/>
            <w:hideMark/>
          </w:tcPr>
          <w:p w14:paraId="68BBE41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44B93335"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8F16540"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w:t>
            </w:r>
          </w:p>
        </w:tc>
        <w:tc>
          <w:tcPr>
            <w:tcW w:w="3402" w:type="dxa"/>
            <w:tcBorders>
              <w:top w:val="nil"/>
              <w:left w:val="nil"/>
              <w:bottom w:val="single" w:sz="4" w:space="0" w:color="auto"/>
              <w:right w:val="single" w:sz="4" w:space="0" w:color="auto"/>
            </w:tcBorders>
            <w:shd w:val="clear" w:color="auto" w:fill="auto"/>
            <w:vAlign w:val="center"/>
            <w:hideMark/>
          </w:tcPr>
          <w:p w14:paraId="5FC653EA"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ПС Р-31 для обеспечения электроснабжения ООО «Ростовский универсальный порт с учтановкой двух ячеек 10кВ</w:t>
            </w:r>
          </w:p>
        </w:tc>
        <w:tc>
          <w:tcPr>
            <w:tcW w:w="1560" w:type="dxa"/>
            <w:tcBorders>
              <w:top w:val="nil"/>
              <w:left w:val="nil"/>
              <w:bottom w:val="single" w:sz="4" w:space="0" w:color="auto"/>
              <w:right w:val="single" w:sz="4" w:space="0" w:color="auto"/>
            </w:tcBorders>
            <w:shd w:val="clear" w:color="auto" w:fill="auto"/>
            <w:noWrap/>
            <w:vAlign w:val="center"/>
            <w:hideMark/>
          </w:tcPr>
          <w:p w14:paraId="568E280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F_4010100005</w:t>
            </w:r>
          </w:p>
        </w:tc>
        <w:tc>
          <w:tcPr>
            <w:tcW w:w="1134" w:type="dxa"/>
            <w:tcBorders>
              <w:top w:val="nil"/>
              <w:left w:val="nil"/>
              <w:bottom w:val="single" w:sz="4" w:space="0" w:color="auto"/>
              <w:right w:val="single" w:sz="4" w:space="0" w:color="auto"/>
            </w:tcBorders>
            <w:shd w:val="clear" w:color="auto" w:fill="auto"/>
            <w:noWrap/>
            <w:vAlign w:val="center"/>
            <w:hideMark/>
          </w:tcPr>
          <w:p w14:paraId="26A25D3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3,95</w:t>
            </w:r>
          </w:p>
        </w:tc>
        <w:tc>
          <w:tcPr>
            <w:tcW w:w="850" w:type="dxa"/>
            <w:tcBorders>
              <w:top w:val="nil"/>
              <w:left w:val="nil"/>
              <w:bottom w:val="single" w:sz="4" w:space="0" w:color="auto"/>
              <w:right w:val="single" w:sz="4" w:space="0" w:color="auto"/>
            </w:tcBorders>
            <w:shd w:val="clear" w:color="auto" w:fill="auto"/>
            <w:vAlign w:val="center"/>
            <w:hideMark/>
          </w:tcPr>
          <w:p w14:paraId="3DDF34E4" w14:textId="77777777" w:rsidR="00780018" w:rsidRPr="00171380" w:rsidRDefault="00780018" w:rsidP="00780018">
            <w:pPr>
              <w:jc w:val="center"/>
              <w:rPr>
                <w:rFonts w:ascii="Myriad Pro" w:eastAsia="Times New Roman" w:hAnsi="Myriad Pro"/>
                <w:sz w:val="18"/>
                <w:szCs w:val="18"/>
                <w:lang w:eastAsia="ru-RU"/>
              </w:rPr>
            </w:pPr>
            <w:r w:rsidRPr="0093786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36FCD8D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-3,95</w:t>
            </w:r>
          </w:p>
        </w:tc>
        <w:tc>
          <w:tcPr>
            <w:tcW w:w="986" w:type="dxa"/>
            <w:tcBorders>
              <w:top w:val="nil"/>
              <w:left w:val="nil"/>
              <w:bottom w:val="single" w:sz="4" w:space="0" w:color="auto"/>
              <w:right w:val="single" w:sz="4" w:space="0" w:color="auto"/>
            </w:tcBorders>
            <w:shd w:val="clear" w:color="auto" w:fill="auto"/>
            <w:vAlign w:val="center"/>
            <w:hideMark/>
          </w:tcPr>
          <w:p w14:paraId="1D18351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0E6EADC1" w14:textId="77777777" w:rsidTr="00780018">
        <w:trPr>
          <w:trHeight w:val="153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FEE4429"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6</w:t>
            </w:r>
          </w:p>
        </w:tc>
        <w:tc>
          <w:tcPr>
            <w:tcW w:w="3402" w:type="dxa"/>
            <w:tcBorders>
              <w:top w:val="nil"/>
              <w:left w:val="nil"/>
              <w:bottom w:val="single" w:sz="4" w:space="0" w:color="auto"/>
              <w:right w:val="single" w:sz="4" w:space="0" w:color="auto"/>
            </w:tcBorders>
            <w:shd w:val="clear" w:color="auto" w:fill="auto"/>
            <w:vAlign w:val="center"/>
            <w:hideMark/>
          </w:tcPr>
          <w:p w14:paraId="42B98C72"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ПС  110/35/6 кВ Р-7 в части установки двух линейных ячеек 6 кВ для электроснабжения жилых многоквартирных зданий с помещениями общественного назначения и подземной автостоянкой по адресу : г. Ростов-на-Дону, ул. Тибетская, 1б</w:t>
            </w:r>
          </w:p>
        </w:tc>
        <w:tc>
          <w:tcPr>
            <w:tcW w:w="1560" w:type="dxa"/>
            <w:tcBorders>
              <w:top w:val="nil"/>
              <w:left w:val="nil"/>
              <w:bottom w:val="single" w:sz="4" w:space="0" w:color="auto"/>
              <w:right w:val="single" w:sz="4" w:space="0" w:color="auto"/>
            </w:tcBorders>
            <w:shd w:val="clear" w:color="auto" w:fill="auto"/>
            <w:noWrap/>
            <w:vAlign w:val="center"/>
            <w:hideMark/>
          </w:tcPr>
          <w:p w14:paraId="634DCA0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F_4010102490</w:t>
            </w:r>
          </w:p>
        </w:tc>
        <w:tc>
          <w:tcPr>
            <w:tcW w:w="1134" w:type="dxa"/>
            <w:tcBorders>
              <w:top w:val="nil"/>
              <w:left w:val="nil"/>
              <w:bottom w:val="single" w:sz="4" w:space="0" w:color="auto"/>
              <w:right w:val="single" w:sz="4" w:space="0" w:color="auto"/>
            </w:tcBorders>
            <w:shd w:val="clear" w:color="auto" w:fill="auto"/>
            <w:noWrap/>
            <w:vAlign w:val="center"/>
            <w:hideMark/>
          </w:tcPr>
          <w:p w14:paraId="3A4D505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3,91</w:t>
            </w:r>
          </w:p>
        </w:tc>
        <w:tc>
          <w:tcPr>
            <w:tcW w:w="850" w:type="dxa"/>
            <w:tcBorders>
              <w:top w:val="nil"/>
              <w:left w:val="nil"/>
              <w:bottom w:val="single" w:sz="4" w:space="0" w:color="auto"/>
              <w:right w:val="single" w:sz="4" w:space="0" w:color="auto"/>
            </w:tcBorders>
            <w:shd w:val="clear" w:color="auto" w:fill="auto"/>
            <w:noWrap/>
            <w:vAlign w:val="center"/>
            <w:hideMark/>
          </w:tcPr>
          <w:p w14:paraId="431081A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B4AF8A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-3,91</w:t>
            </w:r>
          </w:p>
        </w:tc>
        <w:tc>
          <w:tcPr>
            <w:tcW w:w="986" w:type="dxa"/>
            <w:tcBorders>
              <w:top w:val="nil"/>
              <w:left w:val="nil"/>
              <w:bottom w:val="single" w:sz="4" w:space="0" w:color="auto"/>
              <w:right w:val="single" w:sz="4" w:space="0" w:color="auto"/>
            </w:tcBorders>
            <w:shd w:val="clear" w:color="auto" w:fill="auto"/>
            <w:vAlign w:val="center"/>
            <w:hideMark/>
          </w:tcPr>
          <w:p w14:paraId="3630EFD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2CFBA2CD"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70C8EFE"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7</w:t>
            </w:r>
          </w:p>
        </w:tc>
        <w:tc>
          <w:tcPr>
            <w:tcW w:w="3402" w:type="dxa"/>
            <w:tcBorders>
              <w:top w:val="nil"/>
              <w:left w:val="nil"/>
              <w:bottom w:val="single" w:sz="4" w:space="0" w:color="auto"/>
              <w:right w:val="single" w:sz="4" w:space="0" w:color="auto"/>
            </w:tcBorders>
            <w:shd w:val="clear" w:color="auto" w:fill="auto"/>
            <w:vAlign w:val="center"/>
            <w:hideMark/>
          </w:tcPr>
          <w:p w14:paraId="47D683DC"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линейной ячейки 6 кВ №305 ПС 35/6 кВ "АС-3"</w:t>
            </w:r>
          </w:p>
        </w:tc>
        <w:tc>
          <w:tcPr>
            <w:tcW w:w="1560" w:type="dxa"/>
            <w:tcBorders>
              <w:top w:val="nil"/>
              <w:left w:val="nil"/>
              <w:bottom w:val="single" w:sz="4" w:space="0" w:color="auto"/>
              <w:right w:val="single" w:sz="4" w:space="0" w:color="auto"/>
            </w:tcBorders>
            <w:shd w:val="clear" w:color="auto" w:fill="auto"/>
            <w:noWrap/>
            <w:vAlign w:val="center"/>
            <w:hideMark/>
          </w:tcPr>
          <w:p w14:paraId="0B8D63B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G_4020202911</w:t>
            </w:r>
          </w:p>
        </w:tc>
        <w:tc>
          <w:tcPr>
            <w:tcW w:w="1134" w:type="dxa"/>
            <w:tcBorders>
              <w:top w:val="nil"/>
              <w:left w:val="nil"/>
              <w:bottom w:val="single" w:sz="4" w:space="0" w:color="auto"/>
              <w:right w:val="single" w:sz="4" w:space="0" w:color="auto"/>
            </w:tcBorders>
            <w:shd w:val="clear" w:color="auto" w:fill="auto"/>
            <w:noWrap/>
            <w:vAlign w:val="center"/>
            <w:hideMark/>
          </w:tcPr>
          <w:p w14:paraId="4A383B2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1,16</w:t>
            </w:r>
          </w:p>
        </w:tc>
        <w:tc>
          <w:tcPr>
            <w:tcW w:w="850" w:type="dxa"/>
            <w:tcBorders>
              <w:top w:val="nil"/>
              <w:left w:val="nil"/>
              <w:bottom w:val="single" w:sz="4" w:space="0" w:color="auto"/>
              <w:right w:val="single" w:sz="4" w:space="0" w:color="auto"/>
            </w:tcBorders>
            <w:shd w:val="clear" w:color="auto" w:fill="auto"/>
            <w:noWrap/>
            <w:vAlign w:val="center"/>
            <w:hideMark/>
          </w:tcPr>
          <w:p w14:paraId="6A430E4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14:paraId="2988A1D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-0,31</w:t>
            </w:r>
          </w:p>
        </w:tc>
        <w:tc>
          <w:tcPr>
            <w:tcW w:w="986" w:type="dxa"/>
            <w:tcBorders>
              <w:top w:val="nil"/>
              <w:left w:val="nil"/>
              <w:bottom w:val="single" w:sz="4" w:space="0" w:color="auto"/>
              <w:right w:val="single" w:sz="4" w:space="0" w:color="auto"/>
            </w:tcBorders>
            <w:shd w:val="clear" w:color="auto" w:fill="auto"/>
            <w:vAlign w:val="center"/>
            <w:hideMark/>
          </w:tcPr>
          <w:p w14:paraId="79B4ED2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-26,68%</w:t>
            </w:r>
          </w:p>
        </w:tc>
      </w:tr>
      <w:tr w:rsidR="00780018" w:rsidRPr="00171380" w14:paraId="04E9075B"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CA16904"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8</w:t>
            </w:r>
          </w:p>
        </w:tc>
        <w:tc>
          <w:tcPr>
            <w:tcW w:w="3402" w:type="dxa"/>
            <w:tcBorders>
              <w:top w:val="nil"/>
              <w:left w:val="nil"/>
              <w:bottom w:val="single" w:sz="4" w:space="0" w:color="auto"/>
              <w:right w:val="single" w:sz="4" w:space="0" w:color="auto"/>
            </w:tcBorders>
            <w:shd w:val="clear" w:color="auto" w:fill="auto"/>
            <w:vAlign w:val="center"/>
            <w:hideMark/>
          </w:tcPr>
          <w:p w14:paraId="6746906C"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Установка двух линейных ячеек на ПС Р-26 и строительство КЛ-10 кВ для электроснабжения ООО "Зельгрос Иммобилиен" и ООО "ЮгТоргСервис"</w:t>
            </w:r>
          </w:p>
        </w:tc>
        <w:tc>
          <w:tcPr>
            <w:tcW w:w="1560" w:type="dxa"/>
            <w:tcBorders>
              <w:top w:val="nil"/>
              <w:left w:val="nil"/>
              <w:bottom w:val="single" w:sz="4" w:space="0" w:color="auto"/>
              <w:right w:val="single" w:sz="4" w:space="0" w:color="auto"/>
            </w:tcBorders>
            <w:shd w:val="clear" w:color="auto" w:fill="auto"/>
            <w:noWrap/>
            <w:vAlign w:val="center"/>
            <w:hideMark/>
          </w:tcPr>
          <w:p w14:paraId="191F748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F_4020102442</w:t>
            </w:r>
          </w:p>
        </w:tc>
        <w:tc>
          <w:tcPr>
            <w:tcW w:w="1134" w:type="dxa"/>
            <w:tcBorders>
              <w:top w:val="nil"/>
              <w:left w:val="nil"/>
              <w:bottom w:val="single" w:sz="4" w:space="0" w:color="auto"/>
              <w:right w:val="single" w:sz="4" w:space="0" w:color="auto"/>
            </w:tcBorders>
            <w:shd w:val="clear" w:color="auto" w:fill="auto"/>
            <w:noWrap/>
            <w:vAlign w:val="center"/>
            <w:hideMark/>
          </w:tcPr>
          <w:p w14:paraId="66C5103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3,39</w:t>
            </w:r>
          </w:p>
        </w:tc>
        <w:tc>
          <w:tcPr>
            <w:tcW w:w="850" w:type="dxa"/>
            <w:tcBorders>
              <w:top w:val="nil"/>
              <w:left w:val="nil"/>
              <w:bottom w:val="single" w:sz="4" w:space="0" w:color="auto"/>
              <w:right w:val="single" w:sz="4" w:space="0" w:color="auto"/>
            </w:tcBorders>
            <w:shd w:val="clear" w:color="auto" w:fill="auto"/>
            <w:noWrap/>
            <w:vAlign w:val="center"/>
            <w:hideMark/>
          </w:tcPr>
          <w:p w14:paraId="310CE7C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0,34</w:t>
            </w:r>
          </w:p>
        </w:tc>
        <w:tc>
          <w:tcPr>
            <w:tcW w:w="851" w:type="dxa"/>
            <w:tcBorders>
              <w:top w:val="nil"/>
              <w:left w:val="nil"/>
              <w:bottom w:val="single" w:sz="4" w:space="0" w:color="auto"/>
              <w:right w:val="single" w:sz="4" w:space="0" w:color="auto"/>
            </w:tcBorders>
            <w:shd w:val="clear" w:color="auto" w:fill="auto"/>
            <w:noWrap/>
            <w:vAlign w:val="center"/>
            <w:hideMark/>
          </w:tcPr>
          <w:p w14:paraId="57247B2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-3,05</w:t>
            </w:r>
          </w:p>
        </w:tc>
        <w:tc>
          <w:tcPr>
            <w:tcW w:w="986" w:type="dxa"/>
            <w:tcBorders>
              <w:top w:val="nil"/>
              <w:left w:val="nil"/>
              <w:bottom w:val="single" w:sz="4" w:space="0" w:color="auto"/>
              <w:right w:val="single" w:sz="4" w:space="0" w:color="auto"/>
            </w:tcBorders>
            <w:shd w:val="clear" w:color="auto" w:fill="auto"/>
            <w:vAlign w:val="center"/>
            <w:hideMark/>
          </w:tcPr>
          <w:p w14:paraId="2D96954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-90,09%</w:t>
            </w:r>
          </w:p>
        </w:tc>
      </w:tr>
      <w:tr w:rsidR="00780018" w:rsidRPr="00171380" w14:paraId="59E73BAC" w14:textId="77777777" w:rsidTr="00780018">
        <w:trPr>
          <w:trHeight w:val="153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ACBE3A1"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lastRenderedPageBreak/>
              <w:t>9</w:t>
            </w:r>
          </w:p>
        </w:tc>
        <w:tc>
          <w:tcPr>
            <w:tcW w:w="3402" w:type="dxa"/>
            <w:tcBorders>
              <w:top w:val="nil"/>
              <w:left w:val="nil"/>
              <w:bottom w:val="single" w:sz="4" w:space="0" w:color="auto"/>
              <w:right w:val="single" w:sz="4" w:space="0" w:color="auto"/>
            </w:tcBorders>
            <w:shd w:val="clear" w:color="auto" w:fill="auto"/>
            <w:vAlign w:val="center"/>
            <w:hideMark/>
          </w:tcPr>
          <w:p w14:paraId="7AE892D1"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РП-10 кВ №3 ПС 110/10/10 кВ АС-15 с установкой линейной ячейки 10 кВ для обеспечения возможности электроснабжения ООО "Ростовская Электротехническая Компания" в Аксайском районе, Ростовской области»</w:t>
            </w:r>
          </w:p>
        </w:tc>
        <w:tc>
          <w:tcPr>
            <w:tcW w:w="1560" w:type="dxa"/>
            <w:tcBorders>
              <w:top w:val="nil"/>
              <w:left w:val="nil"/>
              <w:bottom w:val="single" w:sz="4" w:space="0" w:color="auto"/>
              <w:right w:val="single" w:sz="4" w:space="0" w:color="auto"/>
            </w:tcBorders>
            <w:shd w:val="clear" w:color="auto" w:fill="auto"/>
            <w:noWrap/>
            <w:vAlign w:val="center"/>
            <w:hideMark/>
          </w:tcPr>
          <w:p w14:paraId="47555B8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G_4020105041</w:t>
            </w:r>
          </w:p>
        </w:tc>
        <w:tc>
          <w:tcPr>
            <w:tcW w:w="1134" w:type="dxa"/>
            <w:tcBorders>
              <w:top w:val="nil"/>
              <w:left w:val="nil"/>
              <w:bottom w:val="single" w:sz="4" w:space="0" w:color="auto"/>
              <w:right w:val="single" w:sz="4" w:space="0" w:color="auto"/>
            </w:tcBorders>
            <w:shd w:val="clear" w:color="auto" w:fill="auto"/>
            <w:noWrap/>
            <w:vAlign w:val="center"/>
            <w:hideMark/>
          </w:tcPr>
          <w:p w14:paraId="30A530C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1,81</w:t>
            </w:r>
          </w:p>
        </w:tc>
        <w:tc>
          <w:tcPr>
            <w:tcW w:w="850" w:type="dxa"/>
            <w:tcBorders>
              <w:top w:val="nil"/>
              <w:left w:val="nil"/>
              <w:bottom w:val="single" w:sz="4" w:space="0" w:color="auto"/>
              <w:right w:val="single" w:sz="4" w:space="0" w:color="auto"/>
            </w:tcBorders>
            <w:shd w:val="clear" w:color="auto" w:fill="auto"/>
            <w:vAlign w:val="center"/>
            <w:hideMark/>
          </w:tcPr>
          <w:p w14:paraId="4C4CD08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1,28</w:t>
            </w:r>
          </w:p>
        </w:tc>
        <w:tc>
          <w:tcPr>
            <w:tcW w:w="851" w:type="dxa"/>
            <w:tcBorders>
              <w:top w:val="nil"/>
              <w:left w:val="nil"/>
              <w:bottom w:val="single" w:sz="4" w:space="0" w:color="auto"/>
              <w:right w:val="single" w:sz="4" w:space="0" w:color="auto"/>
            </w:tcBorders>
            <w:shd w:val="clear" w:color="auto" w:fill="auto"/>
            <w:noWrap/>
            <w:vAlign w:val="center"/>
            <w:hideMark/>
          </w:tcPr>
          <w:p w14:paraId="39E8B88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-0,52</w:t>
            </w:r>
          </w:p>
        </w:tc>
        <w:tc>
          <w:tcPr>
            <w:tcW w:w="986" w:type="dxa"/>
            <w:tcBorders>
              <w:top w:val="nil"/>
              <w:left w:val="nil"/>
              <w:bottom w:val="single" w:sz="4" w:space="0" w:color="auto"/>
              <w:right w:val="single" w:sz="4" w:space="0" w:color="auto"/>
            </w:tcBorders>
            <w:shd w:val="clear" w:color="auto" w:fill="auto"/>
            <w:vAlign w:val="center"/>
            <w:hideMark/>
          </w:tcPr>
          <w:p w14:paraId="2FFB61E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-28,99%</w:t>
            </w:r>
          </w:p>
        </w:tc>
      </w:tr>
      <w:tr w:rsidR="00780018" w:rsidRPr="00171380" w14:paraId="044E8925"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6E91924"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10</w:t>
            </w:r>
          </w:p>
        </w:tc>
        <w:tc>
          <w:tcPr>
            <w:tcW w:w="3402" w:type="dxa"/>
            <w:tcBorders>
              <w:top w:val="nil"/>
              <w:left w:val="nil"/>
              <w:bottom w:val="single" w:sz="4" w:space="0" w:color="auto"/>
              <w:right w:val="single" w:sz="4" w:space="0" w:color="auto"/>
            </w:tcBorders>
            <w:shd w:val="clear" w:color="auto" w:fill="auto"/>
            <w:vAlign w:val="center"/>
            <w:hideMark/>
          </w:tcPr>
          <w:p w14:paraId="077643E3"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ПС 110/35/6 кВ БТ-2 с установкой 2-х линейных ячеек 6 кВ для электроснабжения аэродрома расположенного по адресу: Ростовская область, г. Батайск»</w:t>
            </w:r>
          </w:p>
        </w:tc>
        <w:tc>
          <w:tcPr>
            <w:tcW w:w="1560" w:type="dxa"/>
            <w:tcBorders>
              <w:top w:val="nil"/>
              <w:left w:val="nil"/>
              <w:bottom w:val="single" w:sz="4" w:space="0" w:color="auto"/>
              <w:right w:val="single" w:sz="4" w:space="0" w:color="auto"/>
            </w:tcBorders>
            <w:shd w:val="clear" w:color="auto" w:fill="auto"/>
            <w:noWrap/>
            <w:vAlign w:val="center"/>
            <w:hideMark/>
          </w:tcPr>
          <w:p w14:paraId="5F170BB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G_4020004846</w:t>
            </w:r>
          </w:p>
        </w:tc>
        <w:tc>
          <w:tcPr>
            <w:tcW w:w="1134" w:type="dxa"/>
            <w:tcBorders>
              <w:top w:val="nil"/>
              <w:left w:val="nil"/>
              <w:bottom w:val="single" w:sz="4" w:space="0" w:color="auto"/>
              <w:right w:val="single" w:sz="4" w:space="0" w:color="auto"/>
            </w:tcBorders>
            <w:shd w:val="clear" w:color="auto" w:fill="auto"/>
            <w:noWrap/>
            <w:vAlign w:val="center"/>
            <w:hideMark/>
          </w:tcPr>
          <w:p w14:paraId="12296AC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3,56</w:t>
            </w:r>
          </w:p>
        </w:tc>
        <w:tc>
          <w:tcPr>
            <w:tcW w:w="850" w:type="dxa"/>
            <w:tcBorders>
              <w:top w:val="nil"/>
              <w:left w:val="nil"/>
              <w:bottom w:val="single" w:sz="4" w:space="0" w:color="auto"/>
              <w:right w:val="single" w:sz="4" w:space="0" w:color="auto"/>
            </w:tcBorders>
            <w:shd w:val="clear" w:color="auto" w:fill="auto"/>
            <w:vAlign w:val="center"/>
            <w:hideMark/>
          </w:tcPr>
          <w:p w14:paraId="59F26BC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2,74</w:t>
            </w:r>
          </w:p>
        </w:tc>
        <w:tc>
          <w:tcPr>
            <w:tcW w:w="851" w:type="dxa"/>
            <w:tcBorders>
              <w:top w:val="nil"/>
              <w:left w:val="nil"/>
              <w:bottom w:val="single" w:sz="4" w:space="0" w:color="auto"/>
              <w:right w:val="single" w:sz="4" w:space="0" w:color="auto"/>
            </w:tcBorders>
            <w:shd w:val="clear" w:color="auto" w:fill="auto"/>
            <w:noWrap/>
            <w:vAlign w:val="center"/>
            <w:hideMark/>
          </w:tcPr>
          <w:p w14:paraId="441E559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-0,82</w:t>
            </w:r>
          </w:p>
        </w:tc>
        <w:tc>
          <w:tcPr>
            <w:tcW w:w="986" w:type="dxa"/>
            <w:tcBorders>
              <w:top w:val="nil"/>
              <w:left w:val="nil"/>
              <w:bottom w:val="single" w:sz="4" w:space="0" w:color="auto"/>
              <w:right w:val="single" w:sz="4" w:space="0" w:color="auto"/>
            </w:tcBorders>
            <w:shd w:val="clear" w:color="auto" w:fill="auto"/>
            <w:vAlign w:val="center"/>
            <w:hideMark/>
          </w:tcPr>
          <w:p w14:paraId="5AC64B9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-23,02%</w:t>
            </w:r>
          </w:p>
        </w:tc>
      </w:tr>
      <w:tr w:rsidR="00780018" w:rsidRPr="00171380" w14:paraId="05446095"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3F00723"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11</w:t>
            </w:r>
          </w:p>
        </w:tc>
        <w:tc>
          <w:tcPr>
            <w:tcW w:w="3402" w:type="dxa"/>
            <w:tcBorders>
              <w:top w:val="nil"/>
              <w:left w:val="nil"/>
              <w:bottom w:val="single" w:sz="4" w:space="0" w:color="auto"/>
              <w:right w:val="single" w:sz="4" w:space="0" w:color="auto"/>
            </w:tcBorders>
            <w:shd w:val="clear" w:color="auto" w:fill="auto"/>
            <w:vAlign w:val="center"/>
            <w:hideMark/>
          </w:tcPr>
          <w:p w14:paraId="3A4EBA7C"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линейной ячейки 6 кВ №314 ПС 110/6/6 кВ БТ-3»</w:t>
            </w:r>
          </w:p>
        </w:tc>
        <w:tc>
          <w:tcPr>
            <w:tcW w:w="1560" w:type="dxa"/>
            <w:tcBorders>
              <w:top w:val="nil"/>
              <w:left w:val="nil"/>
              <w:bottom w:val="single" w:sz="4" w:space="0" w:color="auto"/>
              <w:right w:val="single" w:sz="4" w:space="0" w:color="auto"/>
            </w:tcBorders>
            <w:shd w:val="clear" w:color="auto" w:fill="auto"/>
            <w:noWrap/>
            <w:vAlign w:val="center"/>
            <w:hideMark/>
          </w:tcPr>
          <w:p w14:paraId="7954E8A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G_4020202851</w:t>
            </w:r>
          </w:p>
        </w:tc>
        <w:tc>
          <w:tcPr>
            <w:tcW w:w="1134" w:type="dxa"/>
            <w:tcBorders>
              <w:top w:val="nil"/>
              <w:left w:val="nil"/>
              <w:bottom w:val="single" w:sz="4" w:space="0" w:color="auto"/>
              <w:right w:val="single" w:sz="4" w:space="0" w:color="auto"/>
            </w:tcBorders>
            <w:shd w:val="clear" w:color="auto" w:fill="auto"/>
            <w:noWrap/>
            <w:vAlign w:val="center"/>
            <w:hideMark/>
          </w:tcPr>
          <w:p w14:paraId="496F5FE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1,16</w:t>
            </w:r>
          </w:p>
        </w:tc>
        <w:tc>
          <w:tcPr>
            <w:tcW w:w="850" w:type="dxa"/>
            <w:tcBorders>
              <w:top w:val="nil"/>
              <w:left w:val="nil"/>
              <w:bottom w:val="single" w:sz="4" w:space="0" w:color="auto"/>
              <w:right w:val="single" w:sz="4" w:space="0" w:color="auto"/>
            </w:tcBorders>
            <w:shd w:val="clear" w:color="auto" w:fill="auto"/>
            <w:vAlign w:val="center"/>
            <w:hideMark/>
          </w:tcPr>
          <w:p w14:paraId="50BF3B7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0,84</w:t>
            </w:r>
          </w:p>
        </w:tc>
        <w:tc>
          <w:tcPr>
            <w:tcW w:w="851" w:type="dxa"/>
            <w:tcBorders>
              <w:top w:val="nil"/>
              <w:left w:val="nil"/>
              <w:bottom w:val="single" w:sz="4" w:space="0" w:color="auto"/>
              <w:right w:val="single" w:sz="4" w:space="0" w:color="auto"/>
            </w:tcBorders>
            <w:shd w:val="clear" w:color="auto" w:fill="auto"/>
            <w:noWrap/>
            <w:vAlign w:val="center"/>
            <w:hideMark/>
          </w:tcPr>
          <w:p w14:paraId="535A466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-0,32</w:t>
            </w:r>
          </w:p>
        </w:tc>
        <w:tc>
          <w:tcPr>
            <w:tcW w:w="986" w:type="dxa"/>
            <w:tcBorders>
              <w:top w:val="nil"/>
              <w:left w:val="nil"/>
              <w:bottom w:val="single" w:sz="4" w:space="0" w:color="auto"/>
              <w:right w:val="single" w:sz="4" w:space="0" w:color="auto"/>
            </w:tcBorders>
            <w:shd w:val="clear" w:color="auto" w:fill="auto"/>
            <w:vAlign w:val="center"/>
            <w:hideMark/>
          </w:tcPr>
          <w:p w14:paraId="494C0AB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-27,67%</w:t>
            </w:r>
          </w:p>
        </w:tc>
      </w:tr>
      <w:tr w:rsidR="00780018" w:rsidRPr="00171380" w14:paraId="7AB3C982"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B39F3E5"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12</w:t>
            </w:r>
          </w:p>
        </w:tc>
        <w:tc>
          <w:tcPr>
            <w:tcW w:w="3402" w:type="dxa"/>
            <w:tcBorders>
              <w:top w:val="nil"/>
              <w:left w:val="nil"/>
              <w:bottom w:val="single" w:sz="4" w:space="0" w:color="auto"/>
              <w:right w:val="single" w:sz="4" w:space="0" w:color="auto"/>
            </w:tcBorders>
            <w:shd w:val="clear" w:color="auto" w:fill="auto"/>
            <w:vAlign w:val="center"/>
            <w:hideMark/>
          </w:tcPr>
          <w:p w14:paraId="694E61C5"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 xml:space="preserve">«Техническое перевооружение ПС 110/35/6 кВ «Очистные сооружения» с установкой 2-х линейных ячеек 6 кВ. (ФГУП «Авиакомплект»)» (код объекта: 4020004937) </w:t>
            </w:r>
          </w:p>
        </w:tc>
        <w:tc>
          <w:tcPr>
            <w:tcW w:w="1560" w:type="dxa"/>
            <w:tcBorders>
              <w:top w:val="nil"/>
              <w:left w:val="nil"/>
              <w:bottom w:val="single" w:sz="4" w:space="0" w:color="auto"/>
              <w:right w:val="single" w:sz="4" w:space="0" w:color="auto"/>
            </w:tcBorders>
            <w:shd w:val="clear" w:color="auto" w:fill="auto"/>
            <w:noWrap/>
            <w:vAlign w:val="center"/>
            <w:hideMark/>
          </w:tcPr>
          <w:p w14:paraId="7F09AAA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G_4020004937</w:t>
            </w:r>
          </w:p>
        </w:tc>
        <w:tc>
          <w:tcPr>
            <w:tcW w:w="1134" w:type="dxa"/>
            <w:tcBorders>
              <w:top w:val="nil"/>
              <w:left w:val="nil"/>
              <w:bottom w:val="single" w:sz="4" w:space="0" w:color="auto"/>
              <w:right w:val="single" w:sz="4" w:space="0" w:color="auto"/>
            </w:tcBorders>
            <w:shd w:val="clear" w:color="auto" w:fill="auto"/>
            <w:noWrap/>
            <w:vAlign w:val="center"/>
            <w:hideMark/>
          </w:tcPr>
          <w:p w14:paraId="30E43AE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3,56</w:t>
            </w:r>
          </w:p>
        </w:tc>
        <w:tc>
          <w:tcPr>
            <w:tcW w:w="850" w:type="dxa"/>
            <w:tcBorders>
              <w:top w:val="nil"/>
              <w:left w:val="nil"/>
              <w:bottom w:val="single" w:sz="4" w:space="0" w:color="auto"/>
              <w:right w:val="single" w:sz="4" w:space="0" w:color="auto"/>
            </w:tcBorders>
            <w:shd w:val="clear" w:color="auto" w:fill="auto"/>
            <w:vAlign w:val="center"/>
            <w:hideMark/>
          </w:tcPr>
          <w:p w14:paraId="3EB3B9C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3,38</w:t>
            </w:r>
          </w:p>
        </w:tc>
        <w:tc>
          <w:tcPr>
            <w:tcW w:w="851" w:type="dxa"/>
            <w:tcBorders>
              <w:top w:val="nil"/>
              <w:left w:val="nil"/>
              <w:bottom w:val="single" w:sz="4" w:space="0" w:color="auto"/>
              <w:right w:val="single" w:sz="4" w:space="0" w:color="auto"/>
            </w:tcBorders>
            <w:shd w:val="clear" w:color="auto" w:fill="auto"/>
            <w:noWrap/>
            <w:vAlign w:val="center"/>
            <w:hideMark/>
          </w:tcPr>
          <w:p w14:paraId="0FEA102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-0,18</w:t>
            </w:r>
          </w:p>
        </w:tc>
        <w:tc>
          <w:tcPr>
            <w:tcW w:w="986" w:type="dxa"/>
            <w:tcBorders>
              <w:top w:val="nil"/>
              <w:left w:val="nil"/>
              <w:bottom w:val="single" w:sz="4" w:space="0" w:color="auto"/>
              <w:right w:val="single" w:sz="4" w:space="0" w:color="auto"/>
            </w:tcBorders>
            <w:shd w:val="clear" w:color="auto" w:fill="auto"/>
            <w:vAlign w:val="center"/>
            <w:hideMark/>
          </w:tcPr>
          <w:p w14:paraId="217AAFB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-5,10%</w:t>
            </w:r>
          </w:p>
        </w:tc>
      </w:tr>
      <w:tr w:rsidR="00780018" w:rsidRPr="00171380" w14:paraId="3DD54A03"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E466BBF"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13</w:t>
            </w:r>
          </w:p>
        </w:tc>
        <w:tc>
          <w:tcPr>
            <w:tcW w:w="3402" w:type="dxa"/>
            <w:tcBorders>
              <w:top w:val="nil"/>
              <w:left w:val="nil"/>
              <w:bottom w:val="single" w:sz="4" w:space="0" w:color="auto"/>
              <w:right w:val="single" w:sz="4" w:space="0" w:color="auto"/>
            </w:tcBorders>
            <w:shd w:val="clear" w:color="auto" w:fill="auto"/>
            <w:vAlign w:val="center"/>
            <w:hideMark/>
          </w:tcPr>
          <w:p w14:paraId="4EA07167"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ПС 110/35/6 кВ «Т-25» с установкой 2-х линейных ячеек 6 кВ. (ООО «Лента»)»</w:t>
            </w:r>
          </w:p>
        </w:tc>
        <w:tc>
          <w:tcPr>
            <w:tcW w:w="1560" w:type="dxa"/>
            <w:tcBorders>
              <w:top w:val="nil"/>
              <w:left w:val="nil"/>
              <w:bottom w:val="single" w:sz="4" w:space="0" w:color="auto"/>
              <w:right w:val="single" w:sz="4" w:space="0" w:color="auto"/>
            </w:tcBorders>
            <w:shd w:val="clear" w:color="auto" w:fill="auto"/>
            <w:noWrap/>
            <w:vAlign w:val="center"/>
            <w:hideMark/>
          </w:tcPr>
          <w:p w14:paraId="7C2B4F4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G_4020105039</w:t>
            </w:r>
          </w:p>
        </w:tc>
        <w:tc>
          <w:tcPr>
            <w:tcW w:w="1134" w:type="dxa"/>
            <w:tcBorders>
              <w:top w:val="nil"/>
              <w:left w:val="nil"/>
              <w:bottom w:val="single" w:sz="4" w:space="0" w:color="auto"/>
              <w:right w:val="single" w:sz="4" w:space="0" w:color="auto"/>
            </w:tcBorders>
            <w:shd w:val="clear" w:color="auto" w:fill="auto"/>
            <w:noWrap/>
            <w:vAlign w:val="center"/>
            <w:hideMark/>
          </w:tcPr>
          <w:p w14:paraId="248D9FA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3,56</w:t>
            </w:r>
          </w:p>
        </w:tc>
        <w:tc>
          <w:tcPr>
            <w:tcW w:w="850" w:type="dxa"/>
            <w:tcBorders>
              <w:top w:val="nil"/>
              <w:left w:val="nil"/>
              <w:bottom w:val="single" w:sz="4" w:space="0" w:color="auto"/>
              <w:right w:val="single" w:sz="4" w:space="0" w:color="auto"/>
            </w:tcBorders>
            <w:shd w:val="clear" w:color="auto" w:fill="auto"/>
            <w:vAlign w:val="center"/>
            <w:hideMark/>
          </w:tcPr>
          <w:p w14:paraId="683388E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2,51</w:t>
            </w:r>
          </w:p>
        </w:tc>
        <w:tc>
          <w:tcPr>
            <w:tcW w:w="851" w:type="dxa"/>
            <w:tcBorders>
              <w:top w:val="nil"/>
              <w:left w:val="nil"/>
              <w:bottom w:val="single" w:sz="4" w:space="0" w:color="auto"/>
              <w:right w:val="single" w:sz="4" w:space="0" w:color="auto"/>
            </w:tcBorders>
            <w:shd w:val="clear" w:color="auto" w:fill="auto"/>
            <w:noWrap/>
            <w:vAlign w:val="center"/>
            <w:hideMark/>
          </w:tcPr>
          <w:p w14:paraId="1C1937E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-1,05</w:t>
            </w:r>
          </w:p>
        </w:tc>
        <w:tc>
          <w:tcPr>
            <w:tcW w:w="986" w:type="dxa"/>
            <w:tcBorders>
              <w:top w:val="nil"/>
              <w:left w:val="nil"/>
              <w:bottom w:val="single" w:sz="4" w:space="0" w:color="auto"/>
              <w:right w:val="single" w:sz="4" w:space="0" w:color="auto"/>
            </w:tcBorders>
            <w:shd w:val="clear" w:color="auto" w:fill="auto"/>
            <w:vAlign w:val="center"/>
            <w:hideMark/>
          </w:tcPr>
          <w:p w14:paraId="0E82752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-29,45%</w:t>
            </w:r>
          </w:p>
        </w:tc>
      </w:tr>
      <w:tr w:rsidR="00780018" w:rsidRPr="00171380" w14:paraId="65431C9D" w14:textId="77777777" w:rsidTr="00780018">
        <w:trPr>
          <w:trHeight w:val="127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A851DB2"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14</w:t>
            </w:r>
          </w:p>
        </w:tc>
        <w:tc>
          <w:tcPr>
            <w:tcW w:w="3402" w:type="dxa"/>
            <w:tcBorders>
              <w:top w:val="nil"/>
              <w:left w:val="nil"/>
              <w:bottom w:val="single" w:sz="4" w:space="0" w:color="auto"/>
              <w:right w:val="single" w:sz="4" w:space="0" w:color="auto"/>
            </w:tcBorders>
            <w:shd w:val="clear" w:color="auto" w:fill="auto"/>
            <w:vAlign w:val="center"/>
            <w:hideMark/>
          </w:tcPr>
          <w:p w14:paraId="1FD10FE1"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ПС 110/35/6 кВ Р-7 в части установки двух линейных ячеек 6 кВ для электроснабжения многоэтажной жилой застройки в границах пр. Нагибина – ул. Ларина – ул.Герасименко в г. Ростове-на-Дону»</w:t>
            </w:r>
          </w:p>
        </w:tc>
        <w:tc>
          <w:tcPr>
            <w:tcW w:w="1560" w:type="dxa"/>
            <w:tcBorders>
              <w:top w:val="nil"/>
              <w:left w:val="nil"/>
              <w:bottom w:val="single" w:sz="4" w:space="0" w:color="auto"/>
              <w:right w:val="single" w:sz="4" w:space="0" w:color="auto"/>
            </w:tcBorders>
            <w:shd w:val="clear" w:color="auto" w:fill="auto"/>
            <w:noWrap/>
            <w:vAlign w:val="center"/>
            <w:hideMark/>
          </w:tcPr>
          <w:p w14:paraId="325AF8E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G_4020105036</w:t>
            </w:r>
          </w:p>
        </w:tc>
        <w:tc>
          <w:tcPr>
            <w:tcW w:w="1134" w:type="dxa"/>
            <w:tcBorders>
              <w:top w:val="nil"/>
              <w:left w:val="nil"/>
              <w:bottom w:val="single" w:sz="4" w:space="0" w:color="auto"/>
              <w:right w:val="single" w:sz="4" w:space="0" w:color="auto"/>
            </w:tcBorders>
            <w:shd w:val="clear" w:color="auto" w:fill="auto"/>
            <w:noWrap/>
            <w:vAlign w:val="center"/>
            <w:hideMark/>
          </w:tcPr>
          <w:p w14:paraId="670B079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3,47</w:t>
            </w:r>
          </w:p>
        </w:tc>
        <w:tc>
          <w:tcPr>
            <w:tcW w:w="850" w:type="dxa"/>
            <w:tcBorders>
              <w:top w:val="nil"/>
              <w:left w:val="nil"/>
              <w:bottom w:val="single" w:sz="4" w:space="0" w:color="auto"/>
              <w:right w:val="single" w:sz="4" w:space="0" w:color="auto"/>
            </w:tcBorders>
            <w:shd w:val="clear" w:color="auto" w:fill="auto"/>
            <w:vAlign w:val="center"/>
            <w:hideMark/>
          </w:tcPr>
          <w:p w14:paraId="2D2FE22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210312D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-3,47</w:t>
            </w:r>
          </w:p>
        </w:tc>
        <w:tc>
          <w:tcPr>
            <w:tcW w:w="986" w:type="dxa"/>
            <w:tcBorders>
              <w:top w:val="nil"/>
              <w:left w:val="nil"/>
              <w:bottom w:val="single" w:sz="4" w:space="0" w:color="auto"/>
              <w:right w:val="single" w:sz="4" w:space="0" w:color="auto"/>
            </w:tcBorders>
            <w:shd w:val="clear" w:color="auto" w:fill="auto"/>
            <w:vAlign w:val="center"/>
            <w:hideMark/>
          </w:tcPr>
          <w:p w14:paraId="0DF759F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3067BF7B"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AADA29A"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15</w:t>
            </w:r>
          </w:p>
        </w:tc>
        <w:tc>
          <w:tcPr>
            <w:tcW w:w="3402" w:type="dxa"/>
            <w:tcBorders>
              <w:top w:val="nil"/>
              <w:left w:val="nil"/>
              <w:bottom w:val="single" w:sz="4" w:space="0" w:color="auto"/>
              <w:right w:val="single" w:sz="4" w:space="0" w:color="auto"/>
            </w:tcBorders>
            <w:shd w:val="clear" w:color="auto" w:fill="auto"/>
            <w:vAlign w:val="center"/>
            <w:hideMark/>
          </w:tcPr>
          <w:p w14:paraId="5243D98B"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ПС 110/35/6 кВ БТ-2 с реконструкцией линейной ячейки 6 кВ №214 для электроснабжения ООО «Эко-Абсид» (код объекта 4020105038)</w:t>
            </w:r>
          </w:p>
        </w:tc>
        <w:tc>
          <w:tcPr>
            <w:tcW w:w="1560" w:type="dxa"/>
            <w:tcBorders>
              <w:top w:val="nil"/>
              <w:left w:val="nil"/>
              <w:bottom w:val="single" w:sz="4" w:space="0" w:color="auto"/>
              <w:right w:val="single" w:sz="4" w:space="0" w:color="auto"/>
            </w:tcBorders>
            <w:shd w:val="clear" w:color="auto" w:fill="auto"/>
            <w:noWrap/>
            <w:vAlign w:val="center"/>
            <w:hideMark/>
          </w:tcPr>
          <w:p w14:paraId="0FFD7D0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G_4020105038</w:t>
            </w:r>
          </w:p>
        </w:tc>
        <w:tc>
          <w:tcPr>
            <w:tcW w:w="1134" w:type="dxa"/>
            <w:tcBorders>
              <w:top w:val="nil"/>
              <w:left w:val="nil"/>
              <w:bottom w:val="single" w:sz="4" w:space="0" w:color="auto"/>
              <w:right w:val="single" w:sz="4" w:space="0" w:color="auto"/>
            </w:tcBorders>
            <w:shd w:val="clear" w:color="auto" w:fill="auto"/>
            <w:noWrap/>
            <w:vAlign w:val="center"/>
            <w:hideMark/>
          </w:tcPr>
          <w:p w14:paraId="0AB2D6C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1,16</w:t>
            </w:r>
          </w:p>
        </w:tc>
        <w:tc>
          <w:tcPr>
            <w:tcW w:w="850" w:type="dxa"/>
            <w:tcBorders>
              <w:top w:val="nil"/>
              <w:left w:val="nil"/>
              <w:bottom w:val="single" w:sz="4" w:space="0" w:color="auto"/>
              <w:right w:val="single" w:sz="4" w:space="0" w:color="auto"/>
            </w:tcBorders>
            <w:shd w:val="clear" w:color="auto" w:fill="auto"/>
            <w:noWrap/>
            <w:vAlign w:val="center"/>
            <w:hideMark/>
          </w:tcPr>
          <w:p w14:paraId="09E66A9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0,93</w:t>
            </w:r>
          </w:p>
        </w:tc>
        <w:tc>
          <w:tcPr>
            <w:tcW w:w="851" w:type="dxa"/>
            <w:tcBorders>
              <w:top w:val="nil"/>
              <w:left w:val="nil"/>
              <w:bottom w:val="single" w:sz="4" w:space="0" w:color="auto"/>
              <w:right w:val="single" w:sz="4" w:space="0" w:color="auto"/>
            </w:tcBorders>
            <w:shd w:val="clear" w:color="auto" w:fill="auto"/>
            <w:noWrap/>
            <w:vAlign w:val="center"/>
            <w:hideMark/>
          </w:tcPr>
          <w:p w14:paraId="6793AB3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-0,22</w:t>
            </w:r>
          </w:p>
        </w:tc>
        <w:tc>
          <w:tcPr>
            <w:tcW w:w="986" w:type="dxa"/>
            <w:tcBorders>
              <w:top w:val="nil"/>
              <w:left w:val="nil"/>
              <w:bottom w:val="single" w:sz="4" w:space="0" w:color="auto"/>
              <w:right w:val="single" w:sz="4" w:space="0" w:color="auto"/>
            </w:tcBorders>
            <w:shd w:val="clear" w:color="auto" w:fill="auto"/>
            <w:vAlign w:val="center"/>
            <w:hideMark/>
          </w:tcPr>
          <w:p w14:paraId="271D76E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-19,36%</w:t>
            </w:r>
          </w:p>
        </w:tc>
      </w:tr>
      <w:tr w:rsidR="00780018" w:rsidRPr="00171380" w14:paraId="2C749893" w14:textId="77777777" w:rsidTr="00780018">
        <w:trPr>
          <w:trHeight w:val="127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729AEAC"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16</w:t>
            </w:r>
          </w:p>
        </w:tc>
        <w:tc>
          <w:tcPr>
            <w:tcW w:w="3402" w:type="dxa"/>
            <w:tcBorders>
              <w:top w:val="nil"/>
              <w:left w:val="nil"/>
              <w:bottom w:val="single" w:sz="4" w:space="0" w:color="auto"/>
              <w:right w:val="single" w:sz="4" w:space="0" w:color="auto"/>
            </w:tcBorders>
            <w:shd w:val="clear" w:color="auto" w:fill="auto"/>
            <w:vAlign w:val="center"/>
            <w:hideMark/>
          </w:tcPr>
          <w:p w14:paraId="351EBFEC"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линейной ячейки 6 кВ №17-41 ПС 110/6/6 кВ Р-17 для осуществления электроснабжения производственных зданий ООО «Ростовский завод металлоконструкций ЮТМ»</w:t>
            </w:r>
          </w:p>
        </w:tc>
        <w:tc>
          <w:tcPr>
            <w:tcW w:w="1560" w:type="dxa"/>
            <w:tcBorders>
              <w:top w:val="nil"/>
              <w:left w:val="nil"/>
              <w:bottom w:val="single" w:sz="4" w:space="0" w:color="auto"/>
              <w:right w:val="single" w:sz="4" w:space="0" w:color="auto"/>
            </w:tcBorders>
            <w:shd w:val="clear" w:color="auto" w:fill="auto"/>
            <w:noWrap/>
            <w:vAlign w:val="center"/>
            <w:hideMark/>
          </w:tcPr>
          <w:p w14:paraId="77B5867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G_4020105037</w:t>
            </w:r>
          </w:p>
        </w:tc>
        <w:tc>
          <w:tcPr>
            <w:tcW w:w="1134" w:type="dxa"/>
            <w:tcBorders>
              <w:top w:val="nil"/>
              <w:left w:val="nil"/>
              <w:bottom w:val="single" w:sz="4" w:space="0" w:color="auto"/>
              <w:right w:val="single" w:sz="4" w:space="0" w:color="auto"/>
            </w:tcBorders>
            <w:shd w:val="clear" w:color="auto" w:fill="auto"/>
            <w:noWrap/>
            <w:vAlign w:val="center"/>
            <w:hideMark/>
          </w:tcPr>
          <w:p w14:paraId="09F56DB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1,95</w:t>
            </w:r>
          </w:p>
        </w:tc>
        <w:tc>
          <w:tcPr>
            <w:tcW w:w="850" w:type="dxa"/>
            <w:tcBorders>
              <w:top w:val="nil"/>
              <w:left w:val="nil"/>
              <w:bottom w:val="single" w:sz="4" w:space="0" w:color="auto"/>
              <w:right w:val="single" w:sz="4" w:space="0" w:color="auto"/>
            </w:tcBorders>
            <w:shd w:val="clear" w:color="auto" w:fill="auto"/>
            <w:vAlign w:val="center"/>
            <w:hideMark/>
          </w:tcPr>
          <w:p w14:paraId="277F96B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0,91</w:t>
            </w:r>
          </w:p>
        </w:tc>
        <w:tc>
          <w:tcPr>
            <w:tcW w:w="851" w:type="dxa"/>
            <w:tcBorders>
              <w:top w:val="nil"/>
              <w:left w:val="nil"/>
              <w:bottom w:val="single" w:sz="4" w:space="0" w:color="auto"/>
              <w:right w:val="single" w:sz="4" w:space="0" w:color="auto"/>
            </w:tcBorders>
            <w:shd w:val="clear" w:color="auto" w:fill="auto"/>
            <w:noWrap/>
            <w:vAlign w:val="center"/>
            <w:hideMark/>
          </w:tcPr>
          <w:p w14:paraId="64C6E1D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-1,05</w:t>
            </w:r>
          </w:p>
        </w:tc>
        <w:tc>
          <w:tcPr>
            <w:tcW w:w="986" w:type="dxa"/>
            <w:tcBorders>
              <w:top w:val="nil"/>
              <w:left w:val="nil"/>
              <w:bottom w:val="single" w:sz="4" w:space="0" w:color="auto"/>
              <w:right w:val="single" w:sz="4" w:space="0" w:color="auto"/>
            </w:tcBorders>
            <w:shd w:val="clear" w:color="auto" w:fill="auto"/>
            <w:vAlign w:val="center"/>
            <w:hideMark/>
          </w:tcPr>
          <w:p w14:paraId="3CD4029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-53,67%</w:t>
            </w:r>
          </w:p>
        </w:tc>
      </w:tr>
      <w:tr w:rsidR="00780018" w:rsidRPr="00171380" w14:paraId="2B30A8E0"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00E15F3"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17</w:t>
            </w:r>
          </w:p>
        </w:tc>
        <w:tc>
          <w:tcPr>
            <w:tcW w:w="3402" w:type="dxa"/>
            <w:tcBorders>
              <w:top w:val="nil"/>
              <w:left w:val="nil"/>
              <w:bottom w:val="single" w:sz="4" w:space="0" w:color="auto"/>
              <w:right w:val="single" w:sz="4" w:space="0" w:color="auto"/>
            </w:tcBorders>
            <w:shd w:val="clear" w:color="auto" w:fill="auto"/>
            <w:vAlign w:val="center"/>
            <w:hideMark/>
          </w:tcPr>
          <w:p w14:paraId="076CB6E4"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ПС 110/35/6 кВ "Т-1" с установкой 2-х линейных ячеек 6 кВ ЗАО "Тандер"</w:t>
            </w:r>
          </w:p>
        </w:tc>
        <w:tc>
          <w:tcPr>
            <w:tcW w:w="1560" w:type="dxa"/>
            <w:tcBorders>
              <w:top w:val="nil"/>
              <w:left w:val="nil"/>
              <w:bottom w:val="single" w:sz="4" w:space="0" w:color="auto"/>
              <w:right w:val="single" w:sz="4" w:space="0" w:color="auto"/>
            </w:tcBorders>
            <w:shd w:val="clear" w:color="auto" w:fill="auto"/>
            <w:noWrap/>
            <w:vAlign w:val="center"/>
            <w:hideMark/>
          </w:tcPr>
          <w:p w14:paraId="70B0F15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G_4020105042</w:t>
            </w:r>
          </w:p>
        </w:tc>
        <w:tc>
          <w:tcPr>
            <w:tcW w:w="1134" w:type="dxa"/>
            <w:tcBorders>
              <w:top w:val="nil"/>
              <w:left w:val="nil"/>
              <w:bottom w:val="single" w:sz="4" w:space="0" w:color="auto"/>
              <w:right w:val="single" w:sz="4" w:space="0" w:color="auto"/>
            </w:tcBorders>
            <w:shd w:val="clear" w:color="auto" w:fill="auto"/>
            <w:noWrap/>
            <w:vAlign w:val="center"/>
            <w:hideMark/>
          </w:tcPr>
          <w:p w14:paraId="4F2860E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3,56</w:t>
            </w:r>
          </w:p>
        </w:tc>
        <w:tc>
          <w:tcPr>
            <w:tcW w:w="850" w:type="dxa"/>
            <w:tcBorders>
              <w:top w:val="nil"/>
              <w:left w:val="nil"/>
              <w:bottom w:val="single" w:sz="4" w:space="0" w:color="auto"/>
              <w:right w:val="single" w:sz="4" w:space="0" w:color="auto"/>
            </w:tcBorders>
            <w:shd w:val="clear" w:color="auto" w:fill="auto"/>
            <w:vAlign w:val="center"/>
            <w:hideMark/>
          </w:tcPr>
          <w:p w14:paraId="5B19D814" w14:textId="77777777" w:rsidR="00780018" w:rsidRPr="00171380" w:rsidRDefault="00780018" w:rsidP="00780018">
            <w:pPr>
              <w:jc w:val="center"/>
              <w:rPr>
                <w:rFonts w:ascii="Myriad Pro" w:eastAsia="Times New Roman" w:hAnsi="Myriad Pro"/>
                <w:sz w:val="18"/>
                <w:szCs w:val="18"/>
                <w:lang w:eastAsia="ru-RU"/>
              </w:rPr>
            </w:pPr>
            <w:r w:rsidRPr="00A65DD1">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9835B8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-3,56</w:t>
            </w:r>
          </w:p>
        </w:tc>
        <w:tc>
          <w:tcPr>
            <w:tcW w:w="986" w:type="dxa"/>
            <w:tcBorders>
              <w:top w:val="nil"/>
              <w:left w:val="nil"/>
              <w:bottom w:val="single" w:sz="4" w:space="0" w:color="auto"/>
              <w:right w:val="single" w:sz="4" w:space="0" w:color="auto"/>
            </w:tcBorders>
            <w:shd w:val="clear" w:color="auto" w:fill="auto"/>
            <w:vAlign w:val="center"/>
            <w:hideMark/>
          </w:tcPr>
          <w:p w14:paraId="0F5AD88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276583C4"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4CB7551"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18</w:t>
            </w:r>
          </w:p>
        </w:tc>
        <w:tc>
          <w:tcPr>
            <w:tcW w:w="3402" w:type="dxa"/>
            <w:tcBorders>
              <w:top w:val="nil"/>
              <w:left w:val="nil"/>
              <w:bottom w:val="single" w:sz="4" w:space="0" w:color="auto"/>
              <w:right w:val="single" w:sz="4" w:space="0" w:color="auto"/>
            </w:tcBorders>
            <w:shd w:val="clear" w:color="auto" w:fill="auto"/>
            <w:vAlign w:val="center"/>
            <w:hideMark/>
          </w:tcPr>
          <w:p w14:paraId="0C605309"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ПС 110/6 кВ "Т-13" с установкой 2-х линейных ячеек 6 кВ ООО "СтройЮгРесурс"</w:t>
            </w:r>
          </w:p>
        </w:tc>
        <w:tc>
          <w:tcPr>
            <w:tcW w:w="1560" w:type="dxa"/>
            <w:tcBorders>
              <w:top w:val="nil"/>
              <w:left w:val="nil"/>
              <w:bottom w:val="single" w:sz="4" w:space="0" w:color="auto"/>
              <w:right w:val="single" w:sz="4" w:space="0" w:color="auto"/>
            </w:tcBorders>
            <w:shd w:val="clear" w:color="auto" w:fill="auto"/>
            <w:noWrap/>
            <w:vAlign w:val="center"/>
            <w:hideMark/>
          </w:tcPr>
          <w:p w14:paraId="665E32F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G_4020105043</w:t>
            </w:r>
          </w:p>
        </w:tc>
        <w:tc>
          <w:tcPr>
            <w:tcW w:w="1134" w:type="dxa"/>
            <w:tcBorders>
              <w:top w:val="nil"/>
              <w:left w:val="nil"/>
              <w:bottom w:val="single" w:sz="4" w:space="0" w:color="auto"/>
              <w:right w:val="single" w:sz="4" w:space="0" w:color="auto"/>
            </w:tcBorders>
            <w:shd w:val="clear" w:color="auto" w:fill="auto"/>
            <w:noWrap/>
            <w:vAlign w:val="center"/>
            <w:hideMark/>
          </w:tcPr>
          <w:p w14:paraId="46D7395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3,56</w:t>
            </w:r>
          </w:p>
        </w:tc>
        <w:tc>
          <w:tcPr>
            <w:tcW w:w="850" w:type="dxa"/>
            <w:tcBorders>
              <w:top w:val="nil"/>
              <w:left w:val="nil"/>
              <w:bottom w:val="single" w:sz="4" w:space="0" w:color="auto"/>
              <w:right w:val="single" w:sz="4" w:space="0" w:color="auto"/>
            </w:tcBorders>
            <w:shd w:val="clear" w:color="auto" w:fill="auto"/>
            <w:noWrap/>
            <w:vAlign w:val="center"/>
            <w:hideMark/>
          </w:tcPr>
          <w:p w14:paraId="49C00DEF" w14:textId="77777777" w:rsidR="00780018" w:rsidRPr="00171380" w:rsidRDefault="00780018" w:rsidP="00780018">
            <w:pPr>
              <w:jc w:val="center"/>
              <w:rPr>
                <w:rFonts w:ascii="Myriad Pro" w:eastAsia="Times New Roman" w:hAnsi="Myriad Pro"/>
                <w:sz w:val="18"/>
                <w:szCs w:val="18"/>
                <w:lang w:eastAsia="ru-RU"/>
              </w:rPr>
            </w:pPr>
            <w:r w:rsidRPr="00A65DD1">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7E3544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-3,56</w:t>
            </w:r>
          </w:p>
        </w:tc>
        <w:tc>
          <w:tcPr>
            <w:tcW w:w="986" w:type="dxa"/>
            <w:tcBorders>
              <w:top w:val="nil"/>
              <w:left w:val="nil"/>
              <w:bottom w:val="single" w:sz="4" w:space="0" w:color="auto"/>
              <w:right w:val="single" w:sz="4" w:space="0" w:color="auto"/>
            </w:tcBorders>
            <w:shd w:val="clear" w:color="auto" w:fill="auto"/>
            <w:vAlign w:val="center"/>
            <w:hideMark/>
          </w:tcPr>
          <w:p w14:paraId="1725FCF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36B86986"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C7CC45A"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19</w:t>
            </w:r>
          </w:p>
        </w:tc>
        <w:tc>
          <w:tcPr>
            <w:tcW w:w="3402" w:type="dxa"/>
            <w:tcBorders>
              <w:top w:val="nil"/>
              <w:left w:val="nil"/>
              <w:bottom w:val="single" w:sz="4" w:space="0" w:color="auto"/>
              <w:right w:val="single" w:sz="4" w:space="0" w:color="auto"/>
            </w:tcBorders>
            <w:shd w:val="clear" w:color="auto" w:fill="auto"/>
            <w:vAlign w:val="center"/>
            <w:hideMark/>
          </w:tcPr>
          <w:p w14:paraId="59859BD7"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резервных защит (ВЛ-110кВ «Б-3 – Б-10» 1,2 цепь на ПС 110кВ Б-3)</w:t>
            </w:r>
          </w:p>
        </w:tc>
        <w:tc>
          <w:tcPr>
            <w:tcW w:w="1560" w:type="dxa"/>
            <w:tcBorders>
              <w:top w:val="nil"/>
              <w:left w:val="nil"/>
              <w:bottom w:val="single" w:sz="4" w:space="0" w:color="auto"/>
              <w:right w:val="single" w:sz="4" w:space="0" w:color="auto"/>
            </w:tcBorders>
            <w:shd w:val="clear" w:color="auto" w:fill="auto"/>
            <w:noWrap/>
            <w:vAlign w:val="center"/>
            <w:hideMark/>
          </w:tcPr>
          <w:p w14:paraId="75B87DB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F_4010300064</w:t>
            </w:r>
          </w:p>
        </w:tc>
        <w:tc>
          <w:tcPr>
            <w:tcW w:w="1134" w:type="dxa"/>
            <w:tcBorders>
              <w:top w:val="nil"/>
              <w:left w:val="nil"/>
              <w:bottom w:val="single" w:sz="4" w:space="0" w:color="auto"/>
              <w:right w:val="single" w:sz="4" w:space="0" w:color="auto"/>
            </w:tcBorders>
            <w:shd w:val="clear" w:color="auto" w:fill="auto"/>
            <w:noWrap/>
            <w:vAlign w:val="center"/>
            <w:hideMark/>
          </w:tcPr>
          <w:p w14:paraId="41BBC3E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11,00</w:t>
            </w:r>
          </w:p>
        </w:tc>
        <w:tc>
          <w:tcPr>
            <w:tcW w:w="850" w:type="dxa"/>
            <w:tcBorders>
              <w:top w:val="nil"/>
              <w:left w:val="nil"/>
              <w:bottom w:val="single" w:sz="4" w:space="0" w:color="auto"/>
              <w:right w:val="single" w:sz="4" w:space="0" w:color="auto"/>
            </w:tcBorders>
            <w:shd w:val="clear" w:color="auto" w:fill="auto"/>
            <w:vAlign w:val="center"/>
            <w:hideMark/>
          </w:tcPr>
          <w:p w14:paraId="5B582B0B" w14:textId="77777777" w:rsidR="00780018" w:rsidRPr="00171380" w:rsidRDefault="00780018" w:rsidP="00780018">
            <w:pPr>
              <w:jc w:val="center"/>
              <w:rPr>
                <w:rFonts w:ascii="Myriad Pro" w:eastAsia="Times New Roman" w:hAnsi="Myriad Pro"/>
                <w:sz w:val="18"/>
                <w:szCs w:val="18"/>
                <w:lang w:eastAsia="ru-RU"/>
              </w:rPr>
            </w:pPr>
            <w:r w:rsidRPr="00A65DD1">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0783DE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-11,00</w:t>
            </w:r>
          </w:p>
        </w:tc>
        <w:tc>
          <w:tcPr>
            <w:tcW w:w="986" w:type="dxa"/>
            <w:tcBorders>
              <w:top w:val="nil"/>
              <w:left w:val="nil"/>
              <w:bottom w:val="single" w:sz="4" w:space="0" w:color="auto"/>
              <w:right w:val="single" w:sz="4" w:space="0" w:color="auto"/>
            </w:tcBorders>
            <w:shd w:val="clear" w:color="auto" w:fill="auto"/>
            <w:vAlign w:val="center"/>
            <w:hideMark/>
          </w:tcPr>
          <w:p w14:paraId="7FECB3B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487A5C29"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BB509ED"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20</w:t>
            </w:r>
          </w:p>
        </w:tc>
        <w:tc>
          <w:tcPr>
            <w:tcW w:w="3402" w:type="dxa"/>
            <w:tcBorders>
              <w:top w:val="nil"/>
              <w:left w:val="nil"/>
              <w:bottom w:val="single" w:sz="4" w:space="0" w:color="auto"/>
              <w:right w:val="single" w:sz="4" w:space="0" w:color="auto"/>
            </w:tcBorders>
            <w:shd w:val="clear" w:color="auto" w:fill="auto"/>
            <w:vAlign w:val="center"/>
            <w:hideMark/>
          </w:tcPr>
          <w:p w14:paraId="4B4AB78B"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ПС 110/6/6 Р-23 в части оснащения средствами ИТСЗ</w:t>
            </w:r>
          </w:p>
        </w:tc>
        <w:tc>
          <w:tcPr>
            <w:tcW w:w="1560" w:type="dxa"/>
            <w:tcBorders>
              <w:top w:val="nil"/>
              <w:left w:val="nil"/>
              <w:bottom w:val="single" w:sz="4" w:space="0" w:color="auto"/>
              <w:right w:val="single" w:sz="4" w:space="0" w:color="auto"/>
            </w:tcBorders>
            <w:shd w:val="clear" w:color="auto" w:fill="auto"/>
            <w:noWrap/>
            <w:vAlign w:val="center"/>
            <w:hideMark/>
          </w:tcPr>
          <w:p w14:paraId="0C701F4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F_4010300078</w:t>
            </w:r>
          </w:p>
        </w:tc>
        <w:tc>
          <w:tcPr>
            <w:tcW w:w="1134" w:type="dxa"/>
            <w:tcBorders>
              <w:top w:val="nil"/>
              <w:left w:val="nil"/>
              <w:bottom w:val="single" w:sz="4" w:space="0" w:color="auto"/>
              <w:right w:val="single" w:sz="4" w:space="0" w:color="auto"/>
            </w:tcBorders>
            <w:shd w:val="clear" w:color="auto" w:fill="auto"/>
            <w:noWrap/>
            <w:vAlign w:val="center"/>
            <w:hideMark/>
          </w:tcPr>
          <w:p w14:paraId="446D6B3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4,27</w:t>
            </w:r>
          </w:p>
        </w:tc>
        <w:tc>
          <w:tcPr>
            <w:tcW w:w="850" w:type="dxa"/>
            <w:tcBorders>
              <w:top w:val="nil"/>
              <w:left w:val="nil"/>
              <w:bottom w:val="single" w:sz="4" w:space="0" w:color="auto"/>
              <w:right w:val="single" w:sz="4" w:space="0" w:color="auto"/>
            </w:tcBorders>
            <w:shd w:val="clear" w:color="auto" w:fill="auto"/>
            <w:vAlign w:val="center"/>
            <w:hideMark/>
          </w:tcPr>
          <w:p w14:paraId="34B8120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0,77</w:t>
            </w:r>
          </w:p>
        </w:tc>
        <w:tc>
          <w:tcPr>
            <w:tcW w:w="851" w:type="dxa"/>
            <w:tcBorders>
              <w:top w:val="nil"/>
              <w:left w:val="nil"/>
              <w:bottom w:val="single" w:sz="4" w:space="0" w:color="auto"/>
              <w:right w:val="single" w:sz="4" w:space="0" w:color="auto"/>
            </w:tcBorders>
            <w:shd w:val="clear" w:color="auto" w:fill="auto"/>
            <w:noWrap/>
            <w:vAlign w:val="center"/>
            <w:hideMark/>
          </w:tcPr>
          <w:p w14:paraId="14993F1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-3,50</w:t>
            </w:r>
          </w:p>
        </w:tc>
        <w:tc>
          <w:tcPr>
            <w:tcW w:w="986" w:type="dxa"/>
            <w:tcBorders>
              <w:top w:val="nil"/>
              <w:left w:val="nil"/>
              <w:bottom w:val="single" w:sz="4" w:space="0" w:color="auto"/>
              <w:right w:val="single" w:sz="4" w:space="0" w:color="auto"/>
            </w:tcBorders>
            <w:shd w:val="clear" w:color="auto" w:fill="auto"/>
            <w:vAlign w:val="center"/>
            <w:hideMark/>
          </w:tcPr>
          <w:p w14:paraId="5616EC7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-81,96%</w:t>
            </w:r>
          </w:p>
        </w:tc>
      </w:tr>
      <w:tr w:rsidR="00780018" w:rsidRPr="00171380" w14:paraId="46255510"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92E5CF3"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21</w:t>
            </w:r>
          </w:p>
        </w:tc>
        <w:tc>
          <w:tcPr>
            <w:tcW w:w="3402" w:type="dxa"/>
            <w:tcBorders>
              <w:top w:val="nil"/>
              <w:left w:val="nil"/>
              <w:bottom w:val="single" w:sz="4" w:space="0" w:color="auto"/>
              <w:right w:val="single" w:sz="4" w:space="0" w:color="auto"/>
            </w:tcBorders>
            <w:shd w:val="clear" w:color="auto" w:fill="auto"/>
            <w:vAlign w:val="center"/>
            <w:hideMark/>
          </w:tcPr>
          <w:p w14:paraId="22B097C4"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ПС Ш-14 с заменой АКБ и подзарядных устройств"</w:t>
            </w:r>
          </w:p>
        </w:tc>
        <w:tc>
          <w:tcPr>
            <w:tcW w:w="1560" w:type="dxa"/>
            <w:tcBorders>
              <w:top w:val="nil"/>
              <w:left w:val="nil"/>
              <w:bottom w:val="single" w:sz="4" w:space="0" w:color="auto"/>
              <w:right w:val="single" w:sz="4" w:space="0" w:color="auto"/>
            </w:tcBorders>
            <w:shd w:val="clear" w:color="auto" w:fill="auto"/>
            <w:noWrap/>
            <w:vAlign w:val="center"/>
            <w:hideMark/>
          </w:tcPr>
          <w:p w14:paraId="6BBB0A9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F_4010102468</w:t>
            </w:r>
          </w:p>
        </w:tc>
        <w:tc>
          <w:tcPr>
            <w:tcW w:w="1134" w:type="dxa"/>
            <w:tcBorders>
              <w:top w:val="nil"/>
              <w:left w:val="nil"/>
              <w:bottom w:val="single" w:sz="4" w:space="0" w:color="auto"/>
              <w:right w:val="single" w:sz="4" w:space="0" w:color="auto"/>
            </w:tcBorders>
            <w:shd w:val="clear" w:color="auto" w:fill="auto"/>
            <w:noWrap/>
            <w:vAlign w:val="center"/>
            <w:hideMark/>
          </w:tcPr>
          <w:p w14:paraId="01928BF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6,24</w:t>
            </w:r>
          </w:p>
        </w:tc>
        <w:tc>
          <w:tcPr>
            <w:tcW w:w="850" w:type="dxa"/>
            <w:tcBorders>
              <w:top w:val="nil"/>
              <w:left w:val="nil"/>
              <w:bottom w:val="single" w:sz="4" w:space="0" w:color="auto"/>
              <w:right w:val="single" w:sz="4" w:space="0" w:color="auto"/>
            </w:tcBorders>
            <w:shd w:val="clear" w:color="auto" w:fill="auto"/>
            <w:vAlign w:val="center"/>
            <w:hideMark/>
          </w:tcPr>
          <w:p w14:paraId="6E104A4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4,61</w:t>
            </w:r>
          </w:p>
        </w:tc>
        <w:tc>
          <w:tcPr>
            <w:tcW w:w="851" w:type="dxa"/>
            <w:tcBorders>
              <w:top w:val="nil"/>
              <w:left w:val="nil"/>
              <w:bottom w:val="single" w:sz="4" w:space="0" w:color="auto"/>
              <w:right w:val="single" w:sz="4" w:space="0" w:color="auto"/>
            </w:tcBorders>
            <w:shd w:val="clear" w:color="auto" w:fill="auto"/>
            <w:noWrap/>
            <w:vAlign w:val="center"/>
            <w:hideMark/>
          </w:tcPr>
          <w:p w14:paraId="01FEBE4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-1,64</w:t>
            </w:r>
          </w:p>
        </w:tc>
        <w:tc>
          <w:tcPr>
            <w:tcW w:w="986" w:type="dxa"/>
            <w:tcBorders>
              <w:top w:val="nil"/>
              <w:left w:val="nil"/>
              <w:bottom w:val="single" w:sz="4" w:space="0" w:color="auto"/>
              <w:right w:val="single" w:sz="4" w:space="0" w:color="auto"/>
            </w:tcBorders>
            <w:shd w:val="clear" w:color="auto" w:fill="auto"/>
            <w:vAlign w:val="center"/>
            <w:hideMark/>
          </w:tcPr>
          <w:p w14:paraId="24D623B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-26,23%</w:t>
            </w:r>
          </w:p>
        </w:tc>
      </w:tr>
      <w:tr w:rsidR="00780018" w:rsidRPr="00171380" w14:paraId="3548C9A5"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13D2407"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22</w:t>
            </w:r>
          </w:p>
        </w:tc>
        <w:tc>
          <w:tcPr>
            <w:tcW w:w="3402" w:type="dxa"/>
            <w:tcBorders>
              <w:top w:val="nil"/>
              <w:left w:val="nil"/>
              <w:bottom w:val="single" w:sz="4" w:space="0" w:color="auto"/>
              <w:right w:val="single" w:sz="4" w:space="0" w:color="auto"/>
            </w:tcBorders>
            <w:shd w:val="clear" w:color="auto" w:fill="auto"/>
            <w:vAlign w:val="center"/>
            <w:hideMark/>
          </w:tcPr>
          <w:p w14:paraId="419BD285"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ПС Б-11 с заменой аккумуляторной батареи (1 единица)</w:t>
            </w:r>
          </w:p>
        </w:tc>
        <w:tc>
          <w:tcPr>
            <w:tcW w:w="1560" w:type="dxa"/>
            <w:tcBorders>
              <w:top w:val="nil"/>
              <w:left w:val="nil"/>
              <w:bottom w:val="single" w:sz="4" w:space="0" w:color="auto"/>
              <w:right w:val="single" w:sz="4" w:space="0" w:color="auto"/>
            </w:tcBorders>
            <w:shd w:val="clear" w:color="auto" w:fill="auto"/>
            <w:noWrap/>
            <w:vAlign w:val="center"/>
            <w:hideMark/>
          </w:tcPr>
          <w:p w14:paraId="11E8181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F_4010102949</w:t>
            </w:r>
          </w:p>
        </w:tc>
        <w:tc>
          <w:tcPr>
            <w:tcW w:w="1134" w:type="dxa"/>
            <w:tcBorders>
              <w:top w:val="nil"/>
              <w:left w:val="nil"/>
              <w:bottom w:val="single" w:sz="4" w:space="0" w:color="auto"/>
              <w:right w:val="single" w:sz="4" w:space="0" w:color="auto"/>
            </w:tcBorders>
            <w:shd w:val="clear" w:color="auto" w:fill="auto"/>
            <w:noWrap/>
            <w:vAlign w:val="center"/>
            <w:hideMark/>
          </w:tcPr>
          <w:p w14:paraId="0FF06FF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5,80</w:t>
            </w:r>
          </w:p>
        </w:tc>
        <w:tc>
          <w:tcPr>
            <w:tcW w:w="850" w:type="dxa"/>
            <w:tcBorders>
              <w:top w:val="nil"/>
              <w:left w:val="nil"/>
              <w:bottom w:val="single" w:sz="4" w:space="0" w:color="auto"/>
              <w:right w:val="single" w:sz="4" w:space="0" w:color="auto"/>
            </w:tcBorders>
            <w:shd w:val="clear" w:color="auto" w:fill="auto"/>
            <w:vAlign w:val="center"/>
            <w:hideMark/>
          </w:tcPr>
          <w:p w14:paraId="160503A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3,16</w:t>
            </w:r>
          </w:p>
        </w:tc>
        <w:tc>
          <w:tcPr>
            <w:tcW w:w="851" w:type="dxa"/>
            <w:tcBorders>
              <w:top w:val="nil"/>
              <w:left w:val="nil"/>
              <w:bottom w:val="single" w:sz="4" w:space="0" w:color="auto"/>
              <w:right w:val="single" w:sz="4" w:space="0" w:color="auto"/>
            </w:tcBorders>
            <w:shd w:val="clear" w:color="auto" w:fill="auto"/>
            <w:noWrap/>
            <w:vAlign w:val="center"/>
            <w:hideMark/>
          </w:tcPr>
          <w:p w14:paraId="5969966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-2,64</w:t>
            </w:r>
          </w:p>
        </w:tc>
        <w:tc>
          <w:tcPr>
            <w:tcW w:w="986" w:type="dxa"/>
            <w:tcBorders>
              <w:top w:val="nil"/>
              <w:left w:val="nil"/>
              <w:bottom w:val="single" w:sz="4" w:space="0" w:color="auto"/>
              <w:right w:val="single" w:sz="4" w:space="0" w:color="auto"/>
            </w:tcBorders>
            <w:shd w:val="clear" w:color="auto" w:fill="auto"/>
            <w:vAlign w:val="center"/>
            <w:hideMark/>
          </w:tcPr>
          <w:p w14:paraId="42BBAF8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-45,49%</w:t>
            </w:r>
          </w:p>
        </w:tc>
      </w:tr>
      <w:tr w:rsidR="00780018" w:rsidRPr="00171380" w14:paraId="0E4A7D12"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46C9A5B"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lastRenderedPageBreak/>
              <w:t>23</w:t>
            </w:r>
          </w:p>
        </w:tc>
        <w:tc>
          <w:tcPr>
            <w:tcW w:w="3402" w:type="dxa"/>
            <w:tcBorders>
              <w:top w:val="nil"/>
              <w:left w:val="nil"/>
              <w:bottom w:val="single" w:sz="4" w:space="0" w:color="auto"/>
              <w:right w:val="single" w:sz="4" w:space="0" w:color="auto"/>
            </w:tcBorders>
            <w:shd w:val="clear" w:color="auto" w:fill="auto"/>
            <w:vAlign w:val="center"/>
            <w:hideMark/>
          </w:tcPr>
          <w:p w14:paraId="156A5F9D"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ПС К-3 с заменой аккумуляторной батареи (1 единица)</w:t>
            </w:r>
          </w:p>
        </w:tc>
        <w:tc>
          <w:tcPr>
            <w:tcW w:w="1560" w:type="dxa"/>
            <w:tcBorders>
              <w:top w:val="nil"/>
              <w:left w:val="nil"/>
              <w:bottom w:val="single" w:sz="4" w:space="0" w:color="auto"/>
              <w:right w:val="single" w:sz="4" w:space="0" w:color="auto"/>
            </w:tcBorders>
            <w:shd w:val="clear" w:color="auto" w:fill="auto"/>
            <w:noWrap/>
            <w:vAlign w:val="center"/>
            <w:hideMark/>
          </w:tcPr>
          <w:p w14:paraId="2CE2D99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F_4010102950</w:t>
            </w:r>
          </w:p>
        </w:tc>
        <w:tc>
          <w:tcPr>
            <w:tcW w:w="1134" w:type="dxa"/>
            <w:tcBorders>
              <w:top w:val="nil"/>
              <w:left w:val="nil"/>
              <w:bottom w:val="single" w:sz="4" w:space="0" w:color="auto"/>
              <w:right w:val="single" w:sz="4" w:space="0" w:color="auto"/>
            </w:tcBorders>
            <w:shd w:val="clear" w:color="auto" w:fill="auto"/>
            <w:noWrap/>
            <w:vAlign w:val="center"/>
            <w:hideMark/>
          </w:tcPr>
          <w:p w14:paraId="15C30BC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4,69</w:t>
            </w:r>
          </w:p>
        </w:tc>
        <w:tc>
          <w:tcPr>
            <w:tcW w:w="850" w:type="dxa"/>
            <w:tcBorders>
              <w:top w:val="nil"/>
              <w:left w:val="nil"/>
              <w:bottom w:val="single" w:sz="4" w:space="0" w:color="auto"/>
              <w:right w:val="single" w:sz="4" w:space="0" w:color="auto"/>
            </w:tcBorders>
            <w:shd w:val="clear" w:color="auto" w:fill="auto"/>
            <w:noWrap/>
            <w:vAlign w:val="center"/>
            <w:hideMark/>
          </w:tcPr>
          <w:p w14:paraId="76A72CB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66BC33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-4,69</w:t>
            </w:r>
          </w:p>
        </w:tc>
        <w:tc>
          <w:tcPr>
            <w:tcW w:w="986" w:type="dxa"/>
            <w:tcBorders>
              <w:top w:val="nil"/>
              <w:left w:val="nil"/>
              <w:bottom w:val="single" w:sz="4" w:space="0" w:color="auto"/>
              <w:right w:val="single" w:sz="4" w:space="0" w:color="auto"/>
            </w:tcBorders>
            <w:shd w:val="clear" w:color="auto" w:fill="auto"/>
            <w:vAlign w:val="center"/>
            <w:hideMark/>
          </w:tcPr>
          <w:p w14:paraId="6F2C371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69F7B99D"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AACDE00"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24</w:t>
            </w:r>
          </w:p>
        </w:tc>
        <w:tc>
          <w:tcPr>
            <w:tcW w:w="3402" w:type="dxa"/>
            <w:tcBorders>
              <w:top w:val="nil"/>
              <w:left w:val="nil"/>
              <w:bottom w:val="single" w:sz="4" w:space="0" w:color="auto"/>
              <w:right w:val="single" w:sz="4" w:space="0" w:color="auto"/>
            </w:tcBorders>
            <w:shd w:val="clear" w:color="auto" w:fill="auto"/>
            <w:vAlign w:val="center"/>
            <w:hideMark/>
          </w:tcPr>
          <w:p w14:paraId="34CD8443"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комплекса средств РЗА ВЛ-110 кВ на устаревшей электромеханической базе (ДФЗ, ЭПЗ, ПЗ) на ПС филиала ОАО «МРСК Юга»-«Ростовэнерго»</w:t>
            </w:r>
          </w:p>
        </w:tc>
        <w:tc>
          <w:tcPr>
            <w:tcW w:w="1560" w:type="dxa"/>
            <w:tcBorders>
              <w:top w:val="nil"/>
              <w:left w:val="nil"/>
              <w:bottom w:val="single" w:sz="4" w:space="0" w:color="auto"/>
              <w:right w:val="single" w:sz="4" w:space="0" w:color="auto"/>
            </w:tcBorders>
            <w:shd w:val="clear" w:color="auto" w:fill="auto"/>
            <w:noWrap/>
            <w:vAlign w:val="center"/>
            <w:hideMark/>
          </w:tcPr>
          <w:p w14:paraId="4B57C52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F_4010300024</w:t>
            </w:r>
          </w:p>
        </w:tc>
        <w:tc>
          <w:tcPr>
            <w:tcW w:w="1134" w:type="dxa"/>
            <w:tcBorders>
              <w:top w:val="nil"/>
              <w:left w:val="nil"/>
              <w:bottom w:val="single" w:sz="4" w:space="0" w:color="auto"/>
              <w:right w:val="single" w:sz="4" w:space="0" w:color="auto"/>
            </w:tcBorders>
            <w:shd w:val="clear" w:color="auto" w:fill="auto"/>
            <w:noWrap/>
            <w:vAlign w:val="center"/>
            <w:hideMark/>
          </w:tcPr>
          <w:p w14:paraId="01330F3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0,53</w:t>
            </w:r>
          </w:p>
        </w:tc>
        <w:tc>
          <w:tcPr>
            <w:tcW w:w="850" w:type="dxa"/>
            <w:tcBorders>
              <w:top w:val="nil"/>
              <w:left w:val="nil"/>
              <w:bottom w:val="single" w:sz="4" w:space="0" w:color="auto"/>
              <w:right w:val="single" w:sz="4" w:space="0" w:color="auto"/>
            </w:tcBorders>
            <w:shd w:val="clear" w:color="auto" w:fill="auto"/>
            <w:vAlign w:val="center"/>
            <w:hideMark/>
          </w:tcPr>
          <w:p w14:paraId="1EDC2EC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FFAD0F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-0,53</w:t>
            </w:r>
          </w:p>
        </w:tc>
        <w:tc>
          <w:tcPr>
            <w:tcW w:w="986" w:type="dxa"/>
            <w:tcBorders>
              <w:top w:val="nil"/>
              <w:left w:val="nil"/>
              <w:bottom w:val="single" w:sz="4" w:space="0" w:color="auto"/>
              <w:right w:val="single" w:sz="4" w:space="0" w:color="auto"/>
            </w:tcBorders>
            <w:shd w:val="clear" w:color="auto" w:fill="auto"/>
            <w:vAlign w:val="center"/>
            <w:hideMark/>
          </w:tcPr>
          <w:p w14:paraId="5430AA0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61A87E4B"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F98AB87"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25</w:t>
            </w:r>
          </w:p>
        </w:tc>
        <w:tc>
          <w:tcPr>
            <w:tcW w:w="3402" w:type="dxa"/>
            <w:tcBorders>
              <w:top w:val="nil"/>
              <w:left w:val="nil"/>
              <w:bottom w:val="single" w:sz="4" w:space="0" w:color="auto"/>
              <w:right w:val="single" w:sz="4" w:space="0" w:color="auto"/>
            </w:tcBorders>
            <w:shd w:val="clear" w:color="auto" w:fill="auto"/>
            <w:vAlign w:val="center"/>
            <w:hideMark/>
          </w:tcPr>
          <w:p w14:paraId="7EF93EAB"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Техперевооружение электропитания оборудования СДТУ (1-я очередь)</w:t>
            </w:r>
          </w:p>
        </w:tc>
        <w:tc>
          <w:tcPr>
            <w:tcW w:w="1560" w:type="dxa"/>
            <w:tcBorders>
              <w:top w:val="nil"/>
              <w:left w:val="nil"/>
              <w:bottom w:val="single" w:sz="4" w:space="0" w:color="auto"/>
              <w:right w:val="single" w:sz="4" w:space="0" w:color="auto"/>
            </w:tcBorders>
            <w:shd w:val="clear" w:color="auto" w:fill="auto"/>
            <w:noWrap/>
            <w:vAlign w:val="center"/>
            <w:hideMark/>
          </w:tcPr>
          <w:p w14:paraId="3AE6242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F_4010300028</w:t>
            </w:r>
          </w:p>
        </w:tc>
        <w:tc>
          <w:tcPr>
            <w:tcW w:w="1134" w:type="dxa"/>
            <w:tcBorders>
              <w:top w:val="nil"/>
              <w:left w:val="nil"/>
              <w:bottom w:val="single" w:sz="4" w:space="0" w:color="auto"/>
              <w:right w:val="single" w:sz="4" w:space="0" w:color="auto"/>
            </w:tcBorders>
            <w:shd w:val="clear" w:color="auto" w:fill="auto"/>
            <w:noWrap/>
            <w:vAlign w:val="center"/>
            <w:hideMark/>
          </w:tcPr>
          <w:p w14:paraId="2A05B3B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8,51</w:t>
            </w:r>
          </w:p>
        </w:tc>
        <w:tc>
          <w:tcPr>
            <w:tcW w:w="850" w:type="dxa"/>
            <w:tcBorders>
              <w:top w:val="nil"/>
              <w:left w:val="nil"/>
              <w:bottom w:val="single" w:sz="4" w:space="0" w:color="auto"/>
              <w:right w:val="single" w:sz="4" w:space="0" w:color="auto"/>
            </w:tcBorders>
            <w:shd w:val="clear" w:color="auto" w:fill="auto"/>
            <w:vAlign w:val="center"/>
            <w:hideMark/>
          </w:tcPr>
          <w:p w14:paraId="37CCABF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7,52</w:t>
            </w:r>
          </w:p>
        </w:tc>
        <w:tc>
          <w:tcPr>
            <w:tcW w:w="851" w:type="dxa"/>
            <w:tcBorders>
              <w:top w:val="nil"/>
              <w:left w:val="nil"/>
              <w:bottom w:val="single" w:sz="4" w:space="0" w:color="auto"/>
              <w:right w:val="single" w:sz="4" w:space="0" w:color="auto"/>
            </w:tcBorders>
            <w:shd w:val="clear" w:color="auto" w:fill="auto"/>
            <w:noWrap/>
            <w:vAlign w:val="center"/>
            <w:hideMark/>
          </w:tcPr>
          <w:p w14:paraId="41ED911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-0,99</w:t>
            </w:r>
          </w:p>
        </w:tc>
        <w:tc>
          <w:tcPr>
            <w:tcW w:w="986" w:type="dxa"/>
            <w:tcBorders>
              <w:top w:val="nil"/>
              <w:left w:val="nil"/>
              <w:bottom w:val="single" w:sz="4" w:space="0" w:color="auto"/>
              <w:right w:val="single" w:sz="4" w:space="0" w:color="auto"/>
            </w:tcBorders>
            <w:shd w:val="clear" w:color="auto" w:fill="auto"/>
            <w:vAlign w:val="center"/>
            <w:hideMark/>
          </w:tcPr>
          <w:p w14:paraId="51E5382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-11,60%</w:t>
            </w:r>
          </w:p>
        </w:tc>
      </w:tr>
      <w:tr w:rsidR="00780018" w:rsidRPr="00171380" w14:paraId="0D0DE5EA"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801F7B0"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26</w:t>
            </w:r>
          </w:p>
        </w:tc>
        <w:tc>
          <w:tcPr>
            <w:tcW w:w="3402" w:type="dxa"/>
            <w:tcBorders>
              <w:top w:val="nil"/>
              <w:left w:val="nil"/>
              <w:bottom w:val="single" w:sz="4" w:space="0" w:color="auto"/>
              <w:right w:val="single" w:sz="4" w:space="0" w:color="auto"/>
            </w:tcBorders>
            <w:shd w:val="clear" w:color="auto" w:fill="auto"/>
            <w:vAlign w:val="center"/>
            <w:hideMark/>
          </w:tcPr>
          <w:p w14:paraId="1E87D8C1"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Модернизация и расширение системы сбора и передачи информации на подстанциях филиала ОАО "МРСК Юга"-"Ростовэнерго" - 1 ая очередь (ССПИ)</w:t>
            </w:r>
          </w:p>
        </w:tc>
        <w:tc>
          <w:tcPr>
            <w:tcW w:w="1560" w:type="dxa"/>
            <w:tcBorders>
              <w:top w:val="nil"/>
              <w:left w:val="nil"/>
              <w:bottom w:val="single" w:sz="4" w:space="0" w:color="auto"/>
              <w:right w:val="single" w:sz="4" w:space="0" w:color="auto"/>
            </w:tcBorders>
            <w:shd w:val="clear" w:color="auto" w:fill="auto"/>
            <w:noWrap/>
            <w:vAlign w:val="center"/>
            <w:hideMark/>
          </w:tcPr>
          <w:p w14:paraId="5C93385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F_4010100197</w:t>
            </w:r>
          </w:p>
        </w:tc>
        <w:tc>
          <w:tcPr>
            <w:tcW w:w="1134" w:type="dxa"/>
            <w:tcBorders>
              <w:top w:val="nil"/>
              <w:left w:val="nil"/>
              <w:bottom w:val="single" w:sz="4" w:space="0" w:color="auto"/>
              <w:right w:val="single" w:sz="4" w:space="0" w:color="auto"/>
            </w:tcBorders>
            <w:shd w:val="clear" w:color="auto" w:fill="auto"/>
            <w:noWrap/>
            <w:vAlign w:val="center"/>
            <w:hideMark/>
          </w:tcPr>
          <w:p w14:paraId="16E4F50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8,00</w:t>
            </w:r>
          </w:p>
        </w:tc>
        <w:tc>
          <w:tcPr>
            <w:tcW w:w="850" w:type="dxa"/>
            <w:tcBorders>
              <w:top w:val="nil"/>
              <w:left w:val="nil"/>
              <w:bottom w:val="single" w:sz="4" w:space="0" w:color="auto"/>
              <w:right w:val="single" w:sz="4" w:space="0" w:color="auto"/>
            </w:tcBorders>
            <w:shd w:val="clear" w:color="auto" w:fill="auto"/>
            <w:vAlign w:val="center"/>
            <w:hideMark/>
          </w:tcPr>
          <w:p w14:paraId="68984FA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0,95</w:t>
            </w:r>
          </w:p>
        </w:tc>
        <w:tc>
          <w:tcPr>
            <w:tcW w:w="851" w:type="dxa"/>
            <w:tcBorders>
              <w:top w:val="nil"/>
              <w:left w:val="nil"/>
              <w:bottom w:val="single" w:sz="4" w:space="0" w:color="auto"/>
              <w:right w:val="single" w:sz="4" w:space="0" w:color="auto"/>
            </w:tcBorders>
            <w:shd w:val="clear" w:color="auto" w:fill="auto"/>
            <w:noWrap/>
            <w:vAlign w:val="center"/>
            <w:hideMark/>
          </w:tcPr>
          <w:p w14:paraId="3634922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-7,05</w:t>
            </w:r>
          </w:p>
        </w:tc>
        <w:tc>
          <w:tcPr>
            <w:tcW w:w="986" w:type="dxa"/>
            <w:tcBorders>
              <w:top w:val="nil"/>
              <w:left w:val="nil"/>
              <w:bottom w:val="single" w:sz="4" w:space="0" w:color="auto"/>
              <w:right w:val="single" w:sz="4" w:space="0" w:color="auto"/>
            </w:tcBorders>
            <w:shd w:val="clear" w:color="auto" w:fill="auto"/>
            <w:vAlign w:val="center"/>
            <w:hideMark/>
          </w:tcPr>
          <w:p w14:paraId="19D7F63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-88,11%</w:t>
            </w:r>
          </w:p>
        </w:tc>
      </w:tr>
      <w:tr w:rsidR="00780018" w:rsidRPr="00171380" w14:paraId="41CBEF0C"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93A097D"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27</w:t>
            </w:r>
          </w:p>
        </w:tc>
        <w:tc>
          <w:tcPr>
            <w:tcW w:w="3402" w:type="dxa"/>
            <w:tcBorders>
              <w:top w:val="nil"/>
              <w:left w:val="nil"/>
              <w:bottom w:val="single" w:sz="4" w:space="0" w:color="auto"/>
              <w:right w:val="single" w:sz="4" w:space="0" w:color="auto"/>
            </w:tcBorders>
            <w:shd w:val="clear" w:color="auto" w:fill="auto"/>
            <w:vAlign w:val="center"/>
            <w:hideMark/>
          </w:tcPr>
          <w:p w14:paraId="728AE530"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Модернизация ЦППС на узлах связи ПС Р-4, ПС Койсуг, ПС Р-1, ПО ЦЭС Ростовэнерго</w:t>
            </w:r>
          </w:p>
        </w:tc>
        <w:tc>
          <w:tcPr>
            <w:tcW w:w="1560" w:type="dxa"/>
            <w:tcBorders>
              <w:top w:val="nil"/>
              <w:left w:val="nil"/>
              <w:bottom w:val="single" w:sz="4" w:space="0" w:color="auto"/>
              <w:right w:val="single" w:sz="4" w:space="0" w:color="auto"/>
            </w:tcBorders>
            <w:shd w:val="clear" w:color="auto" w:fill="auto"/>
            <w:noWrap/>
            <w:vAlign w:val="center"/>
            <w:hideMark/>
          </w:tcPr>
          <w:p w14:paraId="5587480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F_4010102493</w:t>
            </w:r>
          </w:p>
        </w:tc>
        <w:tc>
          <w:tcPr>
            <w:tcW w:w="1134" w:type="dxa"/>
            <w:tcBorders>
              <w:top w:val="nil"/>
              <w:left w:val="nil"/>
              <w:bottom w:val="single" w:sz="4" w:space="0" w:color="auto"/>
              <w:right w:val="single" w:sz="4" w:space="0" w:color="auto"/>
            </w:tcBorders>
            <w:shd w:val="clear" w:color="auto" w:fill="auto"/>
            <w:noWrap/>
            <w:vAlign w:val="center"/>
            <w:hideMark/>
          </w:tcPr>
          <w:p w14:paraId="41E38D2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22,26</w:t>
            </w:r>
          </w:p>
        </w:tc>
        <w:tc>
          <w:tcPr>
            <w:tcW w:w="850" w:type="dxa"/>
            <w:tcBorders>
              <w:top w:val="nil"/>
              <w:left w:val="nil"/>
              <w:bottom w:val="single" w:sz="4" w:space="0" w:color="auto"/>
              <w:right w:val="single" w:sz="4" w:space="0" w:color="auto"/>
            </w:tcBorders>
            <w:shd w:val="clear" w:color="auto" w:fill="auto"/>
            <w:noWrap/>
            <w:vAlign w:val="center"/>
            <w:hideMark/>
          </w:tcPr>
          <w:p w14:paraId="51AB3C7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16,56</w:t>
            </w:r>
          </w:p>
        </w:tc>
        <w:tc>
          <w:tcPr>
            <w:tcW w:w="851" w:type="dxa"/>
            <w:tcBorders>
              <w:top w:val="nil"/>
              <w:left w:val="nil"/>
              <w:bottom w:val="single" w:sz="4" w:space="0" w:color="auto"/>
              <w:right w:val="single" w:sz="4" w:space="0" w:color="auto"/>
            </w:tcBorders>
            <w:shd w:val="clear" w:color="auto" w:fill="auto"/>
            <w:noWrap/>
            <w:vAlign w:val="center"/>
            <w:hideMark/>
          </w:tcPr>
          <w:p w14:paraId="313B10D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-5,70</w:t>
            </w:r>
          </w:p>
        </w:tc>
        <w:tc>
          <w:tcPr>
            <w:tcW w:w="986" w:type="dxa"/>
            <w:tcBorders>
              <w:top w:val="nil"/>
              <w:left w:val="nil"/>
              <w:bottom w:val="single" w:sz="4" w:space="0" w:color="auto"/>
              <w:right w:val="single" w:sz="4" w:space="0" w:color="auto"/>
            </w:tcBorders>
            <w:shd w:val="clear" w:color="auto" w:fill="auto"/>
            <w:vAlign w:val="center"/>
            <w:hideMark/>
          </w:tcPr>
          <w:p w14:paraId="42012A9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-25,60%</w:t>
            </w:r>
          </w:p>
        </w:tc>
      </w:tr>
      <w:tr w:rsidR="00780018" w:rsidRPr="00171380" w14:paraId="521FD882" w14:textId="77777777" w:rsidTr="00780018">
        <w:trPr>
          <w:trHeight w:val="153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79E736E"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28</w:t>
            </w:r>
          </w:p>
        </w:tc>
        <w:tc>
          <w:tcPr>
            <w:tcW w:w="3402" w:type="dxa"/>
            <w:tcBorders>
              <w:top w:val="nil"/>
              <w:left w:val="nil"/>
              <w:bottom w:val="single" w:sz="4" w:space="0" w:color="auto"/>
              <w:right w:val="single" w:sz="4" w:space="0" w:color="auto"/>
            </w:tcBorders>
            <w:shd w:val="clear" w:color="auto" w:fill="auto"/>
            <w:vAlign w:val="center"/>
            <w:hideMark/>
          </w:tcPr>
          <w:p w14:paraId="24BF1529"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Техническое перевооружение подстанций филиала ПАО «МРСК Юга»-«Ростовэнерго» в части оснащения системами видеоконтроля безопасности периметра, технологическим оборудованием и действиями персонала электросетевых объектов 35 кВ и выше.</w:t>
            </w:r>
          </w:p>
        </w:tc>
        <w:tc>
          <w:tcPr>
            <w:tcW w:w="1560" w:type="dxa"/>
            <w:tcBorders>
              <w:top w:val="nil"/>
              <w:left w:val="nil"/>
              <w:bottom w:val="single" w:sz="4" w:space="0" w:color="auto"/>
              <w:right w:val="single" w:sz="4" w:space="0" w:color="auto"/>
            </w:tcBorders>
            <w:shd w:val="clear" w:color="auto" w:fill="auto"/>
            <w:noWrap/>
            <w:vAlign w:val="center"/>
            <w:hideMark/>
          </w:tcPr>
          <w:p w14:paraId="519B835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G_4010204583</w:t>
            </w:r>
          </w:p>
        </w:tc>
        <w:tc>
          <w:tcPr>
            <w:tcW w:w="1134" w:type="dxa"/>
            <w:tcBorders>
              <w:top w:val="nil"/>
              <w:left w:val="nil"/>
              <w:bottom w:val="single" w:sz="4" w:space="0" w:color="auto"/>
              <w:right w:val="single" w:sz="4" w:space="0" w:color="auto"/>
            </w:tcBorders>
            <w:shd w:val="clear" w:color="auto" w:fill="auto"/>
            <w:noWrap/>
            <w:vAlign w:val="center"/>
            <w:hideMark/>
          </w:tcPr>
          <w:p w14:paraId="560A51F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34,95</w:t>
            </w:r>
          </w:p>
        </w:tc>
        <w:tc>
          <w:tcPr>
            <w:tcW w:w="850" w:type="dxa"/>
            <w:tcBorders>
              <w:top w:val="nil"/>
              <w:left w:val="nil"/>
              <w:bottom w:val="single" w:sz="4" w:space="0" w:color="auto"/>
              <w:right w:val="single" w:sz="4" w:space="0" w:color="auto"/>
            </w:tcBorders>
            <w:shd w:val="clear" w:color="auto" w:fill="auto"/>
            <w:vAlign w:val="center"/>
            <w:hideMark/>
          </w:tcPr>
          <w:p w14:paraId="64F7FEE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8FB7D6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-34,95</w:t>
            </w:r>
          </w:p>
        </w:tc>
        <w:tc>
          <w:tcPr>
            <w:tcW w:w="986" w:type="dxa"/>
            <w:tcBorders>
              <w:top w:val="nil"/>
              <w:left w:val="nil"/>
              <w:bottom w:val="single" w:sz="4" w:space="0" w:color="auto"/>
              <w:right w:val="single" w:sz="4" w:space="0" w:color="auto"/>
            </w:tcBorders>
            <w:shd w:val="clear" w:color="auto" w:fill="auto"/>
            <w:vAlign w:val="center"/>
            <w:hideMark/>
          </w:tcPr>
          <w:p w14:paraId="0307825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4A60E9E7"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AC1E712"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29</w:t>
            </w:r>
          </w:p>
        </w:tc>
        <w:tc>
          <w:tcPr>
            <w:tcW w:w="3402" w:type="dxa"/>
            <w:tcBorders>
              <w:top w:val="nil"/>
              <w:left w:val="nil"/>
              <w:bottom w:val="single" w:sz="4" w:space="0" w:color="auto"/>
              <w:right w:val="single" w:sz="4" w:space="0" w:color="auto"/>
            </w:tcBorders>
            <w:shd w:val="clear" w:color="auto" w:fill="auto"/>
            <w:vAlign w:val="center"/>
            <w:hideMark/>
          </w:tcPr>
          <w:p w14:paraId="6BCA60F9"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Установка дуговых защит на ПС ПО СЭС1 ПК - 4ПС</w:t>
            </w:r>
          </w:p>
        </w:tc>
        <w:tc>
          <w:tcPr>
            <w:tcW w:w="1560" w:type="dxa"/>
            <w:tcBorders>
              <w:top w:val="nil"/>
              <w:left w:val="nil"/>
              <w:bottom w:val="single" w:sz="4" w:space="0" w:color="auto"/>
              <w:right w:val="single" w:sz="4" w:space="0" w:color="auto"/>
            </w:tcBorders>
            <w:shd w:val="clear" w:color="auto" w:fill="auto"/>
            <w:noWrap/>
            <w:vAlign w:val="center"/>
            <w:hideMark/>
          </w:tcPr>
          <w:p w14:paraId="4DF71C9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G_4010005154</w:t>
            </w:r>
          </w:p>
        </w:tc>
        <w:tc>
          <w:tcPr>
            <w:tcW w:w="1134" w:type="dxa"/>
            <w:tcBorders>
              <w:top w:val="nil"/>
              <w:left w:val="nil"/>
              <w:bottom w:val="single" w:sz="4" w:space="0" w:color="auto"/>
              <w:right w:val="single" w:sz="4" w:space="0" w:color="auto"/>
            </w:tcBorders>
            <w:shd w:val="clear" w:color="auto" w:fill="auto"/>
            <w:noWrap/>
            <w:vAlign w:val="center"/>
            <w:hideMark/>
          </w:tcPr>
          <w:p w14:paraId="1C1037C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5,19</w:t>
            </w:r>
          </w:p>
        </w:tc>
        <w:tc>
          <w:tcPr>
            <w:tcW w:w="850" w:type="dxa"/>
            <w:tcBorders>
              <w:top w:val="nil"/>
              <w:left w:val="nil"/>
              <w:bottom w:val="single" w:sz="4" w:space="0" w:color="auto"/>
              <w:right w:val="single" w:sz="4" w:space="0" w:color="auto"/>
            </w:tcBorders>
            <w:shd w:val="clear" w:color="auto" w:fill="auto"/>
            <w:vAlign w:val="center"/>
            <w:hideMark/>
          </w:tcPr>
          <w:p w14:paraId="35398BB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5,08</w:t>
            </w:r>
          </w:p>
        </w:tc>
        <w:tc>
          <w:tcPr>
            <w:tcW w:w="851" w:type="dxa"/>
            <w:tcBorders>
              <w:top w:val="nil"/>
              <w:left w:val="nil"/>
              <w:bottom w:val="single" w:sz="4" w:space="0" w:color="auto"/>
              <w:right w:val="single" w:sz="4" w:space="0" w:color="auto"/>
            </w:tcBorders>
            <w:shd w:val="clear" w:color="auto" w:fill="auto"/>
            <w:noWrap/>
            <w:vAlign w:val="center"/>
            <w:hideMark/>
          </w:tcPr>
          <w:p w14:paraId="7BB2AA7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-0,11</w:t>
            </w:r>
          </w:p>
        </w:tc>
        <w:tc>
          <w:tcPr>
            <w:tcW w:w="986" w:type="dxa"/>
            <w:tcBorders>
              <w:top w:val="nil"/>
              <w:left w:val="nil"/>
              <w:bottom w:val="single" w:sz="4" w:space="0" w:color="auto"/>
              <w:right w:val="single" w:sz="4" w:space="0" w:color="auto"/>
            </w:tcBorders>
            <w:shd w:val="clear" w:color="auto" w:fill="auto"/>
            <w:vAlign w:val="center"/>
            <w:hideMark/>
          </w:tcPr>
          <w:p w14:paraId="1041E0F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-2,07%</w:t>
            </w:r>
          </w:p>
        </w:tc>
      </w:tr>
      <w:tr w:rsidR="00780018" w:rsidRPr="00171380" w14:paraId="53C98A89"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2FA3244"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30</w:t>
            </w:r>
          </w:p>
        </w:tc>
        <w:tc>
          <w:tcPr>
            <w:tcW w:w="3402" w:type="dxa"/>
            <w:tcBorders>
              <w:top w:val="nil"/>
              <w:left w:val="nil"/>
              <w:bottom w:val="single" w:sz="4" w:space="0" w:color="auto"/>
              <w:right w:val="single" w:sz="4" w:space="0" w:color="auto"/>
            </w:tcBorders>
            <w:shd w:val="clear" w:color="auto" w:fill="auto"/>
            <w:vAlign w:val="center"/>
            <w:hideMark/>
          </w:tcPr>
          <w:p w14:paraId="53670B08"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Установка дуговых защит на ПС ПО ВЭС" 1 ПК - 13 ПС</w:t>
            </w:r>
          </w:p>
        </w:tc>
        <w:tc>
          <w:tcPr>
            <w:tcW w:w="1560" w:type="dxa"/>
            <w:tcBorders>
              <w:top w:val="nil"/>
              <w:left w:val="nil"/>
              <w:bottom w:val="single" w:sz="4" w:space="0" w:color="auto"/>
              <w:right w:val="single" w:sz="4" w:space="0" w:color="auto"/>
            </w:tcBorders>
            <w:shd w:val="clear" w:color="auto" w:fill="auto"/>
            <w:noWrap/>
            <w:vAlign w:val="center"/>
            <w:hideMark/>
          </w:tcPr>
          <w:p w14:paraId="331F11D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G_4010005157</w:t>
            </w:r>
          </w:p>
        </w:tc>
        <w:tc>
          <w:tcPr>
            <w:tcW w:w="1134" w:type="dxa"/>
            <w:tcBorders>
              <w:top w:val="nil"/>
              <w:left w:val="nil"/>
              <w:bottom w:val="single" w:sz="4" w:space="0" w:color="auto"/>
              <w:right w:val="single" w:sz="4" w:space="0" w:color="auto"/>
            </w:tcBorders>
            <w:shd w:val="clear" w:color="auto" w:fill="auto"/>
            <w:noWrap/>
            <w:vAlign w:val="center"/>
            <w:hideMark/>
          </w:tcPr>
          <w:p w14:paraId="49FB5C9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9,94</w:t>
            </w:r>
          </w:p>
        </w:tc>
        <w:tc>
          <w:tcPr>
            <w:tcW w:w="850" w:type="dxa"/>
            <w:tcBorders>
              <w:top w:val="nil"/>
              <w:left w:val="nil"/>
              <w:bottom w:val="single" w:sz="4" w:space="0" w:color="auto"/>
              <w:right w:val="single" w:sz="4" w:space="0" w:color="auto"/>
            </w:tcBorders>
            <w:shd w:val="clear" w:color="auto" w:fill="auto"/>
            <w:vAlign w:val="center"/>
            <w:hideMark/>
          </w:tcPr>
          <w:p w14:paraId="4B1BC24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8,06</w:t>
            </w:r>
          </w:p>
        </w:tc>
        <w:tc>
          <w:tcPr>
            <w:tcW w:w="851" w:type="dxa"/>
            <w:tcBorders>
              <w:top w:val="nil"/>
              <w:left w:val="nil"/>
              <w:bottom w:val="single" w:sz="4" w:space="0" w:color="auto"/>
              <w:right w:val="single" w:sz="4" w:space="0" w:color="auto"/>
            </w:tcBorders>
            <w:shd w:val="clear" w:color="auto" w:fill="auto"/>
            <w:noWrap/>
            <w:vAlign w:val="center"/>
            <w:hideMark/>
          </w:tcPr>
          <w:p w14:paraId="02F90B3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-1,89</w:t>
            </w:r>
          </w:p>
        </w:tc>
        <w:tc>
          <w:tcPr>
            <w:tcW w:w="986" w:type="dxa"/>
            <w:tcBorders>
              <w:top w:val="nil"/>
              <w:left w:val="nil"/>
              <w:bottom w:val="single" w:sz="4" w:space="0" w:color="auto"/>
              <w:right w:val="single" w:sz="4" w:space="0" w:color="auto"/>
            </w:tcBorders>
            <w:shd w:val="clear" w:color="auto" w:fill="auto"/>
            <w:vAlign w:val="center"/>
            <w:hideMark/>
          </w:tcPr>
          <w:p w14:paraId="272F11C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-18,97%</w:t>
            </w:r>
          </w:p>
        </w:tc>
      </w:tr>
      <w:tr w:rsidR="00780018" w:rsidRPr="00171380" w14:paraId="79BF94A5"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5D47DB0"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31</w:t>
            </w:r>
          </w:p>
        </w:tc>
        <w:tc>
          <w:tcPr>
            <w:tcW w:w="3402" w:type="dxa"/>
            <w:tcBorders>
              <w:top w:val="nil"/>
              <w:left w:val="nil"/>
              <w:bottom w:val="single" w:sz="4" w:space="0" w:color="auto"/>
              <w:right w:val="single" w:sz="4" w:space="0" w:color="auto"/>
            </w:tcBorders>
            <w:shd w:val="clear" w:color="auto" w:fill="auto"/>
            <w:vAlign w:val="center"/>
            <w:hideMark/>
          </w:tcPr>
          <w:p w14:paraId="73E6B38F"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Установка дуговых защит на ПС ПО ЮВЭС" 1ПК - 12 ПС</w:t>
            </w:r>
          </w:p>
        </w:tc>
        <w:tc>
          <w:tcPr>
            <w:tcW w:w="1560" w:type="dxa"/>
            <w:tcBorders>
              <w:top w:val="nil"/>
              <w:left w:val="nil"/>
              <w:bottom w:val="single" w:sz="4" w:space="0" w:color="auto"/>
              <w:right w:val="single" w:sz="4" w:space="0" w:color="auto"/>
            </w:tcBorders>
            <w:shd w:val="clear" w:color="auto" w:fill="auto"/>
            <w:noWrap/>
            <w:vAlign w:val="center"/>
            <w:hideMark/>
          </w:tcPr>
          <w:p w14:paraId="7483611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G_4010005339</w:t>
            </w:r>
          </w:p>
        </w:tc>
        <w:tc>
          <w:tcPr>
            <w:tcW w:w="1134" w:type="dxa"/>
            <w:tcBorders>
              <w:top w:val="nil"/>
              <w:left w:val="nil"/>
              <w:bottom w:val="single" w:sz="4" w:space="0" w:color="auto"/>
              <w:right w:val="single" w:sz="4" w:space="0" w:color="auto"/>
            </w:tcBorders>
            <w:shd w:val="clear" w:color="auto" w:fill="auto"/>
            <w:noWrap/>
            <w:vAlign w:val="center"/>
            <w:hideMark/>
          </w:tcPr>
          <w:p w14:paraId="6F2FCD9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12,58</w:t>
            </w:r>
          </w:p>
        </w:tc>
        <w:tc>
          <w:tcPr>
            <w:tcW w:w="850" w:type="dxa"/>
            <w:tcBorders>
              <w:top w:val="nil"/>
              <w:left w:val="nil"/>
              <w:bottom w:val="single" w:sz="4" w:space="0" w:color="auto"/>
              <w:right w:val="single" w:sz="4" w:space="0" w:color="auto"/>
            </w:tcBorders>
            <w:shd w:val="clear" w:color="auto" w:fill="auto"/>
            <w:vAlign w:val="center"/>
            <w:hideMark/>
          </w:tcPr>
          <w:p w14:paraId="17EE58B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9,84</w:t>
            </w:r>
          </w:p>
        </w:tc>
        <w:tc>
          <w:tcPr>
            <w:tcW w:w="851" w:type="dxa"/>
            <w:tcBorders>
              <w:top w:val="nil"/>
              <w:left w:val="nil"/>
              <w:bottom w:val="single" w:sz="4" w:space="0" w:color="auto"/>
              <w:right w:val="single" w:sz="4" w:space="0" w:color="auto"/>
            </w:tcBorders>
            <w:shd w:val="clear" w:color="auto" w:fill="auto"/>
            <w:noWrap/>
            <w:vAlign w:val="center"/>
            <w:hideMark/>
          </w:tcPr>
          <w:p w14:paraId="2DCF50D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-2,75</w:t>
            </w:r>
          </w:p>
        </w:tc>
        <w:tc>
          <w:tcPr>
            <w:tcW w:w="986" w:type="dxa"/>
            <w:tcBorders>
              <w:top w:val="nil"/>
              <w:left w:val="nil"/>
              <w:bottom w:val="single" w:sz="4" w:space="0" w:color="auto"/>
              <w:right w:val="single" w:sz="4" w:space="0" w:color="auto"/>
            </w:tcBorders>
            <w:shd w:val="clear" w:color="auto" w:fill="auto"/>
            <w:vAlign w:val="center"/>
            <w:hideMark/>
          </w:tcPr>
          <w:p w14:paraId="055DC79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-21,85%</w:t>
            </w:r>
          </w:p>
        </w:tc>
      </w:tr>
      <w:tr w:rsidR="00780018" w:rsidRPr="00171380" w14:paraId="0D80C53A"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5B66A23"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32</w:t>
            </w:r>
          </w:p>
        </w:tc>
        <w:tc>
          <w:tcPr>
            <w:tcW w:w="3402" w:type="dxa"/>
            <w:tcBorders>
              <w:top w:val="nil"/>
              <w:left w:val="nil"/>
              <w:bottom w:val="single" w:sz="4" w:space="0" w:color="auto"/>
              <w:right w:val="single" w:sz="4" w:space="0" w:color="auto"/>
            </w:tcBorders>
            <w:shd w:val="clear" w:color="auto" w:fill="auto"/>
            <w:vAlign w:val="center"/>
            <w:hideMark/>
          </w:tcPr>
          <w:p w14:paraId="0212A5A6"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ВЛ-10 кВ «Комсомолец» от ПС Ш-35 (ориентировочная протяженность ЛЭП - 3.28 км)</w:t>
            </w:r>
          </w:p>
        </w:tc>
        <w:tc>
          <w:tcPr>
            <w:tcW w:w="1560" w:type="dxa"/>
            <w:tcBorders>
              <w:top w:val="nil"/>
              <w:left w:val="nil"/>
              <w:bottom w:val="single" w:sz="4" w:space="0" w:color="auto"/>
              <w:right w:val="single" w:sz="4" w:space="0" w:color="auto"/>
            </w:tcBorders>
            <w:shd w:val="clear" w:color="auto" w:fill="auto"/>
            <w:noWrap/>
            <w:vAlign w:val="center"/>
            <w:hideMark/>
          </w:tcPr>
          <w:p w14:paraId="2069781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F_4010100149</w:t>
            </w:r>
          </w:p>
        </w:tc>
        <w:tc>
          <w:tcPr>
            <w:tcW w:w="1134" w:type="dxa"/>
            <w:tcBorders>
              <w:top w:val="nil"/>
              <w:left w:val="nil"/>
              <w:bottom w:val="single" w:sz="4" w:space="0" w:color="auto"/>
              <w:right w:val="single" w:sz="4" w:space="0" w:color="auto"/>
            </w:tcBorders>
            <w:shd w:val="clear" w:color="auto" w:fill="auto"/>
            <w:noWrap/>
            <w:vAlign w:val="center"/>
            <w:hideMark/>
          </w:tcPr>
          <w:p w14:paraId="0931F43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3,86</w:t>
            </w:r>
          </w:p>
        </w:tc>
        <w:tc>
          <w:tcPr>
            <w:tcW w:w="850" w:type="dxa"/>
            <w:tcBorders>
              <w:top w:val="nil"/>
              <w:left w:val="nil"/>
              <w:bottom w:val="single" w:sz="4" w:space="0" w:color="auto"/>
              <w:right w:val="single" w:sz="4" w:space="0" w:color="auto"/>
            </w:tcBorders>
            <w:shd w:val="clear" w:color="auto" w:fill="auto"/>
            <w:vAlign w:val="center"/>
            <w:hideMark/>
          </w:tcPr>
          <w:p w14:paraId="5C71A56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EE2998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-3,86</w:t>
            </w:r>
          </w:p>
        </w:tc>
        <w:tc>
          <w:tcPr>
            <w:tcW w:w="986" w:type="dxa"/>
            <w:tcBorders>
              <w:top w:val="nil"/>
              <w:left w:val="nil"/>
              <w:bottom w:val="single" w:sz="4" w:space="0" w:color="auto"/>
              <w:right w:val="single" w:sz="4" w:space="0" w:color="auto"/>
            </w:tcBorders>
            <w:shd w:val="clear" w:color="auto" w:fill="auto"/>
            <w:vAlign w:val="center"/>
            <w:hideMark/>
          </w:tcPr>
          <w:p w14:paraId="2628FD0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781BCF79"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01AEBF5"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33</w:t>
            </w:r>
          </w:p>
        </w:tc>
        <w:tc>
          <w:tcPr>
            <w:tcW w:w="3402" w:type="dxa"/>
            <w:tcBorders>
              <w:top w:val="nil"/>
              <w:left w:val="nil"/>
              <w:bottom w:val="single" w:sz="4" w:space="0" w:color="auto"/>
              <w:right w:val="single" w:sz="4" w:space="0" w:color="auto"/>
            </w:tcBorders>
            <w:shd w:val="clear" w:color="auto" w:fill="auto"/>
            <w:vAlign w:val="center"/>
            <w:hideMark/>
          </w:tcPr>
          <w:p w14:paraId="43DADE16"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ВЛ-10 кВ №3 ПС Хлебодарненская с. Хлебодарное Целинского района Ростовской области (ориентировочная протяженность ЛЭП - 4.57 км)</w:t>
            </w:r>
          </w:p>
        </w:tc>
        <w:tc>
          <w:tcPr>
            <w:tcW w:w="1560" w:type="dxa"/>
            <w:tcBorders>
              <w:top w:val="nil"/>
              <w:left w:val="nil"/>
              <w:bottom w:val="single" w:sz="4" w:space="0" w:color="auto"/>
              <w:right w:val="single" w:sz="4" w:space="0" w:color="auto"/>
            </w:tcBorders>
            <w:shd w:val="clear" w:color="auto" w:fill="auto"/>
            <w:noWrap/>
            <w:vAlign w:val="center"/>
            <w:hideMark/>
          </w:tcPr>
          <w:p w14:paraId="3E86C1C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F_4010100057</w:t>
            </w:r>
          </w:p>
        </w:tc>
        <w:tc>
          <w:tcPr>
            <w:tcW w:w="1134" w:type="dxa"/>
            <w:tcBorders>
              <w:top w:val="nil"/>
              <w:left w:val="nil"/>
              <w:bottom w:val="single" w:sz="4" w:space="0" w:color="auto"/>
              <w:right w:val="single" w:sz="4" w:space="0" w:color="auto"/>
            </w:tcBorders>
            <w:shd w:val="clear" w:color="auto" w:fill="auto"/>
            <w:noWrap/>
            <w:vAlign w:val="center"/>
            <w:hideMark/>
          </w:tcPr>
          <w:p w14:paraId="52C54D6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2,95</w:t>
            </w:r>
          </w:p>
        </w:tc>
        <w:tc>
          <w:tcPr>
            <w:tcW w:w="850" w:type="dxa"/>
            <w:tcBorders>
              <w:top w:val="nil"/>
              <w:left w:val="nil"/>
              <w:bottom w:val="single" w:sz="4" w:space="0" w:color="auto"/>
              <w:right w:val="single" w:sz="4" w:space="0" w:color="auto"/>
            </w:tcBorders>
            <w:shd w:val="clear" w:color="auto" w:fill="auto"/>
            <w:vAlign w:val="center"/>
            <w:hideMark/>
          </w:tcPr>
          <w:p w14:paraId="76366AC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20AAA39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-2,95</w:t>
            </w:r>
          </w:p>
        </w:tc>
        <w:tc>
          <w:tcPr>
            <w:tcW w:w="986" w:type="dxa"/>
            <w:tcBorders>
              <w:top w:val="nil"/>
              <w:left w:val="nil"/>
              <w:bottom w:val="single" w:sz="4" w:space="0" w:color="auto"/>
              <w:right w:val="single" w:sz="4" w:space="0" w:color="auto"/>
            </w:tcBorders>
            <w:shd w:val="clear" w:color="auto" w:fill="auto"/>
            <w:vAlign w:val="center"/>
            <w:hideMark/>
          </w:tcPr>
          <w:p w14:paraId="4D52AF4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160E49BD"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DF33F21"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34</w:t>
            </w:r>
          </w:p>
        </w:tc>
        <w:tc>
          <w:tcPr>
            <w:tcW w:w="3402" w:type="dxa"/>
            <w:tcBorders>
              <w:top w:val="nil"/>
              <w:left w:val="nil"/>
              <w:bottom w:val="single" w:sz="4" w:space="0" w:color="auto"/>
              <w:right w:val="single" w:sz="4" w:space="0" w:color="auto"/>
            </w:tcBorders>
            <w:shd w:val="clear" w:color="auto" w:fill="auto"/>
            <w:vAlign w:val="center"/>
            <w:hideMark/>
          </w:tcPr>
          <w:p w14:paraId="57C9BDA9"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ВЛ-0,4кВ в х.Овчинников Дубовского района Ростовской области от КТП-3402 (ориентировочная протяженность ЛЭП - 7.36 км)</w:t>
            </w:r>
          </w:p>
        </w:tc>
        <w:tc>
          <w:tcPr>
            <w:tcW w:w="1560" w:type="dxa"/>
            <w:tcBorders>
              <w:top w:val="nil"/>
              <w:left w:val="nil"/>
              <w:bottom w:val="single" w:sz="4" w:space="0" w:color="auto"/>
              <w:right w:val="single" w:sz="4" w:space="0" w:color="auto"/>
            </w:tcBorders>
            <w:shd w:val="clear" w:color="auto" w:fill="auto"/>
            <w:noWrap/>
            <w:vAlign w:val="center"/>
            <w:hideMark/>
          </w:tcPr>
          <w:p w14:paraId="717DF31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F_4010100282</w:t>
            </w:r>
          </w:p>
        </w:tc>
        <w:tc>
          <w:tcPr>
            <w:tcW w:w="1134" w:type="dxa"/>
            <w:tcBorders>
              <w:top w:val="nil"/>
              <w:left w:val="nil"/>
              <w:bottom w:val="single" w:sz="4" w:space="0" w:color="auto"/>
              <w:right w:val="single" w:sz="4" w:space="0" w:color="auto"/>
            </w:tcBorders>
            <w:shd w:val="clear" w:color="auto" w:fill="auto"/>
            <w:noWrap/>
            <w:vAlign w:val="center"/>
            <w:hideMark/>
          </w:tcPr>
          <w:p w14:paraId="07E33BA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10,78</w:t>
            </w:r>
          </w:p>
        </w:tc>
        <w:tc>
          <w:tcPr>
            <w:tcW w:w="850" w:type="dxa"/>
            <w:tcBorders>
              <w:top w:val="nil"/>
              <w:left w:val="nil"/>
              <w:bottom w:val="single" w:sz="4" w:space="0" w:color="auto"/>
              <w:right w:val="single" w:sz="4" w:space="0" w:color="auto"/>
            </w:tcBorders>
            <w:shd w:val="clear" w:color="auto" w:fill="auto"/>
            <w:vAlign w:val="center"/>
            <w:hideMark/>
          </w:tcPr>
          <w:p w14:paraId="33754DF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8,20</w:t>
            </w:r>
          </w:p>
        </w:tc>
        <w:tc>
          <w:tcPr>
            <w:tcW w:w="851" w:type="dxa"/>
            <w:tcBorders>
              <w:top w:val="nil"/>
              <w:left w:val="nil"/>
              <w:bottom w:val="single" w:sz="4" w:space="0" w:color="auto"/>
              <w:right w:val="single" w:sz="4" w:space="0" w:color="auto"/>
            </w:tcBorders>
            <w:shd w:val="clear" w:color="auto" w:fill="auto"/>
            <w:noWrap/>
            <w:vAlign w:val="center"/>
            <w:hideMark/>
          </w:tcPr>
          <w:p w14:paraId="363CC8B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-2,58</w:t>
            </w:r>
          </w:p>
        </w:tc>
        <w:tc>
          <w:tcPr>
            <w:tcW w:w="986" w:type="dxa"/>
            <w:tcBorders>
              <w:top w:val="nil"/>
              <w:left w:val="nil"/>
              <w:bottom w:val="single" w:sz="4" w:space="0" w:color="auto"/>
              <w:right w:val="single" w:sz="4" w:space="0" w:color="auto"/>
            </w:tcBorders>
            <w:shd w:val="clear" w:color="auto" w:fill="auto"/>
            <w:vAlign w:val="center"/>
            <w:hideMark/>
          </w:tcPr>
          <w:p w14:paraId="54ECA8A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-23,91%</w:t>
            </w:r>
          </w:p>
        </w:tc>
      </w:tr>
      <w:tr w:rsidR="00780018" w:rsidRPr="00171380" w14:paraId="4BDE5053"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D2F86F1"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35</w:t>
            </w:r>
          </w:p>
        </w:tc>
        <w:tc>
          <w:tcPr>
            <w:tcW w:w="3402" w:type="dxa"/>
            <w:tcBorders>
              <w:top w:val="nil"/>
              <w:left w:val="nil"/>
              <w:bottom w:val="single" w:sz="4" w:space="0" w:color="auto"/>
              <w:right w:val="single" w:sz="4" w:space="0" w:color="auto"/>
            </w:tcBorders>
            <w:shd w:val="clear" w:color="auto" w:fill="auto"/>
            <w:vAlign w:val="center"/>
            <w:hideMark/>
          </w:tcPr>
          <w:p w14:paraId="635896A1"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ВЛ-10 кВ №16 ПС Сальская Сальский Сад Сальского района Ростовской области (ориентировочная протяженность ЛЭП - 1.14 км)</w:t>
            </w:r>
          </w:p>
        </w:tc>
        <w:tc>
          <w:tcPr>
            <w:tcW w:w="1560" w:type="dxa"/>
            <w:tcBorders>
              <w:top w:val="nil"/>
              <w:left w:val="nil"/>
              <w:bottom w:val="single" w:sz="4" w:space="0" w:color="auto"/>
              <w:right w:val="single" w:sz="4" w:space="0" w:color="auto"/>
            </w:tcBorders>
            <w:shd w:val="clear" w:color="auto" w:fill="auto"/>
            <w:noWrap/>
            <w:vAlign w:val="center"/>
            <w:hideMark/>
          </w:tcPr>
          <w:p w14:paraId="5897787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F_4010100095</w:t>
            </w:r>
          </w:p>
        </w:tc>
        <w:tc>
          <w:tcPr>
            <w:tcW w:w="1134" w:type="dxa"/>
            <w:tcBorders>
              <w:top w:val="nil"/>
              <w:left w:val="nil"/>
              <w:bottom w:val="single" w:sz="4" w:space="0" w:color="auto"/>
              <w:right w:val="single" w:sz="4" w:space="0" w:color="auto"/>
            </w:tcBorders>
            <w:shd w:val="clear" w:color="auto" w:fill="auto"/>
            <w:noWrap/>
            <w:vAlign w:val="center"/>
            <w:hideMark/>
          </w:tcPr>
          <w:p w14:paraId="45F5BFE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1,94</w:t>
            </w:r>
          </w:p>
        </w:tc>
        <w:tc>
          <w:tcPr>
            <w:tcW w:w="850" w:type="dxa"/>
            <w:tcBorders>
              <w:top w:val="nil"/>
              <w:left w:val="nil"/>
              <w:bottom w:val="single" w:sz="4" w:space="0" w:color="auto"/>
              <w:right w:val="single" w:sz="4" w:space="0" w:color="auto"/>
            </w:tcBorders>
            <w:shd w:val="clear" w:color="auto" w:fill="auto"/>
            <w:vAlign w:val="center"/>
            <w:hideMark/>
          </w:tcPr>
          <w:p w14:paraId="7FD0DE9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0,05</w:t>
            </w:r>
          </w:p>
        </w:tc>
        <w:tc>
          <w:tcPr>
            <w:tcW w:w="851" w:type="dxa"/>
            <w:tcBorders>
              <w:top w:val="nil"/>
              <w:left w:val="nil"/>
              <w:bottom w:val="single" w:sz="4" w:space="0" w:color="auto"/>
              <w:right w:val="single" w:sz="4" w:space="0" w:color="auto"/>
            </w:tcBorders>
            <w:shd w:val="clear" w:color="auto" w:fill="auto"/>
            <w:noWrap/>
            <w:vAlign w:val="center"/>
            <w:hideMark/>
          </w:tcPr>
          <w:p w14:paraId="0AF8D5A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-1,89</w:t>
            </w:r>
          </w:p>
        </w:tc>
        <w:tc>
          <w:tcPr>
            <w:tcW w:w="986" w:type="dxa"/>
            <w:tcBorders>
              <w:top w:val="nil"/>
              <w:left w:val="nil"/>
              <w:bottom w:val="single" w:sz="4" w:space="0" w:color="auto"/>
              <w:right w:val="single" w:sz="4" w:space="0" w:color="auto"/>
            </w:tcBorders>
            <w:shd w:val="clear" w:color="auto" w:fill="auto"/>
            <w:vAlign w:val="center"/>
            <w:hideMark/>
          </w:tcPr>
          <w:p w14:paraId="0729062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-97,42%</w:t>
            </w:r>
          </w:p>
        </w:tc>
      </w:tr>
      <w:tr w:rsidR="00780018" w:rsidRPr="00171380" w14:paraId="203DE8A1" w14:textId="77777777" w:rsidTr="00780018">
        <w:trPr>
          <w:trHeight w:val="10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ABC5C8A"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36</w:t>
            </w:r>
          </w:p>
        </w:tc>
        <w:tc>
          <w:tcPr>
            <w:tcW w:w="3402" w:type="dxa"/>
            <w:tcBorders>
              <w:top w:val="nil"/>
              <w:left w:val="nil"/>
              <w:bottom w:val="single" w:sz="4" w:space="0" w:color="auto"/>
              <w:right w:val="single" w:sz="4" w:space="0" w:color="auto"/>
            </w:tcBorders>
            <w:shd w:val="clear" w:color="auto" w:fill="auto"/>
            <w:vAlign w:val="center"/>
            <w:hideMark/>
          </w:tcPr>
          <w:p w14:paraId="1736F28D"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ВЛ-10 кВ (провод АС) №2 ПС Сеятель п. Сеятель Сальского района Ростовской области (ориентировочная протяженность ЛЭП - 1.8 км)</w:t>
            </w:r>
          </w:p>
        </w:tc>
        <w:tc>
          <w:tcPr>
            <w:tcW w:w="1560" w:type="dxa"/>
            <w:tcBorders>
              <w:top w:val="nil"/>
              <w:left w:val="nil"/>
              <w:bottom w:val="single" w:sz="4" w:space="0" w:color="auto"/>
              <w:right w:val="single" w:sz="4" w:space="0" w:color="auto"/>
            </w:tcBorders>
            <w:shd w:val="clear" w:color="auto" w:fill="auto"/>
            <w:noWrap/>
            <w:vAlign w:val="center"/>
            <w:hideMark/>
          </w:tcPr>
          <w:p w14:paraId="3203CB9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F_4010100096</w:t>
            </w:r>
          </w:p>
        </w:tc>
        <w:tc>
          <w:tcPr>
            <w:tcW w:w="1134" w:type="dxa"/>
            <w:tcBorders>
              <w:top w:val="nil"/>
              <w:left w:val="nil"/>
              <w:bottom w:val="single" w:sz="4" w:space="0" w:color="auto"/>
              <w:right w:val="single" w:sz="4" w:space="0" w:color="auto"/>
            </w:tcBorders>
            <w:shd w:val="clear" w:color="auto" w:fill="auto"/>
            <w:noWrap/>
            <w:vAlign w:val="center"/>
            <w:hideMark/>
          </w:tcPr>
          <w:p w14:paraId="56A6147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2,85</w:t>
            </w:r>
          </w:p>
        </w:tc>
        <w:tc>
          <w:tcPr>
            <w:tcW w:w="850" w:type="dxa"/>
            <w:tcBorders>
              <w:top w:val="nil"/>
              <w:left w:val="nil"/>
              <w:bottom w:val="single" w:sz="4" w:space="0" w:color="auto"/>
              <w:right w:val="single" w:sz="4" w:space="0" w:color="auto"/>
            </w:tcBorders>
            <w:shd w:val="clear" w:color="auto" w:fill="auto"/>
            <w:vAlign w:val="center"/>
            <w:hideMark/>
          </w:tcPr>
          <w:p w14:paraId="3C6B939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2,64</w:t>
            </w:r>
          </w:p>
        </w:tc>
        <w:tc>
          <w:tcPr>
            <w:tcW w:w="851" w:type="dxa"/>
            <w:tcBorders>
              <w:top w:val="nil"/>
              <w:left w:val="nil"/>
              <w:bottom w:val="single" w:sz="4" w:space="0" w:color="auto"/>
              <w:right w:val="single" w:sz="4" w:space="0" w:color="auto"/>
            </w:tcBorders>
            <w:shd w:val="clear" w:color="auto" w:fill="auto"/>
            <w:noWrap/>
            <w:vAlign w:val="center"/>
            <w:hideMark/>
          </w:tcPr>
          <w:p w14:paraId="060AAFF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-0,21</w:t>
            </w:r>
          </w:p>
        </w:tc>
        <w:tc>
          <w:tcPr>
            <w:tcW w:w="986" w:type="dxa"/>
            <w:tcBorders>
              <w:top w:val="nil"/>
              <w:left w:val="nil"/>
              <w:bottom w:val="single" w:sz="4" w:space="0" w:color="auto"/>
              <w:right w:val="single" w:sz="4" w:space="0" w:color="auto"/>
            </w:tcBorders>
            <w:shd w:val="clear" w:color="auto" w:fill="auto"/>
            <w:vAlign w:val="center"/>
            <w:hideMark/>
          </w:tcPr>
          <w:p w14:paraId="630DB74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-7,32%</w:t>
            </w:r>
          </w:p>
        </w:tc>
      </w:tr>
      <w:tr w:rsidR="00780018" w:rsidRPr="00171380" w14:paraId="79B222E7"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212324C"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37</w:t>
            </w:r>
          </w:p>
        </w:tc>
        <w:tc>
          <w:tcPr>
            <w:tcW w:w="3402" w:type="dxa"/>
            <w:tcBorders>
              <w:top w:val="nil"/>
              <w:left w:val="nil"/>
              <w:bottom w:val="single" w:sz="4" w:space="0" w:color="auto"/>
              <w:right w:val="single" w:sz="4" w:space="0" w:color="auto"/>
            </w:tcBorders>
            <w:shd w:val="clear" w:color="auto" w:fill="auto"/>
            <w:vAlign w:val="center"/>
            <w:hideMark/>
          </w:tcPr>
          <w:p w14:paraId="0F203DDE"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электрических сетей 0,4 кВ в х. Красное Знамя Веселовского района (ориентировочная протяженность ЛЭП - 7.38 км)</w:t>
            </w:r>
          </w:p>
        </w:tc>
        <w:tc>
          <w:tcPr>
            <w:tcW w:w="1560" w:type="dxa"/>
            <w:tcBorders>
              <w:top w:val="nil"/>
              <w:left w:val="nil"/>
              <w:bottom w:val="single" w:sz="4" w:space="0" w:color="auto"/>
              <w:right w:val="single" w:sz="4" w:space="0" w:color="auto"/>
            </w:tcBorders>
            <w:shd w:val="clear" w:color="auto" w:fill="auto"/>
            <w:noWrap/>
            <w:vAlign w:val="center"/>
            <w:hideMark/>
          </w:tcPr>
          <w:p w14:paraId="62F2203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F_4010100045</w:t>
            </w:r>
          </w:p>
        </w:tc>
        <w:tc>
          <w:tcPr>
            <w:tcW w:w="1134" w:type="dxa"/>
            <w:tcBorders>
              <w:top w:val="nil"/>
              <w:left w:val="nil"/>
              <w:bottom w:val="single" w:sz="4" w:space="0" w:color="auto"/>
              <w:right w:val="single" w:sz="4" w:space="0" w:color="auto"/>
            </w:tcBorders>
            <w:shd w:val="clear" w:color="auto" w:fill="auto"/>
            <w:noWrap/>
            <w:vAlign w:val="center"/>
            <w:hideMark/>
          </w:tcPr>
          <w:p w14:paraId="7DCB32D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10,12</w:t>
            </w:r>
          </w:p>
        </w:tc>
        <w:tc>
          <w:tcPr>
            <w:tcW w:w="850" w:type="dxa"/>
            <w:tcBorders>
              <w:top w:val="nil"/>
              <w:left w:val="nil"/>
              <w:bottom w:val="single" w:sz="4" w:space="0" w:color="auto"/>
              <w:right w:val="single" w:sz="4" w:space="0" w:color="auto"/>
            </w:tcBorders>
            <w:shd w:val="clear" w:color="auto" w:fill="auto"/>
            <w:noWrap/>
            <w:vAlign w:val="center"/>
            <w:hideMark/>
          </w:tcPr>
          <w:p w14:paraId="776AB09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8,21</w:t>
            </w:r>
          </w:p>
        </w:tc>
        <w:tc>
          <w:tcPr>
            <w:tcW w:w="851" w:type="dxa"/>
            <w:tcBorders>
              <w:top w:val="nil"/>
              <w:left w:val="nil"/>
              <w:bottom w:val="single" w:sz="4" w:space="0" w:color="auto"/>
              <w:right w:val="single" w:sz="4" w:space="0" w:color="auto"/>
            </w:tcBorders>
            <w:shd w:val="clear" w:color="auto" w:fill="auto"/>
            <w:noWrap/>
            <w:vAlign w:val="center"/>
            <w:hideMark/>
          </w:tcPr>
          <w:p w14:paraId="53061B3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-1,91</w:t>
            </w:r>
          </w:p>
        </w:tc>
        <w:tc>
          <w:tcPr>
            <w:tcW w:w="986" w:type="dxa"/>
            <w:tcBorders>
              <w:top w:val="nil"/>
              <w:left w:val="nil"/>
              <w:bottom w:val="single" w:sz="4" w:space="0" w:color="auto"/>
              <w:right w:val="single" w:sz="4" w:space="0" w:color="auto"/>
            </w:tcBorders>
            <w:shd w:val="clear" w:color="auto" w:fill="auto"/>
            <w:vAlign w:val="center"/>
            <w:hideMark/>
          </w:tcPr>
          <w:p w14:paraId="2C4F4FB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-18,83%</w:t>
            </w:r>
          </w:p>
        </w:tc>
      </w:tr>
      <w:tr w:rsidR="00780018" w:rsidRPr="00171380" w14:paraId="095592D1" w14:textId="77777777" w:rsidTr="00780018">
        <w:trPr>
          <w:trHeight w:val="51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1F1E8AF"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lastRenderedPageBreak/>
              <w:t>38</w:t>
            </w:r>
          </w:p>
        </w:tc>
        <w:tc>
          <w:tcPr>
            <w:tcW w:w="3402" w:type="dxa"/>
            <w:tcBorders>
              <w:top w:val="nil"/>
              <w:left w:val="nil"/>
              <w:bottom w:val="single" w:sz="4" w:space="0" w:color="auto"/>
              <w:right w:val="single" w:sz="4" w:space="0" w:color="auto"/>
            </w:tcBorders>
            <w:shd w:val="clear" w:color="auto" w:fill="auto"/>
            <w:vAlign w:val="center"/>
            <w:hideMark/>
          </w:tcPr>
          <w:p w14:paraId="787869A6"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 0.4 кВ и ТП 10/0,4 кВ в х.Веселый Неклиновского района (2 этап)</w:t>
            </w:r>
          </w:p>
        </w:tc>
        <w:tc>
          <w:tcPr>
            <w:tcW w:w="1560" w:type="dxa"/>
            <w:tcBorders>
              <w:top w:val="nil"/>
              <w:left w:val="nil"/>
              <w:bottom w:val="single" w:sz="4" w:space="0" w:color="auto"/>
              <w:right w:val="single" w:sz="4" w:space="0" w:color="auto"/>
            </w:tcBorders>
            <w:shd w:val="clear" w:color="auto" w:fill="auto"/>
            <w:noWrap/>
            <w:vAlign w:val="center"/>
            <w:hideMark/>
          </w:tcPr>
          <w:p w14:paraId="3E79EA9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F_4010005248</w:t>
            </w:r>
          </w:p>
        </w:tc>
        <w:tc>
          <w:tcPr>
            <w:tcW w:w="1134" w:type="dxa"/>
            <w:tcBorders>
              <w:top w:val="nil"/>
              <w:left w:val="nil"/>
              <w:bottom w:val="single" w:sz="4" w:space="0" w:color="auto"/>
              <w:right w:val="single" w:sz="4" w:space="0" w:color="auto"/>
            </w:tcBorders>
            <w:shd w:val="clear" w:color="auto" w:fill="auto"/>
            <w:noWrap/>
            <w:vAlign w:val="center"/>
            <w:hideMark/>
          </w:tcPr>
          <w:p w14:paraId="662A2C5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3,42</w:t>
            </w:r>
          </w:p>
        </w:tc>
        <w:tc>
          <w:tcPr>
            <w:tcW w:w="850" w:type="dxa"/>
            <w:tcBorders>
              <w:top w:val="nil"/>
              <w:left w:val="nil"/>
              <w:bottom w:val="single" w:sz="4" w:space="0" w:color="auto"/>
              <w:right w:val="single" w:sz="4" w:space="0" w:color="auto"/>
            </w:tcBorders>
            <w:shd w:val="clear" w:color="auto" w:fill="auto"/>
            <w:noWrap/>
            <w:vAlign w:val="center"/>
            <w:hideMark/>
          </w:tcPr>
          <w:p w14:paraId="7AF35B3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3,19</w:t>
            </w:r>
          </w:p>
        </w:tc>
        <w:tc>
          <w:tcPr>
            <w:tcW w:w="851" w:type="dxa"/>
            <w:tcBorders>
              <w:top w:val="nil"/>
              <w:left w:val="nil"/>
              <w:bottom w:val="single" w:sz="4" w:space="0" w:color="auto"/>
              <w:right w:val="single" w:sz="4" w:space="0" w:color="auto"/>
            </w:tcBorders>
            <w:shd w:val="clear" w:color="auto" w:fill="auto"/>
            <w:noWrap/>
            <w:vAlign w:val="center"/>
            <w:hideMark/>
          </w:tcPr>
          <w:p w14:paraId="64FE6E5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-0,23</w:t>
            </w:r>
          </w:p>
        </w:tc>
        <w:tc>
          <w:tcPr>
            <w:tcW w:w="986" w:type="dxa"/>
            <w:tcBorders>
              <w:top w:val="nil"/>
              <w:left w:val="nil"/>
              <w:bottom w:val="single" w:sz="4" w:space="0" w:color="auto"/>
              <w:right w:val="single" w:sz="4" w:space="0" w:color="auto"/>
            </w:tcBorders>
            <w:shd w:val="clear" w:color="auto" w:fill="auto"/>
            <w:vAlign w:val="center"/>
            <w:hideMark/>
          </w:tcPr>
          <w:p w14:paraId="0FDC167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-6,59%</w:t>
            </w:r>
          </w:p>
        </w:tc>
      </w:tr>
      <w:tr w:rsidR="00780018" w:rsidRPr="00171380" w14:paraId="507E33B1" w14:textId="77777777" w:rsidTr="00780018">
        <w:trPr>
          <w:trHeight w:val="153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2EE2462"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39</w:t>
            </w:r>
          </w:p>
        </w:tc>
        <w:tc>
          <w:tcPr>
            <w:tcW w:w="3402" w:type="dxa"/>
            <w:tcBorders>
              <w:top w:val="nil"/>
              <w:left w:val="nil"/>
              <w:bottom w:val="single" w:sz="4" w:space="0" w:color="auto"/>
              <w:right w:val="single" w:sz="4" w:space="0" w:color="auto"/>
            </w:tcBorders>
            <w:shd w:val="clear" w:color="auto" w:fill="auto"/>
            <w:vAlign w:val="center"/>
            <w:hideMark/>
          </w:tcPr>
          <w:p w14:paraId="74F68FE0"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 0,4кВ от КТП №48,6,32,54,19,3,9,36,14,51 сл.Большекрепинская  Родионово-Несветайского  района Ростовской области 2 ПК (ориентировочная протяженность ЛЭП - 13.84 км)</w:t>
            </w:r>
          </w:p>
        </w:tc>
        <w:tc>
          <w:tcPr>
            <w:tcW w:w="1560" w:type="dxa"/>
            <w:tcBorders>
              <w:top w:val="nil"/>
              <w:left w:val="nil"/>
              <w:bottom w:val="single" w:sz="4" w:space="0" w:color="auto"/>
              <w:right w:val="single" w:sz="4" w:space="0" w:color="auto"/>
            </w:tcBorders>
            <w:shd w:val="clear" w:color="auto" w:fill="auto"/>
            <w:noWrap/>
            <w:vAlign w:val="center"/>
            <w:hideMark/>
          </w:tcPr>
          <w:p w14:paraId="31FA812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F_4010100171</w:t>
            </w:r>
          </w:p>
        </w:tc>
        <w:tc>
          <w:tcPr>
            <w:tcW w:w="1134" w:type="dxa"/>
            <w:tcBorders>
              <w:top w:val="nil"/>
              <w:left w:val="nil"/>
              <w:bottom w:val="single" w:sz="4" w:space="0" w:color="auto"/>
              <w:right w:val="single" w:sz="4" w:space="0" w:color="auto"/>
            </w:tcBorders>
            <w:shd w:val="clear" w:color="auto" w:fill="auto"/>
            <w:noWrap/>
            <w:vAlign w:val="center"/>
            <w:hideMark/>
          </w:tcPr>
          <w:p w14:paraId="7238B97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12,23</w:t>
            </w:r>
          </w:p>
        </w:tc>
        <w:tc>
          <w:tcPr>
            <w:tcW w:w="850" w:type="dxa"/>
            <w:tcBorders>
              <w:top w:val="nil"/>
              <w:left w:val="nil"/>
              <w:bottom w:val="single" w:sz="4" w:space="0" w:color="auto"/>
              <w:right w:val="single" w:sz="4" w:space="0" w:color="auto"/>
            </w:tcBorders>
            <w:shd w:val="clear" w:color="auto" w:fill="auto"/>
            <w:noWrap/>
            <w:vAlign w:val="center"/>
            <w:hideMark/>
          </w:tcPr>
          <w:p w14:paraId="052FC1F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7,57</w:t>
            </w:r>
          </w:p>
        </w:tc>
        <w:tc>
          <w:tcPr>
            <w:tcW w:w="851" w:type="dxa"/>
            <w:tcBorders>
              <w:top w:val="nil"/>
              <w:left w:val="nil"/>
              <w:bottom w:val="single" w:sz="4" w:space="0" w:color="auto"/>
              <w:right w:val="single" w:sz="4" w:space="0" w:color="auto"/>
            </w:tcBorders>
            <w:shd w:val="clear" w:color="auto" w:fill="auto"/>
            <w:noWrap/>
            <w:vAlign w:val="center"/>
            <w:hideMark/>
          </w:tcPr>
          <w:p w14:paraId="1431730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-4,66</w:t>
            </w:r>
          </w:p>
        </w:tc>
        <w:tc>
          <w:tcPr>
            <w:tcW w:w="986" w:type="dxa"/>
            <w:tcBorders>
              <w:top w:val="nil"/>
              <w:left w:val="nil"/>
              <w:bottom w:val="single" w:sz="4" w:space="0" w:color="auto"/>
              <w:right w:val="single" w:sz="4" w:space="0" w:color="auto"/>
            </w:tcBorders>
            <w:shd w:val="clear" w:color="auto" w:fill="auto"/>
            <w:vAlign w:val="center"/>
            <w:hideMark/>
          </w:tcPr>
          <w:p w14:paraId="4817B4C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-38,11%</w:t>
            </w:r>
          </w:p>
        </w:tc>
      </w:tr>
      <w:tr w:rsidR="00780018" w:rsidRPr="00171380" w14:paraId="01C9B899"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491F681"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40</w:t>
            </w:r>
          </w:p>
        </w:tc>
        <w:tc>
          <w:tcPr>
            <w:tcW w:w="3402" w:type="dxa"/>
            <w:tcBorders>
              <w:top w:val="nil"/>
              <w:left w:val="nil"/>
              <w:bottom w:val="single" w:sz="4" w:space="0" w:color="auto"/>
              <w:right w:val="single" w:sz="4" w:space="0" w:color="auto"/>
            </w:tcBorders>
            <w:shd w:val="clear" w:color="auto" w:fill="auto"/>
            <w:vAlign w:val="center"/>
            <w:hideMark/>
          </w:tcPr>
          <w:p w14:paraId="3EAA673D"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 0,4 кВ в п. Веселый Веселовского района Ростовской области (2 этап) (протяженность ЛЭП 1.8 км)</w:t>
            </w:r>
          </w:p>
        </w:tc>
        <w:tc>
          <w:tcPr>
            <w:tcW w:w="1560" w:type="dxa"/>
            <w:tcBorders>
              <w:top w:val="nil"/>
              <w:left w:val="nil"/>
              <w:bottom w:val="single" w:sz="4" w:space="0" w:color="auto"/>
              <w:right w:val="single" w:sz="4" w:space="0" w:color="auto"/>
            </w:tcBorders>
            <w:shd w:val="clear" w:color="auto" w:fill="auto"/>
            <w:noWrap/>
            <w:vAlign w:val="center"/>
            <w:hideMark/>
          </w:tcPr>
          <w:p w14:paraId="2A4767B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F_4010005249</w:t>
            </w:r>
          </w:p>
        </w:tc>
        <w:tc>
          <w:tcPr>
            <w:tcW w:w="1134" w:type="dxa"/>
            <w:tcBorders>
              <w:top w:val="nil"/>
              <w:left w:val="nil"/>
              <w:bottom w:val="single" w:sz="4" w:space="0" w:color="auto"/>
              <w:right w:val="single" w:sz="4" w:space="0" w:color="auto"/>
            </w:tcBorders>
            <w:shd w:val="clear" w:color="auto" w:fill="auto"/>
            <w:noWrap/>
            <w:vAlign w:val="center"/>
            <w:hideMark/>
          </w:tcPr>
          <w:p w14:paraId="106318E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2,59</w:t>
            </w:r>
          </w:p>
        </w:tc>
        <w:tc>
          <w:tcPr>
            <w:tcW w:w="850" w:type="dxa"/>
            <w:tcBorders>
              <w:top w:val="nil"/>
              <w:left w:val="nil"/>
              <w:bottom w:val="single" w:sz="4" w:space="0" w:color="auto"/>
              <w:right w:val="single" w:sz="4" w:space="0" w:color="auto"/>
            </w:tcBorders>
            <w:shd w:val="clear" w:color="auto" w:fill="auto"/>
            <w:noWrap/>
            <w:vAlign w:val="center"/>
            <w:hideMark/>
          </w:tcPr>
          <w:p w14:paraId="44BDF5B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2,45</w:t>
            </w:r>
          </w:p>
        </w:tc>
        <w:tc>
          <w:tcPr>
            <w:tcW w:w="851" w:type="dxa"/>
            <w:tcBorders>
              <w:top w:val="nil"/>
              <w:left w:val="nil"/>
              <w:bottom w:val="single" w:sz="4" w:space="0" w:color="auto"/>
              <w:right w:val="single" w:sz="4" w:space="0" w:color="auto"/>
            </w:tcBorders>
            <w:shd w:val="clear" w:color="auto" w:fill="auto"/>
            <w:noWrap/>
            <w:vAlign w:val="center"/>
            <w:hideMark/>
          </w:tcPr>
          <w:p w14:paraId="4688F52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-0,15</w:t>
            </w:r>
          </w:p>
        </w:tc>
        <w:tc>
          <w:tcPr>
            <w:tcW w:w="986" w:type="dxa"/>
            <w:tcBorders>
              <w:top w:val="nil"/>
              <w:left w:val="nil"/>
              <w:bottom w:val="single" w:sz="4" w:space="0" w:color="auto"/>
              <w:right w:val="single" w:sz="4" w:space="0" w:color="auto"/>
            </w:tcBorders>
            <w:shd w:val="clear" w:color="auto" w:fill="auto"/>
            <w:vAlign w:val="center"/>
            <w:hideMark/>
          </w:tcPr>
          <w:p w14:paraId="0F31BA6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-5,61%</w:t>
            </w:r>
          </w:p>
        </w:tc>
      </w:tr>
      <w:tr w:rsidR="00780018" w:rsidRPr="00171380" w14:paraId="30E9FBBD"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2BB869F"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41</w:t>
            </w:r>
          </w:p>
        </w:tc>
        <w:tc>
          <w:tcPr>
            <w:tcW w:w="3402" w:type="dxa"/>
            <w:tcBorders>
              <w:top w:val="nil"/>
              <w:left w:val="nil"/>
              <w:bottom w:val="single" w:sz="4" w:space="0" w:color="auto"/>
              <w:right w:val="single" w:sz="4" w:space="0" w:color="auto"/>
            </w:tcBorders>
            <w:shd w:val="clear" w:color="auto" w:fill="auto"/>
            <w:vAlign w:val="center"/>
            <w:hideMark/>
          </w:tcPr>
          <w:p w14:paraId="5F284EB7"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электрических сетей 0.4-10 кВ в х. Красный Десант Неклиновского района (2 этап)</w:t>
            </w:r>
          </w:p>
        </w:tc>
        <w:tc>
          <w:tcPr>
            <w:tcW w:w="1560" w:type="dxa"/>
            <w:tcBorders>
              <w:top w:val="nil"/>
              <w:left w:val="nil"/>
              <w:bottom w:val="single" w:sz="4" w:space="0" w:color="auto"/>
              <w:right w:val="single" w:sz="4" w:space="0" w:color="auto"/>
            </w:tcBorders>
            <w:shd w:val="clear" w:color="auto" w:fill="auto"/>
            <w:noWrap/>
            <w:vAlign w:val="center"/>
            <w:hideMark/>
          </w:tcPr>
          <w:p w14:paraId="2860A1D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F_4010005250</w:t>
            </w:r>
          </w:p>
        </w:tc>
        <w:tc>
          <w:tcPr>
            <w:tcW w:w="1134" w:type="dxa"/>
            <w:tcBorders>
              <w:top w:val="nil"/>
              <w:left w:val="nil"/>
              <w:bottom w:val="single" w:sz="4" w:space="0" w:color="auto"/>
              <w:right w:val="single" w:sz="4" w:space="0" w:color="auto"/>
            </w:tcBorders>
            <w:shd w:val="clear" w:color="auto" w:fill="auto"/>
            <w:noWrap/>
            <w:vAlign w:val="center"/>
            <w:hideMark/>
          </w:tcPr>
          <w:p w14:paraId="1E2E7DE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1,87</w:t>
            </w:r>
          </w:p>
        </w:tc>
        <w:tc>
          <w:tcPr>
            <w:tcW w:w="850" w:type="dxa"/>
            <w:tcBorders>
              <w:top w:val="nil"/>
              <w:left w:val="nil"/>
              <w:bottom w:val="single" w:sz="4" w:space="0" w:color="auto"/>
              <w:right w:val="single" w:sz="4" w:space="0" w:color="auto"/>
            </w:tcBorders>
            <w:shd w:val="clear" w:color="auto" w:fill="auto"/>
            <w:noWrap/>
            <w:vAlign w:val="center"/>
            <w:hideMark/>
          </w:tcPr>
          <w:p w14:paraId="78A06F2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1,48</w:t>
            </w:r>
          </w:p>
        </w:tc>
        <w:tc>
          <w:tcPr>
            <w:tcW w:w="851" w:type="dxa"/>
            <w:tcBorders>
              <w:top w:val="nil"/>
              <w:left w:val="nil"/>
              <w:bottom w:val="single" w:sz="4" w:space="0" w:color="auto"/>
              <w:right w:val="single" w:sz="4" w:space="0" w:color="auto"/>
            </w:tcBorders>
            <w:shd w:val="clear" w:color="auto" w:fill="auto"/>
            <w:noWrap/>
            <w:vAlign w:val="center"/>
            <w:hideMark/>
          </w:tcPr>
          <w:p w14:paraId="3DD5883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-0,39</w:t>
            </w:r>
          </w:p>
        </w:tc>
        <w:tc>
          <w:tcPr>
            <w:tcW w:w="986" w:type="dxa"/>
            <w:tcBorders>
              <w:top w:val="nil"/>
              <w:left w:val="nil"/>
              <w:bottom w:val="single" w:sz="4" w:space="0" w:color="auto"/>
              <w:right w:val="single" w:sz="4" w:space="0" w:color="auto"/>
            </w:tcBorders>
            <w:shd w:val="clear" w:color="auto" w:fill="auto"/>
            <w:vAlign w:val="center"/>
            <w:hideMark/>
          </w:tcPr>
          <w:p w14:paraId="43D72D1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-20,93%</w:t>
            </w:r>
          </w:p>
        </w:tc>
      </w:tr>
      <w:tr w:rsidR="00780018" w:rsidRPr="00171380" w14:paraId="428178BB"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B6B4B78"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42</w:t>
            </w:r>
          </w:p>
        </w:tc>
        <w:tc>
          <w:tcPr>
            <w:tcW w:w="3402" w:type="dxa"/>
            <w:tcBorders>
              <w:top w:val="nil"/>
              <w:left w:val="nil"/>
              <w:bottom w:val="single" w:sz="4" w:space="0" w:color="auto"/>
              <w:right w:val="single" w:sz="4" w:space="0" w:color="auto"/>
            </w:tcBorders>
            <w:shd w:val="clear" w:color="auto" w:fill="auto"/>
            <w:vAlign w:val="center"/>
            <w:hideMark/>
          </w:tcPr>
          <w:p w14:paraId="7E3AEAD8"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ВЛ-0,4кВ от КТП №160,161,487 п.Интернациональный (ориентировочная протяженность ЛЭП - 14.08 км)</w:t>
            </w:r>
          </w:p>
        </w:tc>
        <w:tc>
          <w:tcPr>
            <w:tcW w:w="1560" w:type="dxa"/>
            <w:tcBorders>
              <w:top w:val="nil"/>
              <w:left w:val="nil"/>
              <w:bottom w:val="single" w:sz="4" w:space="0" w:color="auto"/>
              <w:right w:val="single" w:sz="4" w:space="0" w:color="auto"/>
            </w:tcBorders>
            <w:shd w:val="clear" w:color="auto" w:fill="auto"/>
            <w:noWrap/>
            <w:vAlign w:val="center"/>
            <w:hideMark/>
          </w:tcPr>
          <w:p w14:paraId="35505FC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F_4010100194</w:t>
            </w:r>
          </w:p>
        </w:tc>
        <w:tc>
          <w:tcPr>
            <w:tcW w:w="1134" w:type="dxa"/>
            <w:tcBorders>
              <w:top w:val="nil"/>
              <w:left w:val="nil"/>
              <w:bottom w:val="single" w:sz="4" w:space="0" w:color="auto"/>
              <w:right w:val="single" w:sz="4" w:space="0" w:color="auto"/>
            </w:tcBorders>
            <w:shd w:val="clear" w:color="auto" w:fill="auto"/>
            <w:noWrap/>
            <w:vAlign w:val="center"/>
            <w:hideMark/>
          </w:tcPr>
          <w:p w14:paraId="6776F9C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24,13</w:t>
            </w:r>
          </w:p>
        </w:tc>
        <w:tc>
          <w:tcPr>
            <w:tcW w:w="850" w:type="dxa"/>
            <w:tcBorders>
              <w:top w:val="nil"/>
              <w:left w:val="nil"/>
              <w:bottom w:val="single" w:sz="4" w:space="0" w:color="auto"/>
              <w:right w:val="single" w:sz="4" w:space="0" w:color="auto"/>
            </w:tcBorders>
            <w:shd w:val="clear" w:color="auto" w:fill="auto"/>
            <w:noWrap/>
            <w:vAlign w:val="center"/>
            <w:hideMark/>
          </w:tcPr>
          <w:p w14:paraId="5A59591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3,50</w:t>
            </w:r>
          </w:p>
        </w:tc>
        <w:tc>
          <w:tcPr>
            <w:tcW w:w="851" w:type="dxa"/>
            <w:tcBorders>
              <w:top w:val="nil"/>
              <w:left w:val="nil"/>
              <w:bottom w:val="single" w:sz="4" w:space="0" w:color="auto"/>
              <w:right w:val="single" w:sz="4" w:space="0" w:color="auto"/>
            </w:tcBorders>
            <w:shd w:val="clear" w:color="auto" w:fill="auto"/>
            <w:noWrap/>
            <w:vAlign w:val="center"/>
            <w:hideMark/>
          </w:tcPr>
          <w:p w14:paraId="30BC266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-20,64</w:t>
            </w:r>
          </w:p>
        </w:tc>
        <w:tc>
          <w:tcPr>
            <w:tcW w:w="986" w:type="dxa"/>
            <w:tcBorders>
              <w:top w:val="nil"/>
              <w:left w:val="nil"/>
              <w:bottom w:val="single" w:sz="4" w:space="0" w:color="auto"/>
              <w:right w:val="single" w:sz="4" w:space="0" w:color="auto"/>
            </w:tcBorders>
            <w:shd w:val="clear" w:color="auto" w:fill="auto"/>
            <w:vAlign w:val="center"/>
            <w:hideMark/>
          </w:tcPr>
          <w:p w14:paraId="3D1AA6E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-85,50%</w:t>
            </w:r>
          </w:p>
        </w:tc>
      </w:tr>
      <w:tr w:rsidR="00780018" w:rsidRPr="00171380" w14:paraId="72514E2B" w14:textId="77777777" w:rsidTr="00780018">
        <w:trPr>
          <w:trHeight w:val="76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C017A18"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43</w:t>
            </w:r>
          </w:p>
        </w:tc>
        <w:tc>
          <w:tcPr>
            <w:tcW w:w="3402" w:type="dxa"/>
            <w:tcBorders>
              <w:top w:val="nil"/>
              <w:left w:val="nil"/>
              <w:bottom w:val="single" w:sz="4" w:space="0" w:color="auto"/>
              <w:right w:val="single" w:sz="4" w:space="0" w:color="auto"/>
            </w:tcBorders>
            <w:shd w:val="clear" w:color="auto" w:fill="auto"/>
            <w:vAlign w:val="center"/>
            <w:hideMark/>
          </w:tcPr>
          <w:p w14:paraId="5FB5D497"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 0,4 кВ от ТП 6/0,4 кВ № 81 с реконструкцией ТП 6/0,4 кВ № 81 в г.Таганроге (ориентировочная протяженность ЛЭП - 4.8 км)</w:t>
            </w:r>
          </w:p>
        </w:tc>
        <w:tc>
          <w:tcPr>
            <w:tcW w:w="1560" w:type="dxa"/>
            <w:tcBorders>
              <w:top w:val="nil"/>
              <w:left w:val="nil"/>
              <w:bottom w:val="single" w:sz="4" w:space="0" w:color="auto"/>
              <w:right w:val="single" w:sz="4" w:space="0" w:color="auto"/>
            </w:tcBorders>
            <w:shd w:val="clear" w:color="auto" w:fill="auto"/>
            <w:noWrap/>
            <w:vAlign w:val="center"/>
            <w:hideMark/>
          </w:tcPr>
          <w:p w14:paraId="5DA9980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F_4010100286</w:t>
            </w:r>
          </w:p>
        </w:tc>
        <w:tc>
          <w:tcPr>
            <w:tcW w:w="1134" w:type="dxa"/>
            <w:tcBorders>
              <w:top w:val="nil"/>
              <w:left w:val="nil"/>
              <w:bottom w:val="single" w:sz="4" w:space="0" w:color="auto"/>
              <w:right w:val="single" w:sz="4" w:space="0" w:color="auto"/>
            </w:tcBorders>
            <w:shd w:val="clear" w:color="auto" w:fill="auto"/>
            <w:noWrap/>
            <w:vAlign w:val="center"/>
            <w:hideMark/>
          </w:tcPr>
          <w:p w14:paraId="4E39D8A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1,66</w:t>
            </w:r>
          </w:p>
        </w:tc>
        <w:tc>
          <w:tcPr>
            <w:tcW w:w="850" w:type="dxa"/>
            <w:tcBorders>
              <w:top w:val="nil"/>
              <w:left w:val="nil"/>
              <w:bottom w:val="single" w:sz="4" w:space="0" w:color="auto"/>
              <w:right w:val="single" w:sz="4" w:space="0" w:color="auto"/>
            </w:tcBorders>
            <w:shd w:val="clear" w:color="auto" w:fill="auto"/>
            <w:noWrap/>
            <w:vAlign w:val="center"/>
            <w:hideMark/>
          </w:tcPr>
          <w:p w14:paraId="1C383FA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34EFA99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-1,66</w:t>
            </w:r>
          </w:p>
        </w:tc>
        <w:tc>
          <w:tcPr>
            <w:tcW w:w="986" w:type="dxa"/>
            <w:tcBorders>
              <w:top w:val="nil"/>
              <w:left w:val="nil"/>
              <w:bottom w:val="single" w:sz="4" w:space="0" w:color="auto"/>
              <w:right w:val="single" w:sz="4" w:space="0" w:color="auto"/>
            </w:tcBorders>
            <w:shd w:val="clear" w:color="auto" w:fill="auto"/>
            <w:vAlign w:val="center"/>
            <w:hideMark/>
          </w:tcPr>
          <w:p w14:paraId="694AB6B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75635B2B" w14:textId="77777777" w:rsidTr="00780018">
        <w:trPr>
          <w:trHeight w:val="127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430BBD6"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44</w:t>
            </w:r>
          </w:p>
        </w:tc>
        <w:tc>
          <w:tcPr>
            <w:tcW w:w="3402" w:type="dxa"/>
            <w:tcBorders>
              <w:top w:val="nil"/>
              <w:left w:val="nil"/>
              <w:bottom w:val="single" w:sz="4" w:space="0" w:color="auto"/>
              <w:right w:val="single" w:sz="4" w:space="0" w:color="auto"/>
            </w:tcBorders>
            <w:shd w:val="clear" w:color="auto" w:fill="auto"/>
            <w:vAlign w:val="center"/>
            <w:hideMark/>
          </w:tcPr>
          <w:p w14:paraId="4CA2D017"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ВЛ-0,4 кВ от КТП № 55, КТП № 158  по ВЛ-10 кВ №1019 с заменой КТП № 55, КТП № 158 и установкой дополнительной КТП с отпайкой 10 кВ  в х. Победа Азовского района (ориентировочная протяженность ЛЭП - 7.45 км)</w:t>
            </w:r>
          </w:p>
        </w:tc>
        <w:tc>
          <w:tcPr>
            <w:tcW w:w="1560" w:type="dxa"/>
            <w:tcBorders>
              <w:top w:val="nil"/>
              <w:left w:val="nil"/>
              <w:bottom w:val="single" w:sz="4" w:space="0" w:color="auto"/>
              <w:right w:val="single" w:sz="4" w:space="0" w:color="auto"/>
            </w:tcBorders>
            <w:shd w:val="clear" w:color="auto" w:fill="auto"/>
            <w:noWrap/>
            <w:vAlign w:val="center"/>
            <w:hideMark/>
          </w:tcPr>
          <w:p w14:paraId="1D15E9E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F_4010100234</w:t>
            </w:r>
          </w:p>
        </w:tc>
        <w:tc>
          <w:tcPr>
            <w:tcW w:w="1134" w:type="dxa"/>
            <w:tcBorders>
              <w:top w:val="nil"/>
              <w:left w:val="nil"/>
              <w:bottom w:val="single" w:sz="4" w:space="0" w:color="auto"/>
              <w:right w:val="single" w:sz="4" w:space="0" w:color="auto"/>
            </w:tcBorders>
            <w:shd w:val="clear" w:color="auto" w:fill="auto"/>
            <w:noWrap/>
            <w:vAlign w:val="center"/>
            <w:hideMark/>
          </w:tcPr>
          <w:p w14:paraId="6CBB442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11,85</w:t>
            </w:r>
          </w:p>
        </w:tc>
        <w:tc>
          <w:tcPr>
            <w:tcW w:w="850" w:type="dxa"/>
            <w:tcBorders>
              <w:top w:val="nil"/>
              <w:left w:val="nil"/>
              <w:bottom w:val="single" w:sz="4" w:space="0" w:color="auto"/>
              <w:right w:val="single" w:sz="4" w:space="0" w:color="auto"/>
            </w:tcBorders>
            <w:shd w:val="clear" w:color="auto" w:fill="auto"/>
            <w:noWrap/>
            <w:vAlign w:val="center"/>
            <w:hideMark/>
          </w:tcPr>
          <w:p w14:paraId="67330C1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5,17</w:t>
            </w:r>
          </w:p>
        </w:tc>
        <w:tc>
          <w:tcPr>
            <w:tcW w:w="851" w:type="dxa"/>
            <w:tcBorders>
              <w:top w:val="nil"/>
              <w:left w:val="nil"/>
              <w:bottom w:val="single" w:sz="4" w:space="0" w:color="auto"/>
              <w:right w:val="single" w:sz="4" w:space="0" w:color="auto"/>
            </w:tcBorders>
            <w:shd w:val="clear" w:color="auto" w:fill="auto"/>
            <w:noWrap/>
            <w:vAlign w:val="center"/>
            <w:hideMark/>
          </w:tcPr>
          <w:p w14:paraId="2C64EDA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-6,68</w:t>
            </w:r>
          </w:p>
        </w:tc>
        <w:tc>
          <w:tcPr>
            <w:tcW w:w="986" w:type="dxa"/>
            <w:tcBorders>
              <w:top w:val="nil"/>
              <w:left w:val="nil"/>
              <w:bottom w:val="single" w:sz="4" w:space="0" w:color="auto"/>
              <w:right w:val="single" w:sz="4" w:space="0" w:color="auto"/>
            </w:tcBorders>
            <w:shd w:val="clear" w:color="auto" w:fill="auto"/>
            <w:vAlign w:val="center"/>
            <w:hideMark/>
          </w:tcPr>
          <w:p w14:paraId="36FF260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-56,36%</w:t>
            </w:r>
          </w:p>
        </w:tc>
      </w:tr>
      <w:tr w:rsidR="00780018" w:rsidRPr="00171380" w14:paraId="3D8F52EE" w14:textId="77777777" w:rsidTr="00780018">
        <w:trPr>
          <w:trHeight w:val="96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FAD8564"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45</w:t>
            </w:r>
          </w:p>
        </w:tc>
        <w:tc>
          <w:tcPr>
            <w:tcW w:w="3402" w:type="dxa"/>
            <w:tcBorders>
              <w:top w:val="nil"/>
              <w:left w:val="nil"/>
              <w:bottom w:val="single" w:sz="4" w:space="0" w:color="auto"/>
              <w:right w:val="single" w:sz="4" w:space="0" w:color="auto"/>
            </w:tcBorders>
            <w:shd w:val="clear" w:color="auto" w:fill="auto"/>
            <w:vAlign w:val="center"/>
            <w:hideMark/>
          </w:tcPr>
          <w:p w14:paraId="3EE34870" w14:textId="77777777" w:rsidR="00780018" w:rsidRPr="00171380" w:rsidRDefault="00780018" w:rsidP="00780018">
            <w:pP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Реконструкция ВЛ 0,4 кВ №1 от  ЗТП 10/0,4 кВ № 4 по ВЛ 10 кВ № 4 ПС 35/10 "Покровская" Неклиновского района (1-й пусковой комплекс ) (ориентировочная протяженность ЛЭП - 1.64 км)</w:t>
            </w:r>
          </w:p>
        </w:tc>
        <w:tc>
          <w:tcPr>
            <w:tcW w:w="1560" w:type="dxa"/>
            <w:tcBorders>
              <w:top w:val="nil"/>
              <w:left w:val="nil"/>
              <w:bottom w:val="single" w:sz="4" w:space="0" w:color="auto"/>
              <w:right w:val="single" w:sz="4" w:space="0" w:color="auto"/>
            </w:tcBorders>
            <w:shd w:val="clear" w:color="auto" w:fill="auto"/>
            <w:noWrap/>
            <w:vAlign w:val="center"/>
            <w:hideMark/>
          </w:tcPr>
          <w:p w14:paraId="305EB4F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F_4010100164</w:t>
            </w:r>
          </w:p>
        </w:tc>
        <w:tc>
          <w:tcPr>
            <w:tcW w:w="1134" w:type="dxa"/>
            <w:tcBorders>
              <w:top w:val="nil"/>
              <w:left w:val="nil"/>
              <w:bottom w:val="single" w:sz="4" w:space="0" w:color="auto"/>
              <w:right w:val="single" w:sz="4" w:space="0" w:color="auto"/>
            </w:tcBorders>
            <w:shd w:val="clear" w:color="auto" w:fill="auto"/>
            <w:noWrap/>
            <w:vAlign w:val="center"/>
            <w:hideMark/>
          </w:tcPr>
          <w:p w14:paraId="3C5093F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0,42</w:t>
            </w:r>
          </w:p>
        </w:tc>
        <w:tc>
          <w:tcPr>
            <w:tcW w:w="850" w:type="dxa"/>
            <w:tcBorders>
              <w:top w:val="nil"/>
              <w:left w:val="nil"/>
              <w:bottom w:val="single" w:sz="4" w:space="0" w:color="auto"/>
              <w:right w:val="single" w:sz="4" w:space="0" w:color="auto"/>
            </w:tcBorders>
            <w:shd w:val="clear" w:color="auto" w:fill="auto"/>
            <w:vAlign w:val="center"/>
            <w:hideMark/>
          </w:tcPr>
          <w:p w14:paraId="7A491B5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1AB6DD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-0,42</w:t>
            </w:r>
          </w:p>
        </w:tc>
        <w:tc>
          <w:tcPr>
            <w:tcW w:w="986" w:type="dxa"/>
            <w:tcBorders>
              <w:top w:val="nil"/>
              <w:left w:val="nil"/>
              <w:bottom w:val="single" w:sz="4" w:space="0" w:color="auto"/>
              <w:right w:val="single" w:sz="4" w:space="0" w:color="auto"/>
            </w:tcBorders>
            <w:shd w:val="clear" w:color="auto" w:fill="auto"/>
            <w:vAlign w:val="center"/>
            <w:hideMark/>
          </w:tcPr>
          <w:p w14:paraId="08A1ADA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51E16C34"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E6D52F2"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46</w:t>
            </w:r>
          </w:p>
        </w:tc>
        <w:tc>
          <w:tcPr>
            <w:tcW w:w="3402" w:type="dxa"/>
            <w:tcBorders>
              <w:top w:val="nil"/>
              <w:left w:val="nil"/>
              <w:bottom w:val="single" w:sz="4" w:space="0" w:color="auto"/>
              <w:right w:val="single" w:sz="4" w:space="0" w:color="auto"/>
            </w:tcBorders>
            <w:shd w:val="clear" w:color="auto" w:fill="auto"/>
            <w:noWrap/>
            <w:vAlign w:val="center"/>
            <w:hideMark/>
          </w:tcPr>
          <w:p w14:paraId="0313E9A1"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ВЛ 0,4 кВ от ТП 6/0,4 кВ №102 в г.Таганроге (ориентировочная протяженность ЛЭП - 3.06 км)</w:t>
            </w:r>
          </w:p>
        </w:tc>
        <w:tc>
          <w:tcPr>
            <w:tcW w:w="1560" w:type="dxa"/>
            <w:tcBorders>
              <w:top w:val="nil"/>
              <w:left w:val="nil"/>
              <w:bottom w:val="single" w:sz="4" w:space="0" w:color="auto"/>
              <w:right w:val="single" w:sz="4" w:space="0" w:color="auto"/>
            </w:tcBorders>
            <w:shd w:val="clear" w:color="auto" w:fill="auto"/>
            <w:noWrap/>
            <w:vAlign w:val="center"/>
            <w:hideMark/>
          </w:tcPr>
          <w:p w14:paraId="2DF6858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F_4010100067</w:t>
            </w:r>
          </w:p>
        </w:tc>
        <w:tc>
          <w:tcPr>
            <w:tcW w:w="1134" w:type="dxa"/>
            <w:tcBorders>
              <w:top w:val="nil"/>
              <w:left w:val="nil"/>
              <w:bottom w:val="single" w:sz="4" w:space="0" w:color="auto"/>
              <w:right w:val="single" w:sz="4" w:space="0" w:color="auto"/>
            </w:tcBorders>
            <w:shd w:val="clear" w:color="auto" w:fill="auto"/>
            <w:noWrap/>
            <w:vAlign w:val="center"/>
            <w:hideMark/>
          </w:tcPr>
          <w:p w14:paraId="656E57A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10,60</w:t>
            </w:r>
          </w:p>
        </w:tc>
        <w:tc>
          <w:tcPr>
            <w:tcW w:w="850" w:type="dxa"/>
            <w:tcBorders>
              <w:top w:val="nil"/>
              <w:left w:val="nil"/>
              <w:bottom w:val="single" w:sz="4" w:space="0" w:color="auto"/>
              <w:right w:val="single" w:sz="4" w:space="0" w:color="auto"/>
            </w:tcBorders>
            <w:shd w:val="clear" w:color="auto" w:fill="auto"/>
            <w:noWrap/>
            <w:vAlign w:val="center"/>
            <w:hideMark/>
          </w:tcPr>
          <w:p w14:paraId="5526767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0,32</w:t>
            </w:r>
          </w:p>
        </w:tc>
        <w:tc>
          <w:tcPr>
            <w:tcW w:w="851" w:type="dxa"/>
            <w:tcBorders>
              <w:top w:val="nil"/>
              <w:left w:val="nil"/>
              <w:bottom w:val="single" w:sz="4" w:space="0" w:color="auto"/>
              <w:right w:val="single" w:sz="4" w:space="0" w:color="auto"/>
            </w:tcBorders>
            <w:shd w:val="clear" w:color="auto" w:fill="auto"/>
            <w:noWrap/>
            <w:vAlign w:val="center"/>
            <w:hideMark/>
          </w:tcPr>
          <w:p w14:paraId="3F9AAAC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-10,28</w:t>
            </w:r>
          </w:p>
        </w:tc>
        <w:tc>
          <w:tcPr>
            <w:tcW w:w="986" w:type="dxa"/>
            <w:tcBorders>
              <w:top w:val="nil"/>
              <w:left w:val="nil"/>
              <w:bottom w:val="single" w:sz="4" w:space="0" w:color="auto"/>
              <w:right w:val="single" w:sz="4" w:space="0" w:color="auto"/>
            </w:tcBorders>
            <w:shd w:val="clear" w:color="auto" w:fill="auto"/>
            <w:vAlign w:val="center"/>
            <w:hideMark/>
          </w:tcPr>
          <w:p w14:paraId="2B96C3C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-96,94%</w:t>
            </w:r>
          </w:p>
        </w:tc>
      </w:tr>
      <w:tr w:rsidR="00780018" w:rsidRPr="00171380" w14:paraId="494A4D0F"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000E899"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47</w:t>
            </w:r>
          </w:p>
        </w:tc>
        <w:tc>
          <w:tcPr>
            <w:tcW w:w="3402" w:type="dxa"/>
            <w:tcBorders>
              <w:top w:val="nil"/>
              <w:left w:val="nil"/>
              <w:bottom w:val="single" w:sz="4" w:space="0" w:color="auto"/>
              <w:right w:val="single" w:sz="4" w:space="0" w:color="auto"/>
            </w:tcBorders>
            <w:shd w:val="clear" w:color="auto" w:fill="auto"/>
            <w:noWrap/>
            <w:vAlign w:val="center"/>
            <w:hideMark/>
          </w:tcPr>
          <w:p w14:paraId="4DE80A07"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ВЛ 0,4 кВ от ТП 6/0,4 кВ №99 с реконструкцией ТП 6/0,4 кВ №99 в г.Таганроге (ориентировочная протяженность ЛЭП - 3.8 км; трансформаторная мощность - 0.63 МВА)</w:t>
            </w:r>
          </w:p>
        </w:tc>
        <w:tc>
          <w:tcPr>
            <w:tcW w:w="1560" w:type="dxa"/>
            <w:tcBorders>
              <w:top w:val="nil"/>
              <w:left w:val="nil"/>
              <w:bottom w:val="single" w:sz="4" w:space="0" w:color="auto"/>
              <w:right w:val="single" w:sz="4" w:space="0" w:color="auto"/>
            </w:tcBorders>
            <w:shd w:val="clear" w:color="auto" w:fill="auto"/>
            <w:noWrap/>
            <w:vAlign w:val="center"/>
            <w:hideMark/>
          </w:tcPr>
          <w:p w14:paraId="59D57D3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F_4010100069</w:t>
            </w:r>
          </w:p>
        </w:tc>
        <w:tc>
          <w:tcPr>
            <w:tcW w:w="1134" w:type="dxa"/>
            <w:tcBorders>
              <w:top w:val="nil"/>
              <w:left w:val="nil"/>
              <w:bottom w:val="single" w:sz="4" w:space="0" w:color="auto"/>
              <w:right w:val="single" w:sz="4" w:space="0" w:color="auto"/>
            </w:tcBorders>
            <w:shd w:val="clear" w:color="auto" w:fill="auto"/>
            <w:noWrap/>
            <w:vAlign w:val="center"/>
            <w:hideMark/>
          </w:tcPr>
          <w:p w14:paraId="6E319C8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1,75</w:t>
            </w:r>
          </w:p>
        </w:tc>
        <w:tc>
          <w:tcPr>
            <w:tcW w:w="850" w:type="dxa"/>
            <w:tcBorders>
              <w:top w:val="nil"/>
              <w:left w:val="nil"/>
              <w:bottom w:val="single" w:sz="4" w:space="0" w:color="auto"/>
              <w:right w:val="single" w:sz="4" w:space="0" w:color="auto"/>
            </w:tcBorders>
            <w:shd w:val="clear" w:color="auto" w:fill="auto"/>
            <w:noWrap/>
            <w:vAlign w:val="center"/>
            <w:hideMark/>
          </w:tcPr>
          <w:p w14:paraId="004F5A1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0,80</w:t>
            </w:r>
          </w:p>
        </w:tc>
        <w:tc>
          <w:tcPr>
            <w:tcW w:w="851" w:type="dxa"/>
            <w:tcBorders>
              <w:top w:val="nil"/>
              <w:left w:val="nil"/>
              <w:bottom w:val="single" w:sz="4" w:space="0" w:color="auto"/>
              <w:right w:val="single" w:sz="4" w:space="0" w:color="auto"/>
            </w:tcBorders>
            <w:shd w:val="clear" w:color="auto" w:fill="auto"/>
            <w:noWrap/>
            <w:vAlign w:val="center"/>
            <w:hideMark/>
          </w:tcPr>
          <w:p w14:paraId="7F40C74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-0,95</w:t>
            </w:r>
          </w:p>
        </w:tc>
        <w:tc>
          <w:tcPr>
            <w:tcW w:w="986" w:type="dxa"/>
            <w:tcBorders>
              <w:top w:val="nil"/>
              <w:left w:val="nil"/>
              <w:bottom w:val="single" w:sz="4" w:space="0" w:color="auto"/>
              <w:right w:val="single" w:sz="4" w:space="0" w:color="auto"/>
            </w:tcBorders>
            <w:shd w:val="clear" w:color="auto" w:fill="auto"/>
            <w:vAlign w:val="center"/>
            <w:hideMark/>
          </w:tcPr>
          <w:p w14:paraId="732ABAB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-54,38%</w:t>
            </w:r>
          </w:p>
        </w:tc>
      </w:tr>
      <w:tr w:rsidR="00780018" w:rsidRPr="00171380" w14:paraId="06F135F0"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27B0A0C"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48</w:t>
            </w:r>
          </w:p>
        </w:tc>
        <w:tc>
          <w:tcPr>
            <w:tcW w:w="3402" w:type="dxa"/>
            <w:tcBorders>
              <w:top w:val="nil"/>
              <w:left w:val="nil"/>
              <w:bottom w:val="single" w:sz="4" w:space="0" w:color="auto"/>
              <w:right w:val="single" w:sz="4" w:space="0" w:color="auto"/>
            </w:tcBorders>
            <w:shd w:val="clear" w:color="auto" w:fill="auto"/>
            <w:noWrap/>
            <w:vAlign w:val="center"/>
            <w:hideMark/>
          </w:tcPr>
          <w:p w14:paraId="053D40C9"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ВЛ-0,4кВ  от  КТП №112, КТП №121  в х. Ракитный  Зерноградского  района (ориентировочная протяженность ЛЭП - 9.09 км; трансформаторная мощность - 0.36 МВА)</w:t>
            </w:r>
          </w:p>
        </w:tc>
        <w:tc>
          <w:tcPr>
            <w:tcW w:w="1560" w:type="dxa"/>
            <w:tcBorders>
              <w:top w:val="nil"/>
              <w:left w:val="nil"/>
              <w:bottom w:val="single" w:sz="4" w:space="0" w:color="auto"/>
              <w:right w:val="single" w:sz="4" w:space="0" w:color="auto"/>
            </w:tcBorders>
            <w:shd w:val="clear" w:color="auto" w:fill="auto"/>
            <w:noWrap/>
            <w:vAlign w:val="center"/>
            <w:hideMark/>
          </w:tcPr>
          <w:p w14:paraId="19EB0B0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F_4010100070</w:t>
            </w:r>
          </w:p>
        </w:tc>
        <w:tc>
          <w:tcPr>
            <w:tcW w:w="1134" w:type="dxa"/>
            <w:tcBorders>
              <w:top w:val="nil"/>
              <w:left w:val="nil"/>
              <w:bottom w:val="single" w:sz="4" w:space="0" w:color="auto"/>
              <w:right w:val="single" w:sz="4" w:space="0" w:color="auto"/>
            </w:tcBorders>
            <w:shd w:val="clear" w:color="auto" w:fill="auto"/>
            <w:noWrap/>
            <w:vAlign w:val="center"/>
            <w:hideMark/>
          </w:tcPr>
          <w:p w14:paraId="6911F0B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11,73</w:t>
            </w:r>
          </w:p>
        </w:tc>
        <w:tc>
          <w:tcPr>
            <w:tcW w:w="850" w:type="dxa"/>
            <w:tcBorders>
              <w:top w:val="nil"/>
              <w:left w:val="nil"/>
              <w:bottom w:val="single" w:sz="4" w:space="0" w:color="auto"/>
              <w:right w:val="single" w:sz="4" w:space="0" w:color="auto"/>
            </w:tcBorders>
            <w:shd w:val="clear" w:color="auto" w:fill="auto"/>
            <w:noWrap/>
            <w:vAlign w:val="center"/>
            <w:hideMark/>
          </w:tcPr>
          <w:p w14:paraId="704D788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4,20</w:t>
            </w:r>
          </w:p>
        </w:tc>
        <w:tc>
          <w:tcPr>
            <w:tcW w:w="851" w:type="dxa"/>
            <w:tcBorders>
              <w:top w:val="nil"/>
              <w:left w:val="nil"/>
              <w:bottom w:val="single" w:sz="4" w:space="0" w:color="auto"/>
              <w:right w:val="single" w:sz="4" w:space="0" w:color="auto"/>
            </w:tcBorders>
            <w:shd w:val="clear" w:color="auto" w:fill="auto"/>
            <w:noWrap/>
            <w:vAlign w:val="center"/>
            <w:hideMark/>
          </w:tcPr>
          <w:p w14:paraId="67157BC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-7,53</w:t>
            </w:r>
          </w:p>
        </w:tc>
        <w:tc>
          <w:tcPr>
            <w:tcW w:w="986" w:type="dxa"/>
            <w:tcBorders>
              <w:top w:val="nil"/>
              <w:left w:val="nil"/>
              <w:bottom w:val="single" w:sz="4" w:space="0" w:color="auto"/>
              <w:right w:val="single" w:sz="4" w:space="0" w:color="auto"/>
            </w:tcBorders>
            <w:shd w:val="clear" w:color="auto" w:fill="auto"/>
            <w:vAlign w:val="center"/>
            <w:hideMark/>
          </w:tcPr>
          <w:p w14:paraId="3E3B607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-64,23%</w:t>
            </w:r>
          </w:p>
        </w:tc>
      </w:tr>
      <w:tr w:rsidR="00780018" w:rsidRPr="00171380" w14:paraId="1F70FE83"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EAEF733"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49</w:t>
            </w:r>
          </w:p>
        </w:tc>
        <w:tc>
          <w:tcPr>
            <w:tcW w:w="3402" w:type="dxa"/>
            <w:tcBorders>
              <w:top w:val="nil"/>
              <w:left w:val="nil"/>
              <w:bottom w:val="single" w:sz="4" w:space="0" w:color="auto"/>
              <w:right w:val="single" w:sz="4" w:space="0" w:color="auto"/>
            </w:tcBorders>
            <w:shd w:val="clear" w:color="auto" w:fill="auto"/>
            <w:noWrap/>
            <w:vAlign w:val="center"/>
            <w:hideMark/>
          </w:tcPr>
          <w:p w14:paraId="494E5683"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ВЛ 0,4 кВ от КТП 140, 147 в п. Красный Колос Аксайского района Ростовской обл. (ориентировочная протяженность ЛЭП - 6.2 км)</w:t>
            </w:r>
          </w:p>
        </w:tc>
        <w:tc>
          <w:tcPr>
            <w:tcW w:w="1560" w:type="dxa"/>
            <w:tcBorders>
              <w:top w:val="nil"/>
              <w:left w:val="nil"/>
              <w:bottom w:val="single" w:sz="4" w:space="0" w:color="auto"/>
              <w:right w:val="single" w:sz="4" w:space="0" w:color="auto"/>
            </w:tcBorders>
            <w:shd w:val="clear" w:color="auto" w:fill="auto"/>
            <w:noWrap/>
            <w:vAlign w:val="center"/>
            <w:hideMark/>
          </w:tcPr>
          <w:p w14:paraId="5D59CA8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F_4010100082</w:t>
            </w:r>
          </w:p>
        </w:tc>
        <w:tc>
          <w:tcPr>
            <w:tcW w:w="1134" w:type="dxa"/>
            <w:tcBorders>
              <w:top w:val="nil"/>
              <w:left w:val="nil"/>
              <w:bottom w:val="single" w:sz="4" w:space="0" w:color="auto"/>
              <w:right w:val="single" w:sz="4" w:space="0" w:color="auto"/>
            </w:tcBorders>
            <w:shd w:val="clear" w:color="auto" w:fill="auto"/>
            <w:noWrap/>
            <w:vAlign w:val="center"/>
            <w:hideMark/>
          </w:tcPr>
          <w:p w14:paraId="58BAE52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10,03</w:t>
            </w:r>
          </w:p>
        </w:tc>
        <w:tc>
          <w:tcPr>
            <w:tcW w:w="850" w:type="dxa"/>
            <w:tcBorders>
              <w:top w:val="nil"/>
              <w:left w:val="nil"/>
              <w:bottom w:val="single" w:sz="4" w:space="0" w:color="auto"/>
              <w:right w:val="single" w:sz="4" w:space="0" w:color="auto"/>
            </w:tcBorders>
            <w:shd w:val="clear" w:color="auto" w:fill="auto"/>
            <w:noWrap/>
            <w:vAlign w:val="center"/>
            <w:hideMark/>
          </w:tcPr>
          <w:p w14:paraId="14F5A95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0,53</w:t>
            </w:r>
          </w:p>
        </w:tc>
        <w:tc>
          <w:tcPr>
            <w:tcW w:w="851" w:type="dxa"/>
            <w:tcBorders>
              <w:top w:val="nil"/>
              <w:left w:val="nil"/>
              <w:bottom w:val="single" w:sz="4" w:space="0" w:color="auto"/>
              <w:right w:val="single" w:sz="4" w:space="0" w:color="auto"/>
            </w:tcBorders>
            <w:shd w:val="clear" w:color="auto" w:fill="auto"/>
            <w:noWrap/>
            <w:vAlign w:val="center"/>
            <w:hideMark/>
          </w:tcPr>
          <w:p w14:paraId="2F6D38F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-9,50</w:t>
            </w:r>
          </w:p>
        </w:tc>
        <w:tc>
          <w:tcPr>
            <w:tcW w:w="986" w:type="dxa"/>
            <w:tcBorders>
              <w:top w:val="nil"/>
              <w:left w:val="nil"/>
              <w:bottom w:val="single" w:sz="4" w:space="0" w:color="auto"/>
              <w:right w:val="single" w:sz="4" w:space="0" w:color="auto"/>
            </w:tcBorders>
            <w:shd w:val="clear" w:color="auto" w:fill="auto"/>
            <w:vAlign w:val="center"/>
            <w:hideMark/>
          </w:tcPr>
          <w:p w14:paraId="0C2FC3A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-94,67%</w:t>
            </w:r>
          </w:p>
        </w:tc>
      </w:tr>
      <w:tr w:rsidR="00780018" w:rsidRPr="00171380" w14:paraId="3B5D3E6E"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CE0A734"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50</w:t>
            </w:r>
          </w:p>
        </w:tc>
        <w:tc>
          <w:tcPr>
            <w:tcW w:w="3402" w:type="dxa"/>
            <w:tcBorders>
              <w:top w:val="nil"/>
              <w:left w:val="nil"/>
              <w:bottom w:val="single" w:sz="4" w:space="0" w:color="auto"/>
              <w:right w:val="single" w:sz="4" w:space="0" w:color="auto"/>
            </w:tcBorders>
            <w:shd w:val="clear" w:color="auto" w:fill="auto"/>
            <w:noWrap/>
            <w:vAlign w:val="center"/>
            <w:hideMark/>
          </w:tcPr>
          <w:p w14:paraId="617B57E5"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 xml:space="preserve">Реконструкция ВЛ 0,4кВ от КТП №53 в с. Елизаветовка Азовского района  </w:t>
            </w:r>
            <w:r w:rsidRPr="00171380">
              <w:rPr>
                <w:rFonts w:ascii="Myriad Pro" w:eastAsia="Times New Roman" w:hAnsi="Myriad Pro"/>
                <w:sz w:val="18"/>
                <w:szCs w:val="18"/>
                <w:lang w:eastAsia="ru-RU"/>
              </w:rPr>
              <w:lastRenderedPageBreak/>
              <w:t>(ориентировочная протяженность ЛЭП - 3.8 км)</w:t>
            </w:r>
          </w:p>
        </w:tc>
        <w:tc>
          <w:tcPr>
            <w:tcW w:w="1560" w:type="dxa"/>
            <w:tcBorders>
              <w:top w:val="nil"/>
              <w:left w:val="nil"/>
              <w:bottom w:val="single" w:sz="4" w:space="0" w:color="auto"/>
              <w:right w:val="single" w:sz="4" w:space="0" w:color="auto"/>
            </w:tcBorders>
            <w:shd w:val="clear" w:color="auto" w:fill="auto"/>
            <w:noWrap/>
            <w:vAlign w:val="center"/>
            <w:hideMark/>
          </w:tcPr>
          <w:p w14:paraId="53E7DC8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lastRenderedPageBreak/>
              <w:t>F_4010100084</w:t>
            </w:r>
          </w:p>
        </w:tc>
        <w:tc>
          <w:tcPr>
            <w:tcW w:w="1134" w:type="dxa"/>
            <w:tcBorders>
              <w:top w:val="nil"/>
              <w:left w:val="nil"/>
              <w:bottom w:val="single" w:sz="4" w:space="0" w:color="auto"/>
              <w:right w:val="single" w:sz="4" w:space="0" w:color="auto"/>
            </w:tcBorders>
            <w:shd w:val="clear" w:color="auto" w:fill="auto"/>
            <w:noWrap/>
            <w:vAlign w:val="center"/>
            <w:hideMark/>
          </w:tcPr>
          <w:p w14:paraId="01034BC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4,16</w:t>
            </w:r>
          </w:p>
        </w:tc>
        <w:tc>
          <w:tcPr>
            <w:tcW w:w="850" w:type="dxa"/>
            <w:tcBorders>
              <w:top w:val="nil"/>
              <w:left w:val="nil"/>
              <w:bottom w:val="single" w:sz="4" w:space="0" w:color="auto"/>
              <w:right w:val="single" w:sz="4" w:space="0" w:color="auto"/>
            </w:tcBorders>
            <w:shd w:val="clear" w:color="auto" w:fill="auto"/>
            <w:noWrap/>
            <w:vAlign w:val="center"/>
            <w:hideMark/>
          </w:tcPr>
          <w:p w14:paraId="767F085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0,10</w:t>
            </w:r>
          </w:p>
        </w:tc>
        <w:tc>
          <w:tcPr>
            <w:tcW w:w="851" w:type="dxa"/>
            <w:tcBorders>
              <w:top w:val="nil"/>
              <w:left w:val="nil"/>
              <w:bottom w:val="single" w:sz="4" w:space="0" w:color="auto"/>
              <w:right w:val="single" w:sz="4" w:space="0" w:color="auto"/>
            </w:tcBorders>
            <w:shd w:val="clear" w:color="auto" w:fill="auto"/>
            <w:noWrap/>
            <w:vAlign w:val="center"/>
            <w:hideMark/>
          </w:tcPr>
          <w:p w14:paraId="0270569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-4,06</w:t>
            </w:r>
          </w:p>
        </w:tc>
        <w:tc>
          <w:tcPr>
            <w:tcW w:w="986" w:type="dxa"/>
            <w:tcBorders>
              <w:top w:val="nil"/>
              <w:left w:val="nil"/>
              <w:bottom w:val="single" w:sz="4" w:space="0" w:color="auto"/>
              <w:right w:val="single" w:sz="4" w:space="0" w:color="auto"/>
            </w:tcBorders>
            <w:shd w:val="clear" w:color="auto" w:fill="auto"/>
            <w:vAlign w:val="center"/>
            <w:hideMark/>
          </w:tcPr>
          <w:p w14:paraId="2AB6A17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-97,59%</w:t>
            </w:r>
          </w:p>
        </w:tc>
      </w:tr>
      <w:tr w:rsidR="00780018" w:rsidRPr="00171380" w14:paraId="569A84E4"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330D788"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51</w:t>
            </w:r>
          </w:p>
        </w:tc>
        <w:tc>
          <w:tcPr>
            <w:tcW w:w="3402" w:type="dxa"/>
            <w:tcBorders>
              <w:top w:val="nil"/>
              <w:left w:val="nil"/>
              <w:bottom w:val="single" w:sz="4" w:space="0" w:color="auto"/>
              <w:right w:val="single" w:sz="4" w:space="0" w:color="auto"/>
            </w:tcBorders>
            <w:shd w:val="clear" w:color="auto" w:fill="auto"/>
            <w:noWrap/>
            <w:vAlign w:val="center"/>
            <w:hideMark/>
          </w:tcPr>
          <w:p w14:paraId="03C94085"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ВЛ 0,4кВ от КТП №6 в х. Южный Азовского района (ориентировочная протяженность ЛЭП - 3.81 км)</w:t>
            </w:r>
          </w:p>
        </w:tc>
        <w:tc>
          <w:tcPr>
            <w:tcW w:w="1560" w:type="dxa"/>
            <w:tcBorders>
              <w:top w:val="nil"/>
              <w:left w:val="nil"/>
              <w:bottom w:val="single" w:sz="4" w:space="0" w:color="auto"/>
              <w:right w:val="single" w:sz="4" w:space="0" w:color="auto"/>
            </w:tcBorders>
            <w:shd w:val="clear" w:color="auto" w:fill="auto"/>
            <w:noWrap/>
            <w:vAlign w:val="center"/>
            <w:hideMark/>
          </w:tcPr>
          <w:p w14:paraId="5ABCE61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F_4010100085</w:t>
            </w:r>
          </w:p>
        </w:tc>
        <w:tc>
          <w:tcPr>
            <w:tcW w:w="1134" w:type="dxa"/>
            <w:tcBorders>
              <w:top w:val="nil"/>
              <w:left w:val="nil"/>
              <w:bottom w:val="single" w:sz="4" w:space="0" w:color="auto"/>
              <w:right w:val="single" w:sz="4" w:space="0" w:color="auto"/>
            </w:tcBorders>
            <w:shd w:val="clear" w:color="auto" w:fill="auto"/>
            <w:noWrap/>
            <w:vAlign w:val="center"/>
            <w:hideMark/>
          </w:tcPr>
          <w:p w14:paraId="1BD2EA0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4,16</w:t>
            </w:r>
          </w:p>
        </w:tc>
        <w:tc>
          <w:tcPr>
            <w:tcW w:w="850" w:type="dxa"/>
            <w:tcBorders>
              <w:top w:val="nil"/>
              <w:left w:val="nil"/>
              <w:bottom w:val="single" w:sz="4" w:space="0" w:color="auto"/>
              <w:right w:val="single" w:sz="4" w:space="0" w:color="auto"/>
            </w:tcBorders>
            <w:shd w:val="clear" w:color="auto" w:fill="auto"/>
            <w:noWrap/>
            <w:vAlign w:val="center"/>
            <w:hideMark/>
          </w:tcPr>
          <w:p w14:paraId="0569645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2,65</w:t>
            </w:r>
          </w:p>
        </w:tc>
        <w:tc>
          <w:tcPr>
            <w:tcW w:w="851" w:type="dxa"/>
            <w:tcBorders>
              <w:top w:val="nil"/>
              <w:left w:val="nil"/>
              <w:bottom w:val="single" w:sz="4" w:space="0" w:color="auto"/>
              <w:right w:val="single" w:sz="4" w:space="0" w:color="auto"/>
            </w:tcBorders>
            <w:shd w:val="clear" w:color="auto" w:fill="auto"/>
            <w:noWrap/>
            <w:vAlign w:val="center"/>
            <w:hideMark/>
          </w:tcPr>
          <w:p w14:paraId="373A335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-1,51</w:t>
            </w:r>
          </w:p>
        </w:tc>
        <w:tc>
          <w:tcPr>
            <w:tcW w:w="986" w:type="dxa"/>
            <w:tcBorders>
              <w:top w:val="nil"/>
              <w:left w:val="nil"/>
              <w:bottom w:val="single" w:sz="4" w:space="0" w:color="auto"/>
              <w:right w:val="single" w:sz="4" w:space="0" w:color="auto"/>
            </w:tcBorders>
            <w:shd w:val="clear" w:color="auto" w:fill="auto"/>
            <w:vAlign w:val="center"/>
            <w:hideMark/>
          </w:tcPr>
          <w:p w14:paraId="4ED182F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-36,29%</w:t>
            </w:r>
          </w:p>
        </w:tc>
      </w:tr>
      <w:tr w:rsidR="00780018" w:rsidRPr="00171380" w14:paraId="741F20D5"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0E8F107"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52</w:t>
            </w:r>
          </w:p>
        </w:tc>
        <w:tc>
          <w:tcPr>
            <w:tcW w:w="3402" w:type="dxa"/>
            <w:tcBorders>
              <w:top w:val="nil"/>
              <w:left w:val="nil"/>
              <w:bottom w:val="single" w:sz="4" w:space="0" w:color="auto"/>
              <w:right w:val="single" w:sz="4" w:space="0" w:color="auto"/>
            </w:tcBorders>
            <w:shd w:val="clear" w:color="auto" w:fill="auto"/>
            <w:noWrap/>
            <w:vAlign w:val="center"/>
            <w:hideMark/>
          </w:tcPr>
          <w:p w14:paraId="037356FD"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ВЛ-0,4 кВ от ТП-12 по ВЛ-10 кВ №8 ПС Журавлевская х.Журавлев Орловского района Ростовской области (ориентировочная протяженность ЛЭП - 2.5 км)</w:t>
            </w:r>
          </w:p>
        </w:tc>
        <w:tc>
          <w:tcPr>
            <w:tcW w:w="1560" w:type="dxa"/>
            <w:tcBorders>
              <w:top w:val="nil"/>
              <w:left w:val="nil"/>
              <w:bottom w:val="single" w:sz="4" w:space="0" w:color="auto"/>
              <w:right w:val="single" w:sz="4" w:space="0" w:color="auto"/>
            </w:tcBorders>
            <w:shd w:val="clear" w:color="auto" w:fill="auto"/>
            <w:noWrap/>
            <w:vAlign w:val="center"/>
            <w:hideMark/>
          </w:tcPr>
          <w:p w14:paraId="7ADCD94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F_4010100098</w:t>
            </w:r>
          </w:p>
        </w:tc>
        <w:tc>
          <w:tcPr>
            <w:tcW w:w="1134" w:type="dxa"/>
            <w:tcBorders>
              <w:top w:val="nil"/>
              <w:left w:val="nil"/>
              <w:bottom w:val="single" w:sz="4" w:space="0" w:color="auto"/>
              <w:right w:val="single" w:sz="4" w:space="0" w:color="auto"/>
            </w:tcBorders>
            <w:shd w:val="clear" w:color="auto" w:fill="auto"/>
            <w:noWrap/>
            <w:vAlign w:val="center"/>
            <w:hideMark/>
          </w:tcPr>
          <w:p w14:paraId="0588C5C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4,90</w:t>
            </w:r>
          </w:p>
        </w:tc>
        <w:tc>
          <w:tcPr>
            <w:tcW w:w="850" w:type="dxa"/>
            <w:tcBorders>
              <w:top w:val="nil"/>
              <w:left w:val="nil"/>
              <w:bottom w:val="single" w:sz="4" w:space="0" w:color="auto"/>
              <w:right w:val="single" w:sz="4" w:space="0" w:color="auto"/>
            </w:tcBorders>
            <w:shd w:val="clear" w:color="auto" w:fill="auto"/>
            <w:noWrap/>
            <w:vAlign w:val="center"/>
            <w:hideMark/>
          </w:tcPr>
          <w:p w14:paraId="6B175DD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0,07</w:t>
            </w:r>
          </w:p>
        </w:tc>
        <w:tc>
          <w:tcPr>
            <w:tcW w:w="851" w:type="dxa"/>
            <w:tcBorders>
              <w:top w:val="nil"/>
              <w:left w:val="nil"/>
              <w:bottom w:val="single" w:sz="4" w:space="0" w:color="auto"/>
              <w:right w:val="single" w:sz="4" w:space="0" w:color="auto"/>
            </w:tcBorders>
            <w:shd w:val="clear" w:color="auto" w:fill="auto"/>
            <w:noWrap/>
            <w:vAlign w:val="center"/>
            <w:hideMark/>
          </w:tcPr>
          <w:p w14:paraId="7A78146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-4,83</w:t>
            </w:r>
          </w:p>
        </w:tc>
        <w:tc>
          <w:tcPr>
            <w:tcW w:w="986" w:type="dxa"/>
            <w:tcBorders>
              <w:top w:val="nil"/>
              <w:left w:val="nil"/>
              <w:bottom w:val="single" w:sz="4" w:space="0" w:color="auto"/>
              <w:right w:val="single" w:sz="4" w:space="0" w:color="auto"/>
            </w:tcBorders>
            <w:shd w:val="clear" w:color="auto" w:fill="auto"/>
            <w:vAlign w:val="center"/>
            <w:hideMark/>
          </w:tcPr>
          <w:p w14:paraId="6BB4048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-98,57%</w:t>
            </w:r>
          </w:p>
        </w:tc>
      </w:tr>
      <w:tr w:rsidR="00780018" w:rsidRPr="00171380" w14:paraId="76ACB5D5"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93B9193"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53</w:t>
            </w:r>
          </w:p>
        </w:tc>
        <w:tc>
          <w:tcPr>
            <w:tcW w:w="3402" w:type="dxa"/>
            <w:tcBorders>
              <w:top w:val="nil"/>
              <w:left w:val="nil"/>
              <w:bottom w:val="single" w:sz="4" w:space="0" w:color="auto"/>
              <w:right w:val="single" w:sz="4" w:space="0" w:color="auto"/>
            </w:tcBorders>
            <w:shd w:val="clear" w:color="auto" w:fill="auto"/>
            <w:noWrap/>
            <w:vAlign w:val="center"/>
            <w:hideMark/>
          </w:tcPr>
          <w:p w14:paraId="2D4C9A88"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ВЛ 0,4 кВ от ТП 6/0,4 кВ №48 в г.Таганроге» (ориентировочная протяженность ЛЭП - 5.57 км)</w:t>
            </w:r>
          </w:p>
        </w:tc>
        <w:tc>
          <w:tcPr>
            <w:tcW w:w="1560" w:type="dxa"/>
            <w:tcBorders>
              <w:top w:val="nil"/>
              <w:left w:val="nil"/>
              <w:bottom w:val="single" w:sz="4" w:space="0" w:color="auto"/>
              <w:right w:val="single" w:sz="4" w:space="0" w:color="auto"/>
            </w:tcBorders>
            <w:shd w:val="clear" w:color="auto" w:fill="auto"/>
            <w:noWrap/>
            <w:vAlign w:val="center"/>
            <w:hideMark/>
          </w:tcPr>
          <w:p w14:paraId="6ED11CFC"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G_4010005321</w:t>
            </w:r>
          </w:p>
        </w:tc>
        <w:tc>
          <w:tcPr>
            <w:tcW w:w="1134" w:type="dxa"/>
            <w:tcBorders>
              <w:top w:val="nil"/>
              <w:left w:val="nil"/>
              <w:bottom w:val="single" w:sz="4" w:space="0" w:color="auto"/>
              <w:right w:val="single" w:sz="4" w:space="0" w:color="auto"/>
            </w:tcBorders>
            <w:shd w:val="clear" w:color="auto" w:fill="auto"/>
            <w:noWrap/>
            <w:vAlign w:val="center"/>
            <w:hideMark/>
          </w:tcPr>
          <w:p w14:paraId="6751D79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0,43</w:t>
            </w:r>
          </w:p>
        </w:tc>
        <w:tc>
          <w:tcPr>
            <w:tcW w:w="850" w:type="dxa"/>
            <w:tcBorders>
              <w:top w:val="nil"/>
              <w:left w:val="nil"/>
              <w:bottom w:val="single" w:sz="4" w:space="0" w:color="auto"/>
              <w:right w:val="single" w:sz="4" w:space="0" w:color="auto"/>
            </w:tcBorders>
            <w:shd w:val="clear" w:color="auto" w:fill="auto"/>
            <w:noWrap/>
            <w:vAlign w:val="center"/>
            <w:hideMark/>
          </w:tcPr>
          <w:p w14:paraId="49C9D424"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5EDC39B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-0,43</w:t>
            </w:r>
          </w:p>
        </w:tc>
        <w:tc>
          <w:tcPr>
            <w:tcW w:w="986" w:type="dxa"/>
            <w:tcBorders>
              <w:top w:val="nil"/>
              <w:left w:val="nil"/>
              <w:bottom w:val="single" w:sz="4" w:space="0" w:color="auto"/>
              <w:right w:val="single" w:sz="4" w:space="0" w:color="auto"/>
            </w:tcBorders>
            <w:shd w:val="clear" w:color="auto" w:fill="auto"/>
            <w:vAlign w:val="center"/>
            <w:hideMark/>
          </w:tcPr>
          <w:p w14:paraId="419E72F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3670CAA0"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AC89940"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54</w:t>
            </w:r>
          </w:p>
        </w:tc>
        <w:tc>
          <w:tcPr>
            <w:tcW w:w="3402" w:type="dxa"/>
            <w:tcBorders>
              <w:top w:val="nil"/>
              <w:left w:val="nil"/>
              <w:bottom w:val="single" w:sz="4" w:space="0" w:color="auto"/>
              <w:right w:val="single" w:sz="4" w:space="0" w:color="auto"/>
            </w:tcBorders>
            <w:shd w:val="clear" w:color="auto" w:fill="auto"/>
            <w:noWrap/>
            <w:vAlign w:val="center"/>
            <w:hideMark/>
          </w:tcPr>
          <w:p w14:paraId="5CAC033E"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ВЛ 0,4 кВ КТП 6/0,4 кВ   х. Калинин (2 этап) (ориентировочная протяженность ЛЭП - 3.5 км)</w:t>
            </w:r>
          </w:p>
        </w:tc>
        <w:tc>
          <w:tcPr>
            <w:tcW w:w="1560" w:type="dxa"/>
            <w:tcBorders>
              <w:top w:val="nil"/>
              <w:left w:val="nil"/>
              <w:bottom w:val="single" w:sz="4" w:space="0" w:color="auto"/>
              <w:right w:val="single" w:sz="4" w:space="0" w:color="auto"/>
            </w:tcBorders>
            <w:shd w:val="clear" w:color="auto" w:fill="auto"/>
            <w:noWrap/>
            <w:vAlign w:val="center"/>
            <w:hideMark/>
          </w:tcPr>
          <w:p w14:paraId="4E0536F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G_4010005327</w:t>
            </w:r>
          </w:p>
        </w:tc>
        <w:tc>
          <w:tcPr>
            <w:tcW w:w="1134" w:type="dxa"/>
            <w:tcBorders>
              <w:top w:val="nil"/>
              <w:left w:val="nil"/>
              <w:bottom w:val="single" w:sz="4" w:space="0" w:color="auto"/>
              <w:right w:val="single" w:sz="4" w:space="0" w:color="auto"/>
            </w:tcBorders>
            <w:shd w:val="clear" w:color="auto" w:fill="auto"/>
            <w:noWrap/>
            <w:vAlign w:val="center"/>
            <w:hideMark/>
          </w:tcPr>
          <w:p w14:paraId="39199817"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6,95</w:t>
            </w:r>
          </w:p>
        </w:tc>
        <w:tc>
          <w:tcPr>
            <w:tcW w:w="850" w:type="dxa"/>
            <w:tcBorders>
              <w:top w:val="nil"/>
              <w:left w:val="nil"/>
              <w:bottom w:val="single" w:sz="4" w:space="0" w:color="auto"/>
              <w:right w:val="single" w:sz="4" w:space="0" w:color="auto"/>
            </w:tcBorders>
            <w:shd w:val="clear" w:color="auto" w:fill="auto"/>
            <w:noWrap/>
            <w:vAlign w:val="center"/>
            <w:hideMark/>
          </w:tcPr>
          <w:p w14:paraId="25EC6A5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9B8907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-6,95</w:t>
            </w:r>
          </w:p>
        </w:tc>
        <w:tc>
          <w:tcPr>
            <w:tcW w:w="986" w:type="dxa"/>
            <w:tcBorders>
              <w:top w:val="nil"/>
              <w:left w:val="nil"/>
              <w:bottom w:val="single" w:sz="4" w:space="0" w:color="auto"/>
              <w:right w:val="single" w:sz="4" w:space="0" w:color="auto"/>
            </w:tcBorders>
            <w:shd w:val="clear" w:color="auto" w:fill="auto"/>
            <w:vAlign w:val="center"/>
            <w:hideMark/>
          </w:tcPr>
          <w:p w14:paraId="388A8DD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7061AE1E"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01A1B38"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55</w:t>
            </w:r>
          </w:p>
        </w:tc>
        <w:tc>
          <w:tcPr>
            <w:tcW w:w="3402" w:type="dxa"/>
            <w:tcBorders>
              <w:top w:val="nil"/>
              <w:left w:val="nil"/>
              <w:bottom w:val="single" w:sz="4" w:space="0" w:color="auto"/>
              <w:right w:val="single" w:sz="4" w:space="0" w:color="auto"/>
            </w:tcBorders>
            <w:shd w:val="clear" w:color="auto" w:fill="auto"/>
            <w:noWrap/>
            <w:vAlign w:val="center"/>
            <w:hideMark/>
          </w:tcPr>
          <w:p w14:paraId="2492E493"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Техническое перевооружение ВЛ-110 кВ "ВДТЭЦ-2-Зимовники" для нужд ПО "ВЭС" филиал ОАО "МРСК Юга"-"Ростовэнерго" (ориентировочная протяженность ЛЭП - 20.23 км)</w:t>
            </w:r>
          </w:p>
        </w:tc>
        <w:tc>
          <w:tcPr>
            <w:tcW w:w="1560" w:type="dxa"/>
            <w:tcBorders>
              <w:top w:val="nil"/>
              <w:left w:val="nil"/>
              <w:bottom w:val="single" w:sz="4" w:space="0" w:color="auto"/>
              <w:right w:val="single" w:sz="4" w:space="0" w:color="auto"/>
            </w:tcBorders>
            <w:shd w:val="clear" w:color="auto" w:fill="auto"/>
            <w:noWrap/>
            <w:vAlign w:val="center"/>
            <w:hideMark/>
          </w:tcPr>
          <w:p w14:paraId="32579BD8"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F_4010100292</w:t>
            </w:r>
          </w:p>
        </w:tc>
        <w:tc>
          <w:tcPr>
            <w:tcW w:w="1134" w:type="dxa"/>
            <w:tcBorders>
              <w:top w:val="nil"/>
              <w:left w:val="nil"/>
              <w:bottom w:val="single" w:sz="4" w:space="0" w:color="auto"/>
              <w:right w:val="single" w:sz="4" w:space="0" w:color="auto"/>
            </w:tcBorders>
            <w:shd w:val="clear" w:color="auto" w:fill="auto"/>
            <w:noWrap/>
            <w:vAlign w:val="center"/>
            <w:hideMark/>
          </w:tcPr>
          <w:p w14:paraId="6602690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49,10</w:t>
            </w:r>
          </w:p>
        </w:tc>
        <w:tc>
          <w:tcPr>
            <w:tcW w:w="850" w:type="dxa"/>
            <w:tcBorders>
              <w:top w:val="nil"/>
              <w:left w:val="nil"/>
              <w:bottom w:val="single" w:sz="4" w:space="0" w:color="auto"/>
              <w:right w:val="single" w:sz="4" w:space="0" w:color="auto"/>
            </w:tcBorders>
            <w:shd w:val="clear" w:color="auto" w:fill="auto"/>
            <w:noWrap/>
            <w:vAlign w:val="center"/>
            <w:hideMark/>
          </w:tcPr>
          <w:p w14:paraId="0584679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4388011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-49,10</w:t>
            </w:r>
          </w:p>
        </w:tc>
        <w:tc>
          <w:tcPr>
            <w:tcW w:w="986" w:type="dxa"/>
            <w:tcBorders>
              <w:top w:val="nil"/>
              <w:left w:val="nil"/>
              <w:bottom w:val="single" w:sz="4" w:space="0" w:color="auto"/>
              <w:right w:val="single" w:sz="4" w:space="0" w:color="auto"/>
            </w:tcBorders>
            <w:shd w:val="clear" w:color="auto" w:fill="auto"/>
            <w:vAlign w:val="center"/>
            <w:hideMark/>
          </w:tcPr>
          <w:p w14:paraId="539E063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19D4274A"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E61A6F0"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56</w:t>
            </w:r>
          </w:p>
        </w:tc>
        <w:tc>
          <w:tcPr>
            <w:tcW w:w="3402" w:type="dxa"/>
            <w:tcBorders>
              <w:top w:val="nil"/>
              <w:left w:val="nil"/>
              <w:bottom w:val="single" w:sz="4" w:space="0" w:color="auto"/>
              <w:right w:val="single" w:sz="4" w:space="0" w:color="auto"/>
            </w:tcBorders>
            <w:shd w:val="clear" w:color="auto" w:fill="auto"/>
            <w:noWrap/>
            <w:vAlign w:val="center"/>
            <w:hideMark/>
          </w:tcPr>
          <w:p w14:paraId="334E30B6"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участка ВЛ-10 кВ «ф. Мир» и ВЛ-0,4 кВ с КТП 10/0,4 кВ №136 в х. Поповка Родионово-Несветайского района (2 этап установка приборов учета)</w:t>
            </w:r>
          </w:p>
        </w:tc>
        <w:tc>
          <w:tcPr>
            <w:tcW w:w="1560" w:type="dxa"/>
            <w:tcBorders>
              <w:top w:val="nil"/>
              <w:left w:val="nil"/>
              <w:bottom w:val="single" w:sz="4" w:space="0" w:color="auto"/>
              <w:right w:val="single" w:sz="4" w:space="0" w:color="auto"/>
            </w:tcBorders>
            <w:shd w:val="clear" w:color="auto" w:fill="auto"/>
            <w:noWrap/>
            <w:vAlign w:val="center"/>
            <w:hideMark/>
          </w:tcPr>
          <w:p w14:paraId="59AF82C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F_4010100051</w:t>
            </w:r>
          </w:p>
        </w:tc>
        <w:tc>
          <w:tcPr>
            <w:tcW w:w="1134" w:type="dxa"/>
            <w:tcBorders>
              <w:top w:val="nil"/>
              <w:left w:val="nil"/>
              <w:bottom w:val="single" w:sz="4" w:space="0" w:color="auto"/>
              <w:right w:val="single" w:sz="4" w:space="0" w:color="auto"/>
            </w:tcBorders>
            <w:shd w:val="clear" w:color="auto" w:fill="auto"/>
            <w:noWrap/>
            <w:vAlign w:val="center"/>
            <w:hideMark/>
          </w:tcPr>
          <w:p w14:paraId="3D38927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1,12</w:t>
            </w:r>
          </w:p>
        </w:tc>
        <w:tc>
          <w:tcPr>
            <w:tcW w:w="850" w:type="dxa"/>
            <w:tcBorders>
              <w:top w:val="nil"/>
              <w:left w:val="nil"/>
              <w:bottom w:val="single" w:sz="4" w:space="0" w:color="auto"/>
              <w:right w:val="single" w:sz="4" w:space="0" w:color="auto"/>
            </w:tcBorders>
            <w:shd w:val="clear" w:color="auto" w:fill="auto"/>
            <w:noWrap/>
            <w:vAlign w:val="center"/>
            <w:hideMark/>
          </w:tcPr>
          <w:p w14:paraId="3E56A87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D8A4FB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-1,12</w:t>
            </w:r>
          </w:p>
        </w:tc>
        <w:tc>
          <w:tcPr>
            <w:tcW w:w="986" w:type="dxa"/>
            <w:tcBorders>
              <w:top w:val="nil"/>
              <w:left w:val="nil"/>
              <w:bottom w:val="single" w:sz="4" w:space="0" w:color="auto"/>
              <w:right w:val="single" w:sz="4" w:space="0" w:color="auto"/>
            </w:tcBorders>
            <w:shd w:val="clear" w:color="auto" w:fill="auto"/>
            <w:vAlign w:val="center"/>
            <w:hideMark/>
          </w:tcPr>
          <w:p w14:paraId="5E2057C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391B980B"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AF40BFC"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57</w:t>
            </w:r>
          </w:p>
        </w:tc>
        <w:tc>
          <w:tcPr>
            <w:tcW w:w="3402" w:type="dxa"/>
            <w:tcBorders>
              <w:top w:val="nil"/>
              <w:left w:val="nil"/>
              <w:bottom w:val="single" w:sz="4" w:space="0" w:color="auto"/>
              <w:right w:val="single" w:sz="4" w:space="0" w:color="auto"/>
            </w:tcBorders>
            <w:shd w:val="clear" w:color="auto" w:fill="auto"/>
            <w:noWrap/>
            <w:vAlign w:val="center"/>
            <w:hideMark/>
          </w:tcPr>
          <w:p w14:paraId="7F7CB509"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Установка приборов учета и их интеграция в систему сбора и передачи данных "Модернизация системы учета электроэнергии   Азовского района электрических сетей ПО ЮЭС филиала  ОАО «МРСК Юга» − «Ростовэнерго»</w:t>
            </w:r>
          </w:p>
        </w:tc>
        <w:tc>
          <w:tcPr>
            <w:tcW w:w="1560" w:type="dxa"/>
            <w:tcBorders>
              <w:top w:val="nil"/>
              <w:left w:val="nil"/>
              <w:bottom w:val="single" w:sz="4" w:space="0" w:color="auto"/>
              <w:right w:val="single" w:sz="4" w:space="0" w:color="auto"/>
            </w:tcBorders>
            <w:shd w:val="clear" w:color="auto" w:fill="auto"/>
            <w:noWrap/>
            <w:vAlign w:val="center"/>
            <w:hideMark/>
          </w:tcPr>
          <w:p w14:paraId="6E3A091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G_4010300040</w:t>
            </w:r>
          </w:p>
        </w:tc>
        <w:tc>
          <w:tcPr>
            <w:tcW w:w="1134" w:type="dxa"/>
            <w:tcBorders>
              <w:top w:val="nil"/>
              <w:left w:val="nil"/>
              <w:bottom w:val="single" w:sz="4" w:space="0" w:color="auto"/>
              <w:right w:val="single" w:sz="4" w:space="0" w:color="auto"/>
            </w:tcBorders>
            <w:shd w:val="clear" w:color="auto" w:fill="auto"/>
            <w:noWrap/>
            <w:vAlign w:val="center"/>
            <w:hideMark/>
          </w:tcPr>
          <w:p w14:paraId="437B83B5"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0" w:type="dxa"/>
            <w:tcBorders>
              <w:top w:val="nil"/>
              <w:left w:val="nil"/>
              <w:bottom w:val="single" w:sz="4" w:space="0" w:color="auto"/>
              <w:right w:val="single" w:sz="4" w:space="0" w:color="auto"/>
            </w:tcBorders>
            <w:shd w:val="clear" w:color="auto" w:fill="auto"/>
            <w:noWrap/>
            <w:vAlign w:val="center"/>
            <w:hideMark/>
          </w:tcPr>
          <w:p w14:paraId="7478943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-73,90</w:t>
            </w:r>
          </w:p>
        </w:tc>
        <w:tc>
          <w:tcPr>
            <w:tcW w:w="851" w:type="dxa"/>
            <w:tcBorders>
              <w:top w:val="nil"/>
              <w:left w:val="nil"/>
              <w:bottom w:val="single" w:sz="4" w:space="0" w:color="auto"/>
              <w:right w:val="single" w:sz="4" w:space="0" w:color="auto"/>
            </w:tcBorders>
            <w:shd w:val="clear" w:color="auto" w:fill="auto"/>
            <w:noWrap/>
            <w:vAlign w:val="center"/>
            <w:hideMark/>
          </w:tcPr>
          <w:p w14:paraId="50D9E2A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-73,90</w:t>
            </w:r>
          </w:p>
        </w:tc>
        <w:tc>
          <w:tcPr>
            <w:tcW w:w="986" w:type="dxa"/>
            <w:tcBorders>
              <w:top w:val="nil"/>
              <w:left w:val="nil"/>
              <w:bottom w:val="single" w:sz="4" w:space="0" w:color="auto"/>
              <w:right w:val="single" w:sz="4" w:space="0" w:color="auto"/>
            </w:tcBorders>
            <w:shd w:val="clear" w:color="auto" w:fill="auto"/>
            <w:vAlign w:val="center"/>
            <w:hideMark/>
          </w:tcPr>
          <w:p w14:paraId="51DA271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 </w:t>
            </w:r>
          </w:p>
        </w:tc>
      </w:tr>
      <w:tr w:rsidR="00780018" w:rsidRPr="00171380" w14:paraId="098C5994"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2A4B848"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58</w:t>
            </w:r>
          </w:p>
        </w:tc>
        <w:tc>
          <w:tcPr>
            <w:tcW w:w="3402" w:type="dxa"/>
            <w:tcBorders>
              <w:top w:val="nil"/>
              <w:left w:val="nil"/>
              <w:bottom w:val="single" w:sz="4" w:space="0" w:color="auto"/>
              <w:right w:val="single" w:sz="4" w:space="0" w:color="auto"/>
            </w:tcBorders>
            <w:shd w:val="clear" w:color="auto" w:fill="auto"/>
            <w:noWrap/>
            <w:vAlign w:val="center"/>
            <w:hideMark/>
          </w:tcPr>
          <w:p w14:paraId="343E9DA4"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Установка приборов учета и их интеграция в систему сбора и передачи данных "Модернизация системы учета электроэнергии   Октябрьского района электрических сетей ПО ЗЭС филиала ОАО «МРСК Юга» − «Ростовэнерго»</w:t>
            </w:r>
          </w:p>
        </w:tc>
        <w:tc>
          <w:tcPr>
            <w:tcW w:w="1560" w:type="dxa"/>
            <w:tcBorders>
              <w:top w:val="nil"/>
              <w:left w:val="nil"/>
              <w:bottom w:val="single" w:sz="4" w:space="0" w:color="auto"/>
              <w:right w:val="single" w:sz="4" w:space="0" w:color="auto"/>
            </w:tcBorders>
            <w:shd w:val="clear" w:color="auto" w:fill="auto"/>
            <w:noWrap/>
            <w:vAlign w:val="center"/>
            <w:hideMark/>
          </w:tcPr>
          <w:p w14:paraId="61325D3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F_4010300041</w:t>
            </w:r>
          </w:p>
        </w:tc>
        <w:tc>
          <w:tcPr>
            <w:tcW w:w="1134" w:type="dxa"/>
            <w:tcBorders>
              <w:top w:val="nil"/>
              <w:left w:val="nil"/>
              <w:bottom w:val="single" w:sz="4" w:space="0" w:color="auto"/>
              <w:right w:val="single" w:sz="4" w:space="0" w:color="auto"/>
            </w:tcBorders>
            <w:shd w:val="clear" w:color="auto" w:fill="auto"/>
            <w:noWrap/>
            <w:vAlign w:val="center"/>
            <w:hideMark/>
          </w:tcPr>
          <w:p w14:paraId="642FE3F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31,01</w:t>
            </w:r>
          </w:p>
        </w:tc>
        <w:tc>
          <w:tcPr>
            <w:tcW w:w="850" w:type="dxa"/>
            <w:tcBorders>
              <w:top w:val="nil"/>
              <w:left w:val="nil"/>
              <w:bottom w:val="single" w:sz="4" w:space="0" w:color="auto"/>
              <w:right w:val="single" w:sz="4" w:space="0" w:color="auto"/>
            </w:tcBorders>
            <w:shd w:val="clear" w:color="auto" w:fill="auto"/>
            <w:noWrap/>
            <w:vAlign w:val="center"/>
            <w:hideMark/>
          </w:tcPr>
          <w:p w14:paraId="1C4A8AA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9,54</w:t>
            </w:r>
          </w:p>
        </w:tc>
        <w:tc>
          <w:tcPr>
            <w:tcW w:w="851" w:type="dxa"/>
            <w:tcBorders>
              <w:top w:val="nil"/>
              <w:left w:val="nil"/>
              <w:bottom w:val="single" w:sz="4" w:space="0" w:color="auto"/>
              <w:right w:val="single" w:sz="4" w:space="0" w:color="auto"/>
            </w:tcBorders>
            <w:shd w:val="clear" w:color="auto" w:fill="auto"/>
            <w:noWrap/>
            <w:vAlign w:val="center"/>
            <w:hideMark/>
          </w:tcPr>
          <w:p w14:paraId="72B4DF8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-21,47</w:t>
            </w:r>
          </w:p>
        </w:tc>
        <w:tc>
          <w:tcPr>
            <w:tcW w:w="986" w:type="dxa"/>
            <w:tcBorders>
              <w:top w:val="nil"/>
              <w:left w:val="nil"/>
              <w:bottom w:val="single" w:sz="4" w:space="0" w:color="auto"/>
              <w:right w:val="single" w:sz="4" w:space="0" w:color="auto"/>
            </w:tcBorders>
            <w:shd w:val="clear" w:color="auto" w:fill="auto"/>
            <w:vAlign w:val="center"/>
            <w:hideMark/>
          </w:tcPr>
          <w:p w14:paraId="1FF15D1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-69,22%</w:t>
            </w:r>
          </w:p>
        </w:tc>
      </w:tr>
      <w:tr w:rsidR="00780018" w:rsidRPr="00171380" w14:paraId="1961931C"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85534AA"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59</w:t>
            </w:r>
          </w:p>
        </w:tc>
        <w:tc>
          <w:tcPr>
            <w:tcW w:w="3402" w:type="dxa"/>
            <w:tcBorders>
              <w:top w:val="nil"/>
              <w:left w:val="nil"/>
              <w:bottom w:val="single" w:sz="4" w:space="0" w:color="auto"/>
              <w:right w:val="single" w:sz="4" w:space="0" w:color="auto"/>
            </w:tcBorders>
            <w:shd w:val="clear" w:color="auto" w:fill="auto"/>
            <w:noWrap/>
            <w:vAlign w:val="center"/>
            <w:hideMark/>
          </w:tcPr>
          <w:p w14:paraId="27D25CEA"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Модернизация диспетчерских щитов ПО ЦЭС,</w:t>
            </w:r>
            <w:r w:rsidR="00C207F3">
              <w:rPr>
                <w:rFonts w:ascii="Myriad Pro" w:eastAsia="Times New Roman" w:hAnsi="Myriad Pro"/>
                <w:sz w:val="18"/>
                <w:szCs w:val="18"/>
                <w:lang w:eastAsia="ru-RU"/>
              </w:rPr>
              <w:t xml:space="preserve"> </w:t>
            </w:r>
            <w:r w:rsidRPr="00171380">
              <w:rPr>
                <w:rFonts w:ascii="Myriad Pro" w:eastAsia="Times New Roman" w:hAnsi="Myriad Pro"/>
                <w:sz w:val="18"/>
                <w:szCs w:val="18"/>
                <w:lang w:eastAsia="ru-RU"/>
              </w:rPr>
              <w:t>ЮВЭС, ЮЭС</w:t>
            </w:r>
          </w:p>
        </w:tc>
        <w:tc>
          <w:tcPr>
            <w:tcW w:w="1560" w:type="dxa"/>
            <w:tcBorders>
              <w:top w:val="nil"/>
              <w:left w:val="nil"/>
              <w:bottom w:val="single" w:sz="4" w:space="0" w:color="auto"/>
              <w:right w:val="single" w:sz="4" w:space="0" w:color="auto"/>
            </w:tcBorders>
            <w:shd w:val="clear" w:color="auto" w:fill="auto"/>
            <w:noWrap/>
            <w:vAlign w:val="center"/>
            <w:hideMark/>
          </w:tcPr>
          <w:p w14:paraId="4C4339D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F_4010100242</w:t>
            </w:r>
          </w:p>
        </w:tc>
        <w:tc>
          <w:tcPr>
            <w:tcW w:w="1134" w:type="dxa"/>
            <w:tcBorders>
              <w:top w:val="nil"/>
              <w:left w:val="nil"/>
              <w:bottom w:val="single" w:sz="4" w:space="0" w:color="auto"/>
              <w:right w:val="single" w:sz="4" w:space="0" w:color="auto"/>
            </w:tcBorders>
            <w:shd w:val="clear" w:color="auto" w:fill="auto"/>
            <w:noWrap/>
            <w:vAlign w:val="center"/>
            <w:hideMark/>
          </w:tcPr>
          <w:p w14:paraId="4A0F268D"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34,66</w:t>
            </w:r>
          </w:p>
        </w:tc>
        <w:tc>
          <w:tcPr>
            <w:tcW w:w="850" w:type="dxa"/>
            <w:tcBorders>
              <w:top w:val="nil"/>
              <w:left w:val="nil"/>
              <w:bottom w:val="single" w:sz="4" w:space="0" w:color="auto"/>
              <w:right w:val="single" w:sz="4" w:space="0" w:color="auto"/>
            </w:tcBorders>
            <w:shd w:val="clear" w:color="auto" w:fill="auto"/>
            <w:noWrap/>
            <w:vAlign w:val="center"/>
            <w:hideMark/>
          </w:tcPr>
          <w:p w14:paraId="4246DE9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28,08</w:t>
            </w:r>
          </w:p>
        </w:tc>
        <w:tc>
          <w:tcPr>
            <w:tcW w:w="851" w:type="dxa"/>
            <w:tcBorders>
              <w:top w:val="nil"/>
              <w:left w:val="nil"/>
              <w:bottom w:val="single" w:sz="4" w:space="0" w:color="auto"/>
              <w:right w:val="single" w:sz="4" w:space="0" w:color="auto"/>
            </w:tcBorders>
            <w:shd w:val="clear" w:color="auto" w:fill="auto"/>
            <w:noWrap/>
            <w:vAlign w:val="center"/>
            <w:hideMark/>
          </w:tcPr>
          <w:p w14:paraId="33D5375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-6,59</w:t>
            </w:r>
          </w:p>
        </w:tc>
        <w:tc>
          <w:tcPr>
            <w:tcW w:w="986" w:type="dxa"/>
            <w:tcBorders>
              <w:top w:val="nil"/>
              <w:left w:val="nil"/>
              <w:bottom w:val="single" w:sz="4" w:space="0" w:color="auto"/>
              <w:right w:val="single" w:sz="4" w:space="0" w:color="auto"/>
            </w:tcBorders>
            <w:shd w:val="clear" w:color="auto" w:fill="auto"/>
            <w:vAlign w:val="center"/>
            <w:hideMark/>
          </w:tcPr>
          <w:p w14:paraId="15B9F10F"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-19,00%</w:t>
            </w:r>
          </w:p>
        </w:tc>
      </w:tr>
      <w:tr w:rsidR="00780018" w:rsidRPr="00171380" w14:paraId="3199DC97"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F5557A9"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60</w:t>
            </w:r>
          </w:p>
        </w:tc>
        <w:tc>
          <w:tcPr>
            <w:tcW w:w="3402" w:type="dxa"/>
            <w:tcBorders>
              <w:top w:val="nil"/>
              <w:left w:val="nil"/>
              <w:bottom w:val="single" w:sz="4" w:space="0" w:color="auto"/>
              <w:right w:val="single" w:sz="4" w:space="0" w:color="auto"/>
            </w:tcBorders>
            <w:shd w:val="clear" w:color="auto" w:fill="auto"/>
            <w:noWrap/>
            <w:vAlign w:val="center"/>
            <w:hideMark/>
          </w:tcPr>
          <w:p w14:paraId="1810DAF8"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 xml:space="preserve">Техперевооружение магистральных РРЛ связи филиала ОАО "МРСК Юга"-"Ростовэнерго" </w:t>
            </w:r>
          </w:p>
        </w:tc>
        <w:tc>
          <w:tcPr>
            <w:tcW w:w="1560" w:type="dxa"/>
            <w:tcBorders>
              <w:top w:val="nil"/>
              <w:left w:val="nil"/>
              <w:bottom w:val="single" w:sz="4" w:space="0" w:color="auto"/>
              <w:right w:val="single" w:sz="4" w:space="0" w:color="auto"/>
            </w:tcBorders>
            <w:shd w:val="clear" w:color="auto" w:fill="auto"/>
            <w:noWrap/>
            <w:vAlign w:val="center"/>
            <w:hideMark/>
          </w:tcPr>
          <w:p w14:paraId="59AD172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F_4010300037</w:t>
            </w:r>
          </w:p>
        </w:tc>
        <w:tc>
          <w:tcPr>
            <w:tcW w:w="1134" w:type="dxa"/>
            <w:tcBorders>
              <w:top w:val="nil"/>
              <w:left w:val="nil"/>
              <w:bottom w:val="single" w:sz="4" w:space="0" w:color="auto"/>
              <w:right w:val="single" w:sz="4" w:space="0" w:color="auto"/>
            </w:tcBorders>
            <w:shd w:val="clear" w:color="auto" w:fill="auto"/>
            <w:noWrap/>
            <w:vAlign w:val="center"/>
            <w:hideMark/>
          </w:tcPr>
          <w:p w14:paraId="605D78A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17,32</w:t>
            </w:r>
          </w:p>
        </w:tc>
        <w:tc>
          <w:tcPr>
            <w:tcW w:w="850" w:type="dxa"/>
            <w:tcBorders>
              <w:top w:val="nil"/>
              <w:left w:val="nil"/>
              <w:bottom w:val="single" w:sz="4" w:space="0" w:color="auto"/>
              <w:right w:val="single" w:sz="4" w:space="0" w:color="auto"/>
            </w:tcBorders>
            <w:shd w:val="clear" w:color="auto" w:fill="auto"/>
            <w:noWrap/>
            <w:vAlign w:val="center"/>
            <w:hideMark/>
          </w:tcPr>
          <w:p w14:paraId="7CEA577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452A3DE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-17,32</w:t>
            </w:r>
          </w:p>
        </w:tc>
        <w:tc>
          <w:tcPr>
            <w:tcW w:w="986" w:type="dxa"/>
            <w:tcBorders>
              <w:top w:val="nil"/>
              <w:left w:val="nil"/>
              <w:bottom w:val="single" w:sz="4" w:space="0" w:color="auto"/>
              <w:right w:val="single" w:sz="4" w:space="0" w:color="auto"/>
            </w:tcBorders>
            <w:shd w:val="clear" w:color="auto" w:fill="auto"/>
            <w:vAlign w:val="center"/>
            <w:hideMark/>
          </w:tcPr>
          <w:p w14:paraId="0096BB3E"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7E82549A"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6B066FE"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61</w:t>
            </w:r>
          </w:p>
        </w:tc>
        <w:tc>
          <w:tcPr>
            <w:tcW w:w="3402" w:type="dxa"/>
            <w:tcBorders>
              <w:top w:val="nil"/>
              <w:left w:val="nil"/>
              <w:bottom w:val="single" w:sz="4" w:space="0" w:color="auto"/>
              <w:right w:val="single" w:sz="4" w:space="0" w:color="auto"/>
            </w:tcBorders>
            <w:shd w:val="clear" w:color="auto" w:fill="auto"/>
            <w:noWrap/>
            <w:vAlign w:val="center"/>
            <w:hideMark/>
          </w:tcPr>
          <w:p w14:paraId="686C1751"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Модернизация системы коллективного отображения оперативной информации для нужд САЦ ЧМ-2018 в филиале ПАО "МРСК Юга"-"Ростовэнерго"</w:t>
            </w:r>
          </w:p>
        </w:tc>
        <w:tc>
          <w:tcPr>
            <w:tcW w:w="1560" w:type="dxa"/>
            <w:tcBorders>
              <w:top w:val="nil"/>
              <w:left w:val="nil"/>
              <w:bottom w:val="single" w:sz="4" w:space="0" w:color="auto"/>
              <w:right w:val="single" w:sz="4" w:space="0" w:color="auto"/>
            </w:tcBorders>
            <w:shd w:val="clear" w:color="auto" w:fill="auto"/>
            <w:noWrap/>
            <w:vAlign w:val="center"/>
            <w:hideMark/>
          </w:tcPr>
          <w:p w14:paraId="15C77C6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F_4010102492</w:t>
            </w:r>
          </w:p>
        </w:tc>
        <w:tc>
          <w:tcPr>
            <w:tcW w:w="1134" w:type="dxa"/>
            <w:tcBorders>
              <w:top w:val="nil"/>
              <w:left w:val="nil"/>
              <w:bottom w:val="single" w:sz="4" w:space="0" w:color="auto"/>
              <w:right w:val="single" w:sz="4" w:space="0" w:color="auto"/>
            </w:tcBorders>
            <w:shd w:val="clear" w:color="auto" w:fill="auto"/>
            <w:noWrap/>
            <w:vAlign w:val="center"/>
            <w:hideMark/>
          </w:tcPr>
          <w:p w14:paraId="20FB7C0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14,81</w:t>
            </w:r>
          </w:p>
        </w:tc>
        <w:tc>
          <w:tcPr>
            <w:tcW w:w="850" w:type="dxa"/>
            <w:tcBorders>
              <w:top w:val="nil"/>
              <w:left w:val="nil"/>
              <w:bottom w:val="single" w:sz="4" w:space="0" w:color="auto"/>
              <w:right w:val="single" w:sz="4" w:space="0" w:color="auto"/>
            </w:tcBorders>
            <w:shd w:val="clear" w:color="auto" w:fill="auto"/>
            <w:noWrap/>
            <w:vAlign w:val="center"/>
            <w:hideMark/>
          </w:tcPr>
          <w:p w14:paraId="6AD26D90"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14,36</w:t>
            </w:r>
          </w:p>
        </w:tc>
        <w:tc>
          <w:tcPr>
            <w:tcW w:w="851" w:type="dxa"/>
            <w:tcBorders>
              <w:top w:val="nil"/>
              <w:left w:val="nil"/>
              <w:bottom w:val="single" w:sz="4" w:space="0" w:color="auto"/>
              <w:right w:val="single" w:sz="4" w:space="0" w:color="auto"/>
            </w:tcBorders>
            <w:shd w:val="clear" w:color="auto" w:fill="auto"/>
            <w:noWrap/>
            <w:vAlign w:val="center"/>
            <w:hideMark/>
          </w:tcPr>
          <w:p w14:paraId="25C216AA"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-0,46</w:t>
            </w:r>
          </w:p>
        </w:tc>
        <w:tc>
          <w:tcPr>
            <w:tcW w:w="986" w:type="dxa"/>
            <w:tcBorders>
              <w:top w:val="nil"/>
              <w:left w:val="nil"/>
              <w:bottom w:val="single" w:sz="4" w:space="0" w:color="auto"/>
              <w:right w:val="single" w:sz="4" w:space="0" w:color="auto"/>
            </w:tcBorders>
            <w:shd w:val="clear" w:color="auto" w:fill="auto"/>
            <w:vAlign w:val="center"/>
            <w:hideMark/>
          </w:tcPr>
          <w:p w14:paraId="21EC3A3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-3,09%</w:t>
            </w:r>
          </w:p>
        </w:tc>
      </w:tr>
      <w:tr w:rsidR="00780018" w:rsidRPr="00171380" w14:paraId="1B7B9036"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8F4851D"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62</w:t>
            </w:r>
          </w:p>
        </w:tc>
        <w:tc>
          <w:tcPr>
            <w:tcW w:w="3402" w:type="dxa"/>
            <w:tcBorders>
              <w:top w:val="nil"/>
              <w:left w:val="nil"/>
              <w:bottom w:val="single" w:sz="4" w:space="0" w:color="auto"/>
              <w:right w:val="single" w:sz="4" w:space="0" w:color="auto"/>
            </w:tcBorders>
            <w:shd w:val="clear" w:color="auto" w:fill="auto"/>
            <w:noWrap/>
            <w:vAlign w:val="center"/>
            <w:hideMark/>
          </w:tcPr>
          <w:p w14:paraId="07A39C67"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Реконструкция системы гарантийного питания с заменой дизель-генератора филиала ПАО "МРСК Юга"-"Ростовэнерго"</w:t>
            </w:r>
          </w:p>
        </w:tc>
        <w:tc>
          <w:tcPr>
            <w:tcW w:w="1560" w:type="dxa"/>
            <w:tcBorders>
              <w:top w:val="nil"/>
              <w:left w:val="nil"/>
              <w:bottom w:val="single" w:sz="4" w:space="0" w:color="auto"/>
              <w:right w:val="single" w:sz="4" w:space="0" w:color="auto"/>
            </w:tcBorders>
            <w:shd w:val="clear" w:color="auto" w:fill="auto"/>
            <w:noWrap/>
            <w:vAlign w:val="center"/>
            <w:hideMark/>
          </w:tcPr>
          <w:p w14:paraId="2AB3E05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G_4010005170</w:t>
            </w:r>
          </w:p>
        </w:tc>
        <w:tc>
          <w:tcPr>
            <w:tcW w:w="1134" w:type="dxa"/>
            <w:tcBorders>
              <w:top w:val="nil"/>
              <w:left w:val="nil"/>
              <w:bottom w:val="single" w:sz="4" w:space="0" w:color="auto"/>
              <w:right w:val="single" w:sz="4" w:space="0" w:color="auto"/>
            </w:tcBorders>
            <w:shd w:val="clear" w:color="auto" w:fill="auto"/>
            <w:noWrap/>
            <w:vAlign w:val="center"/>
            <w:hideMark/>
          </w:tcPr>
          <w:p w14:paraId="51B2BABB"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0,87</w:t>
            </w:r>
          </w:p>
        </w:tc>
        <w:tc>
          <w:tcPr>
            <w:tcW w:w="850" w:type="dxa"/>
            <w:tcBorders>
              <w:top w:val="nil"/>
              <w:left w:val="nil"/>
              <w:bottom w:val="single" w:sz="4" w:space="0" w:color="auto"/>
              <w:right w:val="single" w:sz="4" w:space="0" w:color="auto"/>
            </w:tcBorders>
            <w:shd w:val="clear" w:color="auto" w:fill="auto"/>
            <w:noWrap/>
            <w:vAlign w:val="center"/>
            <w:hideMark/>
          </w:tcPr>
          <w:p w14:paraId="50B27033"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8872D5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-0,87</w:t>
            </w:r>
          </w:p>
        </w:tc>
        <w:tc>
          <w:tcPr>
            <w:tcW w:w="986" w:type="dxa"/>
            <w:tcBorders>
              <w:top w:val="nil"/>
              <w:left w:val="nil"/>
              <w:bottom w:val="single" w:sz="4" w:space="0" w:color="auto"/>
              <w:right w:val="single" w:sz="4" w:space="0" w:color="auto"/>
            </w:tcBorders>
            <w:shd w:val="clear" w:color="auto" w:fill="auto"/>
            <w:vAlign w:val="center"/>
            <w:hideMark/>
          </w:tcPr>
          <w:p w14:paraId="24E25FA2"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-100,00%</w:t>
            </w:r>
          </w:p>
        </w:tc>
      </w:tr>
      <w:tr w:rsidR="00780018" w:rsidRPr="00171380" w14:paraId="58C6581A" w14:textId="77777777" w:rsidTr="00780018">
        <w:trPr>
          <w:trHeight w:val="25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E583098" w14:textId="77777777" w:rsidR="00780018" w:rsidRPr="00171380" w:rsidRDefault="00780018" w:rsidP="00780018">
            <w:pPr>
              <w:jc w:val="center"/>
              <w:rPr>
                <w:rFonts w:ascii="Myriad Pro" w:eastAsia="Times New Roman" w:hAnsi="Myriad Pro"/>
                <w:color w:val="000000"/>
                <w:sz w:val="18"/>
                <w:szCs w:val="18"/>
                <w:lang w:eastAsia="ru-RU"/>
              </w:rPr>
            </w:pPr>
            <w:r w:rsidRPr="00171380">
              <w:rPr>
                <w:rFonts w:ascii="Myriad Pro" w:eastAsia="Times New Roman" w:hAnsi="Myriad Pro"/>
                <w:color w:val="000000"/>
                <w:sz w:val="18"/>
                <w:szCs w:val="18"/>
                <w:lang w:eastAsia="ru-RU"/>
              </w:rPr>
              <w:t>63</w:t>
            </w:r>
          </w:p>
        </w:tc>
        <w:tc>
          <w:tcPr>
            <w:tcW w:w="3402" w:type="dxa"/>
            <w:tcBorders>
              <w:top w:val="nil"/>
              <w:left w:val="nil"/>
              <w:bottom w:val="single" w:sz="4" w:space="0" w:color="auto"/>
              <w:right w:val="single" w:sz="4" w:space="0" w:color="auto"/>
            </w:tcBorders>
            <w:shd w:val="clear" w:color="auto" w:fill="auto"/>
            <w:noWrap/>
            <w:vAlign w:val="center"/>
            <w:hideMark/>
          </w:tcPr>
          <w:p w14:paraId="484D3446" w14:textId="77777777" w:rsidR="00780018" w:rsidRPr="00171380" w:rsidRDefault="00780018" w:rsidP="00780018">
            <w:pPr>
              <w:rPr>
                <w:rFonts w:ascii="Myriad Pro" w:eastAsia="Times New Roman" w:hAnsi="Myriad Pro"/>
                <w:sz w:val="18"/>
                <w:szCs w:val="18"/>
                <w:lang w:eastAsia="ru-RU"/>
              </w:rPr>
            </w:pPr>
            <w:r w:rsidRPr="00171380">
              <w:rPr>
                <w:rFonts w:ascii="Myriad Pro" w:eastAsia="Times New Roman" w:hAnsi="Myriad Pro"/>
                <w:sz w:val="18"/>
                <w:szCs w:val="18"/>
                <w:lang w:eastAsia="ru-RU"/>
              </w:rPr>
              <w:t>Оснащение зданий и сооружений энергообъектов филиала ОАО "МРСК Юга"-"Ростовэнерго" системами пожарной сигнализации и оповещения людей о пожаре (поэтапно) 1 ПК</w:t>
            </w:r>
          </w:p>
        </w:tc>
        <w:tc>
          <w:tcPr>
            <w:tcW w:w="1560" w:type="dxa"/>
            <w:tcBorders>
              <w:top w:val="nil"/>
              <w:left w:val="nil"/>
              <w:bottom w:val="single" w:sz="4" w:space="0" w:color="auto"/>
              <w:right w:val="single" w:sz="4" w:space="0" w:color="auto"/>
            </w:tcBorders>
            <w:shd w:val="clear" w:color="auto" w:fill="auto"/>
            <w:noWrap/>
            <w:vAlign w:val="center"/>
            <w:hideMark/>
          </w:tcPr>
          <w:p w14:paraId="54DB416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G_4010005171</w:t>
            </w:r>
          </w:p>
        </w:tc>
        <w:tc>
          <w:tcPr>
            <w:tcW w:w="1134" w:type="dxa"/>
            <w:tcBorders>
              <w:top w:val="nil"/>
              <w:left w:val="nil"/>
              <w:bottom w:val="single" w:sz="4" w:space="0" w:color="auto"/>
              <w:right w:val="single" w:sz="4" w:space="0" w:color="auto"/>
            </w:tcBorders>
            <w:shd w:val="clear" w:color="auto" w:fill="auto"/>
            <w:noWrap/>
            <w:vAlign w:val="center"/>
            <w:hideMark/>
          </w:tcPr>
          <w:p w14:paraId="7A694D21"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9,82</w:t>
            </w:r>
          </w:p>
        </w:tc>
        <w:tc>
          <w:tcPr>
            <w:tcW w:w="850" w:type="dxa"/>
            <w:tcBorders>
              <w:top w:val="nil"/>
              <w:left w:val="nil"/>
              <w:bottom w:val="single" w:sz="4" w:space="0" w:color="auto"/>
              <w:right w:val="single" w:sz="4" w:space="0" w:color="auto"/>
            </w:tcBorders>
            <w:shd w:val="clear" w:color="auto" w:fill="auto"/>
            <w:noWrap/>
            <w:vAlign w:val="center"/>
            <w:hideMark/>
          </w:tcPr>
          <w:p w14:paraId="34C0F21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0,31</w:t>
            </w:r>
          </w:p>
        </w:tc>
        <w:tc>
          <w:tcPr>
            <w:tcW w:w="851" w:type="dxa"/>
            <w:tcBorders>
              <w:top w:val="nil"/>
              <w:left w:val="nil"/>
              <w:bottom w:val="single" w:sz="4" w:space="0" w:color="auto"/>
              <w:right w:val="single" w:sz="4" w:space="0" w:color="auto"/>
            </w:tcBorders>
            <w:shd w:val="clear" w:color="auto" w:fill="auto"/>
            <w:noWrap/>
            <w:vAlign w:val="center"/>
            <w:hideMark/>
          </w:tcPr>
          <w:p w14:paraId="6913FCA6"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-9,51</w:t>
            </w:r>
          </w:p>
        </w:tc>
        <w:tc>
          <w:tcPr>
            <w:tcW w:w="986" w:type="dxa"/>
            <w:tcBorders>
              <w:top w:val="nil"/>
              <w:left w:val="nil"/>
              <w:bottom w:val="single" w:sz="4" w:space="0" w:color="auto"/>
              <w:right w:val="single" w:sz="4" w:space="0" w:color="auto"/>
            </w:tcBorders>
            <w:shd w:val="clear" w:color="auto" w:fill="auto"/>
            <w:vAlign w:val="center"/>
            <w:hideMark/>
          </w:tcPr>
          <w:p w14:paraId="3ED05129" w14:textId="77777777" w:rsidR="00780018" w:rsidRPr="00171380" w:rsidRDefault="00780018" w:rsidP="00780018">
            <w:pPr>
              <w:jc w:val="center"/>
              <w:rPr>
                <w:rFonts w:ascii="Myriad Pro" w:eastAsia="Times New Roman" w:hAnsi="Myriad Pro"/>
                <w:sz w:val="18"/>
                <w:szCs w:val="18"/>
                <w:lang w:eastAsia="ru-RU"/>
              </w:rPr>
            </w:pPr>
            <w:r w:rsidRPr="00171380">
              <w:rPr>
                <w:rFonts w:ascii="Myriad Pro" w:eastAsia="Times New Roman" w:hAnsi="Myriad Pro"/>
                <w:sz w:val="18"/>
                <w:szCs w:val="18"/>
                <w:lang w:eastAsia="ru-RU"/>
              </w:rPr>
              <w:t>-96,85%</w:t>
            </w:r>
          </w:p>
        </w:tc>
      </w:tr>
    </w:tbl>
    <w:p w14:paraId="4C2EBEDA" w14:textId="77777777" w:rsidR="00733D10" w:rsidRDefault="00733D10" w:rsidP="005C2D45">
      <w:pPr>
        <w:autoSpaceDE w:val="0"/>
        <w:autoSpaceDN w:val="0"/>
        <w:adjustRightInd w:val="0"/>
        <w:spacing w:line="360" w:lineRule="auto"/>
        <w:ind w:firstLine="567"/>
        <w:jc w:val="both"/>
        <w:rPr>
          <w:rFonts w:ascii="Myriad Pro" w:hAnsi="Myriad Pro"/>
          <w:sz w:val="26"/>
          <w:szCs w:val="26"/>
        </w:rPr>
      </w:pPr>
    </w:p>
    <w:p w14:paraId="385C9021" w14:textId="77777777" w:rsidR="00BF1225" w:rsidRDefault="00BF1225" w:rsidP="00A16EF0">
      <w:pPr>
        <w:autoSpaceDE w:val="0"/>
        <w:autoSpaceDN w:val="0"/>
        <w:adjustRightInd w:val="0"/>
        <w:spacing w:line="360" w:lineRule="auto"/>
        <w:jc w:val="both"/>
        <w:rPr>
          <w:rFonts w:ascii="Myriad Pro" w:hAnsi="Myriad Pro" w:cs="Arial"/>
          <w:sz w:val="26"/>
          <w:szCs w:val="26"/>
        </w:rPr>
        <w:sectPr w:rsidR="00BF1225"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816"/>
        <w:gridCol w:w="5470"/>
        <w:gridCol w:w="1658"/>
        <w:gridCol w:w="2303"/>
        <w:gridCol w:w="1520"/>
        <w:gridCol w:w="1427"/>
        <w:gridCol w:w="1366"/>
      </w:tblGrid>
      <w:tr w:rsidR="00E033C3" w:rsidRPr="008462AE" w14:paraId="5B5BD756" w14:textId="77777777" w:rsidTr="00E94488">
        <w:trPr>
          <w:trHeight w:val="20"/>
          <w:tblHeader/>
        </w:trPr>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22125" w14:textId="77777777" w:rsidR="00A16EF0" w:rsidRPr="008462AE" w:rsidRDefault="00A16EF0" w:rsidP="00E94488">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lastRenderedPageBreak/>
              <w:t>№ п/п</w:t>
            </w:r>
          </w:p>
        </w:tc>
        <w:tc>
          <w:tcPr>
            <w:tcW w:w="18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E7C82" w14:textId="77777777" w:rsidR="00A16EF0" w:rsidRPr="008462AE" w:rsidRDefault="00A16EF0" w:rsidP="00E94488">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Наименование группы объектов</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B4891" w14:textId="77777777" w:rsidR="00A16EF0" w:rsidRPr="008462AE" w:rsidRDefault="00A16EF0" w:rsidP="00E94488">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Обозначение</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BA523" w14:textId="77777777" w:rsidR="00A16EF0" w:rsidRPr="008462AE" w:rsidRDefault="00A16EF0" w:rsidP="00E94488">
            <w:pPr>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Освоение</w:t>
            </w:r>
            <w:r w:rsidRPr="008462AE">
              <w:rPr>
                <w:rFonts w:ascii="Myriad Pro" w:eastAsia="Times New Roman" w:hAnsi="Myriad Pro" w:cs="Calibri"/>
                <w:b/>
                <w:bCs/>
                <w:color w:val="FFFFFF" w:themeColor="background1"/>
                <w:sz w:val="18"/>
                <w:szCs w:val="18"/>
                <w:lang w:eastAsia="ru-RU"/>
              </w:rPr>
              <w:t>, млн. руб. без НДС</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B0DFB" w14:textId="77777777" w:rsidR="00A16EF0" w:rsidRPr="008462AE" w:rsidRDefault="00A16EF0" w:rsidP="00E94488">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 xml:space="preserve"> Объем планового </w:t>
            </w:r>
            <w:r>
              <w:rPr>
                <w:rFonts w:ascii="Myriad Pro" w:eastAsia="Times New Roman" w:hAnsi="Myriad Pro" w:cs="Calibri"/>
                <w:b/>
                <w:bCs/>
                <w:color w:val="FFFFFF" w:themeColor="background1"/>
                <w:sz w:val="18"/>
                <w:szCs w:val="18"/>
                <w:lang w:eastAsia="ru-RU"/>
              </w:rPr>
              <w:t>освоения</w:t>
            </w:r>
            <w:r w:rsidRPr="008462AE">
              <w:rPr>
                <w:rFonts w:ascii="Myriad Pro" w:eastAsia="Times New Roman" w:hAnsi="Myriad Pro" w:cs="Calibri"/>
                <w:b/>
                <w:bCs/>
                <w:color w:val="FFFFFF" w:themeColor="background1"/>
                <w:sz w:val="18"/>
                <w:szCs w:val="18"/>
                <w:lang w:eastAsia="ru-RU"/>
              </w:rPr>
              <w:t xml:space="preserve">, млн. руб. </w:t>
            </w:r>
            <w:r>
              <w:rPr>
                <w:rFonts w:ascii="Myriad Pro" w:eastAsia="Times New Roman" w:hAnsi="Myriad Pro" w:cs="Calibri"/>
                <w:b/>
                <w:bCs/>
                <w:color w:val="FFFFFF" w:themeColor="background1"/>
                <w:sz w:val="18"/>
                <w:szCs w:val="18"/>
                <w:lang w:eastAsia="ru-RU"/>
              </w:rPr>
              <w:t>без</w:t>
            </w:r>
            <w:r w:rsidRPr="008462AE">
              <w:rPr>
                <w:rFonts w:ascii="Myriad Pro" w:eastAsia="Times New Roman" w:hAnsi="Myriad Pro" w:cs="Calibri"/>
                <w:b/>
                <w:bCs/>
                <w:color w:val="FFFFFF" w:themeColor="background1"/>
                <w:sz w:val="18"/>
                <w:szCs w:val="18"/>
                <w:lang w:eastAsia="ru-RU"/>
              </w:rPr>
              <w:t xml:space="preserve"> НДС</w:t>
            </w: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03F6A0" w14:textId="77777777" w:rsidR="00A16EF0" w:rsidRPr="008462AE" w:rsidRDefault="00A16EF0" w:rsidP="00E94488">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 xml:space="preserve"> Объем фактического </w:t>
            </w:r>
            <w:r>
              <w:rPr>
                <w:rFonts w:ascii="Myriad Pro" w:eastAsia="Times New Roman" w:hAnsi="Myriad Pro" w:cs="Calibri"/>
                <w:b/>
                <w:bCs/>
                <w:color w:val="FFFFFF" w:themeColor="background1"/>
                <w:sz w:val="18"/>
                <w:szCs w:val="18"/>
                <w:lang w:eastAsia="ru-RU"/>
              </w:rPr>
              <w:t>освоен</w:t>
            </w:r>
            <w:r w:rsidRPr="008462AE">
              <w:rPr>
                <w:rFonts w:ascii="Myriad Pro" w:eastAsia="Times New Roman" w:hAnsi="Myriad Pro" w:cs="Calibri"/>
                <w:b/>
                <w:bCs/>
                <w:color w:val="FFFFFF" w:themeColor="background1"/>
                <w:sz w:val="18"/>
                <w:szCs w:val="18"/>
                <w:lang w:eastAsia="ru-RU"/>
              </w:rPr>
              <w:t xml:space="preserve">ия, млн. руб. </w:t>
            </w:r>
            <w:r>
              <w:rPr>
                <w:rFonts w:ascii="Myriad Pro" w:eastAsia="Times New Roman" w:hAnsi="Myriad Pro" w:cs="Calibri"/>
                <w:b/>
                <w:bCs/>
                <w:color w:val="FFFFFF" w:themeColor="background1"/>
                <w:sz w:val="18"/>
                <w:szCs w:val="18"/>
                <w:lang w:eastAsia="ru-RU"/>
              </w:rPr>
              <w:t>без</w:t>
            </w:r>
            <w:r w:rsidRPr="008462AE">
              <w:rPr>
                <w:rFonts w:ascii="Myriad Pro" w:eastAsia="Times New Roman" w:hAnsi="Myriad Pro" w:cs="Calibri"/>
                <w:b/>
                <w:bCs/>
                <w:color w:val="FFFFFF" w:themeColor="background1"/>
                <w:sz w:val="18"/>
                <w:szCs w:val="18"/>
                <w:lang w:eastAsia="ru-RU"/>
              </w:rPr>
              <w:t xml:space="preserve"> НДС </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94AEA" w14:textId="77777777" w:rsidR="00A16EF0" w:rsidRPr="008462AE" w:rsidRDefault="00A16EF0" w:rsidP="00E94488">
            <w:pPr>
              <w:jc w:val="center"/>
              <w:rPr>
                <w:rFonts w:ascii="Myriad Pro" w:eastAsia="Times New Roman" w:hAnsi="Myriad Pro" w:cs="Calibri"/>
                <w:b/>
                <w:bCs/>
                <w:color w:val="FFFFFF" w:themeColor="background1"/>
                <w:sz w:val="18"/>
                <w:szCs w:val="18"/>
                <w:lang w:eastAsia="ru-RU"/>
              </w:rPr>
            </w:pPr>
            <w:r w:rsidRPr="008462AE">
              <w:rPr>
                <w:rFonts w:ascii="Myriad Pro" w:eastAsia="Times New Roman" w:hAnsi="Myriad Pro" w:cs="Calibri"/>
                <w:b/>
                <w:bCs/>
                <w:color w:val="FFFFFF" w:themeColor="background1"/>
                <w:sz w:val="18"/>
                <w:szCs w:val="18"/>
                <w:lang w:eastAsia="ru-RU"/>
              </w:rPr>
              <w:t xml:space="preserve"> Отклонение фактических показателей от плановых, млн. руб. </w:t>
            </w:r>
          </w:p>
        </w:tc>
      </w:tr>
      <w:tr w:rsidR="00E033C3" w:rsidRPr="008462AE" w14:paraId="04B88F55" w14:textId="77777777" w:rsidTr="004B7521">
        <w:trPr>
          <w:trHeight w:val="20"/>
        </w:trPr>
        <w:tc>
          <w:tcPr>
            <w:tcW w:w="2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60E079" w14:textId="77777777" w:rsidR="00A16EF0" w:rsidRPr="008462AE" w:rsidRDefault="00A16EF0" w:rsidP="00E94488">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1</w:t>
            </w:r>
          </w:p>
        </w:tc>
        <w:tc>
          <w:tcPr>
            <w:tcW w:w="18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9060D1" w14:textId="77777777" w:rsidR="00A16EF0" w:rsidRPr="008462AE" w:rsidRDefault="00A16EF0" w:rsidP="007D236F">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xml:space="preserve">Расчетная величина собственных средств регулируемой организации </w:t>
            </w:r>
            <w:r w:rsidR="00B4631E">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инвестиционной программы, учтенная при установлении тарифов в </w:t>
            </w:r>
            <w:r w:rsidR="007D236F" w:rsidRPr="008462AE">
              <w:rPr>
                <w:rFonts w:ascii="Myriad Pro" w:eastAsia="Times New Roman" w:hAnsi="Myriad Pro" w:cs="Calibri"/>
                <w:color w:val="000000"/>
                <w:sz w:val="18"/>
                <w:szCs w:val="18"/>
                <w:lang w:eastAsia="ru-RU"/>
              </w:rPr>
              <w:t>201</w:t>
            </w:r>
            <w:r w:rsidR="007D236F">
              <w:rPr>
                <w:rFonts w:ascii="Myriad Pro" w:eastAsia="Times New Roman" w:hAnsi="Myriad Pro" w:cs="Calibri"/>
                <w:color w:val="000000"/>
                <w:sz w:val="18"/>
                <w:szCs w:val="18"/>
                <w:lang w:eastAsia="ru-RU"/>
              </w:rPr>
              <w:t>7</w:t>
            </w:r>
            <w:r w:rsidR="007D236F" w:rsidRPr="008462AE">
              <w:rPr>
                <w:rFonts w:ascii="Myriad Pro" w:eastAsia="Times New Roman" w:hAnsi="Myriad Pro" w:cs="Calibri"/>
                <w:color w:val="000000"/>
                <w:sz w:val="18"/>
                <w:szCs w:val="18"/>
                <w:lang w:eastAsia="ru-RU"/>
              </w:rPr>
              <w:t xml:space="preserve"> </w:t>
            </w:r>
            <w:r w:rsidRPr="008462AE">
              <w:rPr>
                <w:rFonts w:ascii="Myriad Pro" w:eastAsia="Times New Roman" w:hAnsi="Myriad Pro" w:cs="Calibri"/>
                <w:color w:val="000000"/>
                <w:sz w:val="18"/>
                <w:szCs w:val="18"/>
                <w:lang w:eastAsia="ru-RU"/>
              </w:rPr>
              <w:t>году</w:t>
            </w:r>
          </w:p>
        </w:tc>
        <w:tc>
          <w:tcPr>
            <w:tcW w:w="5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5DF0A45" w14:textId="77777777" w:rsidR="00A16EF0" w:rsidRPr="008462AE" w:rsidRDefault="00A16EF0" w:rsidP="00E94488">
            <w:pPr>
              <w:rPr>
                <w:rFonts w:ascii="Myriad Pro" w:eastAsia="Times New Roman" w:hAnsi="Myriad Pro" w:cs="Calibri"/>
                <w:color w:val="000000"/>
                <w:sz w:val="18"/>
                <w:szCs w:val="18"/>
                <w:lang w:eastAsia="ru-RU"/>
              </w:rPr>
            </w:pPr>
            <w:r w:rsidRPr="008462AE">
              <w:rPr>
                <w:rFonts w:ascii="Myriad Pro" w:eastAsia="Times New Roman" w:hAnsi="Myriad Pro" w:cs="Calibri"/>
                <w:noProof/>
                <w:color w:val="000000"/>
                <w:sz w:val="18"/>
                <w:szCs w:val="18"/>
                <w:lang w:eastAsia="ru-RU"/>
              </w:rPr>
              <w:drawing>
                <wp:anchor distT="0" distB="0" distL="114300" distR="114300" simplePos="0" relativeHeight="251769856" behindDoc="0" locked="0" layoutInCell="1" allowOverlap="1" wp14:anchorId="30B46BF7" wp14:editId="149EBCA6">
                  <wp:simplePos x="0" y="0"/>
                  <wp:positionH relativeFrom="column">
                    <wp:posOffset>390525</wp:posOffset>
                  </wp:positionH>
                  <wp:positionV relativeFrom="paragraph">
                    <wp:posOffset>66675</wp:posOffset>
                  </wp:positionV>
                  <wp:extent cx="447675" cy="257175"/>
                  <wp:effectExtent l="0" t="0" r="9525" b="9525"/>
                  <wp:wrapNone/>
                  <wp:docPr id="62" name="Рисунок 62" descr="base_1_287253_32796">
                    <a:extLst xmlns:a="http://schemas.openxmlformats.org/drawingml/2006/main">
                      <a:ext uri="{FF2B5EF4-FFF2-40B4-BE49-F238E27FC236}">
                        <a16:creationId xmlns:a16="http://schemas.microsoft.com/office/drawing/2014/main" id="{34865DD1-A00C-48C8-BBAC-1C6E6C726065}"/>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34865DD1-A00C-48C8-BBAC-1C6E6C726065}"/>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1" w:type="pct"/>
            <w:tcBorders>
              <w:top w:val="single" w:sz="4" w:space="0" w:color="FFFFFF" w:themeColor="background1"/>
              <w:left w:val="nil"/>
              <w:bottom w:val="single" w:sz="4" w:space="0" w:color="auto"/>
              <w:right w:val="single" w:sz="4" w:space="0" w:color="auto"/>
            </w:tcBorders>
            <w:shd w:val="clear" w:color="auto" w:fill="auto"/>
            <w:vAlign w:val="center"/>
          </w:tcPr>
          <w:p w14:paraId="2899B277" w14:textId="77777777" w:rsidR="00A16EF0" w:rsidRPr="008462AE" w:rsidRDefault="00C207F3" w:rsidP="00E94488">
            <w:pPr>
              <w:jc w:val="center"/>
              <w:rPr>
                <w:rFonts w:ascii="Myriad Pro" w:eastAsia="Times New Roman" w:hAnsi="Myriad Pro" w:cs="Calibri"/>
                <w:color w:val="000000"/>
                <w:sz w:val="18"/>
                <w:szCs w:val="18"/>
                <w:lang w:eastAsia="ru-RU"/>
              </w:rPr>
            </w:pPr>
            <w:r w:rsidRPr="00AA6A06">
              <w:rPr>
                <w:rFonts w:ascii="Myriad Pro" w:eastAsia="Times New Roman" w:hAnsi="Myriad Pro" w:cs="Calibri"/>
                <w:color w:val="000000"/>
                <w:sz w:val="18"/>
                <w:szCs w:val="18"/>
                <w:lang w:eastAsia="ru-RU"/>
              </w:rPr>
              <w:t>2 611,096</w:t>
            </w:r>
          </w:p>
        </w:tc>
        <w:tc>
          <w:tcPr>
            <w:tcW w:w="522" w:type="pct"/>
            <w:tcBorders>
              <w:top w:val="single" w:sz="4" w:space="0" w:color="FFFFFF" w:themeColor="background1"/>
              <w:left w:val="nil"/>
              <w:bottom w:val="single" w:sz="4" w:space="0" w:color="auto"/>
              <w:right w:val="single" w:sz="4" w:space="0" w:color="auto"/>
            </w:tcBorders>
            <w:shd w:val="clear" w:color="auto" w:fill="auto"/>
            <w:noWrap/>
            <w:vAlign w:val="center"/>
          </w:tcPr>
          <w:p w14:paraId="2B6037F4" w14:textId="77777777" w:rsidR="00A16EF0" w:rsidRPr="008462AE" w:rsidRDefault="00A16EF0" w:rsidP="00E94488">
            <w:pPr>
              <w:jc w:val="center"/>
              <w:rPr>
                <w:rFonts w:ascii="Myriad Pro" w:eastAsia="Times New Roman" w:hAnsi="Myriad Pro" w:cs="Calibri"/>
                <w:color w:val="000000"/>
                <w:sz w:val="18"/>
                <w:szCs w:val="18"/>
                <w:lang w:eastAsia="ru-RU"/>
              </w:rPr>
            </w:pPr>
          </w:p>
        </w:tc>
        <w:tc>
          <w:tcPr>
            <w:tcW w:w="490" w:type="pct"/>
            <w:tcBorders>
              <w:top w:val="single" w:sz="4" w:space="0" w:color="FFFFFF" w:themeColor="background1"/>
              <w:left w:val="nil"/>
              <w:bottom w:val="single" w:sz="4" w:space="0" w:color="auto"/>
              <w:right w:val="single" w:sz="4" w:space="0" w:color="auto"/>
            </w:tcBorders>
            <w:shd w:val="clear" w:color="auto" w:fill="auto"/>
            <w:noWrap/>
            <w:vAlign w:val="center"/>
          </w:tcPr>
          <w:p w14:paraId="254F5260" w14:textId="77777777" w:rsidR="00A16EF0" w:rsidRPr="008462AE" w:rsidRDefault="00A16EF0" w:rsidP="00E94488">
            <w:pPr>
              <w:jc w:val="center"/>
              <w:rPr>
                <w:rFonts w:ascii="Myriad Pro" w:eastAsia="Times New Roman" w:hAnsi="Myriad Pro" w:cs="Calibri"/>
                <w:color w:val="000000"/>
                <w:sz w:val="18"/>
                <w:szCs w:val="18"/>
                <w:lang w:eastAsia="ru-RU"/>
              </w:rPr>
            </w:pPr>
          </w:p>
        </w:tc>
        <w:tc>
          <w:tcPr>
            <w:tcW w:w="469" w:type="pct"/>
            <w:tcBorders>
              <w:top w:val="single" w:sz="4" w:space="0" w:color="FFFFFF" w:themeColor="background1"/>
              <w:left w:val="nil"/>
              <w:bottom w:val="single" w:sz="4" w:space="0" w:color="auto"/>
              <w:right w:val="single" w:sz="4" w:space="0" w:color="auto"/>
            </w:tcBorders>
            <w:shd w:val="clear" w:color="auto" w:fill="auto"/>
            <w:noWrap/>
            <w:vAlign w:val="center"/>
          </w:tcPr>
          <w:p w14:paraId="6F17F255" w14:textId="77777777" w:rsidR="00A16EF0" w:rsidRPr="008462AE" w:rsidRDefault="00A16EF0" w:rsidP="00E94488">
            <w:pPr>
              <w:jc w:val="center"/>
              <w:rPr>
                <w:rFonts w:ascii="Myriad Pro" w:eastAsia="Times New Roman" w:hAnsi="Myriad Pro" w:cs="Calibri"/>
                <w:color w:val="000000"/>
                <w:sz w:val="18"/>
                <w:szCs w:val="18"/>
                <w:lang w:eastAsia="ru-RU"/>
              </w:rPr>
            </w:pPr>
          </w:p>
        </w:tc>
      </w:tr>
      <w:tr w:rsidR="00E033C3" w:rsidRPr="008462AE" w14:paraId="2DCFC675" w14:textId="77777777" w:rsidTr="004B7521">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375F6B73" w14:textId="77777777" w:rsidR="00A16EF0" w:rsidRPr="008462AE" w:rsidRDefault="00A16EF0" w:rsidP="00E94488">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2</w:t>
            </w:r>
          </w:p>
        </w:tc>
        <w:tc>
          <w:tcPr>
            <w:tcW w:w="1878" w:type="pct"/>
            <w:tcBorders>
              <w:top w:val="nil"/>
              <w:left w:val="nil"/>
              <w:bottom w:val="single" w:sz="4" w:space="0" w:color="auto"/>
              <w:right w:val="single" w:sz="4" w:space="0" w:color="auto"/>
            </w:tcBorders>
            <w:shd w:val="clear" w:color="auto" w:fill="auto"/>
            <w:vAlign w:val="center"/>
            <w:hideMark/>
          </w:tcPr>
          <w:p w14:paraId="62A9DDC3" w14:textId="77777777" w:rsidR="00A16EF0" w:rsidRPr="008462AE" w:rsidRDefault="00A16EF0" w:rsidP="00E94488">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xml:space="preserve">Плановый размер </w:t>
            </w:r>
            <w:r w:rsidR="00B4631E">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69" w:type="pct"/>
            <w:tcBorders>
              <w:top w:val="nil"/>
              <w:left w:val="nil"/>
              <w:bottom w:val="single" w:sz="4" w:space="0" w:color="auto"/>
              <w:right w:val="single" w:sz="4" w:space="0" w:color="auto"/>
            </w:tcBorders>
            <w:shd w:val="clear" w:color="auto" w:fill="auto"/>
            <w:vAlign w:val="center"/>
            <w:hideMark/>
          </w:tcPr>
          <w:p w14:paraId="29AD6A84" w14:textId="77777777" w:rsidR="00A16EF0" w:rsidRPr="008462AE" w:rsidRDefault="00A16EF0" w:rsidP="00E94488">
            <w:pPr>
              <w:rPr>
                <w:rFonts w:ascii="Myriad Pro" w:eastAsia="Times New Roman" w:hAnsi="Myriad Pro" w:cs="Calibri"/>
                <w:color w:val="000000"/>
                <w:sz w:val="18"/>
                <w:szCs w:val="18"/>
                <w:lang w:eastAsia="ru-RU"/>
              </w:rPr>
            </w:pPr>
            <w:r w:rsidRPr="008462AE">
              <w:rPr>
                <w:rFonts w:ascii="Myriad Pro" w:eastAsia="Times New Roman" w:hAnsi="Myriad Pro" w:cs="Calibri"/>
                <w:noProof/>
                <w:color w:val="000000"/>
                <w:sz w:val="18"/>
                <w:szCs w:val="18"/>
                <w:lang w:eastAsia="ru-RU"/>
              </w:rPr>
              <w:drawing>
                <wp:anchor distT="0" distB="0" distL="114300" distR="114300" simplePos="0" relativeHeight="251770880" behindDoc="0" locked="0" layoutInCell="1" allowOverlap="1" wp14:anchorId="28B7DE95" wp14:editId="30E2CF66">
                  <wp:simplePos x="0" y="0"/>
                  <wp:positionH relativeFrom="column">
                    <wp:posOffset>314325</wp:posOffset>
                  </wp:positionH>
                  <wp:positionV relativeFrom="paragraph">
                    <wp:posOffset>200025</wp:posOffset>
                  </wp:positionV>
                  <wp:extent cx="504825" cy="257175"/>
                  <wp:effectExtent l="0" t="0" r="9525" b="9525"/>
                  <wp:wrapNone/>
                  <wp:docPr id="63" name="Рисунок 63" descr="base_1_287253_32797">
                    <a:extLst xmlns:a="http://schemas.openxmlformats.org/drawingml/2006/main">
                      <a:ext uri="{FF2B5EF4-FFF2-40B4-BE49-F238E27FC236}">
                        <a16:creationId xmlns:a16="http://schemas.microsoft.com/office/drawing/2014/main" id="{06C117BB-F46F-435F-BE77-80C2684F4935}"/>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6C117BB-F46F-435F-BE77-80C2684F4935}"/>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1" w:type="pct"/>
            <w:tcBorders>
              <w:top w:val="nil"/>
              <w:left w:val="nil"/>
              <w:bottom w:val="single" w:sz="4" w:space="0" w:color="auto"/>
              <w:right w:val="single" w:sz="4" w:space="0" w:color="auto"/>
            </w:tcBorders>
            <w:shd w:val="clear" w:color="auto" w:fill="auto"/>
            <w:vAlign w:val="center"/>
          </w:tcPr>
          <w:p w14:paraId="7CDC1A46" w14:textId="77777777" w:rsidR="00A16EF0" w:rsidRPr="008462AE" w:rsidRDefault="00A16EF0" w:rsidP="00E94488">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tcPr>
          <w:p w14:paraId="22E8E4D8" w14:textId="77777777" w:rsidR="00A16EF0" w:rsidRPr="008462AE" w:rsidRDefault="00DC48CC" w:rsidP="00E94488">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989,25</w:t>
            </w:r>
          </w:p>
        </w:tc>
        <w:tc>
          <w:tcPr>
            <w:tcW w:w="490" w:type="pct"/>
            <w:tcBorders>
              <w:top w:val="nil"/>
              <w:left w:val="nil"/>
              <w:bottom w:val="single" w:sz="4" w:space="0" w:color="auto"/>
              <w:right w:val="single" w:sz="4" w:space="0" w:color="auto"/>
            </w:tcBorders>
            <w:shd w:val="clear" w:color="auto" w:fill="auto"/>
            <w:noWrap/>
            <w:vAlign w:val="center"/>
          </w:tcPr>
          <w:p w14:paraId="5B9FFE38" w14:textId="77777777" w:rsidR="00A16EF0" w:rsidRPr="008462AE" w:rsidRDefault="00A16EF0" w:rsidP="00E94488">
            <w:pPr>
              <w:jc w:val="center"/>
              <w:rPr>
                <w:rFonts w:ascii="Myriad Pro" w:eastAsia="Times New Roman" w:hAnsi="Myriad Pro" w:cs="Calibri"/>
                <w:color w:val="000000"/>
                <w:sz w:val="18"/>
                <w:szCs w:val="18"/>
                <w:lang w:eastAsia="ru-RU"/>
              </w:rPr>
            </w:pPr>
          </w:p>
        </w:tc>
        <w:tc>
          <w:tcPr>
            <w:tcW w:w="469" w:type="pct"/>
            <w:tcBorders>
              <w:top w:val="nil"/>
              <w:left w:val="nil"/>
              <w:bottom w:val="single" w:sz="4" w:space="0" w:color="auto"/>
              <w:right w:val="single" w:sz="4" w:space="0" w:color="auto"/>
            </w:tcBorders>
            <w:shd w:val="clear" w:color="auto" w:fill="auto"/>
            <w:noWrap/>
            <w:vAlign w:val="center"/>
          </w:tcPr>
          <w:p w14:paraId="23E89CB0" w14:textId="77777777" w:rsidR="00A16EF0" w:rsidRPr="008462AE" w:rsidRDefault="00A16EF0" w:rsidP="00E94488">
            <w:pPr>
              <w:jc w:val="center"/>
              <w:rPr>
                <w:rFonts w:ascii="Myriad Pro" w:eastAsia="Times New Roman" w:hAnsi="Myriad Pro" w:cs="Calibri"/>
                <w:color w:val="000000"/>
                <w:sz w:val="18"/>
                <w:szCs w:val="18"/>
                <w:lang w:eastAsia="ru-RU"/>
              </w:rPr>
            </w:pPr>
          </w:p>
        </w:tc>
      </w:tr>
      <w:tr w:rsidR="00E033C3" w:rsidRPr="008462AE" w14:paraId="5E764749" w14:textId="77777777" w:rsidTr="004B7521">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16FD4B07" w14:textId="77777777" w:rsidR="00A16EF0" w:rsidRPr="008462AE" w:rsidRDefault="00A16EF0" w:rsidP="00E94488">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3</w:t>
            </w:r>
          </w:p>
        </w:tc>
        <w:tc>
          <w:tcPr>
            <w:tcW w:w="1878" w:type="pct"/>
            <w:tcBorders>
              <w:top w:val="nil"/>
              <w:left w:val="nil"/>
              <w:bottom w:val="single" w:sz="4" w:space="0" w:color="auto"/>
              <w:right w:val="single" w:sz="4" w:space="0" w:color="auto"/>
            </w:tcBorders>
            <w:shd w:val="clear" w:color="auto" w:fill="auto"/>
            <w:vAlign w:val="center"/>
            <w:hideMark/>
          </w:tcPr>
          <w:p w14:paraId="0E33FAD3" w14:textId="77777777" w:rsidR="00A16EF0" w:rsidRPr="008462AE" w:rsidRDefault="00A16EF0" w:rsidP="00E94488">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xml:space="preserve">Фактический объем </w:t>
            </w:r>
            <w:r w:rsidR="00B4631E">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пообъектного анализа)</w:t>
            </w:r>
          </w:p>
        </w:tc>
        <w:tc>
          <w:tcPr>
            <w:tcW w:w="569" w:type="pct"/>
            <w:tcBorders>
              <w:top w:val="nil"/>
              <w:left w:val="nil"/>
              <w:bottom w:val="single" w:sz="4" w:space="0" w:color="auto"/>
              <w:right w:val="single" w:sz="4" w:space="0" w:color="auto"/>
            </w:tcBorders>
            <w:shd w:val="clear" w:color="auto" w:fill="auto"/>
            <w:vAlign w:val="center"/>
            <w:hideMark/>
          </w:tcPr>
          <w:p w14:paraId="7B2A3BBA" w14:textId="77777777" w:rsidR="00A16EF0" w:rsidRPr="008462AE" w:rsidRDefault="00B618A6" w:rsidP="00E94488">
            <w:pPr>
              <w:rPr>
                <w:rFonts w:ascii="Myriad Pro" w:eastAsia="Times New Roman" w:hAnsi="Myriad Pro" w:cs="Calibri"/>
                <w:color w:val="000000"/>
                <w:sz w:val="18"/>
                <w:szCs w:val="18"/>
                <w:lang w:eastAsia="ru-RU"/>
              </w:rPr>
            </w:pPr>
            <w:r w:rsidRPr="008462AE">
              <w:rPr>
                <w:rFonts w:ascii="Myriad Pro" w:eastAsia="Times New Roman" w:hAnsi="Myriad Pro" w:cs="Calibri"/>
                <w:noProof/>
                <w:color w:val="000000"/>
                <w:sz w:val="18"/>
                <w:szCs w:val="18"/>
                <w:lang w:eastAsia="ru-RU"/>
              </w:rPr>
              <w:drawing>
                <wp:anchor distT="0" distB="0" distL="114300" distR="114300" simplePos="0" relativeHeight="251771904" behindDoc="0" locked="0" layoutInCell="1" allowOverlap="1" wp14:anchorId="083B4AA8" wp14:editId="65ABD743">
                  <wp:simplePos x="0" y="0"/>
                  <wp:positionH relativeFrom="column">
                    <wp:posOffset>243205</wp:posOffset>
                  </wp:positionH>
                  <wp:positionV relativeFrom="paragraph">
                    <wp:posOffset>19050</wp:posOffset>
                  </wp:positionV>
                  <wp:extent cx="571500" cy="257175"/>
                  <wp:effectExtent l="0" t="0" r="0" b="9525"/>
                  <wp:wrapNone/>
                  <wp:docPr id="450" name="Рисунок 450">
                    <a:extLst xmlns:a="http://schemas.openxmlformats.org/drawingml/2006/main">
                      <a:ext uri="{FF2B5EF4-FFF2-40B4-BE49-F238E27FC236}">
                        <a16:creationId xmlns:a16="http://schemas.microsoft.com/office/drawing/2014/main" id="{AFF39200-8239-49C6-B7CC-463A360AA85C}"/>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AFF39200-8239-49C6-B7CC-463A360AA85C}"/>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791" w:type="pct"/>
            <w:tcBorders>
              <w:top w:val="nil"/>
              <w:left w:val="nil"/>
              <w:bottom w:val="single" w:sz="4" w:space="0" w:color="auto"/>
              <w:right w:val="single" w:sz="4" w:space="0" w:color="auto"/>
            </w:tcBorders>
            <w:shd w:val="clear" w:color="auto" w:fill="auto"/>
            <w:vAlign w:val="center"/>
          </w:tcPr>
          <w:p w14:paraId="1E424EED" w14:textId="77777777" w:rsidR="00A16EF0" w:rsidRPr="008462AE" w:rsidRDefault="00A16EF0" w:rsidP="00E94488">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tcPr>
          <w:p w14:paraId="70DA936A" w14:textId="77777777" w:rsidR="00A16EF0" w:rsidRPr="008462AE" w:rsidRDefault="00A16EF0" w:rsidP="00E94488">
            <w:pPr>
              <w:jc w:val="center"/>
              <w:rPr>
                <w:rFonts w:ascii="Myriad Pro" w:eastAsia="Times New Roman" w:hAnsi="Myriad Pro" w:cs="Calibri"/>
                <w:color w:val="000000"/>
                <w:sz w:val="18"/>
                <w:szCs w:val="18"/>
                <w:lang w:eastAsia="ru-RU"/>
              </w:rPr>
            </w:pPr>
          </w:p>
        </w:tc>
        <w:tc>
          <w:tcPr>
            <w:tcW w:w="490" w:type="pct"/>
            <w:tcBorders>
              <w:top w:val="nil"/>
              <w:left w:val="nil"/>
              <w:bottom w:val="single" w:sz="4" w:space="0" w:color="auto"/>
              <w:right w:val="single" w:sz="4" w:space="0" w:color="auto"/>
            </w:tcBorders>
            <w:shd w:val="clear" w:color="auto" w:fill="auto"/>
            <w:noWrap/>
            <w:vAlign w:val="center"/>
          </w:tcPr>
          <w:p w14:paraId="0C5647FE" w14:textId="77777777" w:rsidR="00A16EF0" w:rsidRPr="008462AE" w:rsidRDefault="00DC48CC" w:rsidP="00E94488">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977,97</w:t>
            </w:r>
          </w:p>
        </w:tc>
        <w:tc>
          <w:tcPr>
            <w:tcW w:w="469" w:type="pct"/>
            <w:tcBorders>
              <w:top w:val="nil"/>
              <w:left w:val="nil"/>
              <w:bottom w:val="single" w:sz="4" w:space="0" w:color="auto"/>
              <w:right w:val="single" w:sz="4" w:space="0" w:color="auto"/>
            </w:tcBorders>
            <w:shd w:val="clear" w:color="auto" w:fill="auto"/>
            <w:noWrap/>
            <w:vAlign w:val="center"/>
          </w:tcPr>
          <w:p w14:paraId="65147FC3" w14:textId="77777777" w:rsidR="00A16EF0" w:rsidRPr="008462AE" w:rsidRDefault="00A16EF0" w:rsidP="00E94488">
            <w:pPr>
              <w:jc w:val="center"/>
              <w:rPr>
                <w:rFonts w:ascii="Myriad Pro" w:eastAsia="Times New Roman" w:hAnsi="Myriad Pro" w:cs="Calibri"/>
                <w:color w:val="000000"/>
                <w:sz w:val="18"/>
                <w:szCs w:val="18"/>
                <w:lang w:eastAsia="ru-RU"/>
              </w:rPr>
            </w:pPr>
          </w:p>
        </w:tc>
      </w:tr>
      <w:tr w:rsidR="00E033C3" w:rsidRPr="008462AE" w14:paraId="365F70EB" w14:textId="77777777" w:rsidTr="004B7521">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7A99A77D" w14:textId="77777777" w:rsidR="00171380" w:rsidRPr="008462AE" w:rsidRDefault="00171380" w:rsidP="00171380">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4</w:t>
            </w:r>
          </w:p>
        </w:tc>
        <w:tc>
          <w:tcPr>
            <w:tcW w:w="1878" w:type="pct"/>
            <w:tcBorders>
              <w:top w:val="nil"/>
              <w:left w:val="nil"/>
              <w:bottom w:val="single" w:sz="4" w:space="0" w:color="auto"/>
              <w:right w:val="single" w:sz="4" w:space="0" w:color="auto"/>
            </w:tcBorders>
            <w:shd w:val="clear" w:color="auto" w:fill="auto"/>
            <w:vAlign w:val="center"/>
            <w:hideMark/>
          </w:tcPr>
          <w:p w14:paraId="73BB5CCB" w14:textId="77777777" w:rsidR="00171380" w:rsidRPr="008462AE" w:rsidRDefault="00171380" w:rsidP="00171380">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xml:space="preserve">Фактический объем </w:t>
            </w:r>
            <w:r>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мероприятий инвестиционной программы, по которым выявлено превышение фактического </w:t>
            </w:r>
            <w:r>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над плановым,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69" w:type="pct"/>
            <w:tcBorders>
              <w:top w:val="nil"/>
              <w:left w:val="nil"/>
              <w:bottom w:val="single" w:sz="4" w:space="0" w:color="auto"/>
              <w:right w:val="single" w:sz="4" w:space="0" w:color="auto"/>
            </w:tcBorders>
            <w:shd w:val="clear" w:color="auto" w:fill="auto"/>
            <w:vAlign w:val="center"/>
            <w:hideMark/>
          </w:tcPr>
          <w:p w14:paraId="75E3D7A5" w14:textId="77777777" w:rsidR="00171380" w:rsidRPr="008462AE" w:rsidRDefault="00171380" w:rsidP="00171380">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w:t>
            </w:r>
          </w:p>
        </w:tc>
        <w:tc>
          <w:tcPr>
            <w:tcW w:w="791" w:type="pct"/>
            <w:tcBorders>
              <w:top w:val="nil"/>
              <w:left w:val="nil"/>
              <w:bottom w:val="single" w:sz="4" w:space="0" w:color="auto"/>
              <w:right w:val="single" w:sz="4" w:space="0" w:color="auto"/>
            </w:tcBorders>
            <w:shd w:val="clear" w:color="auto" w:fill="auto"/>
            <w:vAlign w:val="center"/>
          </w:tcPr>
          <w:p w14:paraId="40D4D78B" w14:textId="77777777" w:rsidR="00171380" w:rsidRPr="008462AE" w:rsidRDefault="00171380" w:rsidP="00171380">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tcPr>
          <w:p w14:paraId="405DBA0D" w14:textId="77777777" w:rsidR="00171380" w:rsidRPr="008462AE" w:rsidRDefault="00780018" w:rsidP="00E033C3">
            <w:pPr>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288,36</w:t>
            </w:r>
          </w:p>
        </w:tc>
        <w:tc>
          <w:tcPr>
            <w:tcW w:w="490" w:type="pct"/>
            <w:tcBorders>
              <w:top w:val="nil"/>
              <w:left w:val="nil"/>
              <w:bottom w:val="single" w:sz="4" w:space="0" w:color="auto"/>
              <w:right w:val="single" w:sz="4" w:space="0" w:color="auto"/>
            </w:tcBorders>
            <w:shd w:val="clear" w:color="auto" w:fill="auto"/>
            <w:noWrap/>
            <w:vAlign w:val="center"/>
          </w:tcPr>
          <w:p w14:paraId="66B7544B"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661,17</w:t>
            </w:r>
          </w:p>
        </w:tc>
        <w:tc>
          <w:tcPr>
            <w:tcW w:w="469" w:type="pct"/>
            <w:tcBorders>
              <w:top w:val="nil"/>
              <w:left w:val="nil"/>
              <w:bottom w:val="single" w:sz="4" w:space="0" w:color="auto"/>
              <w:right w:val="single" w:sz="4" w:space="0" w:color="auto"/>
            </w:tcBorders>
            <w:shd w:val="clear" w:color="auto" w:fill="auto"/>
            <w:noWrap/>
            <w:vAlign w:val="center"/>
          </w:tcPr>
          <w:p w14:paraId="2229BDB4"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372,81</w:t>
            </w:r>
          </w:p>
        </w:tc>
      </w:tr>
      <w:tr w:rsidR="00E033C3" w:rsidRPr="008462AE" w14:paraId="27A1220F" w14:textId="77777777" w:rsidTr="004B7521">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067BA8A3" w14:textId="77777777" w:rsidR="00171380" w:rsidRPr="008462AE" w:rsidRDefault="00171380" w:rsidP="00171380">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5</w:t>
            </w:r>
          </w:p>
        </w:tc>
        <w:tc>
          <w:tcPr>
            <w:tcW w:w="1878" w:type="pct"/>
            <w:tcBorders>
              <w:top w:val="nil"/>
              <w:left w:val="nil"/>
              <w:bottom w:val="single" w:sz="4" w:space="0" w:color="auto"/>
              <w:right w:val="single" w:sz="4" w:space="0" w:color="auto"/>
            </w:tcBorders>
            <w:shd w:val="clear" w:color="auto" w:fill="auto"/>
            <w:vAlign w:val="center"/>
            <w:hideMark/>
          </w:tcPr>
          <w:p w14:paraId="510130B5" w14:textId="77777777" w:rsidR="00171380" w:rsidRPr="008462AE" w:rsidRDefault="00171380" w:rsidP="00171380">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xml:space="preserve">Фактический объем </w:t>
            </w:r>
            <w:r>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69" w:type="pct"/>
            <w:tcBorders>
              <w:top w:val="nil"/>
              <w:left w:val="nil"/>
              <w:bottom w:val="single" w:sz="4" w:space="0" w:color="auto"/>
              <w:right w:val="single" w:sz="4" w:space="0" w:color="auto"/>
            </w:tcBorders>
            <w:shd w:val="clear" w:color="auto" w:fill="auto"/>
            <w:vAlign w:val="center"/>
            <w:hideMark/>
          </w:tcPr>
          <w:p w14:paraId="35B67223" w14:textId="77777777" w:rsidR="00171380" w:rsidRPr="008462AE" w:rsidRDefault="00171380" w:rsidP="00171380">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w:t>
            </w:r>
          </w:p>
        </w:tc>
        <w:tc>
          <w:tcPr>
            <w:tcW w:w="791" w:type="pct"/>
            <w:tcBorders>
              <w:top w:val="nil"/>
              <w:left w:val="nil"/>
              <w:bottom w:val="single" w:sz="4" w:space="0" w:color="auto"/>
              <w:right w:val="single" w:sz="4" w:space="0" w:color="auto"/>
            </w:tcBorders>
            <w:shd w:val="clear" w:color="auto" w:fill="auto"/>
            <w:vAlign w:val="center"/>
          </w:tcPr>
          <w:p w14:paraId="33456F26" w14:textId="77777777" w:rsidR="00171380" w:rsidRPr="008462AE" w:rsidRDefault="00171380" w:rsidP="00171380">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tcPr>
          <w:p w14:paraId="09C5D4C2"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 </w:t>
            </w:r>
          </w:p>
        </w:tc>
        <w:tc>
          <w:tcPr>
            <w:tcW w:w="490" w:type="pct"/>
            <w:tcBorders>
              <w:top w:val="nil"/>
              <w:left w:val="nil"/>
              <w:bottom w:val="single" w:sz="4" w:space="0" w:color="auto"/>
              <w:right w:val="single" w:sz="4" w:space="0" w:color="auto"/>
            </w:tcBorders>
            <w:shd w:val="clear" w:color="auto" w:fill="auto"/>
            <w:noWrap/>
            <w:vAlign w:val="center"/>
          </w:tcPr>
          <w:p w14:paraId="057FC2B0"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48,34</w:t>
            </w:r>
          </w:p>
        </w:tc>
        <w:tc>
          <w:tcPr>
            <w:tcW w:w="469" w:type="pct"/>
            <w:tcBorders>
              <w:top w:val="nil"/>
              <w:left w:val="nil"/>
              <w:bottom w:val="single" w:sz="4" w:space="0" w:color="auto"/>
              <w:right w:val="single" w:sz="4" w:space="0" w:color="auto"/>
            </w:tcBorders>
            <w:shd w:val="clear" w:color="auto" w:fill="auto"/>
            <w:noWrap/>
            <w:vAlign w:val="center"/>
          </w:tcPr>
          <w:p w14:paraId="115C93DC"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48,34</w:t>
            </w:r>
          </w:p>
        </w:tc>
      </w:tr>
      <w:tr w:rsidR="00E033C3" w:rsidRPr="008462AE" w14:paraId="75F78821" w14:textId="77777777" w:rsidTr="004B7521">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6BA469B2" w14:textId="77777777" w:rsidR="00171380" w:rsidRPr="008462AE" w:rsidRDefault="00171380" w:rsidP="00171380">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6</w:t>
            </w:r>
          </w:p>
        </w:tc>
        <w:tc>
          <w:tcPr>
            <w:tcW w:w="1878" w:type="pct"/>
            <w:tcBorders>
              <w:top w:val="nil"/>
              <w:left w:val="nil"/>
              <w:bottom w:val="single" w:sz="4" w:space="0" w:color="auto"/>
              <w:right w:val="single" w:sz="4" w:space="0" w:color="auto"/>
            </w:tcBorders>
            <w:shd w:val="clear" w:color="auto" w:fill="auto"/>
            <w:vAlign w:val="center"/>
            <w:hideMark/>
          </w:tcPr>
          <w:p w14:paraId="1D77C01C" w14:textId="77777777" w:rsidR="00171380" w:rsidRPr="008462AE" w:rsidRDefault="00171380" w:rsidP="00171380">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xml:space="preserve">Фактический объем </w:t>
            </w:r>
            <w:r>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мероприятий инвестиционной программы, по которым выявлено неисполнение относительно планового </w:t>
            </w:r>
            <w:r>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w:t>
            </w:r>
            <w:r w:rsidRPr="008462AE">
              <w:rPr>
                <w:rFonts w:ascii="Myriad Pro" w:eastAsia="Times New Roman" w:hAnsi="Myriad Pro" w:cs="Calibri"/>
                <w:color w:val="000000"/>
                <w:sz w:val="18"/>
                <w:szCs w:val="18"/>
                <w:lang w:eastAsia="ru-RU"/>
              </w:rPr>
              <w:lastRenderedPageBreak/>
              <w:t>собственных средств выручки от реализации товаров (услуг) по регулируемым ценам (тарифам))</w:t>
            </w:r>
          </w:p>
        </w:tc>
        <w:tc>
          <w:tcPr>
            <w:tcW w:w="569" w:type="pct"/>
            <w:tcBorders>
              <w:top w:val="nil"/>
              <w:left w:val="nil"/>
              <w:bottom w:val="single" w:sz="4" w:space="0" w:color="auto"/>
              <w:right w:val="single" w:sz="4" w:space="0" w:color="auto"/>
            </w:tcBorders>
            <w:shd w:val="clear" w:color="auto" w:fill="auto"/>
            <w:vAlign w:val="center"/>
            <w:hideMark/>
          </w:tcPr>
          <w:p w14:paraId="1611C220" w14:textId="77777777" w:rsidR="00171380" w:rsidRPr="008462AE" w:rsidRDefault="00171380" w:rsidP="00171380">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lastRenderedPageBreak/>
              <w:t> </w:t>
            </w:r>
          </w:p>
        </w:tc>
        <w:tc>
          <w:tcPr>
            <w:tcW w:w="791" w:type="pct"/>
            <w:tcBorders>
              <w:top w:val="nil"/>
              <w:left w:val="nil"/>
              <w:bottom w:val="single" w:sz="4" w:space="0" w:color="auto"/>
              <w:right w:val="single" w:sz="4" w:space="0" w:color="auto"/>
            </w:tcBorders>
            <w:shd w:val="clear" w:color="auto" w:fill="auto"/>
            <w:vAlign w:val="center"/>
          </w:tcPr>
          <w:p w14:paraId="4250F1D5" w14:textId="77777777" w:rsidR="00171380" w:rsidRPr="008462AE" w:rsidRDefault="00171380" w:rsidP="00171380">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tcPr>
          <w:p w14:paraId="365A58AA"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700,89</w:t>
            </w:r>
          </w:p>
        </w:tc>
        <w:tc>
          <w:tcPr>
            <w:tcW w:w="490" w:type="pct"/>
            <w:tcBorders>
              <w:top w:val="nil"/>
              <w:left w:val="nil"/>
              <w:bottom w:val="single" w:sz="4" w:space="0" w:color="auto"/>
              <w:right w:val="single" w:sz="4" w:space="0" w:color="auto"/>
            </w:tcBorders>
            <w:shd w:val="clear" w:color="auto" w:fill="auto"/>
            <w:noWrap/>
            <w:vAlign w:val="center"/>
          </w:tcPr>
          <w:p w14:paraId="430834E5"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268,46</w:t>
            </w:r>
          </w:p>
        </w:tc>
        <w:tc>
          <w:tcPr>
            <w:tcW w:w="469" w:type="pct"/>
            <w:tcBorders>
              <w:top w:val="nil"/>
              <w:left w:val="nil"/>
              <w:bottom w:val="single" w:sz="4" w:space="0" w:color="auto"/>
              <w:right w:val="single" w:sz="4" w:space="0" w:color="auto"/>
            </w:tcBorders>
            <w:shd w:val="clear" w:color="auto" w:fill="auto"/>
            <w:noWrap/>
            <w:vAlign w:val="center"/>
          </w:tcPr>
          <w:p w14:paraId="2CE20571"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-432,43</w:t>
            </w:r>
          </w:p>
        </w:tc>
      </w:tr>
      <w:tr w:rsidR="00E033C3" w:rsidRPr="008462AE" w14:paraId="11F2EEE3" w14:textId="77777777" w:rsidTr="004B7521">
        <w:trPr>
          <w:trHeight w:val="20"/>
        </w:trPr>
        <w:tc>
          <w:tcPr>
            <w:tcW w:w="280" w:type="pct"/>
            <w:tcBorders>
              <w:top w:val="nil"/>
              <w:left w:val="single" w:sz="4" w:space="0" w:color="auto"/>
              <w:bottom w:val="single" w:sz="4" w:space="0" w:color="auto"/>
              <w:right w:val="single" w:sz="4" w:space="0" w:color="auto"/>
            </w:tcBorders>
            <w:shd w:val="clear" w:color="auto" w:fill="auto"/>
            <w:vAlign w:val="center"/>
            <w:hideMark/>
          </w:tcPr>
          <w:p w14:paraId="342E5027" w14:textId="77777777" w:rsidR="00171380" w:rsidRPr="008462AE" w:rsidRDefault="00171380" w:rsidP="00171380">
            <w:pPr>
              <w:jc w:val="center"/>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7</w:t>
            </w:r>
          </w:p>
        </w:tc>
        <w:tc>
          <w:tcPr>
            <w:tcW w:w="1878" w:type="pct"/>
            <w:tcBorders>
              <w:top w:val="nil"/>
              <w:left w:val="nil"/>
              <w:bottom w:val="single" w:sz="4" w:space="0" w:color="auto"/>
              <w:right w:val="single" w:sz="4" w:space="0" w:color="auto"/>
            </w:tcBorders>
            <w:shd w:val="clear" w:color="auto" w:fill="auto"/>
            <w:vAlign w:val="center"/>
            <w:hideMark/>
          </w:tcPr>
          <w:p w14:paraId="6FC5ACE0" w14:textId="77777777" w:rsidR="00171380" w:rsidRPr="008462AE" w:rsidRDefault="00171380" w:rsidP="00171380">
            <w:pPr>
              <w:jc w:val="both"/>
              <w:rPr>
                <w:rFonts w:ascii="Myriad Pro" w:eastAsia="Times New Roman" w:hAnsi="Myriad Pro" w:cs="Calibri"/>
                <w:color w:val="000000"/>
                <w:sz w:val="18"/>
                <w:szCs w:val="18"/>
                <w:lang w:eastAsia="ru-RU"/>
              </w:rPr>
            </w:pPr>
            <w:r w:rsidRPr="008462AE">
              <w:rPr>
                <w:rFonts w:ascii="Myriad Pro" w:eastAsia="Times New Roman" w:hAnsi="Myriad Pro" w:cs="Calibri"/>
                <w:color w:val="000000"/>
                <w:sz w:val="18"/>
                <w:szCs w:val="18"/>
                <w:lang w:eastAsia="ru-RU"/>
              </w:rPr>
              <w:t xml:space="preserve">Фактический объем </w:t>
            </w:r>
            <w:r>
              <w:rPr>
                <w:rFonts w:ascii="Myriad Pro" w:eastAsia="Times New Roman" w:hAnsi="Myriad Pro" w:cs="Calibri"/>
                <w:color w:val="000000"/>
                <w:sz w:val="18"/>
                <w:szCs w:val="18"/>
                <w:lang w:eastAsia="ru-RU"/>
              </w:rPr>
              <w:t>освоения</w:t>
            </w:r>
            <w:r w:rsidRPr="008462AE">
              <w:rPr>
                <w:rFonts w:ascii="Myriad Pro" w:eastAsia="Times New Roman" w:hAnsi="Myriad Pro" w:cs="Calibri"/>
                <w:color w:val="000000"/>
                <w:sz w:val="18"/>
                <w:szCs w:val="18"/>
                <w:lang w:eastAsia="ru-RU"/>
              </w:rPr>
              <w:t xml:space="preserve">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569" w:type="pct"/>
            <w:tcBorders>
              <w:top w:val="nil"/>
              <w:left w:val="nil"/>
              <w:bottom w:val="single" w:sz="4" w:space="0" w:color="auto"/>
              <w:right w:val="single" w:sz="4" w:space="0" w:color="auto"/>
            </w:tcBorders>
            <w:shd w:val="clear" w:color="auto" w:fill="auto"/>
            <w:vAlign w:val="center"/>
            <w:hideMark/>
          </w:tcPr>
          <w:p w14:paraId="0D85FCDF" w14:textId="77777777" w:rsidR="00171380" w:rsidRPr="008462AE" w:rsidRDefault="00171380" w:rsidP="00171380">
            <w:pPr>
              <w:jc w:val="both"/>
              <w:rPr>
                <w:rFonts w:ascii="Myriad Pro" w:eastAsia="Times New Roman" w:hAnsi="Myriad Pro" w:cs="Calibri"/>
                <w:color w:val="000000"/>
                <w:sz w:val="18"/>
                <w:szCs w:val="18"/>
                <w:lang w:eastAsia="ru-RU"/>
              </w:rPr>
            </w:pPr>
            <w:r w:rsidRPr="008462AE">
              <w:rPr>
                <w:rFonts w:ascii="Myriad Pro" w:eastAsia="Times New Roman" w:hAnsi="Myriad Pro" w:cs="Calibri"/>
                <w:noProof/>
                <w:color w:val="000000"/>
                <w:sz w:val="18"/>
                <w:szCs w:val="18"/>
                <w:lang w:eastAsia="ru-RU"/>
              </w:rPr>
              <w:drawing>
                <wp:anchor distT="0" distB="0" distL="114300" distR="114300" simplePos="0" relativeHeight="251774976" behindDoc="0" locked="0" layoutInCell="1" allowOverlap="1" wp14:anchorId="0C6E0314" wp14:editId="7378D2A8">
                  <wp:simplePos x="0" y="0"/>
                  <wp:positionH relativeFrom="column">
                    <wp:posOffset>295275</wp:posOffset>
                  </wp:positionH>
                  <wp:positionV relativeFrom="paragraph">
                    <wp:posOffset>266700</wp:posOffset>
                  </wp:positionV>
                  <wp:extent cx="571500" cy="257175"/>
                  <wp:effectExtent l="0" t="0" r="0" b="9525"/>
                  <wp:wrapNone/>
                  <wp:docPr id="456" name="Рисунок 456">
                    <a:extLst xmlns:a="http://schemas.openxmlformats.org/drawingml/2006/main">
                      <a:ext uri="{FF2B5EF4-FFF2-40B4-BE49-F238E27FC236}">
                        <a16:creationId xmlns:a16="http://schemas.microsoft.com/office/drawing/2014/main" id="{3E922E5D-C109-450C-946E-4888FEC1903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3E922E5D-C109-450C-946E-4888FEC1903B}"/>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1" w:type="pct"/>
            <w:tcBorders>
              <w:top w:val="nil"/>
              <w:left w:val="nil"/>
              <w:bottom w:val="single" w:sz="4" w:space="0" w:color="auto"/>
              <w:right w:val="single" w:sz="4" w:space="0" w:color="auto"/>
            </w:tcBorders>
            <w:shd w:val="clear" w:color="auto" w:fill="auto"/>
            <w:vAlign w:val="center"/>
          </w:tcPr>
          <w:p w14:paraId="6842B546" w14:textId="77777777" w:rsidR="00171380" w:rsidRPr="008462AE" w:rsidRDefault="00171380" w:rsidP="00171380">
            <w:pPr>
              <w:jc w:val="center"/>
              <w:rPr>
                <w:rFonts w:ascii="Myriad Pro" w:eastAsia="Times New Roman" w:hAnsi="Myriad Pro" w:cs="Calibri"/>
                <w:color w:val="000000"/>
                <w:sz w:val="18"/>
                <w:szCs w:val="18"/>
                <w:lang w:eastAsia="ru-RU"/>
              </w:rPr>
            </w:pPr>
          </w:p>
        </w:tc>
        <w:tc>
          <w:tcPr>
            <w:tcW w:w="522" w:type="pct"/>
            <w:tcBorders>
              <w:top w:val="nil"/>
              <w:left w:val="nil"/>
              <w:bottom w:val="single" w:sz="4" w:space="0" w:color="auto"/>
              <w:right w:val="single" w:sz="4" w:space="0" w:color="auto"/>
            </w:tcBorders>
            <w:shd w:val="clear" w:color="auto" w:fill="auto"/>
            <w:noWrap/>
            <w:vAlign w:val="center"/>
          </w:tcPr>
          <w:p w14:paraId="62313C75"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 </w:t>
            </w:r>
          </w:p>
        </w:tc>
        <w:tc>
          <w:tcPr>
            <w:tcW w:w="490" w:type="pct"/>
            <w:tcBorders>
              <w:top w:val="nil"/>
              <w:left w:val="nil"/>
              <w:bottom w:val="single" w:sz="4" w:space="0" w:color="auto"/>
              <w:right w:val="single" w:sz="4" w:space="0" w:color="auto"/>
            </w:tcBorders>
            <w:shd w:val="clear" w:color="auto" w:fill="auto"/>
            <w:noWrap/>
            <w:vAlign w:val="center"/>
          </w:tcPr>
          <w:p w14:paraId="15E94247"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Myriad Pro" w:hAnsi="Myriad Pro"/>
                <w:color w:val="000000"/>
                <w:sz w:val="18"/>
                <w:szCs w:val="18"/>
              </w:rPr>
              <w:t>556,82</w:t>
            </w:r>
          </w:p>
        </w:tc>
        <w:tc>
          <w:tcPr>
            <w:tcW w:w="469" w:type="pct"/>
            <w:tcBorders>
              <w:top w:val="nil"/>
              <w:left w:val="nil"/>
              <w:bottom w:val="single" w:sz="4" w:space="0" w:color="auto"/>
              <w:right w:val="single" w:sz="4" w:space="0" w:color="auto"/>
            </w:tcBorders>
            <w:shd w:val="clear" w:color="auto" w:fill="auto"/>
            <w:noWrap/>
            <w:vAlign w:val="center"/>
            <w:hideMark/>
          </w:tcPr>
          <w:p w14:paraId="30A0553E" w14:textId="77777777" w:rsidR="00171380" w:rsidRPr="008462AE" w:rsidRDefault="00171380" w:rsidP="00171380">
            <w:pPr>
              <w:jc w:val="center"/>
              <w:rPr>
                <w:rFonts w:ascii="Myriad Pro" w:eastAsia="Times New Roman" w:hAnsi="Myriad Pro" w:cs="Calibri"/>
                <w:color w:val="000000"/>
                <w:sz w:val="18"/>
                <w:szCs w:val="18"/>
                <w:lang w:eastAsia="ru-RU"/>
              </w:rPr>
            </w:pPr>
            <w:r>
              <w:rPr>
                <w:rFonts w:ascii="Calibri" w:hAnsi="Calibri" w:cs="Calibri"/>
                <w:sz w:val="22"/>
                <w:szCs w:val="22"/>
              </w:rPr>
              <w:t> </w:t>
            </w:r>
          </w:p>
        </w:tc>
      </w:tr>
    </w:tbl>
    <w:p w14:paraId="2FC33942" w14:textId="77777777" w:rsidR="00BF1225" w:rsidRDefault="00BF1225" w:rsidP="00317E11">
      <w:pPr>
        <w:autoSpaceDE w:val="0"/>
        <w:autoSpaceDN w:val="0"/>
        <w:adjustRightInd w:val="0"/>
        <w:spacing w:line="360" w:lineRule="auto"/>
        <w:ind w:firstLine="720"/>
        <w:jc w:val="both"/>
        <w:rPr>
          <w:rFonts w:ascii="Myriad Pro" w:hAnsi="Myriad Pro" w:cs="Arial"/>
          <w:sz w:val="26"/>
          <w:szCs w:val="26"/>
        </w:rPr>
        <w:sectPr w:rsidR="00BF1225" w:rsidSect="00BF1225">
          <w:pgSz w:w="16838" w:h="11906" w:orient="landscape"/>
          <w:pgMar w:top="1701" w:right="1134" w:bottom="850" w:left="1134" w:header="708" w:footer="708" w:gutter="0"/>
          <w:cols w:space="708"/>
          <w:docGrid w:linePitch="360"/>
        </w:sectPr>
      </w:pPr>
    </w:p>
    <w:p w14:paraId="6F7854B1" w14:textId="77777777" w:rsidR="007A3217" w:rsidRDefault="00A16EF0" w:rsidP="007A3217">
      <w:pPr>
        <w:autoSpaceDE w:val="0"/>
        <w:autoSpaceDN w:val="0"/>
        <w:adjustRightInd w:val="0"/>
        <w:spacing w:line="360" w:lineRule="auto"/>
        <w:ind w:firstLine="720"/>
        <w:jc w:val="both"/>
        <w:rPr>
          <w:rFonts w:ascii="Myriad Pro" w:hAnsi="Myriad Pro" w:cs="Arial"/>
          <w:sz w:val="26"/>
          <w:szCs w:val="26"/>
        </w:rPr>
      </w:pPr>
      <w:r>
        <w:rPr>
          <w:rFonts w:ascii="Myriad Pro" w:hAnsi="Myriad Pro" w:cs="Arial"/>
          <w:sz w:val="26"/>
          <w:szCs w:val="26"/>
        </w:rPr>
        <w:lastRenderedPageBreak/>
        <w:t>Таким образом, по результатам</w:t>
      </w:r>
      <w:r w:rsidR="00E411F2">
        <w:rPr>
          <w:rFonts w:ascii="Myriad Pro" w:hAnsi="Myriad Pro" w:cs="Arial"/>
          <w:sz w:val="26"/>
          <w:szCs w:val="26"/>
        </w:rPr>
        <w:t xml:space="preserve"> </w:t>
      </w:r>
      <w:r w:rsidR="007A3217">
        <w:rPr>
          <w:rFonts w:ascii="Myriad Pro" w:hAnsi="Myriad Pro" w:cs="Arial"/>
          <w:sz w:val="26"/>
          <w:szCs w:val="26"/>
        </w:rPr>
        <w:t xml:space="preserve">анализа мероприятий инвестиционной программы </w:t>
      </w:r>
      <w:r w:rsidR="007A3217" w:rsidRPr="00D953A9">
        <w:rPr>
          <w:rFonts w:ascii="Myriad Pro" w:hAnsi="Myriad Pro" w:cs="Arial"/>
          <w:sz w:val="26"/>
          <w:szCs w:val="26"/>
        </w:rPr>
        <w:t>филиала ПАО «МРСК Юга» - «</w:t>
      </w:r>
      <w:r w:rsidR="007A3217">
        <w:rPr>
          <w:rFonts w:ascii="Myriad Pro" w:hAnsi="Myriad Pro" w:cs="Arial"/>
          <w:sz w:val="26"/>
          <w:szCs w:val="26"/>
        </w:rPr>
        <w:t>Ростовэнерго</w:t>
      </w:r>
      <w:r w:rsidR="007A3217" w:rsidRPr="00D953A9">
        <w:rPr>
          <w:rFonts w:ascii="Myriad Pro" w:hAnsi="Myriad Pro" w:cs="Arial"/>
          <w:sz w:val="26"/>
          <w:szCs w:val="26"/>
        </w:rPr>
        <w:t xml:space="preserve">» </w:t>
      </w:r>
      <w:r w:rsidR="007A3217">
        <w:rPr>
          <w:rFonts w:ascii="Myriad Pro" w:hAnsi="Myriad Pro" w:cs="Arial"/>
          <w:sz w:val="26"/>
          <w:szCs w:val="26"/>
        </w:rPr>
        <w:t>по итогам</w:t>
      </w:r>
      <w:r w:rsidR="007A3217" w:rsidRPr="00D953A9">
        <w:rPr>
          <w:rFonts w:ascii="Myriad Pro" w:hAnsi="Myriad Pro" w:cs="Arial"/>
          <w:sz w:val="26"/>
          <w:szCs w:val="26"/>
        </w:rPr>
        <w:t xml:space="preserve"> 201</w:t>
      </w:r>
      <w:r w:rsidR="007A3217">
        <w:rPr>
          <w:rFonts w:ascii="Myriad Pro" w:hAnsi="Myriad Pro" w:cs="Arial"/>
          <w:sz w:val="26"/>
          <w:szCs w:val="26"/>
        </w:rPr>
        <w:t>7</w:t>
      </w:r>
      <w:r w:rsidR="007A3217" w:rsidRPr="00D953A9">
        <w:rPr>
          <w:rFonts w:ascii="Myriad Pro" w:hAnsi="Myriad Pro" w:cs="Arial"/>
          <w:sz w:val="26"/>
          <w:szCs w:val="26"/>
        </w:rPr>
        <w:t xml:space="preserve"> </w:t>
      </w:r>
      <w:r w:rsidR="007A3217">
        <w:rPr>
          <w:rFonts w:ascii="Myriad Pro" w:hAnsi="Myriad Pro" w:cs="Arial"/>
          <w:sz w:val="26"/>
          <w:szCs w:val="26"/>
        </w:rPr>
        <w:t>года, фактическое исполнение (освоение) инвестиционной программы составляет 977 971</w:t>
      </w:r>
      <w:r w:rsidR="007A3217" w:rsidRPr="00BC017E">
        <w:rPr>
          <w:rFonts w:ascii="Myriad Pro" w:hAnsi="Myriad Pro" w:cs="Arial"/>
          <w:sz w:val="26"/>
          <w:szCs w:val="26"/>
        </w:rPr>
        <w:t xml:space="preserve"> </w:t>
      </w:r>
      <w:r w:rsidR="007A3217">
        <w:rPr>
          <w:rFonts w:ascii="Myriad Pro" w:hAnsi="Myriad Pro" w:cs="Arial"/>
          <w:sz w:val="26"/>
          <w:szCs w:val="26"/>
        </w:rPr>
        <w:t>тыс.</w:t>
      </w:r>
      <w:r w:rsidR="007A3217" w:rsidRPr="00BC017E">
        <w:rPr>
          <w:rFonts w:ascii="Myriad Pro" w:hAnsi="Myriad Pro" w:cs="Arial"/>
          <w:sz w:val="26"/>
          <w:szCs w:val="26"/>
        </w:rPr>
        <w:t xml:space="preserve"> </w:t>
      </w:r>
      <w:r w:rsidR="007A3217">
        <w:rPr>
          <w:rFonts w:ascii="Myriad Pro" w:hAnsi="Myriad Pro" w:cs="Arial"/>
          <w:sz w:val="26"/>
          <w:szCs w:val="26"/>
        </w:rPr>
        <w:t>руб.</w:t>
      </w:r>
    </w:p>
    <w:p w14:paraId="76560195" w14:textId="77777777" w:rsidR="00317E11" w:rsidRDefault="007A3217" w:rsidP="00317E11">
      <w:pPr>
        <w:autoSpaceDE w:val="0"/>
        <w:autoSpaceDN w:val="0"/>
        <w:adjustRightInd w:val="0"/>
        <w:spacing w:line="360" w:lineRule="auto"/>
        <w:ind w:firstLine="720"/>
        <w:jc w:val="both"/>
        <w:rPr>
          <w:rFonts w:ascii="Myriad Pro" w:hAnsi="Myriad Pro" w:cs="Arial"/>
          <w:sz w:val="26"/>
          <w:szCs w:val="26"/>
        </w:rPr>
      </w:pPr>
      <w:r>
        <w:rPr>
          <w:rFonts w:ascii="Myriad Pro" w:hAnsi="Myriad Pro" w:cs="Arial"/>
          <w:sz w:val="26"/>
          <w:szCs w:val="26"/>
        </w:rPr>
        <w:t>П</w:t>
      </w:r>
      <w:r w:rsidR="00E411F2">
        <w:rPr>
          <w:rFonts w:ascii="Myriad Pro" w:hAnsi="Myriad Pro" w:cs="Arial"/>
          <w:sz w:val="26"/>
          <w:szCs w:val="26"/>
        </w:rPr>
        <w:t>ообъектн</w:t>
      </w:r>
      <w:r>
        <w:rPr>
          <w:rFonts w:ascii="Myriad Pro" w:hAnsi="Myriad Pro" w:cs="Arial"/>
          <w:sz w:val="26"/>
          <w:szCs w:val="26"/>
        </w:rPr>
        <w:t>ый</w:t>
      </w:r>
      <w:r w:rsidR="00A16EF0">
        <w:rPr>
          <w:rFonts w:ascii="Myriad Pro" w:hAnsi="Myriad Pro" w:cs="Arial"/>
          <w:sz w:val="26"/>
          <w:szCs w:val="26"/>
        </w:rPr>
        <w:t xml:space="preserve"> анализ мероприятий инвестиционной программы </w:t>
      </w:r>
      <w:r w:rsidR="00A16EF0" w:rsidRPr="00D953A9">
        <w:rPr>
          <w:rFonts w:ascii="Myriad Pro" w:hAnsi="Myriad Pro" w:cs="Arial"/>
          <w:sz w:val="26"/>
          <w:szCs w:val="26"/>
        </w:rPr>
        <w:t>филиала ПАО «МРСК Юга» - «</w:t>
      </w:r>
      <w:r w:rsidR="00A16EF0">
        <w:rPr>
          <w:rFonts w:ascii="Myriad Pro" w:hAnsi="Myriad Pro" w:cs="Arial"/>
          <w:sz w:val="26"/>
          <w:szCs w:val="26"/>
        </w:rPr>
        <w:t>Ростовэнерго</w:t>
      </w:r>
      <w:r w:rsidR="00A16EF0" w:rsidRPr="00D953A9">
        <w:rPr>
          <w:rFonts w:ascii="Myriad Pro" w:hAnsi="Myriad Pro" w:cs="Arial"/>
          <w:sz w:val="26"/>
          <w:szCs w:val="26"/>
        </w:rPr>
        <w:t xml:space="preserve">» </w:t>
      </w:r>
      <w:r w:rsidR="00A16EF0">
        <w:rPr>
          <w:rFonts w:ascii="Myriad Pro" w:hAnsi="Myriad Pro" w:cs="Arial"/>
          <w:sz w:val="26"/>
          <w:szCs w:val="26"/>
        </w:rPr>
        <w:t>по итогам</w:t>
      </w:r>
      <w:r w:rsidR="00A16EF0" w:rsidRPr="00D953A9">
        <w:rPr>
          <w:rFonts w:ascii="Myriad Pro" w:hAnsi="Myriad Pro" w:cs="Arial"/>
          <w:sz w:val="26"/>
          <w:szCs w:val="26"/>
        </w:rPr>
        <w:t xml:space="preserve"> 201</w:t>
      </w:r>
      <w:r w:rsidR="00A16EF0">
        <w:rPr>
          <w:rFonts w:ascii="Myriad Pro" w:hAnsi="Myriad Pro" w:cs="Arial"/>
          <w:sz w:val="26"/>
          <w:szCs w:val="26"/>
        </w:rPr>
        <w:t>7</w:t>
      </w:r>
      <w:r w:rsidR="00A16EF0" w:rsidRPr="00D953A9">
        <w:rPr>
          <w:rFonts w:ascii="Myriad Pro" w:hAnsi="Myriad Pro" w:cs="Arial"/>
          <w:sz w:val="26"/>
          <w:szCs w:val="26"/>
        </w:rPr>
        <w:t xml:space="preserve"> </w:t>
      </w:r>
      <w:r w:rsidR="00A16EF0">
        <w:rPr>
          <w:rFonts w:ascii="Myriad Pro" w:hAnsi="Myriad Pro" w:cs="Arial"/>
          <w:sz w:val="26"/>
          <w:szCs w:val="26"/>
        </w:rPr>
        <w:t>года</w:t>
      </w:r>
      <w:r w:rsidR="00040662">
        <w:rPr>
          <w:rFonts w:ascii="Myriad Pro" w:hAnsi="Myriad Pro" w:cs="Arial"/>
          <w:sz w:val="26"/>
          <w:szCs w:val="26"/>
        </w:rPr>
        <w:t xml:space="preserve"> показал, что</w:t>
      </w:r>
      <w:r w:rsidR="00A16EF0">
        <w:rPr>
          <w:rFonts w:ascii="Myriad Pro" w:hAnsi="Myriad Pro" w:cs="Arial"/>
          <w:sz w:val="26"/>
          <w:szCs w:val="26"/>
        </w:rPr>
        <w:t xml:space="preserve"> фактическое исполнение (освоение)</w:t>
      </w:r>
      <w:r w:rsidR="00E411F2">
        <w:rPr>
          <w:rFonts w:ascii="Myriad Pro" w:hAnsi="Myriad Pro" w:cs="Arial"/>
          <w:sz w:val="26"/>
          <w:szCs w:val="26"/>
        </w:rPr>
        <w:t xml:space="preserve"> утвержденной </w:t>
      </w:r>
      <w:r w:rsidR="00311952">
        <w:rPr>
          <w:rFonts w:ascii="Myriad Pro" w:hAnsi="Myriad Pro" w:cs="Arial"/>
          <w:sz w:val="26"/>
          <w:szCs w:val="26"/>
        </w:rPr>
        <w:t xml:space="preserve">и скорректированной </w:t>
      </w:r>
      <w:r w:rsidR="00E411F2">
        <w:rPr>
          <w:rFonts w:ascii="Myriad Pro" w:hAnsi="Myriad Pro" w:cs="Arial"/>
          <w:sz w:val="26"/>
          <w:szCs w:val="26"/>
        </w:rPr>
        <w:t>в установленном порядке до начала периода регулирования</w:t>
      </w:r>
      <w:r w:rsidR="00A16EF0">
        <w:rPr>
          <w:rFonts w:ascii="Myriad Pro" w:hAnsi="Myriad Pro" w:cs="Arial"/>
          <w:sz w:val="26"/>
          <w:szCs w:val="26"/>
        </w:rPr>
        <w:t xml:space="preserve"> инвестиционной </w:t>
      </w:r>
      <w:r w:rsidR="00A16EF0" w:rsidRPr="00AA6A06">
        <w:rPr>
          <w:rFonts w:ascii="Myriad Pro" w:hAnsi="Myriad Pro" w:cs="Arial"/>
          <w:sz w:val="26"/>
          <w:szCs w:val="26"/>
        </w:rPr>
        <w:t xml:space="preserve">программы составляет </w:t>
      </w:r>
      <w:r w:rsidR="00C207F3" w:rsidRPr="00AA6A06">
        <w:rPr>
          <w:rFonts w:ascii="Myriad Pro" w:hAnsi="Myriad Pro" w:cs="Arial"/>
          <w:sz w:val="26"/>
          <w:szCs w:val="26"/>
        </w:rPr>
        <w:t>556 820</w:t>
      </w:r>
      <w:r w:rsidR="00A16EF0" w:rsidRPr="00AA6A06">
        <w:rPr>
          <w:rFonts w:ascii="Myriad Pro" w:hAnsi="Myriad Pro" w:cs="Arial"/>
          <w:sz w:val="26"/>
          <w:szCs w:val="26"/>
        </w:rPr>
        <w:t xml:space="preserve"> </w:t>
      </w:r>
      <w:r w:rsidR="00E411F2" w:rsidRPr="00AA6A06">
        <w:rPr>
          <w:rFonts w:ascii="Myriad Pro" w:hAnsi="Myriad Pro" w:cs="Arial"/>
          <w:sz w:val="26"/>
          <w:szCs w:val="26"/>
        </w:rPr>
        <w:t>тыс.</w:t>
      </w:r>
      <w:r w:rsidR="00A16EF0" w:rsidRPr="00AA6A06">
        <w:rPr>
          <w:rFonts w:ascii="Myriad Pro" w:hAnsi="Myriad Pro" w:cs="Arial"/>
          <w:sz w:val="26"/>
          <w:szCs w:val="26"/>
        </w:rPr>
        <w:t xml:space="preserve"> руб.</w:t>
      </w:r>
    </w:p>
    <w:p w14:paraId="5C87B7EC" w14:textId="77777777" w:rsidR="00317E11" w:rsidRDefault="00317E11" w:rsidP="00317E11">
      <w:pPr>
        <w:spacing w:line="360" w:lineRule="auto"/>
        <w:ind w:right="-1" w:firstLine="709"/>
        <w:jc w:val="both"/>
        <w:rPr>
          <w:rFonts w:ascii="Myriad Pro" w:hAnsi="Myriad Pro"/>
          <w:sz w:val="26"/>
          <w:szCs w:val="26"/>
        </w:rPr>
      </w:pPr>
      <w:r>
        <w:rPr>
          <w:rFonts w:ascii="Myriad Pro" w:hAnsi="Myriad Pro"/>
          <w:sz w:val="26"/>
          <w:szCs w:val="26"/>
        </w:rPr>
        <w:t xml:space="preserve">Плановый объем исполнения (освоения) инвестиционной программы за счет собственных средств (выручки от оказания услуг по передаче электрической энергии) на 2017 год составляет </w:t>
      </w:r>
      <w:r w:rsidR="00E411F2">
        <w:rPr>
          <w:rFonts w:ascii="Myriad Pro" w:hAnsi="Myriad Pro"/>
          <w:sz w:val="26"/>
          <w:szCs w:val="26"/>
        </w:rPr>
        <w:t>989 247 тыс</w:t>
      </w:r>
      <w:r w:rsidR="00750A05">
        <w:rPr>
          <w:rFonts w:ascii="Myriad Pro" w:hAnsi="Myriad Pro"/>
          <w:sz w:val="26"/>
          <w:szCs w:val="26"/>
        </w:rPr>
        <w:t>.</w:t>
      </w:r>
      <w:r>
        <w:rPr>
          <w:rFonts w:ascii="Myriad Pro" w:hAnsi="Myriad Pro"/>
          <w:sz w:val="26"/>
          <w:szCs w:val="26"/>
        </w:rPr>
        <w:t xml:space="preserve"> руб.</w:t>
      </w:r>
    </w:p>
    <w:p w14:paraId="5DA7D03E" w14:textId="77777777" w:rsidR="00317E11" w:rsidRDefault="00317E11" w:rsidP="00317E11">
      <w:pPr>
        <w:spacing w:line="360" w:lineRule="auto"/>
        <w:ind w:right="-1" w:firstLine="709"/>
        <w:jc w:val="both"/>
        <w:rPr>
          <w:rFonts w:ascii="Myriad Pro" w:hAnsi="Myriad Pro"/>
          <w:sz w:val="26"/>
          <w:szCs w:val="26"/>
        </w:rPr>
      </w:pPr>
      <w:r>
        <w:rPr>
          <w:rFonts w:ascii="Myriad Pro" w:hAnsi="Myriad Pro"/>
          <w:sz w:val="26"/>
          <w:szCs w:val="26"/>
        </w:rPr>
        <w:t>В</w:t>
      </w:r>
      <w:r w:rsidRPr="00884E3E">
        <w:rPr>
          <w:rFonts w:ascii="Myriad Pro" w:hAnsi="Myriad Pro"/>
          <w:sz w:val="26"/>
          <w:szCs w:val="26"/>
        </w:rPr>
        <w:t xml:space="preserve"> соответствии </w:t>
      </w:r>
      <w:r>
        <w:rPr>
          <w:rFonts w:ascii="Myriad Pro" w:hAnsi="Myriad Pro"/>
          <w:sz w:val="26"/>
          <w:szCs w:val="26"/>
        </w:rPr>
        <w:t xml:space="preserve">с </w:t>
      </w:r>
      <w:r w:rsidR="00750A05">
        <w:rPr>
          <w:rFonts w:ascii="Myriad Pro" w:hAnsi="Myriad Pro"/>
          <w:sz w:val="26"/>
          <w:szCs w:val="26"/>
        </w:rPr>
        <w:t>З</w:t>
      </w:r>
      <w:r w:rsidRPr="00884E3E">
        <w:rPr>
          <w:rFonts w:ascii="Myriad Pro" w:hAnsi="Myriad Pro"/>
          <w:sz w:val="26"/>
          <w:szCs w:val="26"/>
        </w:rPr>
        <w:t>аключени</w:t>
      </w:r>
      <w:r>
        <w:rPr>
          <w:rFonts w:ascii="Myriad Pro" w:hAnsi="Myriad Pro"/>
          <w:sz w:val="26"/>
          <w:szCs w:val="26"/>
        </w:rPr>
        <w:t>ем</w:t>
      </w:r>
      <w:r w:rsidR="00750A05">
        <w:rPr>
          <w:rFonts w:ascii="Myriad Pro" w:hAnsi="Myriad Pro"/>
          <w:sz w:val="26"/>
          <w:szCs w:val="26"/>
        </w:rPr>
        <w:t xml:space="preserve"> экспертизы на 2017 год</w:t>
      </w:r>
      <w:r w:rsidRPr="00884E3E">
        <w:rPr>
          <w:rFonts w:ascii="Myriad Pro" w:hAnsi="Myriad Pro"/>
          <w:sz w:val="26"/>
          <w:szCs w:val="26"/>
        </w:rPr>
        <w:t xml:space="preserve"> </w:t>
      </w:r>
      <w:r>
        <w:rPr>
          <w:rFonts w:ascii="Myriad Pro" w:hAnsi="Myriad Pro"/>
          <w:sz w:val="26"/>
          <w:szCs w:val="26"/>
        </w:rPr>
        <w:t>в</w:t>
      </w:r>
      <w:r w:rsidRPr="00884E3E">
        <w:rPr>
          <w:rFonts w:ascii="Myriad Pro" w:hAnsi="Myriad Pro"/>
          <w:sz w:val="26"/>
          <w:szCs w:val="26"/>
        </w:rPr>
        <w:t>еличин</w:t>
      </w:r>
      <w:r>
        <w:rPr>
          <w:rFonts w:ascii="Myriad Pro" w:hAnsi="Myriad Pro"/>
          <w:sz w:val="26"/>
          <w:szCs w:val="26"/>
        </w:rPr>
        <w:t>а</w:t>
      </w:r>
      <w:r w:rsidRPr="00884E3E">
        <w:rPr>
          <w:rFonts w:ascii="Myriad Pro" w:hAnsi="Myriad Pro"/>
          <w:sz w:val="26"/>
          <w:szCs w:val="26"/>
        </w:rPr>
        <w:t xml:space="preserve"> возврата инвестированного капитала</w:t>
      </w:r>
      <w:r>
        <w:rPr>
          <w:rFonts w:ascii="Myriad Pro" w:hAnsi="Myriad Pro"/>
          <w:sz w:val="26"/>
          <w:szCs w:val="26"/>
        </w:rPr>
        <w:t xml:space="preserve"> составляет </w:t>
      </w:r>
      <w:r w:rsidR="00750A05">
        <w:rPr>
          <w:rFonts w:ascii="Myriad Pro" w:hAnsi="Myriad Pro"/>
          <w:sz w:val="26"/>
          <w:szCs w:val="26"/>
        </w:rPr>
        <w:t>1</w:t>
      </w:r>
      <w:r w:rsidR="00A25C44">
        <w:rPr>
          <w:rFonts w:ascii="Myriad Pro" w:hAnsi="Myriad Pro"/>
          <w:sz w:val="26"/>
          <w:szCs w:val="26"/>
        </w:rPr>
        <w:t> </w:t>
      </w:r>
      <w:r w:rsidR="00750A05">
        <w:rPr>
          <w:rFonts w:ascii="Myriad Pro" w:hAnsi="Myriad Pro"/>
          <w:sz w:val="26"/>
          <w:szCs w:val="26"/>
        </w:rPr>
        <w:t>328</w:t>
      </w:r>
      <w:r w:rsidR="00A25C44">
        <w:rPr>
          <w:rFonts w:ascii="Myriad Pro" w:hAnsi="Myriad Pro"/>
          <w:sz w:val="26"/>
          <w:szCs w:val="26"/>
        </w:rPr>
        <w:t> </w:t>
      </w:r>
      <w:r w:rsidR="00750A05">
        <w:rPr>
          <w:rFonts w:ascii="Myriad Pro" w:hAnsi="Myriad Pro"/>
          <w:sz w:val="26"/>
          <w:szCs w:val="26"/>
        </w:rPr>
        <w:t>973</w:t>
      </w:r>
      <w:r w:rsidR="00A25C44">
        <w:rPr>
          <w:rFonts w:ascii="Myriad Pro" w:hAnsi="Myriad Pro"/>
          <w:sz w:val="26"/>
          <w:szCs w:val="26"/>
        </w:rPr>
        <w:t>,47</w:t>
      </w:r>
      <w:r w:rsidR="00750A05">
        <w:rPr>
          <w:rFonts w:ascii="Myriad Pro" w:hAnsi="Myriad Pro"/>
          <w:sz w:val="26"/>
          <w:szCs w:val="26"/>
        </w:rPr>
        <w:t xml:space="preserve"> </w:t>
      </w:r>
      <w:r w:rsidR="00A25C44">
        <w:rPr>
          <w:rFonts w:ascii="Myriad Pro" w:hAnsi="Myriad Pro"/>
          <w:sz w:val="26"/>
          <w:szCs w:val="26"/>
        </w:rPr>
        <w:t>тыс</w:t>
      </w:r>
      <w:r>
        <w:rPr>
          <w:rFonts w:ascii="Myriad Pro" w:hAnsi="Myriad Pro"/>
          <w:sz w:val="26"/>
          <w:szCs w:val="26"/>
        </w:rPr>
        <w:t xml:space="preserve">. руб., </w:t>
      </w:r>
      <w:r w:rsidRPr="00884E3E">
        <w:rPr>
          <w:rFonts w:ascii="Myriad Pro" w:hAnsi="Myriad Pro"/>
          <w:sz w:val="26"/>
          <w:szCs w:val="26"/>
        </w:rPr>
        <w:t xml:space="preserve"> </w:t>
      </w:r>
      <w:r>
        <w:rPr>
          <w:rFonts w:ascii="Myriad Pro" w:hAnsi="Myriad Pro"/>
          <w:sz w:val="26"/>
          <w:szCs w:val="26"/>
        </w:rPr>
        <w:t xml:space="preserve">величина </w:t>
      </w:r>
      <w:r w:rsidRPr="00884E3E">
        <w:rPr>
          <w:rFonts w:ascii="Myriad Pro" w:hAnsi="Myriad Pro"/>
          <w:sz w:val="26"/>
          <w:szCs w:val="26"/>
        </w:rPr>
        <w:t xml:space="preserve">дохода на инвестированный капитал  </w:t>
      </w:r>
      <w:r>
        <w:rPr>
          <w:rFonts w:ascii="Myriad Pro" w:hAnsi="Myriad Pro"/>
          <w:sz w:val="26"/>
          <w:szCs w:val="26"/>
        </w:rPr>
        <w:t xml:space="preserve">– </w:t>
      </w:r>
      <w:r w:rsidR="00750A05">
        <w:rPr>
          <w:rFonts w:ascii="Myriad Pro" w:hAnsi="Myriad Pro"/>
          <w:sz w:val="26"/>
          <w:szCs w:val="26"/>
        </w:rPr>
        <w:t>1</w:t>
      </w:r>
      <w:r w:rsidR="00A947E2">
        <w:rPr>
          <w:rFonts w:ascii="Myriad Pro" w:hAnsi="Myriad Pro"/>
          <w:sz w:val="26"/>
          <w:szCs w:val="26"/>
        </w:rPr>
        <w:t> </w:t>
      </w:r>
      <w:r w:rsidR="00750A05">
        <w:rPr>
          <w:rFonts w:ascii="Myriad Pro" w:hAnsi="Myriad Pro"/>
          <w:sz w:val="26"/>
          <w:szCs w:val="26"/>
        </w:rPr>
        <w:t>587</w:t>
      </w:r>
      <w:r w:rsidR="00A947E2">
        <w:rPr>
          <w:rFonts w:ascii="Myriad Pro" w:hAnsi="Myriad Pro"/>
          <w:sz w:val="26"/>
          <w:szCs w:val="26"/>
        </w:rPr>
        <w:t> </w:t>
      </w:r>
      <w:r w:rsidR="00750A05">
        <w:rPr>
          <w:rFonts w:ascii="Myriad Pro" w:hAnsi="Myriad Pro"/>
          <w:sz w:val="26"/>
          <w:szCs w:val="26"/>
        </w:rPr>
        <w:t>91</w:t>
      </w:r>
      <w:r w:rsidR="00A947E2">
        <w:rPr>
          <w:rFonts w:ascii="Myriad Pro" w:hAnsi="Myriad Pro"/>
          <w:sz w:val="26"/>
          <w:szCs w:val="26"/>
        </w:rPr>
        <w:t>4,92 тыс</w:t>
      </w:r>
      <w:r>
        <w:rPr>
          <w:rFonts w:ascii="Myriad Pro" w:hAnsi="Myriad Pro"/>
          <w:sz w:val="26"/>
          <w:szCs w:val="26"/>
        </w:rPr>
        <w:t>. руб.,</w:t>
      </w:r>
      <w:r w:rsidRPr="00884E3E">
        <w:rPr>
          <w:rFonts w:ascii="Myriad Pro" w:hAnsi="Myriad Pro"/>
          <w:sz w:val="26"/>
          <w:szCs w:val="26"/>
        </w:rPr>
        <w:t xml:space="preserve"> </w:t>
      </w:r>
      <w:r w:rsidR="00A25C44">
        <w:rPr>
          <w:rFonts w:ascii="Myriad Pro" w:hAnsi="Myriad Pro"/>
          <w:sz w:val="26"/>
          <w:szCs w:val="26"/>
        </w:rPr>
        <w:t>ве</w:t>
      </w:r>
      <w:r>
        <w:rPr>
          <w:rFonts w:ascii="Myriad Pro" w:hAnsi="Myriad Pro"/>
          <w:sz w:val="26"/>
          <w:szCs w:val="26"/>
        </w:rPr>
        <w:t xml:space="preserve">личина </w:t>
      </w:r>
      <w:r w:rsidRPr="00884E3E">
        <w:rPr>
          <w:rFonts w:ascii="Myriad Pro" w:hAnsi="Myriad Pro"/>
          <w:sz w:val="26"/>
          <w:szCs w:val="26"/>
        </w:rPr>
        <w:t>сглаживания</w:t>
      </w:r>
      <w:r w:rsidR="00A25C44">
        <w:rPr>
          <w:rFonts w:ascii="Myriad Pro" w:hAnsi="Myriad Pro"/>
          <w:sz w:val="26"/>
          <w:szCs w:val="26"/>
        </w:rPr>
        <w:t>, подлежащая учету в НВВ Филиала на 2017 год – 354</w:t>
      </w:r>
      <w:r w:rsidR="00A947E2">
        <w:rPr>
          <w:rFonts w:ascii="Myriad Pro" w:hAnsi="Myriad Pro"/>
          <w:sz w:val="26"/>
          <w:szCs w:val="26"/>
        </w:rPr>
        <w:t> </w:t>
      </w:r>
      <w:r w:rsidR="00A25C44">
        <w:rPr>
          <w:rFonts w:ascii="Myriad Pro" w:hAnsi="Myriad Pro"/>
          <w:sz w:val="26"/>
          <w:szCs w:val="26"/>
        </w:rPr>
        <w:t>53</w:t>
      </w:r>
      <w:r w:rsidR="00A947E2">
        <w:rPr>
          <w:rFonts w:ascii="Myriad Pro" w:hAnsi="Myriad Pro"/>
          <w:sz w:val="26"/>
          <w:szCs w:val="26"/>
        </w:rPr>
        <w:t>3,01 тыс</w:t>
      </w:r>
      <w:r>
        <w:rPr>
          <w:rFonts w:ascii="Myriad Pro" w:hAnsi="Myriad Pro"/>
          <w:sz w:val="26"/>
          <w:szCs w:val="26"/>
        </w:rPr>
        <w:t>. руб.</w:t>
      </w:r>
    </w:p>
    <w:p w14:paraId="09ECCFDD" w14:textId="77777777" w:rsidR="00317E11" w:rsidRDefault="00317E11" w:rsidP="00317E11">
      <w:pPr>
        <w:spacing w:line="360" w:lineRule="auto"/>
        <w:ind w:right="-1" w:firstLine="709"/>
        <w:jc w:val="both"/>
        <w:rPr>
          <w:rFonts w:ascii="Myriad Pro" w:hAnsi="Myriad Pro"/>
          <w:sz w:val="26"/>
          <w:szCs w:val="26"/>
        </w:rPr>
      </w:pPr>
      <w:r w:rsidRPr="00E66425">
        <w:rPr>
          <w:rFonts w:ascii="Myriad Pro" w:hAnsi="Myriad Pro"/>
          <w:sz w:val="26"/>
          <w:szCs w:val="26"/>
        </w:rPr>
        <w:t xml:space="preserve">Величина фактической стоимости (процентов) заемных средств, привлеченных для осуществления регулируемой деятельности, участвующая в расчете корректировки НВВ в связи с изменением (неисполнением) инвестиционной программы, принята в размере </w:t>
      </w:r>
      <w:r w:rsidR="00A25C44">
        <w:rPr>
          <w:rFonts w:ascii="Myriad Pro" w:hAnsi="Myriad Pro"/>
          <w:sz w:val="26"/>
          <w:szCs w:val="26"/>
        </w:rPr>
        <w:t>647</w:t>
      </w:r>
      <w:r w:rsidR="00A947E2">
        <w:rPr>
          <w:rFonts w:ascii="Myriad Pro" w:hAnsi="Myriad Pro"/>
          <w:sz w:val="26"/>
          <w:szCs w:val="26"/>
        </w:rPr>
        <w:t xml:space="preserve"> </w:t>
      </w:r>
      <w:r w:rsidR="00A25C44">
        <w:rPr>
          <w:rFonts w:ascii="Myriad Pro" w:hAnsi="Myriad Pro"/>
          <w:sz w:val="26"/>
          <w:szCs w:val="26"/>
        </w:rPr>
        <w:t xml:space="preserve">581 </w:t>
      </w:r>
      <w:r w:rsidR="00A947E2">
        <w:rPr>
          <w:rFonts w:ascii="Myriad Pro" w:hAnsi="Myriad Pro"/>
          <w:sz w:val="26"/>
          <w:szCs w:val="26"/>
        </w:rPr>
        <w:t>тыс</w:t>
      </w:r>
      <w:r w:rsidRPr="00E66425">
        <w:rPr>
          <w:rFonts w:ascii="Myriad Pro" w:hAnsi="Myriad Pro"/>
          <w:sz w:val="26"/>
          <w:szCs w:val="26"/>
        </w:rPr>
        <w:t>. руб. на основании форм «Отчет о финансовых результатах» ПАО «МРСК Юга» и «Отчет о прибылях и убытках» по филиалу ПАО «МРСК Юга» - «</w:t>
      </w:r>
      <w:r w:rsidR="00A25C44">
        <w:rPr>
          <w:rFonts w:ascii="Myriad Pro" w:hAnsi="Myriad Pro"/>
          <w:sz w:val="26"/>
          <w:szCs w:val="26"/>
        </w:rPr>
        <w:t>Ростовэнерго</w:t>
      </w:r>
      <w:r w:rsidRPr="00E66425">
        <w:rPr>
          <w:rFonts w:ascii="Myriad Pro" w:hAnsi="Myriad Pro"/>
          <w:sz w:val="26"/>
          <w:szCs w:val="26"/>
        </w:rPr>
        <w:t>» за отчетный 2017 год.</w:t>
      </w:r>
      <w:r w:rsidRPr="005601C2">
        <w:rPr>
          <w:rFonts w:ascii="Myriad Pro" w:hAnsi="Myriad Pro"/>
          <w:sz w:val="26"/>
          <w:szCs w:val="26"/>
        </w:rPr>
        <w:t xml:space="preserve"> </w:t>
      </w:r>
    </w:p>
    <w:p w14:paraId="5CEF15FE" w14:textId="77777777" w:rsidR="00317E11" w:rsidRPr="003C0AF5" w:rsidRDefault="00317E11" w:rsidP="00317E11">
      <w:pPr>
        <w:spacing w:line="360" w:lineRule="auto"/>
        <w:ind w:right="-1" w:firstLine="567"/>
        <w:jc w:val="both"/>
        <w:rPr>
          <w:rFonts w:ascii="Myriad Pro" w:hAnsi="Myriad Pro"/>
          <w:sz w:val="26"/>
          <w:szCs w:val="26"/>
        </w:rPr>
      </w:pPr>
      <w:r w:rsidRPr="003C0AF5">
        <w:rPr>
          <w:rFonts w:ascii="Myriad Pro" w:hAnsi="Myriad Pro"/>
          <w:sz w:val="26"/>
          <w:szCs w:val="26"/>
        </w:rPr>
        <w:t xml:space="preserve">Распределение расходов по обслуживанию кредитных ресурсов по филиалам в бухгалтерском учете производится согласно пункту </w:t>
      </w:r>
      <w:r>
        <w:rPr>
          <w:rFonts w:ascii="Myriad Pro" w:hAnsi="Myriad Pro"/>
          <w:sz w:val="26"/>
          <w:szCs w:val="26"/>
        </w:rPr>
        <w:t>3.16.10</w:t>
      </w:r>
      <w:r w:rsidRPr="003C0AF5">
        <w:rPr>
          <w:rFonts w:ascii="Myriad Pro" w:hAnsi="Myriad Pro"/>
          <w:sz w:val="26"/>
          <w:szCs w:val="26"/>
        </w:rPr>
        <w:t xml:space="preserve"> Положения об учетной политике для целей бухгалтерского учета ПАО «МРСК Юга» на 201</w:t>
      </w:r>
      <w:r>
        <w:rPr>
          <w:rFonts w:ascii="Myriad Pro" w:hAnsi="Myriad Pro"/>
          <w:sz w:val="26"/>
          <w:szCs w:val="26"/>
        </w:rPr>
        <w:t>7</w:t>
      </w:r>
      <w:r w:rsidRPr="003C0AF5">
        <w:rPr>
          <w:rFonts w:ascii="Myriad Pro" w:hAnsi="Myriad Pro"/>
          <w:sz w:val="26"/>
          <w:szCs w:val="26"/>
        </w:rPr>
        <w:t xml:space="preserve"> год, утвержденного Приказом ОАО «МРСК Юга» от </w:t>
      </w:r>
      <w:r>
        <w:rPr>
          <w:rFonts w:ascii="Myriad Pro" w:hAnsi="Myriad Pro"/>
          <w:sz w:val="26"/>
          <w:szCs w:val="26"/>
        </w:rPr>
        <w:t>29</w:t>
      </w:r>
      <w:r w:rsidRPr="003C0AF5">
        <w:rPr>
          <w:rFonts w:ascii="Myriad Pro" w:hAnsi="Myriad Pro"/>
          <w:sz w:val="26"/>
          <w:szCs w:val="26"/>
        </w:rPr>
        <w:t>.12.201</w:t>
      </w:r>
      <w:r>
        <w:rPr>
          <w:rFonts w:ascii="Myriad Pro" w:hAnsi="Myriad Pro"/>
          <w:sz w:val="26"/>
          <w:szCs w:val="26"/>
        </w:rPr>
        <w:t>6</w:t>
      </w:r>
      <w:r w:rsidRPr="003C0AF5">
        <w:rPr>
          <w:rFonts w:ascii="Myriad Pro" w:hAnsi="Myriad Pro"/>
          <w:sz w:val="26"/>
          <w:szCs w:val="26"/>
        </w:rPr>
        <w:t xml:space="preserve"> № </w:t>
      </w:r>
      <w:r>
        <w:rPr>
          <w:rFonts w:ascii="Myriad Pro" w:hAnsi="Myriad Pro"/>
          <w:sz w:val="26"/>
          <w:szCs w:val="26"/>
        </w:rPr>
        <w:t>909</w:t>
      </w:r>
      <w:r w:rsidRPr="003C0AF5">
        <w:rPr>
          <w:rFonts w:ascii="Myriad Pro" w:hAnsi="Myriad Pro"/>
          <w:sz w:val="26"/>
          <w:szCs w:val="26"/>
        </w:rPr>
        <w:t xml:space="preserve">, пункту 4.4.9 Положения об управленческом учете ОАО «МРСК Юга», утвержденного приказом ОАО «МРСК Юга» от 28.10.2014 № 723, и Методике распределения ссудной задолженности и расходов по обслуживанию кредитных ресурсов ПАО «МРСК Юга» между филиалами ПАО «МРСК Юга», утвержденной приказом ПАО «МРСК </w:t>
      </w:r>
      <w:r>
        <w:rPr>
          <w:rFonts w:ascii="Myriad Pro" w:hAnsi="Myriad Pro"/>
          <w:sz w:val="26"/>
          <w:szCs w:val="26"/>
        </w:rPr>
        <w:br/>
        <w:t xml:space="preserve"> </w:t>
      </w:r>
      <w:r w:rsidRPr="003C0AF5">
        <w:rPr>
          <w:rFonts w:ascii="Myriad Pro" w:hAnsi="Myriad Pro"/>
          <w:sz w:val="26"/>
          <w:szCs w:val="26"/>
        </w:rPr>
        <w:t xml:space="preserve">га» от </w:t>
      </w:r>
      <w:r>
        <w:rPr>
          <w:rFonts w:ascii="Myriad Pro" w:hAnsi="Myriad Pro"/>
          <w:sz w:val="26"/>
          <w:szCs w:val="26"/>
        </w:rPr>
        <w:t>2</w:t>
      </w:r>
      <w:r w:rsidRPr="003C0AF5">
        <w:rPr>
          <w:rFonts w:ascii="Myriad Pro" w:hAnsi="Myriad Pro"/>
          <w:sz w:val="26"/>
          <w:szCs w:val="26"/>
        </w:rPr>
        <w:t>7.12.201</w:t>
      </w:r>
      <w:r>
        <w:rPr>
          <w:rFonts w:ascii="Myriad Pro" w:hAnsi="Myriad Pro"/>
          <w:sz w:val="26"/>
          <w:szCs w:val="26"/>
        </w:rPr>
        <w:t xml:space="preserve">7 </w:t>
      </w:r>
      <w:r w:rsidRPr="003C0AF5">
        <w:rPr>
          <w:rFonts w:ascii="Myriad Pro" w:hAnsi="Myriad Pro"/>
          <w:sz w:val="26"/>
          <w:szCs w:val="26"/>
        </w:rPr>
        <w:t xml:space="preserve">№ </w:t>
      </w:r>
      <w:r>
        <w:rPr>
          <w:rFonts w:ascii="Myriad Pro" w:hAnsi="Myriad Pro"/>
          <w:sz w:val="26"/>
          <w:szCs w:val="26"/>
        </w:rPr>
        <w:t>947.</w:t>
      </w:r>
    </w:p>
    <w:p w14:paraId="5B2BA0C4" w14:textId="77777777" w:rsidR="00317E11" w:rsidRPr="00F3224C" w:rsidRDefault="00317E11" w:rsidP="00317E11">
      <w:pPr>
        <w:spacing w:line="360" w:lineRule="auto"/>
        <w:ind w:right="-1" w:firstLine="709"/>
        <w:jc w:val="both"/>
        <w:rPr>
          <w:rFonts w:ascii="Myriad Pro" w:hAnsi="Myriad Pro"/>
          <w:sz w:val="26"/>
          <w:szCs w:val="26"/>
        </w:rPr>
      </w:pPr>
      <w:r w:rsidRPr="00F3224C">
        <w:rPr>
          <w:rFonts w:ascii="Myriad Pro" w:hAnsi="Myriad Pro"/>
          <w:sz w:val="26"/>
          <w:szCs w:val="26"/>
        </w:rPr>
        <w:lastRenderedPageBreak/>
        <w:t>Ежемесячное распределение расходов по обслуживанию кредитных ресурсов между филиалами ПАО «МРСК Юга» осуществляется в соответствии с долей накопленной задолженности филиалов на конец отчетного периода. При этом расходы по процентам к уплате относятся на филиалы пропорционально ложившейся ссудной задолженности филиалов на начало отчетного периода (месяца).</w:t>
      </w:r>
    </w:p>
    <w:p w14:paraId="33C363D5" w14:textId="77777777" w:rsidR="00317E11" w:rsidRPr="00465719" w:rsidRDefault="00317E11" w:rsidP="00317E11">
      <w:pPr>
        <w:spacing w:line="360" w:lineRule="auto"/>
        <w:ind w:right="-1" w:firstLine="709"/>
        <w:jc w:val="both"/>
        <w:rPr>
          <w:rFonts w:ascii="Myriad Pro" w:hAnsi="Myriad Pro"/>
          <w:sz w:val="26"/>
          <w:szCs w:val="26"/>
        </w:rPr>
      </w:pPr>
      <w:r w:rsidRPr="00465719">
        <w:rPr>
          <w:rFonts w:ascii="Myriad Pro" w:hAnsi="Myriad Pro"/>
          <w:sz w:val="26"/>
          <w:szCs w:val="26"/>
        </w:rPr>
        <w:t xml:space="preserve">В целом по ПАО «МРСК Юга» проценты к уплате в соответствии с Отчетом о прибылях и убытка за 2017 год составили 3 070 332 тыс. руб. В соответствии с управленческой отчетностью </w:t>
      </w:r>
      <w:r>
        <w:rPr>
          <w:rFonts w:ascii="Myriad Pro" w:hAnsi="Myriad Pro"/>
          <w:sz w:val="26"/>
          <w:szCs w:val="26"/>
        </w:rPr>
        <w:t>ПАО «МРС</w:t>
      </w:r>
      <w:r w:rsidR="00A25C44">
        <w:rPr>
          <w:rFonts w:ascii="Myriad Pro" w:hAnsi="Myriad Pro"/>
          <w:sz w:val="26"/>
          <w:szCs w:val="26"/>
        </w:rPr>
        <w:t>К</w:t>
      </w:r>
      <w:r>
        <w:rPr>
          <w:rFonts w:ascii="Myriad Pro" w:hAnsi="Myriad Pro"/>
          <w:sz w:val="26"/>
          <w:szCs w:val="26"/>
        </w:rPr>
        <w:t xml:space="preserve"> Юга» </w:t>
      </w:r>
      <w:r w:rsidRPr="00465719">
        <w:rPr>
          <w:rFonts w:ascii="Myriad Pro" w:hAnsi="Myriad Pro"/>
          <w:sz w:val="26"/>
          <w:szCs w:val="26"/>
        </w:rPr>
        <w:t xml:space="preserve">за 2017 год проценты к уплате, </w:t>
      </w:r>
      <w:r w:rsidR="003771A3">
        <w:rPr>
          <w:rFonts w:ascii="Myriad Pro" w:hAnsi="Myriad Pro"/>
          <w:sz w:val="26"/>
          <w:szCs w:val="26"/>
        </w:rPr>
        <w:t>распределенные</w:t>
      </w:r>
      <w:r w:rsidRPr="00465719">
        <w:rPr>
          <w:rFonts w:ascii="Myriad Pro" w:hAnsi="Myriad Pro"/>
          <w:sz w:val="26"/>
          <w:szCs w:val="26"/>
        </w:rPr>
        <w:t xml:space="preserve"> на </w:t>
      </w:r>
      <w:r w:rsidRPr="00EA6F29">
        <w:rPr>
          <w:rFonts w:ascii="Myriad Pro" w:hAnsi="Myriad Pro"/>
          <w:sz w:val="26"/>
          <w:szCs w:val="26"/>
        </w:rPr>
        <w:t>филиал ПАО «МРСК Юга» - «</w:t>
      </w:r>
      <w:r w:rsidR="003771A3">
        <w:rPr>
          <w:rFonts w:ascii="Myriad Pro" w:hAnsi="Myriad Pro"/>
          <w:sz w:val="26"/>
          <w:szCs w:val="26"/>
        </w:rPr>
        <w:t>Ростов</w:t>
      </w:r>
      <w:r w:rsidRPr="00EA6F29">
        <w:rPr>
          <w:rFonts w:ascii="Myriad Pro" w:hAnsi="Myriad Pro"/>
          <w:sz w:val="26"/>
          <w:szCs w:val="26"/>
        </w:rPr>
        <w:t>энерго»</w:t>
      </w:r>
      <w:r w:rsidRPr="00465719">
        <w:rPr>
          <w:rFonts w:ascii="Myriad Pro" w:hAnsi="Myriad Pro"/>
          <w:sz w:val="26"/>
          <w:szCs w:val="26"/>
        </w:rPr>
        <w:t xml:space="preserve"> за 2017 год, составили </w:t>
      </w:r>
      <w:r w:rsidR="003771A3">
        <w:rPr>
          <w:rFonts w:ascii="Myriad Pro" w:hAnsi="Myriad Pro"/>
          <w:sz w:val="26"/>
          <w:szCs w:val="26"/>
        </w:rPr>
        <w:t>647 581</w:t>
      </w:r>
      <w:r w:rsidRPr="00465719">
        <w:rPr>
          <w:rFonts w:ascii="Myriad Pro" w:hAnsi="Myriad Pro"/>
          <w:sz w:val="26"/>
          <w:szCs w:val="26"/>
        </w:rPr>
        <w:t xml:space="preserve"> тыс. руб., </w:t>
      </w:r>
      <w:r w:rsidR="003771A3">
        <w:rPr>
          <w:rFonts w:ascii="Myriad Pro" w:hAnsi="Myriad Pro"/>
          <w:sz w:val="26"/>
          <w:szCs w:val="26"/>
        </w:rPr>
        <w:t>полностью</w:t>
      </w:r>
      <w:r w:rsidRPr="00465719">
        <w:rPr>
          <w:rFonts w:ascii="Myriad Pro" w:hAnsi="Myriad Pro"/>
          <w:sz w:val="26"/>
          <w:szCs w:val="26"/>
        </w:rPr>
        <w:t xml:space="preserve"> отнесенные на деятельность по оказанию услуг по передаче электрической энергии.</w:t>
      </w:r>
    </w:p>
    <w:p w14:paraId="69D9BA0B" w14:textId="77777777" w:rsidR="00317E11" w:rsidRDefault="00317E11" w:rsidP="00317E11">
      <w:pPr>
        <w:spacing w:line="360" w:lineRule="auto"/>
        <w:ind w:firstLine="567"/>
        <w:jc w:val="both"/>
        <w:rPr>
          <w:rFonts w:ascii="Myriad Pro" w:hAnsi="Myriad Pro"/>
          <w:sz w:val="26"/>
          <w:szCs w:val="26"/>
        </w:rPr>
      </w:pPr>
      <w:r w:rsidRPr="0035099E">
        <w:rPr>
          <w:rFonts w:ascii="Myriad Pro" w:hAnsi="Myriad Pro"/>
          <w:sz w:val="26"/>
          <w:szCs w:val="26"/>
        </w:rPr>
        <w:t xml:space="preserve">Выпадающие доходы </w:t>
      </w:r>
      <w:r w:rsidR="00B838AD">
        <w:rPr>
          <w:rFonts w:ascii="Myriad Pro" w:hAnsi="Myriad Pro"/>
          <w:sz w:val="26"/>
          <w:szCs w:val="26"/>
        </w:rPr>
        <w:t xml:space="preserve">от технологического присоединения по пункту 87 Основ ценообразования № 1178 </w:t>
      </w:r>
      <w:r w:rsidRPr="0035099E">
        <w:rPr>
          <w:rFonts w:ascii="Myriad Pro" w:hAnsi="Myriad Pro"/>
          <w:sz w:val="26"/>
          <w:szCs w:val="26"/>
        </w:rPr>
        <w:t>филиала ПАО «МРСК Юга»</w:t>
      </w:r>
      <w:r w:rsidR="00E244D4" w:rsidRPr="0035099E">
        <w:rPr>
          <w:rFonts w:ascii="Myriad Pro" w:hAnsi="Myriad Pro"/>
          <w:sz w:val="26"/>
          <w:szCs w:val="26"/>
        </w:rPr>
        <w:t xml:space="preserve"> </w:t>
      </w:r>
      <w:r w:rsidRPr="0035099E">
        <w:rPr>
          <w:rFonts w:ascii="Myriad Pro" w:hAnsi="Myriad Pro"/>
          <w:sz w:val="26"/>
          <w:szCs w:val="26"/>
        </w:rPr>
        <w:t>-</w:t>
      </w:r>
      <w:r w:rsidR="00E244D4" w:rsidRPr="0035099E">
        <w:rPr>
          <w:rFonts w:ascii="Myriad Pro" w:hAnsi="Myriad Pro"/>
          <w:sz w:val="26"/>
          <w:szCs w:val="26"/>
        </w:rPr>
        <w:t xml:space="preserve"> </w:t>
      </w:r>
      <w:r w:rsidRPr="0035099E">
        <w:rPr>
          <w:rFonts w:ascii="Myriad Pro" w:hAnsi="Myriad Pro"/>
          <w:sz w:val="26"/>
          <w:szCs w:val="26"/>
        </w:rPr>
        <w:t>«</w:t>
      </w:r>
      <w:r w:rsidR="00401FE0" w:rsidRPr="0035099E">
        <w:rPr>
          <w:rFonts w:ascii="Myriad Pro" w:hAnsi="Myriad Pro"/>
          <w:sz w:val="26"/>
          <w:szCs w:val="26"/>
        </w:rPr>
        <w:t>Ростов</w:t>
      </w:r>
      <w:r w:rsidRPr="0035099E">
        <w:rPr>
          <w:rFonts w:ascii="Myriad Pro" w:hAnsi="Myriad Pro"/>
          <w:sz w:val="26"/>
          <w:szCs w:val="26"/>
        </w:rPr>
        <w:t>энерго», определены</w:t>
      </w:r>
      <w:r w:rsidR="00B838AD">
        <w:rPr>
          <w:rFonts w:ascii="Myriad Pro" w:hAnsi="Myriad Pro"/>
          <w:sz w:val="26"/>
          <w:szCs w:val="26"/>
        </w:rPr>
        <w:t xml:space="preserve"> Исполнителем</w:t>
      </w:r>
      <w:r w:rsidRPr="0035099E">
        <w:rPr>
          <w:rFonts w:ascii="Myriad Pro" w:hAnsi="Myriad Pro"/>
          <w:sz w:val="26"/>
          <w:szCs w:val="26"/>
        </w:rPr>
        <w:t xml:space="preserve"> в соответствии с </w:t>
      </w:r>
      <w:r w:rsidR="00B838AD">
        <w:rPr>
          <w:rFonts w:ascii="Myriad Pro" w:hAnsi="Myriad Pro"/>
          <w:sz w:val="26"/>
          <w:szCs w:val="26"/>
        </w:rPr>
        <w:t>требованиями пункта 42 Методических указаний № 228-э в размере</w:t>
      </w:r>
      <w:r w:rsidRPr="0035099E">
        <w:rPr>
          <w:rFonts w:ascii="Myriad Pro" w:hAnsi="Myriad Pro"/>
          <w:sz w:val="26"/>
          <w:szCs w:val="26"/>
        </w:rPr>
        <w:t xml:space="preserve"> </w:t>
      </w:r>
      <w:r w:rsidR="004F6BB1">
        <w:rPr>
          <w:rFonts w:ascii="Myriad Pro" w:hAnsi="Myriad Pro"/>
          <w:sz w:val="26"/>
          <w:szCs w:val="26"/>
        </w:rPr>
        <w:t>113 302,43</w:t>
      </w:r>
      <w:r w:rsidRPr="0035099E">
        <w:rPr>
          <w:rFonts w:ascii="Myriad Pro" w:hAnsi="Myriad Pro"/>
          <w:sz w:val="26"/>
          <w:szCs w:val="26"/>
        </w:rPr>
        <w:t xml:space="preserve"> тыс. руб.</w:t>
      </w:r>
    </w:p>
    <w:p w14:paraId="60C325C4" w14:textId="77777777" w:rsidR="00F54F8E" w:rsidRDefault="00B838AD" w:rsidP="00B838AD">
      <w:pPr>
        <w:spacing w:line="360" w:lineRule="auto"/>
        <w:ind w:firstLine="567"/>
        <w:jc w:val="both"/>
        <w:rPr>
          <w:rFonts w:ascii="Myriad Pro" w:hAnsi="Myriad Pro"/>
          <w:sz w:val="26"/>
          <w:szCs w:val="26"/>
        </w:rPr>
        <w:sectPr w:rsidR="00F54F8E" w:rsidSect="007D0FF7">
          <w:pgSz w:w="11906" w:h="16838"/>
          <w:pgMar w:top="1134" w:right="850" w:bottom="1134" w:left="1701" w:header="708" w:footer="708" w:gutter="0"/>
          <w:cols w:space="708"/>
          <w:docGrid w:linePitch="360"/>
        </w:sectPr>
      </w:pPr>
      <w:r>
        <w:rPr>
          <w:rFonts w:ascii="Myriad Pro" w:hAnsi="Myriad Pro"/>
          <w:sz w:val="26"/>
          <w:szCs w:val="26"/>
        </w:rPr>
        <w:t>В расчет компенсации расходов приняты фактические натуральные показатели по данным филиала ПАО «МРСК Юга» - «Ростовэнерго» и стандартизированные тарифные ставки, утвержденные постановлением РСТ Ростовской области от 29.12.2016 № 80/22 «</w:t>
      </w:r>
      <w:r w:rsidRPr="00B838AD">
        <w:rPr>
          <w:rFonts w:ascii="Myriad Pro" w:hAnsi="Myriad Pro"/>
          <w:sz w:val="26"/>
          <w:szCs w:val="26"/>
        </w:rPr>
        <w:t>Об установлении единых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территориальных сетевых организаций на территории Ростовской области</w:t>
      </w:r>
      <w:r>
        <w:rPr>
          <w:rFonts w:ascii="Myriad Pro" w:hAnsi="Myriad Pro"/>
          <w:sz w:val="26"/>
          <w:szCs w:val="26"/>
        </w:rPr>
        <w:t xml:space="preserve"> </w:t>
      </w:r>
      <w:r w:rsidRPr="00B838AD">
        <w:rPr>
          <w:rFonts w:ascii="Myriad Pro" w:hAnsi="Myriad Pro"/>
          <w:sz w:val="26"/>
          <w:szCs w:val="26"/>
        </w:rPr>
        <w:t>на 2017 год</w:t>
      </w:r>
      <w:r>
        <w:rPr>
          <w:rFonts w:ascii="Myriad Pro" w:hAnsi="Myriad Pro"/>
          <w:sz w:val="26"/>
          <w:szCs w:val="26"/>
        </w:rPr>
        <w:t>»</w:t>
      </w:r>
      <w:r w:rsidR="00F54F8E">
        <w:rPr>
          <w:rFonts w:ascii="Myriad Pro" w:hAnsi="Myriad Pro"/>
          <w:sz w:val="26"/>
          <w:szCs w:val="26"/>
        </w:rPr>
        <w:t>.</w:t>
      </w: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7222"/>
        <w:gridCol w:w="1701"/>
      </w:tblGrid>
      <w:tr w:rsidR="00B838AD" w:rsidRPr="005677F4" w14:paraId="34A2C090" w14:textId="77777777" w:rsidTr="00F54F8E">
        <w:trPr>
          <w:trHeight w:val="20"/>
          <w:tblHeader/>
          <w:jc w:val="center"/>
        </w:trPr>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8CAE04" w14:textId="77777777" w:rsidR="00B838AD" w:rsidRPr="005677F4" w:rsidRDefault="00B838AD" w:rsidP="00A60F70">
            <w:pPr>
              <w:autoSpaceDE w:val="0"/>
              <w:autoSpaceDN w:val="0"/>
              <w:adjustRightInd w:val="0"/>
              <w:ind w:firstLine="29"/>
              <w:jc w:val="center"/>
              <w:rPr>
                <w:rFonts w:ascii="Myriad Pro" w:eastAsia="Calibri" w:hAnsi="Myriad Pro"/>
                <w:b/>
                <w:bCs/>
                <w:color w:val="FFFFFF" w:themeColor="background1"/>
                <w:sz w:val="18"/>
                <w:szCs w:val="18"/>
              </w:rPr>
            </w:pPr>
            <w:r w:rsidRPr="005677F4">
              <w:rPr>
                <w:rFonts w:ascii="Myriad Pro" w:eastAsia="Calibri" w:hAnsi="Myriad Pro"/>
                <w:b/>
                <w:bCs/>
                <w:color w:val="FFFFFF" w:themeColor="background1"/>
                <w:sz w:val="18"/>
                <w:szCs w:val="18"/>
              </w:rPr>
              <w:lastRenderedPageBreak/>
              <w:t>№ п/п</w:t>
            </w:r>
          </w:p>
        </w:tc>
        <w:tc>
          <w:tcPr>
            <w:tcW w:w="7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FC92D0" w14:textId="77777777" w:rsidR="00B838AD" w:rsidRPr="005677F4" w:rsidRDefault="00B838AD" w:rsidP="00A60F70">
            <w:pPr>
              <w:autoSpaceDE w:val="0"/>
              <w:autoSpaceDN w:val="0"/>
              <w:adjustRightInd w:val="0"/>
              <w:ind w:left="29"/>
              <w:jc w:val="center"/>
              <w:rPr>
                <w:rFonts w:ascii="Myriad Pro" w:eastAsia="Calibri" w:hAnsi="Myriad Pro"/>
                <w:b/>
                <w:bCs/>
                <w:color w:val="FFFFFF" w:themeColor="background1"/>
                <w:sz w:val="18"/>
                <w:szCs w:val="18"/>
              </w:rPr>
            </w:pPr>
            <w:r w:rsidRPr="005677F4">
              <w:rPr>
                <w:rFonts w:ascii="Myriad Pro" w:eastAsia="Calibri" w:hAnsi="Myriad Pro"/>
                <w:b/>
                <w:bCs/>
                <w:color w:val="FFFFFF" w:themeColor="background1"/>
                <w:sz w:val="18"/>
                <w:szCs w:val="18"/>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991AB7" w14:textId="77777777" w:rsidR="00B838AD" w:rsidRPr="005677F4" w:rsidRDefault="00B838AD" w:rsidP="00A60F70">
            <w:pPr>
              <w:autoSpaceDE w:val="0"/>
              <w:autoSpaceDN w:val="0"/>
              <w:adjustRightInd w:val="0"/>
              <w:jc w:val="center"/>
              <w:rPr>
                <w:rFonts w:ascii="Myriad Pro" w:eastAsia="Calibri" w:hAnsi="Myriad Pro"/>
                <w:b/>
                <w:bCs/>
                <w:color w:val="FFFFFF" w:themeColor="background1"/>
                <w:sz w:val="18"/>
                <w:szCs w:val="18"/>
              </w:rPr>
            </w:pPr>
            <w:r w:rsidRPr="005677F4">
              <w:rPr>
                <w:rFonts w:ascii="Myriad Pro" w:eastAsia="Calibri" w:hAnsi="Myriad Pro"/>
                <w:b/>
                <w:bCs/>
                <w:color w:val="FFFFFF" w:themeColor="background1"/>
                <w:sz w:val="18"/>
                <w:szCs w:val="18"/>
              </w:rPr>
              <w:t>Выпадающие доходы, (тыс. руб. без НДС)</w:t>
            </w:r>
          </w:p>
        </w:tc>
      </w:tr>
      <w:tr w:rsidR="00B838AD" w:rsidRPr="000B07FD" w14:paraId="4D0990A0" w14:textId="77777777" w:rsidTr="00F54F8E">
        <w:trPr>
          <w:trHeight w:val="20"/>
          <w:jc w:val="center"/>
        </w:trPr>
        <w:tc>
          <w:tcPr>
            <w:tcW w:w="570" w:type="dxa"/>
            <w:tcBorders>
              <w:top w:val="single" w:sz="4" w:space="0" w:color="FFFFFF" w:themeColor="background1"/>
            </w:tcBorders>
            <w:shd w:val="clear" w:color="auto" w:fill="auto"/>
            <w:noWrap/>
            <w:vAlign w:val="center"/>
            <w:hideMark/>
          </w:tcPr>
          <w:p w14:paraId="62C2253C" w14:textId="77777777" w:rsidR="00B838AD" w:rsidRPr="000B07FD" w:rsidRDefault="00B838AD" w:rsidP="00A60F70">
            <w:pPr>
              <w:autoSpaceDE w:val="0"/>
              <w:autoSpaceDN w:val="0"/>
              <w:adjustRightInd w:val="0"/>
              <w:ind w:firstLine="29"/>
              <w:jc w:val="both"/>
              <w:rPr>
                <w:rFonts w:ascii="Myriad Pro" w:eastAsia="Calibri" w:hAnsi="Myriad Pro"/>
                <w:bCs/>
                <w:color w:val="000000" w:themeColor="text1"/>
                <w:sz w:val="18"/>
                <w:szCs w:val="18"/>
              </w:rPr>
            </w:pPr>
            <w:r w:rsidRPr="000B07FD">
              <w:rPr>
                <w:rFonts w:ascii="Myriad Pro" w:eastAsia="Calibri" w:hAnsi="Myriad Pro"/>
                <w:bCs/>
                <w:color w:val="000000" w:themeColor="text1"/>
                <w:sz w:val="18"/>
                <w:szCs w:val="18"/>
              </w:rPr>
              <w:t>1</w:t>
            </w:r>
          </w:p>
        </w:tc>
        <w:tc>
          <w:tcPr>
            <w:tcW w:w="7222" w:type="dxa"/>
            <w:tcBorders>
              <w:top w:val="single" w:sz="4" w:space="0" w:color="FFFFFF" w:themeColor="background1"/>
            </w:tcBorders>
            <w:shd w:val="clear" w:color="auto" w:fill="auto"/>
            <w:vAlign w:val="center"/>
            <w:hideMark/>
          </w:tcPr>
          <w:p w14:paraId="4D1B4F3B" w14:textId="77777777" w:rsidR="00B838AD" w:rsidRPr="000B07FD" w:rsidRDefault="00EB0228" w:rsidP="00A60F70">
            <w:pPr>
              <w:autoSpaceDE w:val="0"/>
              <w:autoSpaceDN w:val="0"/>
              <w:adjustRightInd w:val="0"/>
              <w:jc w:val="both"/>
              <w:rPr>
                <w:rFonts w:ascii="Myriad Pro" w:eastAsia="Calibri" w:hAnsi="Myriad Pro"/>
                <w:bCs/>
                <w:color w:val="000000" w:themeColor="text1"/>
                <w:sz w:val="18"/>
                <w:szCs w:val="18"/>
              </w:rPr>
            </w:pPr>
            <w:r w:rsidRPr="00EB0228">
              <w:rPr>
                <w:rFonts w:ascii="Myriad Pro" w:eastAsia="Calibri" w:hAnsi="Myriad Pro"/>
                <w:bCs/>
                <w:color w:val="000000" w:themeColor="text1"/>
                <w:sz w:val="18"/>
                <w:szCs w:val="18"/>
              </w:rPr>
              <w:t xml:space="preserve">Расходы по мероприятиям </w:t>
            </w:r>
            <w:r>
              <w:rPr>
                <w:rFonts w:ascii="Myriad Pro" w:eastAsia="Calibri" w:hAnsi="Myriad Pro"/>
                <w:bCs/>
                <w:color w:val="000000" w:themeColor="text1"/>
                <w:sz w:val="18"/>
                <w:szCs w:val="18"/>
              </w:rPr>
              <w:t>«</w:t>
            </w:r>
            <w:r w:rsidRPr="00EB0228">
              <w:rPr>
                <w:rFonts w:ascii="Myriad Pro" w:eastAsia="Calibri" w:hAnsi="Myriad Pro"/>
                <w:bCs/>
                <w:color w:val="000000" w:themeColor="text1"/>
                <w:sz w:val="18"/>
                <w:szCs w:val="18"/>
              </w:rPr>
              <w:t>последней мили</w:t>
            </w:r>
            <w:r>
              <w:rPr>
                <w:rFonts w:ascii="Myriad Pro" w:eastAsia="Calibri" w:hAnsi="Myriad Pro"/>
                <w:bCs/>
                <w:color w:val="000000" w:themeColor="text1"/>
                <w:sz w:val="18"/>
                <w:szCs w:val="18"/>
              </w:rPr>
              <w:t>»</w:t>
            </w:r>
            <w:r w:rsidRPr="00EB0228">
              <w:rPr>
                <w:rFonts w:ascii="Myriad Pro" w:eastAsia="Calibri" w:hAnsi="Myriad Pro"/>
                <w:bCs/>
                <w:color w:val="000000" w:themeColor="text1"/>
                <w:sz w:val="18"/>
                <w:szCs w:val="18"/>
              </w:rPr>
              <w:t>, связанные с осуществлением технологического присоединения</w:t>
            </w:r>
            <w:r>
              <w:rPr>
                <w:rFonts w:ascii="Myriad Pro" w:eastAsia="Calibri" w:hAnsi="Myriad Pro"/>
                <w:bCs/>
                <w:color w:val="000000" w:themeColor="text1"/>
                <w:sz w:val="18"/>
                <w:szCs w:val="18"/>
              </w:rPr>
              <w:t xml:space="preserve"> </w:t>
            </w:r>
            <w:r w:rsidR="00B838AD" w:rsidRPr="000B07FD">
              <w:rPr>
                <w:rFonts w:ascii="Myriad Pro" w:eastAsia="Calibri" w:hAnsi="Myriad Pro"/>
                <w:bCs/>
                <w:color w:val="000000" w:themeColor="text1"/>
                <w:sz w:val="18"/>
                <w:szCs w:val="18"/>
              </w:rPr>
              <w:t>энергопринимающих устройств максимальной мощностью, не превышающей 15 кВт включительно</w:t>
            </w:r>
            <w:r>
              <w:rPr>
                <w:rFonts w:ascii="Myriad Pro" w:eastAsia="Calibri" w:hAnsi="Myriad Pro"/>
                <w:bCs/>
                <w:color w:val="000000" w:themeColor="text1"/>
                <w:sz w:val="18"/>
                <w:szCs w:val="18"/>
              </w:rPr>
              <w:t xml:space="preserve">, </w:t>
            </w:r>
            <w:r w:rsidR="00534313" w:rsidRPr="00534313">
              <w:rPr>
                <w:rFonts w:ascii="Myriad Pro" w:eastAsia="Calibri" w:hAnsi="Myriad Pro"/>
                <w:bCs/>
                <w:color w:val="000000" w:themeColor="text1"/>
                <w:sz w:val="18"/>
                <w:szCs w:val="18"/>
              </w:rPr>
              <w:t>не включаемы</w:t>
            </w:r>
            <w:r w:rsidR="00534313">
              <w:rPr>
                <w:rFonts w:ascii="Myriad Pro" w:eastAsia="Calibri" w:hAnsi="Myriad Pro"/>
                <w:bCs/>
                <w:color w:val="000000" w:themeColor="text1"/>
                <w:sz w:val="18"/>
                <w:szCs w:val="18"/>
              </w:rPr>
              <w:t>е</w:t>
            </w:r>
            <w:r w:rsidR="00534313" w:rsidRPr="00534313">
              <w:rPr>
                <w:rFonts w:ascii="Myriad Pro" w:eastAsia="Calibri" w:hAnsi="Myriad Pro"/>
                <w:bCs/>
                <w:color w:val="000000" w:themeColor="text1"/>
                <w:sz w:val="18"/>
                <w:szCs w:val="18"/>
              </w:rPr>
              <w:t xml:space="preserve"> в состав платы за технологическое присоединение</w:t>
            </w:r>
          </w:p>
        </w:tc>
        <w:tc>
          <w:tcPr>
            <w:tcW w:w="1701" w:type="dxa"/>
            <w:tcBorders>
              <w:top w:val="single" w:sz="4" w:space="0" w:color="FFFFFF" w:themeColor="background1"/>
            </w:tcBorders>
            <w:shd w:val="clear" w:color="auto" w:fill="auto"/>
            <w:noWrap/>
            <w:vAlign w:val="center"/>
          </w:tcPr>
          <w:p w14:paraId="2BBB5B82" w14:textId="77777777" w:rsidR="00352242" w:rsidRPr="00352242" w:rsidRDefault="00352242" w:rsidP="00352242">
            <w:pPr>
              <w:autoSpaceDE w:val="0"/>
              <w:autoSpaceDN w:val="0"/>
              <w:adjustRightInd w:val="0"/>
              <w:jc w:val="center"/>
              <w:rPr>
                <w:rFonts w:ascii="Myriad Pro" w:eastAsia="Calibri" w:hAnsi="Myriad Pro"/>
                <w:b/>
                <w:bCs/>
                <w:color w:val="000000" w:themeColor="text1"/>
                <w:sz w:val="18"/>
                <w:szCs w:val="18"/>
              </w:rPr>
            </w:pPr>
            <w:r w:rsidRPr="00352242">
              <w:rPr>
                <w:rFonts w:ascii="Myriad Pro" w:eastAsia="Calibri" w:hAnsi="Myriad Pro"/>
                <w:b/>
                <w:bCs/>
                <w:color w:val="000000" w:themeColor="text1"/>
                <w:sz w:val="18"/>
                <w:szCs w:val="18"/>
              </w:rPr>
              <w:t>109 804,17</w:t>
            </w:r>
          </w:p>
          <w:p w14:paraId="4DB2523B" w14:textId="77777777" w:rsidR="00B838AD" w:rsidRPr="000B07FD" w:rsidRDefault="00B838AD" w:rsidP="00A60F70">
            <w:pPr>
              <w:autoSpaceDE w:val="0"/>
              <w:autoSpaceDN w:val="0"/>
              <w:adjustRightInd w:val="0"/>
              <w:jc w:val="center"/>
              <w:rPr>
                <w:rFonts w:ascii="Myriad Pro" w:eastAsia="Calibri" w:hAnsi="Myriad Pro"/>
                <w:bCs/>
                <w:color w:val="000000" w:themeColor="text1"/>
                <w:sz w:val="18"/>
                <w:szCs w:val="18"/>
              </w:rPr>
            </w:pPr>
          </w:p>
        </w:tc>
      </w:tr>
      <w:tr w:rsidR="00B838AD" w:rsidRPr="000B07FD" w14:paraId="527AF803" w14:textId="77777777" w:rsidTr="00F54F8E">
        <w:trPr>
          <w:trHeight w:val="20"/>
          <w:jc w:val="center"/>
        </w:trPr>
        <w:tc>
          <w:tcPr>
            <w:tcW w:w="570" w:type="dxa"/>
            <w:tcBorders>
              <w:bottom w:val="single" w:sz="4" w:space="0" w:color="000000"/>
            </w:tcBorders>
            <w:shd w:val="clear" w:color="auto" w:fill="auto"/>
            <w:noWrap/>
            <w:vAlign w:val="center"/>
            <w:hideMark/>
          </w:tcPr>
          <w:p w14:paraId="02FE393F" w14:textId="77777777" w:rsidR="00B838AD" w:rsidRPr="000B07FD" w:rsidRDefault="00B838AD" w:rsidP="00A60F70">
            <w:pPr>
              <w:autoSpaceDE w:val="0"/>
              <w:autoSpaceDN w:val="0"/>
              <w:adjustRightInd w:val="0"/>
              <w:ind w:firstLine="29"/>
              <w:jc w:val="both"/>
              <w:rPr>
                <w:rFonts w:ascii="Myriad Pro" w:eastAsia="Calibri" w:hAnsi="Myriad Pro"/>
                <w:bCs/>
                <w:color w:val="000000" w:themeColor="text1"/>
                <w:sz w:val="18"/>
                <w:szCs w:val="18"/>
              </w:rPr>
            </w:pPr>
            <w:r>
              <w:rPr>
                <w:rFonts w:ascii="Myriad Pro" w:eastAsia="Calibri" w:hAnsi="Myriad Pro"/>
                <w:bCs/>
                <w:color w:val="000000" w:themeColor="text1"/>
                <w:sz w:val="18"/>
                <w:szCs w:val="18"/>
              </w:rPr>
              <w:t>2</w:t>
            </w:r>
          </w:p>
        </w:tc>
        <w:tc>
          <w:tcPr>
            <w:tcW w:w="7222" w:type="dxa"/>
            <w:tcBorders>
              <w:bottom w:val="single" w:sz="4" w:space="0" w:color="000000"/>
            </w:tcBorders>
            <w:shd w:val="clear" w:color="auto" w:fill="auto"/>
            <w:vAlign w:val="center"/>
            <w:hideMark/>
          </w:tcPr>
          <w:p w14:paraId="6DE6E7AC" w14:textId="77777777" w:rsidR="00B838AD" w:rsidRPr="000B07FD" w:rsidRDefault="00534313" w:rsidP="00A60F70">
            <w:pPr>
              <w:autoSpaceDE w:val="0"/>
              <w:autoSpaceDN w:val="0"/>
              <w:adjustRightInd w:val="0"/>
              <w:jc w:val="both"/>
              <w:rPr>
                <w:rFonts w:ascii="Myriad Pro" w:eastAsia="Calibri" w:hAnsi="Myriad Pro"/>
                <w:bCs/>
                <w:color w:val="000000" w:themeColor="text1"/>
                <w:sz w:val="18"/>
                <w:szCs w:val="18"/>
              </w:rPr>
            </w:pPr>
            <w:r>
              <w:rPr>
                <w:rFonts w:ascii="Myriad Pro" w:eastAsia="Calibri" w:hAnsi="Myriad Pro"/>
                <w:bCs/>
                <w:color w:val="000000" w:themeColor="text1"/>
                <w:sz w:val="18"/>
                <w:szCs w:val="18"/>
              </w:rPr>
              <w:t>Р</w:t>
            </w:r>
            <w:r w:rsidR="00B838AD" w:rsidRPr="000B07FD">
              <w:rPr>
                <w:rFonts w:ascii="Myriad Pro" w:eastAsia="Calibri" w:hAnsi="Myriad Pro"/>
                <w:bCs/>
                <w:color w:val="000000" w:themeColor="text1"/>
                <w:sz w:val="18"/>
                <w:szCs w:val="18"/>
              </w:rPr>
              <w:t>асход</w:t>
            </w:r>
            <w:r>
              <w:rPr>
                <w:rFonts w:ascii="Myriad Pro" w:eastAsia="Calibri" w:hAnsi="Myriad Pro"/>
                <w:bCs/>
                <w:color w:val="000000" w:themeColor="text1"/>
                <w:sz w:val="18"/>
                <w:szCs w:val="18"/>
              </w:rPr>
              <w:t>ы</w:t>
            </w:r>
            <w:r w:rsidR="00B838AD" w:rsidRPr="000B07FD">
              <w:rPr>
                <w:rFonts w:ascii="Myriad Pro" w:eastAsia="Calibri" w:hAnsi="Myriad Pro"/>
                <w:bCs/>
                <w:color w:val="000000" w:themeColor="text1"/>
                <w:sz w:val="18"/>
                <w:szCs w:val="18"/>
              </w:rPr>
              <w:t>, связанны</w:t>
            </w:r>
            <w:r>
              <w:rPr>
                <w:rFonts w:ascii="Myriad Pro" w:eastAsia="Calibri" w:hAnsi="Myriad Pro"/>
                <w:bCs/>
                <w:color w:val="000000" w:themeColor="text1"/>
                <w:sz w:val="18"/>
                <w:szCs w:val="18"/>
              </w:rPr>
              <w:t>е</w:t>
            </w:r>
            <w:r w:rsidR="00B838AD" w:rsidRPr="000B07FD">
              <w:rPr>
                <w:rFonts w:ascii="Myriad Pro" w:eastAsia="Calibri" w:hAnsi="Myriad Pro"/>
                <w:bCs/>
                <w:color w:val="000000" w:themeColor="text1"/>
                <w:sz w:val="18"/>
                <w:szCs w:val="18"/>
              </w:rPr>
              <w:t xml:space="preserve">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701" w:type="dxa"/>
            <w:tcBorders>
              <w:bottom w:val="single" w:sz="4" w:space="0" w:color="000000"/>
            </w:tcBorders>
            <w:shd w:val="clear" w:color="auto" w:fill="auto"/>
            <w:noWrap/>
            <w:vAlign w:val="center"/>
          </w:tcPr>
          <w:p w14:paraId="4E529DC2" w14:textId="77777777" w:rsidR="00B838AD" w:rsidRPr="000B07FD" w:rsidRDefault="00EB0228" w:rsidP="00A60F70">
            <w:pPr>
              <w:autoSpaceDE w:val="0"/>
              <w:autoSpaceDN w:val="0"/>
              <w:adjustRightInd w:val="0"/>
              <w:jc w:val="center"/>
              <w:rPr>
                <w:rFonts w:ascii="Myriad Pro" w:eastAsia="Calibri" w:hAnsi="Myriad Pro"/>
                <w:bCs/>
                <w:color w:val="000000" w:themeColor="text1"/>
                <w:sz w:val="18"/>
                <w:szCs w:val="18"/>
              </w:rPr>
            </w:pPr>
            <w:r>
              <w:rPr>
                <w:rFonts w:ascii="Myriad Pro" w:eastAsia="Calibri" w:hAnsi="Myriad Pro"/>
                <w:bCs/>
                <w:color w:val="000000" w:themeColor="text1"/>
                <w:sz w:val="18"/>
                <w:szCs w:val="18"/>
              </w:rPr>
              <w:t>71,84</w:t>
            </w:r>
          </w:p>
        </w:tc>
      </w:tr>
      <w:tr w:rsidR="00B838AD" w:rsidRPr="000B07FD" w14:paraId="48A8761C" w14:textId="77777777" w:rsidTr="00F54F8E">
        <w:trPr>
          <w:trHeight w:val="20"/>
          <w:jc w:val="center"/>
        </w:trPr>
        <w:tc>
          <w:tcPr>
            <w:tcW w:w="570" w:type="dxa"/>
            <w:tcBorders>
              <w:bottom w:val="single" w:sz="4" w:space="0" w:color="FFFFFF" w:themeColor="background1"/>
            </w:tcBorders>
            <w:shd w:val="clear" w:color="auto" w:fill="auto"/>
            <w:noWrap/>
            <w:vAlign w:val="center"/>
            <w:hideMark/>
          </w:tcPr>
          <w:p w14:paraId="52897171" w14:textId="77777777" w:rsidR="00B838AD" w:rsidRPr="000B07FD" w:rsidRDefault="00B838AD" w:rsidP="00A60F70">
            <w:pPr>
              <w:autoSpaceDE w:val="0"/>
              <w:autoSpaceDN w:val="0"/>
              <w:adjustRightInd w:val="0"/>
              <w:ind w:firstLine="29"/>
              <w:jc w:val="both"/>
              <w:rPr>
                <w:rFonts w:ascii="Myriad Pro" w:eastAsia="Calibri" w:hAnsi="Myriad Pro"/>
                <w:bCs/>
                <w:color w:val="000000" w:themeColor="text1"/>
                <w:sz w:val="18"/>
                <w:szCs w:val="18"/>
              </w:rPr>
            </w:pPr>
            <w:r>
              <w:rPr>
                <w:rFonts w:ascii="Myriad Pro" w:eastAsia="Calibri" w:hAnsi="Myriad Pro"/>
                <w:bCs/>
                <w:color w:val="000000" w:themeColor="text1"/>
                <w:sz w:val="18"/>
                <w:szCs w:val="18"/>
              </w:rPr>
              <w:t>3</w:t>
            </w:r>
          </w:p>
        </w:tc>
        <w:tc>
          <w:tcPr>
            <w:tcW w:w="7222" w:type="dxa"/>
            <w:tcBorders>
              <w:bottom w:val="single" w:sz="4" w:space="0" w:color="FFFFFF" w:themeColor="background1"/>
            </w:tcBorders>
            <w:shd w:val="clear" w:color="auto" w:fill="auto"/>
            <w:vAlign w:val="center"/>
            <w:hideMark/>
          </w:tcPr>
          <w:p w14:paraId="7DD1DA88" w14:textId="77777777" w:rsidR="00B838AD" w:rsidRPr="000B07FD" w:rsidRDefault="00534313" w:rsidP="00A60F70">
            <w:pPr>
              <w:autoSpaceDE w:val="0"/>
              <w:autoSpaceDN w:val="0"/>
              <w:adjustRightInd w:val="0"/>
              <w:jc w:val="both"/>
              <w:rPr>
                <w:rFonts w:ascii="Myriad Pro" w:eastAsia="Calibri" w:hAnsi="Myriad Pro"/>
                <w:bCs/>
                <w:color w:val="000000" w:themeColor="text1"/>
                <w:sz w:val="18"/>
                <w:szCs w:val="18"/>
              </w:rPr>
            </w:pPr>
            <w:r>
              <w:rPr>
                <w:rFonts w:ascii="Myriad Pro" w:eastAsia="Calibri" w:hAnsi="Myriad Pro"/>
                <w:bCs/>
                <w:color w:val="000000" w:themeColor="text1"/>
                <w:sz w:val="18"/>
                <w:szCs w:val="18"/>
              </w:rPr>
              <w:t>Р</w:t>
            </w:r>
            <w:r w:rsidRPr="00534313">
              <w:rPr>
                <w:rFonts w:ascii="Myriad Pro" w:eastAsia="Calibri" w:hAnsi="Myriad Pro"/>
                <w:bCs/>
                <w:color w:val="000000" w:themeColor="text1"/>
                <w:sz w:val="18"/>
                <w:szCs w:val="18"/>
              </w:rPr>
              <w:t>асход</w:t>
            </w:r>
            <w:r>
              <w:rPr>
                <w:rFonts w:ascii="Myriad Pro" w:eastAsia="Calibri" w:hAnsi="Myriad Pro"/>
                <w:bCs/>
                <w:color w:val="000000" w:themeColor="text1"/>
                <w:sz w:val="18"/>
                <w:szCs w:val="18"/>
              </w:rPr>
              <w:t>ы</w:t>
            </w:r>
            <w:r w:rsidRPr="00534313">
              <w:rPr>
                <w:rFonts w:ascii="Myriad Pro" w:eastAsia="Calibri" w:hAnsi="Myriad Pro"/>
                <w:bCs/>
                <w:color w:val="000000" w:themeColor="text1"/>
                <w:sz w:val="18"/>
                <w:szCs w:val="18"/>
              </w:rPr>
              <w:t xml:space="preserve"> по мероприятиям </w:t>
            </w:r>
            <w:r>
              <w:rPr>
                <w:rFonts w:ascii="Myriad Pro" w:eastAsia="Calibri" w:hAnsi="Myriad Pro"/>
                <w:bCs/>
                <w:color w:val="000000" w:themeColor="text1"/>
                <w:sz w:val="18"/>
                <w:szCs w:val="18"/>
              </w:rPr>
              <w:t>«</w:t>
            </w:r>
            <w:r w:rsidRPr="00534313">
              <w:rPr>
                <w:rFonts w:ascii="Myriad Pro" w:eastAsia="Calibri" w:hAnsi="Myriad Pro"/>
                <w:bCs/>
                <w:color w:val="000000" w:themeColor="text1"/>
                <w:sz w:val="18"/>
                <w:szCs w:val="18"/>
              </w:rPr>
              <w:t>последней мили</w:t>
            </w:r>
            <w:r>
              <w:rPr>
                <w:rFonts w:ascii="Myriad Pro" w:eastAsia="Calibri" w:hAnsi="Myriad Pro"/>
                <w:bCs/>
                <w:color w:val="000000" w:themeColor="text1"/>
                <w:sz w:val="18"/>
                <w:szCs w:val="18"/>
              </w:rPr>
              <w:t>»</w:t>
            </w:r>
            <w:r w:rsidR="00B838AD" w:rsidRPr="000B07FD">
              <w:rPr>
                <w:rFonts w:ascii="Myriad Pro" w:eastAsia="Calibri" w:hAnsi="Myriad Pro"/>
                <w:bCs/>
                <w:color w:val="000000" w:themeColor="text1"/>
                <w:sz w:val="18"/>
                <w:szCs w:val="18"/>
              </w:rPr>
              <w:t>, связанны</w:t>
            </w:r>
            <w:r>
              <w:rPr>
                <w:rFonts w:ascii="Myriad Pro" w:eastAsia="Calibri" w:hAnsi="Myriad Pro"/>
                <w:bCs/>
                <w:color w:val="000000" w:themeColor="text1"/>
                <w:sz w:val="18"/>
                <w:szCs w:val="18"/>
              </w:rPr>
              <w:t>е</w:t>
            </w:r>
            <w:r w:rsidR="00B838AD" w:rsidRPr="000B07FD">
              <w:rPr>
                <w:rFonts w:ascii="Myriad Pro" w:eastAsia="Calibri" w:hAnsi="Myriad Pro"/>
                <w:bCs/>
                <w:color w:val="000000" w:themeColor="text1"/>
                <w:sz w:val="18"/>
                <w:szCs w:val="18"/>
              </w:rPr>
              <w:t xml:space="preserve"> с осуществлением технологического присоединения энергопринимающих устройств максимальной мощностью, не превышающей 150 кВт включительно</w:t>
            </w:r>
            <w:r>
              <w:rPr>
                <w:rFonts w:ascii="Myriad Pro" w:eastAsia="Calibri" w:hAnsi="Myriad Pro"/>
                <w:bCs/>
                <w:color w:val="000000" w:themeColor="text1"/>
                <w:sz w:val="18"/>
                <w:szCs w:val="18"/>
              </w:rPr>
              <w:t xml:space="preserve">, </w:t>
            </w:r>
            <w:r w:rsidRPr="00534313">
              <w:rPr>
                <w:rFonts w:ascii="Myriad Pro" w:eastAsia="Calibri" w:hAnsi="Myriad Pro"/>
                <w:bCs/>
                <w:color w:val="000000" w:themeColor="text1"/>
                <w:sz w:val="18"/>
                <w:szCs w:val="18"/>
              </w:rPr>
              <w:t>не включаемы</w:t>
            </w:r>
            <w:r>
              <w:rPr>
                <w:rFonts w:ascii="Myriad Pro" w:eastAsia="Calibri" w:hAnsi="Myriad Pro"/>
                <w:bCs/>
                <w:color w:val="000000" w:themeColor="text1"/>
                <w:sz w:val="18"/>
                <w:szCs w:val="18"/>
              </w:rPr>
              <w:t>е</w:t>
            </w:r>
            <w:r w:rsidRPr="00534313">
              <w:rPr>
                <w:rFonts w:ascii="Myriad Pro" w:eastAsia="Calibri" w:hAnsi="Myriad Pro"/>
                <w:bCs/>
                <w:color w:val="000000" w:themeColor="text1"/>
                <w:sz w:val="18"/>
                <w:szCs w:val="18"/>
              </w:rPr>
              <w:t xml:space="preserve"> в состав платы за технологическое присоединение</w:t>
            </w:r>
          </w:p>
        </w:tc>
        <w:tc>
          <w:tcPr>
            <w:tcW w:w="1701" w:type="dxa"/>
            <w:tcBorders>
              <w:bottom w:val="single" w:sz="4" w:space="0" w:color="FFFFFF" w:themeColor="background1"/>
            </w:tcBorders>
            <w:shd w:val="clear" w:color="auto" w:fill="auto"/>
            <w:noWrap/>
            <w:vAlign w:val="center"/>
          </w:tcPr>
          <w:p w14:paraId="76B9957B" w14:textId="77777777" w:rsidR="00B838AD" w:rsidRPr="000B07FD" w:rsidRDefault="00534313" w:rsidP="00A60F70">
            <w:pPr>
              <w:autoSpaceDE w:val="0"/>
              <w:autoSpaceDN w:val="0"/>
              <w:adjustRightInd w:val="0"/>
              <w:jc w:val="center"/>
              <w:rPr>
                <w:rFonts w:ascii="Myriad Pro" w:eastAsia="Calibri" w:hAnsi="Myriad Pro"/>
                <w:bCs/>
                <w:color w:val="000000" w:themeColor="text1"/>
                <w:sz w:val="18"/>
                <w:szCs w:val="18"/>
              </w:rPr>
            </w:pPr>
            <w:r>
              <w:rPr>
                <w:rFonts w:ascii="Myriad Pro" w:eastAsia="Calibri" w:hAnsi="Myriad Pro"/>
                <w:bCs/>
                <w:color w:val="000000" w:themeColor="text1"/>
                <w:sz w:val="18"/>
                <w:szCs w:val="18"/>
              </w:rPr>
              <w:t>3 426,42</w:t>
            </w:r>
          </w:p>
        </w:tc>
      </w:tr>
      <w:tr w:rsidR="00B838AD" w:rsidRPr="005677F4" w14:paraId="14E11C4C" w14:textId="77777777" w:rsidTr="00F54F8E">
        <w:trPr>
          <w:trHeight w:val="360"/>
          <w:jc w:val="center"/>
        </w:trPr>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C7F5B4" w14:textId="77777777" w:rsidR="00B838AD" w:rsidRPr="005677F4" w:rsidRDefault="00B838AD" w:rsidP="00A60F70">
            <w:pPr>
              <w:autoSpaceDE w:val="0"/>
              <w:autoSpaceDN w:val="0"/>
              <w:adjustRightInd w:val="0"/>
              <w:ind w:firstLine="29"/>
              <w:jc w:val="both"/>
              <w:rPr>
                <w:rFonts w:ascii="Myriad Pro" w:eastAsia="Calibri" w:hAnsi="Myriad Pro"/>
                <w:b/>
                <w:bCs/>
                <w:color w:val="FFFFFF" w:themeColor="background1"/>
                <w:sz w:val="18"/>
                <w:szCs w:val="18"/>
              </w:rPr>
            </w:pPr>
          </w:p>
        </w:tc>
        <w:tc>
          <w:tcPr>
            <w:tcW w:w="7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9B296" w14:textId="77777777" w:rsidR="00B838AD" w:rsidRPr="005677F4" w:rsidRDefault="00534313" w:rsidP="00A60F70">
            <w:pPr>
              <w:autoSpaceDE w:val="0"/>
              <w:autoSpaceDN w:val="0"/>
              <w:adjustRightInd w:val="0"/>
              <w:jc w:val="both"/>
              <w:rPr>
                <w:rFonts w:ascii="Myriad Pro" w:eastAsia="Calibri" w:hAnsi="Myriad Pro"/>
                <w:b/>
                <w:bCs/>
                <w:color w:val="FFFFFF" w:themeColor="background1"/>
                <w:sz w:val="18"/>
                <w:szCs w:val="18"/>
              </w:rPr>
            </w:pPr>
            <w:r>
              <w:rPr>
                <w:rFonts w:ascii="Myriad Pro" w:eastAsia="Calibri" w:hAnsi="Myriad Pro"/>
                <w:b/>
                <w:bCs/>
                <w:color w:val="FFFFFF" w:themeColor="background1"/>
                <w:sz w:val="18"/>
                <w:szCs w:val="18"/>
              </w:rPr>
              <w:t>Компенсация выпадающих доходов по технологическому присоединению</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DB5072D" w14:textId="77777777" w:rsidR="00B838AD" w:rsidRPr="005677F4" w:rsidRDefault="004F6BB1" w:rsidP="00A60F70">
            <w:pPr>
              <w:autoSpaceDE w:val="0"/>
              <w:autoSpaceDN w:val="0"/>
              <w:adjustRightInd w:val="0"/>
              <w:jc w:val="center"/>
              <w:rPr>
                <w:rFonts w:ascii="Myriad Pro" w:eastAsia="Calibri" w:hAnsi="Myriad Pro"/>
                <w:b/>
                <w:bCs/>
                <w:color w:val="FFFFFF" w:themeColor="background1"/>
                <w:sz w:val="18"/>
                <w:szCs w:val="18"/>
              </w:rPr>
            </w:pPr>
            <w:r>
              <w:rPr>
                <w:rFonts w:ascii="Myriad Pro" w:eastAsia="Calibri" w:hAnsi="Myriad Pro"/>
                <w:b/>
                <w:bCs/>
                <w:color w:val="FFFFFF" w:themeColor="background1"/>
                <w:sz w:val="18"/>
                <w:szCs w:val="18"/>
              </w:rPr>
              <w:t>113 302,43</w:t>
            </w:r>
          </w:p>
        </w:tc>
      </w:tr>
    </w:tbl>
    <w:p w14:paraId="1B074603" w14:textId="77777777" w:rsidR="00B838AD" w:rsidRPr="0035099E" w:rsidRDefault="00B838AD" w:rsidP="00317E11">
      <w:pPr>
        <w:spacing w:line="360" w:lineRule="auto"/>
        <w:ind w:firstLine="567"/>
        <w:jc w:val="both"/>
        <w:rPr>
          <w:rFonts w:ascii="Myriad Pro" w:hAnsi="Myriad Pro"/>
          <w:sz w:val="26"/>
          <w:szCs w:val="26"/>
        </w:rPr>
      </w:pPr>
    </w:p>
    <w:p w14:paraId="01158FA0" w14:textId="77777777" w:rsidR="00F54F8E" w:rsidRPr="00AA6A06" w:rsidRDefault="00F54F8E" w:rsidP="00F54F8E">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AA6A06">
        <w:rPr>
          <w:rFonts w:ascii="Myriad Pro" w:eastAsia="Calibri" w:hAnsi="Myriad Pro"/>
          <w:bCs/>
          <w:color w:val="000000" w:themeColor="text1"/>
          <w:sz w:val="26"/>
          <w:szCs w:val="26"/>
        </w:rPr>
        <w:t xml:space="preserve">Исполнитель отмечает, что в соответствии с Отчетом об исполнении инвестиционной программы за 2017 год </w:t>
      </w:r>
      <w:r w:rsidRPr="00AA6A06">
        <w:rPr>
          <w:rFonts w:ascii="Myriad Pro" w:hAnsi="Myriad Pro"/>
          <w:sz w:val="26"/>
          <w:szCs w:val="26"/>
        </w:rPr>
        <w:t>фактический размер освоения за счет тарифного источника по мероприятиям инвестиционной программы 2017 года по технологическому присоединению энергопринимающих устройств потребителей максимальной мощностью до 15 кВт включительно составил 103 078,00 тыс. руб. без НДС, по мероприятиям инвестиционной программы 2017 года по технологическому присоединению энергопринимающих устройств потребителей максимальной мощностью до 150 кВт включительно составил 2 912,00 тыс. руб. без НДС.</w:t>
      </w:r>
    </w:p>
    <w:p w14:paraId="333398E2" w14:textId="77777777" w:rsidR="000D65BC" w:rsidRPr="00AA6A06" w:rsidRDefault="000D65BC" w:rsidP="000D65BC">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AA6A06">
        <w:rPr>
          <w:rFonts w:ascii="Myriad Pro" w:eastAsia="Calibri" w:hAnsi="Myriad Pro"/>
          <w:bCs/>
          <w:color w:val="000000" w:themeColor="text1"/>
          <w:sz w:val="26"/>
          <w:szCs w:val="26"/>
        </w:rPr>
        <w:t>В соответствии с пунктом 5 Основ ценообразования № 1178, в целях исключения двойного учета затрат фактическую величину выпадающих доходов от технологического присоединения за 2017 год следует скорректировать с учетом мероприятий инвестиционной программы ПАО «МРСК Юга» в части филиала ПАО «МРСК Юга» - «Ростовэнерго» при условии предоставления документов, подтверждающих фактический объем освоения по мероприятиям по технологическому присоединению энергопринимающих устройств потребителей.</w:t>
      </w:r>
    </w:p>
    <w:p w14:paraId="5D7CF2F0" w14:textId="77777777" w:rsidR="000D65BC" w:rsidRDefault="000D65BC" w:rsidP="000D65BC">
      <w:pPr>
        <w:spacing w:line="360" w:lineRule="auto"/>
        <w:ind w:firstLine="567"/>
        <w:contextualSpacing/>
        <w:jc w:val="both"/>
        <w:rPr>
          <w:rFonts w:ascii="Myriad Pro" w:hAnsi="Myriad Pro" w:cs="Myriad Pro"/>
          <w:color w:val="000000" w:themeColor="text1"/>
          <w:sz w:val="26"/>
          <w:szCs w:val="26"/>
        </w:rPr>
      </w:pPr>
      <w:r w:rsidRPr="00AA6A06">
        <w:rPr>
          <w:rFonts w:ascii="Myriad Pro" w:hAnsi="Myriad Pro"/>
          <w:sz w:val="26"/>
          <w:szCs w:val="26"/>
        </w:rPr>
        <w:t xml:space="preserve">На основании изложенного выше, Исполнитель </w:t>
      </w:r>
      <w:r w:rsidRPr="00AA6A06">
        <w:rPr>
          <w:rFonts w:ascii="Myriad Pro" w:hAnsi="Myriad Pro" w:cs="Myriad Pro"/>
          <w:color w:val="000000" w:themeColor="text1"/>
          <w:sz w:val="26"/>
          <w:szCs w:val="26"/>
        </w:rPr>
        <w:t xml:space="preserve">обоснованно полагает, что учет РСТ Ростовской области </w:t>
      </w:r>
      <w:r w:rsidRPr="00AA6A06">
        <w:rPr>
          <w:rFonts w:ascii="Myriad Pro" w:eastAsia="Calibri" w:hAnsi="Myriad Pro"/>
          <w:bCs/>
          <w:color w:val="000000" w:themeColor="text1"/>
          <w:sz w:val="26"/>
          <w:szCs w:val="26"/>
        </w:rPr>
        <w:t xml:space="preserve">выпадающих доходов, связанных с осуществлением технологического присоединения к электрическим сетям, </w:t>
      </w:r>
      <w:r w:rsidRPr="00AA6A06">
        <w:rPr>
          <w:rFonts w:ascii="Myriad Pro" w:hAnsi="Myriad Pro" w:cs="Myriad Pro"/>
          <w:color w:val="000000" w:themeColor="text1"/>
          <w:sz w:val="26"/>
          <w:szCs w:val="26"/>
        </w:rPr>
        <w:t xml:space="preserve">в размере </w:t>
      </w:r>
      <w:r w:rsidR="004F6BB1" w:rsidRPr="00AA6A06">
        <w:rPr>
          <w:rFonts w:ascii="Myriad Pro" w:hAnsi="Myriad Pro" w:cs="Myriad Pro"/>
          <w:color w:val="000000" w:themeColor="text1"/>
          <w:sz w:val="26"/>
          <w:szCs w:val="26"/>
        </w:rPr>
        <w:t>186 461,57</w:t>
      </w:r>
      <w:r w:rsidRPr="00AA6A06">
        <w:rPr>
          <w:rFonts w:ascii="Myriad Pro" w:hAnsi="Myriad Pro" w:cs="Myriad Pro"/>
          <w:color w:val="000000" w:themeColor="text1"/>
          <w:sz w:val="26"/>
          <w:szCs w:val="26"/>
        </w:rPr>
        <w:t xml:space="preserve"> тыс. руб. может быть признан  федеральным органом исполнительной власти</w:t>
      </w:r>
      <w:r w:rsidRPr="00AA6A06">
        <w:rPr>
          <w:rFonts w:ascii="Myriad Pro" w:hAnsi="Myriad Pro"/>
          <w:sz w:val="26"/>
          <w:szCs w:val="26"/>
        </w:rPr>
        <w:t xml:space="preserve">, </w:t>
      </w:r>
      <w:r w:rsidRPr="00AA6A06">
        <w:rPr>
          <w:rFonts w:ascii="Myriad Pro" w:hAnsi="Myriad Pro" w:cs="Myriad Pro"/>
          <w:color w:val="000000" w:themeColor="text1"/>
          <w:sz w:val="26"/>
          <w:szCs w:val="26"/>
        </w:rPr>
        <w:t xml:space="preserve">осуществляющим функции по регулированию цен (тарифов), подлежащих </w:t>
      </w:r>
      <w:r w:rsidRPr="00AA6A06">
        <w:rPr>
          <w:rFonts w:ascii="Myriad Pro" w:hAnsi="Myriad Pro" w:cs="Myriad Pro"/>
          <w:color w:val="000000" w:themeColor="text1"/>
          <w:sz w:val="26"/>
          <w:szCs w:val="26"/>
        </w:rPr>
        <w:lastRenderedPageBreak/>
        <w:t>государственному регулированию в соответствии с законодательством Российской Федерации, нарушением со стороны РСТ Ростовской области.</w:t>
      </w:r>
    </w:p>
    <w:p w14:paraId="1D80C88E" w14:textId="77777777" w:rsidR="00D4793E" w:rsidRDefault="00317E11" w:rsidP="00317E11">
      <w:pPr>
        <w:spacing w:line="360" w:lineRule="auto"/>
        <w:ind w:firstLine="567"/>
        <w:jc w:val="both"/>
        <w:rPr>
          <w:rFonts w:ascii="Myriad Pro" w:hAnsi="Myriad Pro"/>
          <w:sz w:val="26"/>
          <w:szCs w:val="26"/>
        </w:rPr>
      </w:pPr>
      <w:r w:rsidRPr="0035099E">
        <w:rPr>
          <w:rFonts w:ascii="Myriad Pro" w:hAnsi="Myriad Pro"/>
          <w:sz w:val="26"/>
          <w:szCs w:val="26"/>
        </w:rPr>
        <w:t xml:space="preserve">Величина фактических расходов из прибыли за 2017 год, </w:t>
      </w:r>
      <w:r w:rsidR="007D5E45">
        <w:rPr>
          <w:rFonts w:ascii="Myriad Pro" w:hAnsi="Myriad Pro"/>
          <w:sz w:val="26"/>
          <w:szCs w:val="26"/>
        </w:rPr>
        <w:t xml:space="preserve"> заявленная филиалом ПАО «МРСК Юга» - «Ростовэнерго», составляет 1 293 219,08 тыс. руб. и подтверждается представленной формой № 3 к приложению № 1 к постановлению РСТ Ростовской области от 30.09.204 № 54/4. </w:t>
      </w:r>
      <w:r w:rsidR="00D4793E">
        <w:rPr>
          <w:rFonts w:ascii="Myriad Pro" w:hAnsi="Myriad Pro"/>
          <w:sz w:val="26"/>
          <w:szCs w:val="26"/>
        </w:rPr>
        <w:t>Величина определяется как разность гр. 5.3. «Прочие расходы» и гр. 5.2.  «Прочие доходы» формы № 3 (1 649 696,22 тыс. руб. – 356 477,14 тыс. руб.).</w:t>
      </w:r>
    </w:p>
    <w:p w14:paraId="709AA5D5" w14:textId="77777777" w:rsidR="00D4793E" w:rsidRDefault="00D4793E" w:rsidP="00317E11">
      <w:pPr>
        <w:spacing w:line="360" w:lineRule="auto"/>
        <w:ind w:firstLine="567"/>
        <w:jc w:val="both"/>
        <w:rPr>
          <w:rFonts w:ascii="Myriad Pro" w:hAnsi="Myriad Pro"/>
          <w:sz w:val="26"/>
          <w:szCs w:val="26"/>
        </w:rPr>
      </w:pPr>
      <w:r>
        <w:rPr>
          <w:rFonts w:ascii="Myriad Pro" w:hAnsi="Myriad Pro"/>
          <w:sz w:val="26"/>
          <w:szCs w:val="26"/>
        </w:rPr>
        <w:t>РСТ Ростовской области заявленная филиалом ПАО «МРСК Юга» - «Ростовэнерго» величина фактических расходов из прибыли уменьшена на сумму выявленных в ходе плановой проверки Региональной службой по тарифам Ростовской области филиала ПАО «МРСК Юга» - «Ростовэнерго» необоснованных расходов по статье «Доход на инвестированный капитал» в размере 1 286</w:t>
      </w:r>
      <w:r w:rsidR="00423B6D">
        <w:rPr>
          <w:rFonts w:ascii="Myriad Pro" w:hAnsi="Myriad Pro"/>
          <w:sz w:val="26"/>
          <w:szCs w:val="26"/>
        </w:rPr>
        <w:t> </w:t>
      </w:r>
      <w:r>
        <w:rPr>
          <w:rFonts w:ascii="Myriad Pro" w:hAnsi="Myriad Pro"/>
          <w:sz w:val="26"/>
          <w:szCs w:val="26"/>
        </w:rPr>
        <w:t>18</w:t>
      </w:r>
      <w:r w:rsidR="00423B6D">
        <w:rPr>
          <w:rFonts w:ascii="Myriad Pro" w:hAnsi="Myriad Pro"/>
          <w:sz w:val="26"/>
          <w:szCs w:val="26"/>
        </w:rPr>
        <w:t>0,62</w:t>
      </w:r>
      <w:r>
        <w:rPr>
          <w:rFonts w:ascii="Myriad Pro" w:hAnsi="Myriad Pro"/>
          <w:sz w:val="26"/>
          <w:szCs w:val="26"/>
        </w:rPr>
        <w:t xml:space="preserve"> тыс. руб. (позиция РСТ отражена в акте проверки № 37 от 28.09.2018).</w:t>
      </w:r>
    </w:p>
    <w:p w14:paraId="77D8C9B2" w14:textId="77777777" w:rsidR="00317E11" w:rsidRPr="0035099E" w:rsidRDefault="00D4793E" w:rsidP="00317E11">
      <w:pPr>
        <w:spacing w:line="360" w:lineRule="auto"/>
        <w:ind w:firstLine="567"/>
        <w:jc w:val="both"/>
        <w:rPr>
          <w:rFonts w:ascii="Myriad Pro" w:hAnsi="Myriad Pro"/>
          <w:sz w:val="26"/>
          <w:szCs w:val="26"/>
        </w:rPr>
      </w:pPr>
      <w:r>
        <w:rPr>
          <w:rFonts w:ascii="Myriad Pro" w:hAnsi="Myriad Pro"/>
          <w:sz w:val="26"/>
          <w:szCs w:val="26"/>
        </w:rPr>
        <w:t>Таким образом в расчете корректировки в связи с изменением (неисполнением) инвестиционной программы</w:t>
      </w:r>
      <w:r w:rsidR="00317E11" w:rsidRPr="0035099E">
        <w:rPr>
          <w:rFonts w:ascii="Myriad Pro" w:hAnsi="Myriad Pro"/>
          <w:sz w:val="26"/>
          <w:szCs w:val="26"/>
        </w:rPr>
        <w:t xml:space="preserve"> РСТ Р</w:t>
      </w:r>
      <w:r w:rsidR="00401FE0" w:rsidRPr="0035099E">
        <w:rPr>
          <w:rFonts w:ascii="Myriad Pro" w:hAnsi="Myriad Pro"/>
          <w:sz w:val="26"/>
          <w:szCs w:val="26"/>
        </w:rPr>
        <w:t>остовской области</w:t>
      </w:r>
      <w:r w:rsidR="00317E11" w:rsidRPr="0035099E">
        <w:rPr>
          <w:rFonts w:ascii="Myriad Pro" w:hAnsi="Myriad Pro"/>
          <w:sz w:val="26"/>
          <w:szCs w:val="26"/>
        </w:rPr>
        <w:t xml:space="preserve"> учтены расходы из прибыли в </w:t>
      </w:r>
      <w:r>
        <w:rPr>
          <w:rFonts w:ascii="Myriad Pro" w:hAnsi="Myriad Pro"/>
          <w:sz w:val="26"/>
          <w:szCs w:val="26"/>
        </w:rPr>
        <w:t xml:space="preserve">размере </w:t>
      </w:r>
      <w:r w:rsidR="00874442">
        <w:rPr>
          <w:rFonts w:ascii="Myriad Pro" w:hAnsi="Myriad Pro"/>
          <w:sz w:val="26"/>
          <w:szCs w:val="26"/>
        </w:rPr>
        <w:t>7 038,08 тыс. руб</w:t>
      </w:r>
      <w:r w:rsidR="00317E11" w:rsidRPr="0035099E">
        <w:rPr>
          <w:rFonts w:ascii="Myriad Pro" w:hAnsi="Myriad Pro"/>
          <w:sz w:val="26"/>
          <w:szCs w:val="26"/>
        </w:rPr>
        <w:t>.</w:t>
      </w:r>
    </w:p>
    <w:p w14:paraId="52BEB277" w14:textId="77777777" w:rsidR="00317E11" w:rsidRDefault="00317E11" w:rsidP="00317E11">
      <w:pPr>
        <w:spacing w:line="360" w:lineRule="auto"/>
        <w:ind w:firstLine="567"/>
        <w:jc w:val="both"/>
        <w:rPr>
          <w:rFonts w:ascii="Myriad Pro" w:hAnsi="Myriad Pro"/>
          <w:sz w:val="26"/>
          <w:szCs w:val="26"/>
        </w:rPr>
      </w:pPr>
      <w:r w:rsidRPr="0035099E">
        <w:rPr>
          <w:rFonts w:ascii="Myriad Pro" w:hAnsi="Myriad Pro"/>
          <w:sz w:val="26"/>
          <w:szCs w:val="26"/>
        </w:rPr>
        <w:t xml:space="preserve">Исполнитель отмечает, что в </w:t>
      </w:r>
      <w:r w:rsidR="00874442">
        <w:rPr>
          <w:rFonts w:ascii="Myriad Pro" w:hAnsi="Myriad Pro"/>
          <w:sz w:val="26"/>
          <w:szCs w:val="26"/>
          <w:shd w:val="clear" w:color="auto" w:fill="FFFFFF"/>
        </w:rPr>
        <w:t>Заключении экспертизы</w:t>
      </w:r>
      <w:r w:rsidRPr="0035099E">
        <w:rPr>
          <w:rFonts w:ascii="Myriad Pro" w:hAnsi="Myriad Pro"/>
          <w:sz w:val="26"/>
          <w:szCs w:val="26"/>
        </w:rPr>
        <w:t xml:space="preserve"> на 2019 год не отражен анализ экономической обоснованности фактических расходов из прибыли филиала ПАО «МРСК Юга» - «</w:t>
      </w:r>
      <w:r w:rsidR="00401FE0" w:rsidRPr="0035099E">
        <w:rPr>
          <w:rFonts w:ascii="Myriad Pro" w:hAnsi="Myriad Pro"/>
          <w:sz w:val="26"/>
          <w:szCs w:val="26"/>
        </w:rPr>
        <w:t>Ростов</w:t>
      </w:r>
      <w:r w:rsidRPr="0035099E">
        <w:rPr>
          <w:rFonts w:ascii="Myriad Pro" w:hAnsi="Myriad Pro"/>
          <w:sz w:val="26"/>
          <w:szCs w:val="26"/>
        </w:rPr>
        <w:t>энерго» за 2017 год.</w:t>
      </w:r>
    </w:p>
    <w:p w14:paraId="78D1625C" w14:textId="77777777" w:rsidR="0096260E" w:rsidRDefault="0096260E" w:rsidP="00317E11">
      <w:pPr>
        <w:spacing w:line="360" w:lineRule="auto"/>
        <w:ind w:firstLine="567"/>
        <w:jc w:val="both"/>
        <w:rPr>
          <w:rFonts w:ascii="Myriad Pro" w:hAnsi="Myriad Pro"/>
          <w:sz w:val="26"/>
          <w:szCs w:val="26"/>
        </w:rPr>
      </w:pPr>
      <w:r>
        <w:rPr>
          <w:rFonts w:ascii="Myriad Pro" w:hAnsi="Myriad Pro"/>
          <w:sz w:val="26"/>
          <w:szCs w:val="26"/>
        </w:rPr>
        <w:t>Филиалом ПАО «МРСК Юга» - «Ростовэнерго» в рамках плановой проверки по статье «Прочие расходы из прибыли» в РСТ Ростовской области представлены следующие документы:</w:t>
      </w:r>
    </w:p>
    <w:p w14:paraId="13B7492D" w14:textId="77777777" w:rsidR="0096260E" w:rsidRPr="0096260E" w:rsidRDefault="0096260E" w:rsidP="00533284">
      <w:pPr>
        <w:pStyle w:val="a4"/>
        <w:numPr>
          <w:ilvl w:val="0"/>
          <w:numId w:val="37"/>
        </w:numPr>
        <w:spacing w:line="360" w:lineRule="auto"/>
        <w:ind w:left="851" w:hanging="284"/>
        <w:jc w:val="both"/>
        <w:rPr>
          <w:rFonts w:ascii="Myriad Pro" w:hAnsi="Myriad Pro"/>
          <w:sz w:val="26"/>
          <w:szCs w:val="26"/>
        </w:rPr>
      </w:pPr>
      <w:r w:rsidRPr="0096260E">
        <w:rPr>
          <w:rFonts w:ascii="Myriad Pro" w:hAnsi="Myriad Pro"/>
          <w:sz w:val="26"/>
          <w:szCs w:val="26"/>
        </w:rPr>
        <w:t>Пояснительная записка;</w:t>
      </w:r>
    </w:p>
    <w:p w14:paraId="797F1098" w14:textId="77777777" w:rsidR="0096260E" w:rsidRPr="0096260E" w:rsidRDefault="0096260E" w:rsidP="00533284">
      <w:pPr>
        <w:pStyle w:val="a4"/>
        <w:numPr>
          <w:ilvl w:val="0"/>
          <w:numId w:val="37"/>
        </w:numPr>
        <w:spacing w:line="360" w:lineRule="auto"/>
        <w:ind w:left="851" w:hanging="284"/>
        <w:jc w:val="both"/>
        <w:rPr>
          <w:rFonts w:ascii="Myriad Pro" w:hAnsi="Myriad Pro"/>
          <w:sz w:val="26"/>
          <w:szCs w:val="26"/>
        </w:rPr>
      </w:pPr>
      <w:r w:rsidRPr="0096260E">
        <w:rPr>
          <w:rFonts w:ascii="Myriad Pro" w:hAnsi="Myriad Pro"/>
          <w:sz w:val="26"/>
          <w:szCs w:val="26"/>
        </w:rPr>
        <w:t>Расшифровка (сведения) об использовании прибыли за 2017 год;</w:t>
      </w:r>
    </w:p>
    <w:p w14:paraId="1AACA1D7" w14:textId="77777777" w:rsidR="0096260E" w:rsidRPr="0096260E" w:rsidRDefault="0096260E" w:rsidP="00533284">
      <w:pPr>
        <w:pStyle w:val="a4"/>
        <w:numPr>
          <w:ilvl w:val="0"/>
          <w:numId w:val="37"/>
        </w:numPr>
        <w:spacing w:line="360" w:lineRule="auto"/>
        <w:ind w:left="851" w:hanging="284"/>
        <w:jc w:val="both"/>
        <w:rPr>
          <w:rFonts w:ascii="Myriad Pro" w:hAnsi="Myriad Pro"/>
          <w:sz w:val="26"/>
          <w:szCs w:val="26"/>
        </w:rPr>
      </w:pPr>
      <w:r w:rsidRPr="0096260E">
        <w:rPr>
          <w:rFonts w:ascii="Myriad Pro" w:hAnsi="Myriad Pro"/>
          <w:sz w:val="26"/>
          <w:szCs w:val="26"/>
        </w:rPr>
        <w:t xml:space="preserve">Первичные документы бухгалтерского учета, подтверждающие фактические затраты по передаче электрической энергии за 2017 год, отраженные в статьях: «Расходы от реализации ОС, квартир, МПЗ, НМА, др. активов», «Расходы Штрафы, пени, неустойки по хозяйственным договорам признанные», «Расходы Проценты за пользование чужими денежными средствами по договорам реструктуризации», «Содержание социальной </w:t>
      </w:r>
      <w:r w:rsidRPr="0096260E">
        <w:rPr>
          <w:rFonts w:ascii="Myriad Pro" w:hAnsi="Myriad Pro"/>
          <w:sz w:val="26"/>
          <w:szCs w:val="26"/>
        </w:rPr>
        <w:lastRenderedPageBreak/>
        <w:t>сферы за счет прибыли», «Фонд заработной платы непроизводственные характера», «Межевание земли, изготовление технических паспортов на объекты недвижимости, установление охранных зон, расходы на государственную регистрацию прав на земельные участки», «Расходы Страховые взносы»;</w:t>
      </w:r>
    </w:p>
    <w:p w14:paraId="6BC96A14" w14:textId="77777777" w:rsidR="0096260E" w:rsidRPr="0096260E" w:rsidRDefault="0096260E" w:rsidP="00533284">
      <w:pPr>
        <w:pStyle w:val="a4"/>
        <w:numPr>
          <w:ilvl w:val="0"/>
          <w:numId w:val="37"/>
        </w:numPr>
        <w:spacing w:line="360" w:lineRule="auto"/>
        <w:ind w:left="851" w:hanging="284"/>
        <w:jc w:val="both"/>
        <w:rPr>
          <w:rFonts w:ascii="Myriad Pro" w:hAnsi="Myriad Pro"/>
          <w:sz w:val="26"/>
          <w:szCs w:val="26"/>
        </w:rPr>
      </w:pPr>
      <w:r w:rsidRPr="0096260E">
        <w:rPr>
          <w:rFonts w:ascii="Myriad Pro" w:hAnsi="Myriad Pro"/>
          <w:sz w:val="26"/>
          <w:szCs w:val="26"/>
        </w:rPr>
        <w:t>Первичные документы бухгалтерского учета за 2016-2017 годы, подтверждающие фактические расходы на оказание услуг по передаче электрической энергии, в том числе оборотно-сальдовые ведомости по счетам бухгалтерского учета: 01, 02, 20 (с разбивкой по видам деятельности), 23, 25, 26, 29, 62, 63, 66, 76, 84, 90, 90.1, 90.2, 90.9, 97, 98, 99</w:t>
      </w:r>
      <w:r>
        <w:rPr>
          <w:rFonts w:ascii="Myriad Pro" w:hAnsi="Myriad Pro"/>
          <w:sz w:val="26"/>
          <w:szCs w:val="26"/>
        </w:rPr>
        <w:t>;</w:t>
      </w:r>
    </w:p>
    <w:p w14:paraId="28F76B37" w14:textId="77777777" w:rsidR="0096260E" w:rsidRDefault="0096260E" w:rsidP="00533284">
      <w:pPr>
        <w:pStyle w:val="a4"/>
        <w:numPr>
          <w:ilvl w:val="0"/>
          <w:numId w:val="37"/>
        </w:numPr>
        <w:spacing w:line="360" w:lineRule="auto"/>
        <w:ind w:left="851" w:hanging="284"/>
        <w:jc w:val="both"/>
        <w:rPr>
          <w:rFonts w:ascii="Myriad Pro" w:hAnsi="Myriad Pro"/>
          <w:sz w:val="26"/>
          <w:szCs w:val="26"/>
        </w:rPr>
      </w:pPr>
      <w:r>
        <w:rPr>
          <w:rFonts w:ascii="Myriad Pro" w:hAnsi="Myriad Pro"/>
          <w:sz w:val="26"/>
          <w:szCs w:val="26"/>
        </w:rPr>
        <w:t>Ж</w:t>
      </w:r>
      <w:r w:rsidRPr="0096260E">
        <w:rPr>
          <w:rFonts w:ascii="Myriad Pro" w:hAnsi="Myriad Pro"/>
          <w:sz w:val="26"/>
          <w:szCs w:val="26"/>
        </w:rPr>
        <w:t>урналы ордера, карточки счетов, главная книга;</w:t>
      </w:r>
    </w:p>
    <w:p w14:paraId="36D8F0D3" w14:textId="77777777" w:rsidR="0096260E" w:rsidRDefault="0096260E" w:rsidP="00533284">
      <w:pPr>
        <w:pStyle w:val="a4"/>
        <w:numPr>
          <w:ilvl w:val="0"/>
          <w:numId w:val="37"/>
        </w:numPr>
        <w:spacing w:line="360" w:lineRule="auto"/>
        <w:ind w:left="851" w:hanging="284"/>
        <w:jc w:val="both"/>
        <w:rPr>
          <w:rFonts w:ascii="Myriad Pro" w:hAnsi="Myriad Pro"/>
          <w:sz w:val="26"/>
          <w:szCs w:val="26"/>
        </w:rPr>
      </w:pPr>
      <w:r>
        <w:rPr>
          <w:rFonts w:ascii="Myriad Pro" w:hAnsi="Myriad Pro"/>
          <w:sz w:val="26"/>
          <w:szCs w:val="26"/>
        </w:rPr>
        <w:t>П</w:t>
      </w:r>
      <w:r w:rsidRPr="0096260E">
        <w:rPr>
          <w:rFonts w:ascii="Myriad Pro" w:hAnsi="Myriad Pro"/>
          <w:sz w:val="26"/>
          <w:szCs w:val="26"/>
        </w:rPr>
        <w:t>ервичные документы, подтверждающие проведение финансовых операций по указанным бухгалтерским счетам</w:t>
      </w:r>
    </w:p>
    <w:p w14:paraId="3B9BB24F" w14:textId="77777777" w:rsidR="0096260E" w:rsidRDefault="00317E11" w:rsidP="00317E11">
      <w:pPr>
        <w:spacing w:line="360" w:lineRule="auto"/>
        <w:ind w:firstLine="567"/>
        <w:jc w:val="both"/>
        <w:rPr>
          <w:rFonts w:ascii="Myriad Pro" w:hAnsi="Myriad Pro"/>
          <w:sz w:val="26"/>
          <w:szCs w:val="26"/>
        </w:rPr>
      </w:pPr>
      <w:r w:rsidRPr="0035099E">
        <w:rPr>
          <w:rFonts w:ascii="Myriad Pro" w:hAnsi="Myriad Pro"/>
          <w:sz w:val="26"/>
          <w:szCs w:val="26"/>
        </w:rPr>
        <w:t>Исполнителем был произведен анализ документов, предоставленных филиалом ПАО «МРСК Юга» - «</w:t>
      </w:r>
      <w:r w:rsidR="00401FE0" w:rsidRPr="0035099E">
        <w:rPr>
          <w:rFonts w:ascii="Myriad Pro" w:hAnsi="Myriad Pro"/>
          <w:sz w:val="26"/>
          <w:szCs w:val="26"/>
        </w:rPr>
        <w:t>Ростовэ</w:t>
      </w:r>
      <w:r w:rsidRPr="0035099E">
        <w:rPr>
          <w:rFonts w:ascii="Myriad Pro" w:hAnsi="Myriad Pro"/>
          <w:sz w:val="26"/>
          <w:szCs w:val="26"/>
        </w:rPr>
        <w:t>нерго» в РСТ Р</w:t>
      </w:r>
      <w:r w:rsidR="00BC621E">
        <w:rPr>
          <w:rFonts w:ascii="Myriad Pro" w:hAnsi="Myriad Pro"/>
          <w:sz w:val="26"/>
          <w:szCs w:val="26"/>
        </w:rPr>
        <w:t>остовской области</w:t>
      </w:r>
      <w:r w:rsidRPr="0035099E">
        <w:rPr>
          <w:rFonts w:ascii="Myriad Pro" w:hAnsi="Myriad Pro"/>
          <w:sz w:val="26"/>
          <w:szCs w:val="26"/>
        </w:rPr>
        <w:t xml:space="preserve"> для подтверждения фактических расходов из прибыли за 2017 год</w:t>
      </w:r>
      <w:r w:rsidR="0096260E">
        <w:rPr>
          <w:rFonts w:ascii="Myriad Pro" w:hAnsi="Myriad Pro"/>
          <w:sz w:val="26"/>
          <w:szCs w:val="26"/>
        </w:rPr>
        <w:t xml:space="preserve"> и отмечено следующее:</w:t>
      </w:r>
    </w:p>
    <w:p w14:paraId="5F144A81" w14:textId="77777777" w:rsidR="00317E11" w:rsidRDefault="0096260E" w:rsidP="00533284">
      <w:pPr>
        <w:pStyle w:val="a4"/>
        <w:numPr>
          <w:ilvl w:val="0"/>
          <w:numId w:val="38"/>
        </w:numPr>
        <w:spacing w:line="360" w:lineRule="auto"/>
        <w:ind w:left="851" w:hanging="284"/>
        <w:jc w:val="both"/>
        <w:rPr>
          <w:rFonts w:ascii="Myriad Pro" w:hAnsi="Myriad Pro"/>
          <w:sz w:val="26"/>
          <w:szCs w:val="26"/>
        </w:rPr>
      </w:pPr>
      <w:r w:rsidRPr="0096260E">
        <w:rPr>
          <w:rFonts w:ascii="Myriad Pro" w:hAnsi="Myriad Pro"/>
          <w:sz w:val="26"/>
          <w:szCs w:val="26"/>
        </w:rPr>
        <w:t xml:space="preserve">Размер </w:t>
      </w:r>
      <w:r>
        <w:rPr>
          <w:rFonts w:ascii="Myriad Pro" w:hAnsi="Myriad Pro"/>
          <w:sz w:val="26"/>
          <w:szCs w:val="26"/>
        </w:rPr>
        <w:t xml:space="preserve">затрат </w:t>
      </w:r>
      <w:r w:rsidRPr="0096260E">
        <w:rPr>
          <w:rFonts w:ascii="Myriad Pro" w:hAnsi="Myriad Pro"/>
          <w:sz w:val="26"/>
          <w:szCs w:val="26"/>
        </w:rPr>
        <w:t>по статье «Прочие расходы», отраженный в форме № 3 к приложению № 1 к постановлению РСТ Ростовской области от 30.09.204 №</w:t>
      </w:r>
      <w:r>
        <w:rPr>
          <w:rFonts w:ascii="Myriad Pro" w:hAnsi="Myriad Pro"/>
          <w:sz w:val="26"/>
          <w:szCs w:val="26"/>
        </w:rPr>
        <w:t> </w:t>
      </w:r>
      <w:r w:rsidRPr="0096260E">
        <w:rPr>
          <w:rFonts w:ascii="Myriad Pro" w:hAnsi="Myriad Pro"/>
          <w:sz w:val="26"/>
          <w:szCs w:val="26"/>
        </w:rPr>
        <w:t xml:space="preserve">54/4 </w:t>
      </w:r>
      <w:r>
        <w:rPr>
          <w:rFonts w:ascii="Myriad Pro" w:hAnsi="Myriad Pro"/>
          <w:sz w:val="26"/>
          <w:szCs w:val="26"/>
        </w:rPr>
        <w:t>(1 649 696,22 тыс. руб.) не соответствует размеру затрат</w:t>
      </w:r>
      <w:r w:rsidR="00A95D79">
        <w:rPr>
          <w:rFonts w:ascii="Myriad Pro" w:hAnsi="Myriad Pro"/>
          <w:sz w:val="26"/>
          <w:szCs w:val="26"/>
        </w:rPr>
        <w:t xml:space="preserve"> в расшифровке об использовании прибыли за 2017 год (1 761 178 тыс. руб.);</w:t>
      </w:r>
    </w:p>
    <w:p w14:paraId="287B0D7B" w14:textId="77777777" w:rsidR="00A95D79" w:rsidRPr="0096260E" w:rsidRDefault="00A95D79" w:rsidP="00533284">
      <w:pPr>
        <w:pStyle w:val="a4"/>
        <w:numPr>
          <w:ilvl w:val="0"/>
          <w:numId w:val="38"/>
        </w:numPr>
        <w:spacing w:line="360" w:lineRule="auto"/>
        <w:ind w:left="851" w:hanging="284"/>
        <w:jc w:val="both"/>
        <w:rPr>
          <w:rFonts w:ascii="Myriad Pro" w:hAnsi="Myriad Pro"/>
          <w:sz w:val="26"/>
          <w:szCs w:val="26"/>
        </w:rPr>
      </w:pPr>
      <w:r>
        <w:rPr>
          <w:rFonts w:ascii="Myriad Pro" w:hAnsi="Myriad Pro"/>
          <w:sz w:val="26"/>
          <w:szCs w:val="26"/>
        </w:rPr>
        <w:t xml:space="preserve">Позиция РСТ Ростовской области о признании затрат в размере 1 286 180,62 тыс. руб. экономически необоснованными для целей тарифного регулирования, по мнению Исполнителя обоснована </w:t>
      </w:r>
      <w:r w:rsidR="00423B6D">
        <w:rPr>
          <w:rFonts w:ascii="Myriad Pro" w:hAnsi="Myriad Pro"/>
          <w:sz w:val="26"/>
          <w:szCs w:val="26"/>
        </w:rPr>
        <w:t>и соответствует официальной позиции ФАС России и подтверждена решениями судебных инстанций.</w:t>
      </w:r>
    </w:p>
    <w:p w14:paraId="13C100A0" w14:textId="77777777" w:rsidR="009E3E33" w:rsidRDefault="00317E11" w:rsidP="00317E11">
      <w:pPr>
        <w:spacing w:line="360" w:lineRule="auto"/>
        <w:ind w:firstLine="567"/>
        <w:jc w:val="both"/>
        <w:rPr>
          <w:rFonts w:ascii="Myriad Pro" w:hAnsi="Myriad Pro"/>
          <w:sz w:val="26"/>
          <w:szCs w:val="26"/>
        </w:rPr>
        <w:sectPr w:rsidR="009E3E33" w:rsidSect="007D0FF7">
          <w:pgSz w:w="11906" w:h="16838"/>
          <w:pgMar w:top="1134" w:right="850" w:bottom="1134" w:left="1701" w:header="708" w:footer="708" w:gutter="0"/>
          <w:cols w:space="708"/>
          <w:docGrid w:linePitch="360"/>
        </w:sectPr>
      </w:pPr>
      <w:r w:rsidRPr="00423B6D">
        <w:rPr>
          <w:rFonts w:ascii="Myriad Pro" w:hAnsi="Myriad Pro"/>
          <w:sz w:val="26"/>
          <w:szCs w:val="26"/>
        </w:rPr>
        <w:t>Исполнитель произвел расчет корректировки НВВ, осуществляемой в связи с изменением (неисполнением) инвестиционной программы.</w:t>
      </w:r>
    </w:p>
    <w:tbl>
      <w:tblPr>
        <w:tblStyle w:val="af8"/>
        <w:tblW w:w="0" w:type="auto"/>
        <w:tblLook w:val="04A0" w:firstRow="1" w:lastRow="0" w:firstColumn="1" w:lastColumn="0" w:noHBand="0" w:noVBand="1"/>
      </w:tblPr>
      <w:tblGrid>
        <w:gridCol w:w="612"/>
        <w:gridCol w:w="5083"/>
        <w:gridCol w:w="1848"/>
        <w:gridCol w:w="1802"/>
      </w:tblGrid>
      <w:tr w:rsidR="00382295" w:rsidRPr="00590227" w14:paraId="7CBAECF1" w14:textId="77777777" w:rsidTr="00382295">
        <w:trPr>
          <w:tblHeader/>
        </w:trPr>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E41C4E7" w14:textId="77777777" w:rsidR="00382295" w:rsidRPr="00590227" w:rsidRDefault="00382295" w:rsidP="00423B6D">
            <w:pPr>
              <w:jc w:val="center"/>
              <w:rPr>
                <w:rFonts w:ascii="Myriad Pro" w:hAnsi="Myriad Pro"/>
                <w:b/>
                <w:color w:val="FFFFFF" w:themeColor="background1"/>
                <w:sz w:val="20"/>
                <w:szCs w:val="20"/>
                <w:lang w:eastAsia="ru-RU"/>
              </w:rPr>
            </w:pPr>
            <w:r w:rsidRPr="00590227">
              <w:rPr>
                <w:rFonts w:ascii="Myriad Pro" w:eastAsia="Times New Roman" w:hAnsi="Myriad Pro"/>
                <w:b/>
                <w:color w:val="FFFFFF" w:themeColor="background1"/>
                <w:sz w:val="20"/>
                <w:szCs w:val="20"/>
                <w:lang w:eastAsia="ru-RU"/>
              </w:rPr>
              <w:lastRenderedPageBreak/>
              <w:t>№ п/п</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C2BB665" w14:textId="77777777" w:rsidR="00382295" w:rsidRPr="00590227" w:rsidRDefault="00382295" w:rsidP="00423B6D">
            <w:pPr>
              <w:jc w:val="center"/>
              <w:rPr>
                <w:rFonts w:ascii="Myriad Pro" w:hAnsi="Myriad Pro"/>
                <w:b/>
                <w:color w:val="FFFFFF" w:themeColor="background1"/>
                <w:sz w:val="20"/>
                <w:szCs w:val="20"/>
                <w:lang w:eastAsia="ru-RU"/>
              </w:rPr>
            </w:pPr>
            <w:r w:rsidRPr="00590227">
              <w:rPr>
                <w:rFonts w:ascii="Myriad Pro" w:eastAsia="Times New Roman" w:hAnsi="Myriad Pro"/>
                <w:b/>
                <w:color w:val="FFFFFF" w:themeColor="background1"/>
                <w:sz w:val="20"/>
                <w:szCs w:val="20"/>
                <w:lang w:eastAsia="ru-RU"/>
              </w:rPr>
              <w:t>Показатели</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40130DB" w14:textId="77777777" w:rsidR="00382295" w:rsidRPr="00423B6D" w:rsidRDefault="00382295" w:rsidP="00423B6D">
            <w:pPr>
              <w:jc w:val="center"/>
              <w:rPr>
                <w:rFonts w:ascii="Myriad Pro" w:eastAsia="Times New Roman" w:hAnsi="Myriad Pro"/>
                <w:b/>
                <w:color w:val="FFFFFF" w:themeColor="background1"/>
                <w:sz w:val="20"/>
                <w:szCs w:val="20"/>
                <w:lang w:eastAsia="ru-RU"/>
              </w:rPr>
            </w:pPr>
            <w:r>
              <w:rPr>
                <w:rFonts w:ascii="Myriad Pro" w:eastAsia="Times New Roman" w:hAnsi="Myriad Pro"/>
                <w:b/>
                <w:color w:val="FFFFFF" w:themeColor="background1"/>
                <w:sz w:val="20"/>
                <w:szCs w:val="20"/>
                <w:lang w:eastAsia="ru-RU"/>
              </w:rPr>
              <w:t>Отчет за 2017 год РСТ РО, тыс. руб.</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CBC3E9E" w14:textId="77777777" w:rsidR="00382295" w:rsidRPr="00423B6D" w:rsidRDefault="00382295" w:rsidP="00423B6D">
            <w:pPr>
              <w:jc w:val="center"/>
              <w:rPr>
                <w:rFonts w:ascii="Myriad Pro" w:eastAsia="Times New Roman" w:hAnsi="Myriad Pro"/>
                <w:b/>
                <w:color w:val="FFFFFF" w:themeColor="background1"/>
                <w:sz w:val="20"/>
                <w:szCs w:val="20"/>
                <w:lang w:eastAsia="ru-RU"/>
              </w:rPr>
            </w:pPr>
            <w:r w:rsidRPr="00423B6D">
              <w:rPr>
                <w:rFonts w:ascii="Myriad Pro" w:eastAsia="Times New Roman" w:hAnsi="Myriad Pro"/>
                <w:b/>
                <w:color w:val="FFFFFF" w:themeColor="background1"/>
                <w:sz w:val="20"/>
                <w:szCs w:val="20"/>
                <w:lang w:eastAsia="ru-RU"/>
              </w:rPr>
              <w:t>Отчет за 201</w:t>
            </w:r>
            <w:r>
              <w:rPr>
                <w:rFonts w:ascii="Myriad Pro" w:eastAsia="Times New Roman" w:hAnsi="Myriad Pro"/>
                <w:b/>
                <w:color w:val="FFFFFF" w:themeColor="background1"/>
                <w:sz w:val="20"/>
                <w:szCs w:val="20"/>
                <w:lang w:eastAsia="ru-RU"/>
              </w:rPr>
              <w:t>7</w:t>
            </w:r>
            <w:r w:rsidRPr="00423B6D">
              <w:rPr>
                <w:rFonts w:ascii="Myriad Pro" w:eastAsia="Times New Roman" w:hAnsi="Myriad Pro"/>
                <w:b/>
                <w:color w:val="FFFFFF" w:themeColor="background1"/>
                <w:sz w:val="20"/>
                <w:szCs w:val="20"/>
                <w:lang w:eastAsia="ru-RU"/>
              </w:rPr>
              <w:t xml:space="preserve"> год</w:t>
            </w:r>
            <w:r>
              <w:rPr>
                <w:rFonts w:ascii="Myriad Pro" w:eastAsia="Times New Roman" w:hAnsi="Myriad Pro"/>
                <w:b/>
                <w:color w:val="FFFFFF" w:themeColor="background1"/>
                <w:sz w:val="20"/>
                <w:szCs w:val="20"/>
                <w:lang w:eastAsia="ru-RU"/>
              </w:rPr>
              <w:t>, тыс. руб.</w:t>
            </w:r>
          </w:p>
        </w:tc>
      </w:tr>
      <w:tr w:rsidR="00382295" w:rsidRPr="00590227" w14:paraId="4FD7AE01" w14:textId="77777777" w:rsidTr="00382295">
        <w:trPr>
          <w:trHeight w:val="439"/>
        </w:trPr>
        <w:tc>
          <w:tcPr>
            <w:tcW w:w="0" w:type="auto"/>
            <w:tcBorders>
              <w:top w:val="single" w:sz="4" w:space="0" w:color="auto"/>
            </w:tcBorders>
            <w:shd w:val="clear" w:color="auto" w:fill="C2D69B" w:themeFill="accent3" w:themeFillTint="99"/>
            <w:vAlign w:val="center"/>
          </w:tcPr>
          <w:p w14:paraId="2A20C693" w14:textId="77777777" w:rsidR="00382295" w:rsidRPr="00D26C80" w:rsidRDefault="00382295" w:rsidP="004B4F9E">
            <w:pPr>
              <w:rPr>
                <w:rFonts w:ascii="Myriad Pro" w:hAnsi="Myriad Pro"/>
                <w:sz w:val="20"/>
                <w:szCs w:val="20"/>
                <w:lang w:eastAsia="ru-RU"/>
              </w:rPr>
            </w:pPr>
          </w:p>
        </w:tc>
        <w:tc>
          <w:tcPr>
            <w:tcW w:w="0" w:type="auto"/>
            <w:tcBorders>
              <w:top w:val="single" w:sz="4" w:space="0" w:color="auto"/>
            </w:tcBorders>
            <w:shd w:val="clear" w:color="auto" w:fill="C2D69B" w:themeFill="accent3" w:themeFillTint="99"/>
            <w:vAlign w:val="center"/>
          </w:tcPr>
          <w:p w14:paraId="466EB3F8" w14:textId="77777777" w:rsidR="00382295" w:rsidRPr="00D26C80" w:rsidRDefault="00382295" w:rsidP="004B4F9E">
            <w:pPr>
              <w:rPr>
                <w:rFonts w:ascii="Myriad Pro" w:eastAsia="Times New Roman" w:hAnsi="Myriad Pro"/>
                <w:sz w:val="20"/>
                <w:szCs w:val="20"/>
                <w:lang w:eastAsia="ru-RU"/>
              </w:rPr>
            </w:pPr>
            <w:r w:rsidRPr="00D26C80">
              <w:rPr>
                <w:rFonts w:ascii="Myriad Pro" w:eastAsia="Times New Roman" w:hAnsi="Myriad Pro"/>
                <w:b/>
                <w:bCs/>
                <w:sz w:val="20"/>
                <w:szCs w:val="20"/>
                <w:lang w:eastAsia="ru-RU"/>
              </w:rPr>
              <w:t>Исходные данные</w:t>
            </w:r>
          </w:p>
        </w:tc>
        <w:tc>
          <w:tcPr>
            <w:tcW w:w="0" w:type="auto"/>
            <w:tcBorders>
              <w:top w:val="single" w:sz="4" w:space="0" w:color="auto"/>
            </w:tcBorders>
            <w:shd w:val="clear" w:color="auto" w:fill="C2D69B" w:themeFill="accent3" w:themeFillTint="99"/>
            <w:vAlign w:val="center"/>
          </w:tcPr>
          <w:p w14:paraId="1FFAFE46" w14:textId="77777777" w:rsidR="00382295" w:rsidRPr="00D26C80" w:rsidRDefault="00382295" w:rsidP="004B4F9E">
            <w:pPr>
              <w:rPr>
                <w:rFonts w:ascii="Myriad Pro" w:eastAsia="Times New Roman" w:hAnsi="Myriad Pro"/>
                <w:sz w:val="20"/>
                <w:szCs w:val="20"/>
                <w:lang w:eastAsia="ru-RU"/>
              </w:rPr>
            </w:pPr>
          </w:p>
        </w:tc>
        <w:tc>
          <w:tcPr>
            <w:tcW w:w="0" w:type="auto"/>
            <w:tcBorders>
              <w:top w:val="single" w:sz="4" w:space="0" w:color="auto"/>
            </w:tcBorders>
            <w:shd w:val="clear" w:color="auto" w:fill="C2D69B" w:themeFill="accent3" w:themeFillTint="99"/>
            <w:vAlign w:val="center"/>
          </w:tcPr>
          <w:p w14:paraId="7AF97A59" w14:textId="77777777" w:rsidR="00382295" w:rsidRPr="00D26C80" w:rsidRDefault="00382295" w:rsidP="004B4F9E">
            <w:pPr>
              <w:rPr>
                <w:rFonts w:ascii="Myriad Pro" w:eastAsia="Times New Roman" w:hAnsi="Myriad Pro"/>
                <w:sz w:val="20"/>
                <w:szCs w:val="20"/>
                <w:lang w:eastAsia="ru-RU"/>
              </w:rPr>
            </w:pPr>
          </w:p>
        </w:tc>
      </w:tr>
      <w:tr w:rsidR="00382295" w:rsidRPr="00590227" w14:paraId="230EAC02" w14:textId="77777777" w:rsidTr="00382295">
        <w:tc>
          <w:tcPr>
            <w:tcW w:w="0" w:type="auto"/>
            <w:vAlign w:val="center"/>
          </w:tcPr>
          <w:p w14:paraId="203B3801" w14:textId="77777777" w:rsidR="00382295" w:rsidRPr="00D26C80" w:rsidRDefault="00382295" w:rsidP="0088107F">
            <w:pPr>
              <w:rPr>
                <w:rFonts w:ascii="Myriad Pro" w:hAnsi="Myriad Pro"/>
                <w:sz w:val="20"/>
                <w:szCs w:val="20"/>
                <w:lang w:eastAsia="ru-RU"/>
              </w:rPr>
            </w:pPr>
            <w:r w:rsidRPr="00D26C80">
              <w:rPr>
                <w:rFonts w:ascii="Myriad Pro" w:hAnsi="Myriad Pro"/>
                <w:sz w:val="20"/>
                <w:szCs w:val="20"/>
                <w:lang w:eastAsia="ru-RU"/>
              </w:rPr>
              <w:t>1</w:t>
            </w:r>
          </w:p>
        </w:tc>
        <w:tc>
          <w:tcPr>
            <w:tcW w:w="0" w:type="auto"/>
            <w:vAlign w:val="center"/>
          </w:tcPr>
          <w:p w14:paraId="1AE03776" w14:textId="77777777" w:rsidR="00382295" w:rsidRPr="00D26C80" w:rsidRDefault="00382295" w:rsidP="0088107F">
            <w:pPr>
              <w:rPr>
                <w:rFonts w:ascii="Myriad Pro" w:hAnsi="Myriad Pro"/>
                <w:sz w:val="20"/>
                <w:szCs w:val="20"/>
                <w:lang w:eastAsia="ru-RU"/>
              </w:rPr>
            </w:pPr>
            <w:r w:rsidRPr="00D26C80">
              <w:rPr>
                <w:rFonts w:ascii="Myriad Pro" w:eastAsia="Times New Roman" w:hAnsi="Myriad Pro"/>
                <w:sz w:val="20"/>
                <w:szCs w:val="20"/>
                <w:lang w:eastAsia="ru-RU"/>
              </w:rPr>
              <w:t>Фактическое выполнение (освоение) ИПР в 2017 г. за счет собственных средств</w:t>
            </w:r>
          </w:p>
        </w:tc>
        <w:tc>
          <w:tcPr>
            <w:tcW w:w="0" w:type="auto"/>
            <w:vAlign w:val="center"/>
          </w:tcPr>
          <w:p w14:paraId="26BC6D14" w14:textId="77777777" w:rsidR="00382295" w:rsidRPr="00BA4409" w:rsidRDefault="00382295" w:rsidP="0088107F">
            <w:pPr>
              <w:jc w:val="right"/>
              <w:rPr>
                <w:rFonts w:ascii="Myriad Pro" w:hAnsi="Myriad Pro" w:cs="Arial"/>
                <w:sz w:val="18"/>
                <w:szCs w:val="18"/>
              </w:rPr>
            </w:pPr>
            <w:r w:rsidRPr="0088107F">
              <w:rPr>
                <w:rFonts w:ascii="Myriad Pro" w:hAnsi="Myriad Pro" w:cs="Arial"/>
                <w:sz w:val="18"/>
                <w:szCs w:val="18"/>
              </w:rPr>
              <w:t xml:space="preserve"> 977 971,09   </w:t>
            </w:r>
          </w:p>
        </w:tc>
        <w:tc>
          <w:tcPr>
            <w:tcW w:w="0" w:type="auto"/>
            <w:vAlign w:val="center"/>
          </w:tcPr>
          <w:p w14:paraId="25B16F7C" w14:textId="77777777" w:rsidR="00382295" w:rsidRPr="00BA4409" w:rsidRDefault="00382295" w:rsidP="0088107F">
            <w:pPr>
              <w:jc w:val="right"/>
              <w:rPr>
                <w:rFonts w:ascii="Myriad Pro" w:hAnsi="Myriad Pro"/>
                <w:sz w:val="18"/>
                <w:szCs w:val="18"/>
                <w:lang w:eastAsia="ru-RU"/>
              </w:rPr>
            </w:pPr>
            <w:r w:rsidRPr="00BA4409">
              <w:rPr>
                <w:rFonts w:ascii="Myriad Pro" w:hAnsi="Myriad Pro" w:cs="Arial"/>
                <w:sz w:val="18"/>
                <w:szCs w:val="18"/>
              </w:rPr>
              <w:t>977 971,00</w:t>
            </w:r>
          </w:p>
        </w:tc>
      </w:tr>
      <w:tr w:rsidR="00382295" w:rsidRPr="00590227" w14:paraId="7F0DD779" w14:textId="77777777" w:rsidTr="00382295">
        <w:tc>
          <w:tcPr>
            <w:tcW w:w="0" w:type="auto"/>
            <w:vAlign w:val="center"/>
          </w:tcPr>
          <w:p w14:paraId="04E998E7" w14:textId="77777777" w:rsidR="00382295" w:rsidRPr="00590227" w:rsidRDefault="00382295" w:rsidP="0088107F">
            <w:pPr>
              <w:jc w:val="center"/>
              <w:rPr>
                <w:rFonts w:ascii="Myriad Pro" w:hAnsi="Myriad Pro"/>
                <w:sz w:val="20"/>
                <w:szCs w:val="20"/>
                <w:lang w:eastAsia="ru-RU"/>
              </w:rPr>
            </w:pPr>
            <w:r>
              <w:rPr>
                <w:rFonts w:ascii="Myriad Pro" w:hAnsi="Myriad Pro"/>
                <w:sz w:val="20"/>
                <w:szCs w:val="20"/>
                <w:lang w:eastAsia="ru-RU"/>
              </w:rPr>
              <w:t>2</w:t>
            </w:r>
          </w:p>
        </w:tc>
        <w:tc>
          <w:tcPr>
            <w:tcW w:w="0" w:type="auto"/>
            <w:vAlign w:val="center"/>
          </w:tcPr>
          <w:p w14:paraId="109B9709" w14:textId="77777777" w:rsidR="00382295" w:rsidRPr="00590227" w:rsidRDefault="00382295" w:rsidP="0088107F">
            <w:pPr>
              <w:rPr>
                <w:rFonts w:ascii="Myriad Pro" w:hAnsi="Myriad Pro"/>
                <w:sz w:val="20"/>
                <w:szCs w:val="20"/>
                <w:lang w:eastAsia="ru-RU"/>
              </w:rPr>
            </w:pPr>
            <w:r w:rsidRPr="00590227">
              <w:rPr>
                <w:rFonts w:ascii="Myriad Pro" w:eastAsia="Times New Roman" w:hAnsi="Myriad Pro"/>
                <w:sz w:val="20"/>
                <w:szCs w:val="20"/>
                <w:lang w:eastAsia="ru-RU"/>
              </w:rPr>
              <w:t>ИПР за счет собственных средств</w:t>
            </w:r>
            <w:r>
              <w:rPr>
                <w:rFonts w:ascii="Myriad Pro" w:eastAsia="Times New Roman" w:hAnsi="Myriad Pro"/>
                <w:sz w:val="20"/>
                <w:szCs w:val="20"/>
                <w:lang w:eastAsia="ru-RU"/>
              </w:rPr>
              <w:t>,</w:t>
            </w:r>
            <w:r w:rsidRPr="00590227">
              <w:rPr>
                <w:rFonts w:ascii="Myriad Pro" w:eastAsia="Times New Roman" w:hAnsi="Myriad Pro"/>
                <w:sz w:val="20"/>
                <w:szCs w:val="20"/>
                <w:lang w:eastAsia="ru-RU"/>
              </w:rPr>
              <w:t xml:space="preserve"> утвержденная на 2017 год </w:t>
            </w:r>
          </w:p>
        </w:tc>
        <w:tc>
          <w:tcPr>
            <w:tcW w:w="0" w:type="auto"/>
            <w:vAlign w:val="center"/>
          </w:tcPr>
          <w:p w14:paraId="3BFDE1D4" w14:textId="77777777" w:rsidR="00382295" w:rsidRPr="00BA4409" w:rsidRDefault="00382295" w:rsidP="0088107F">
            <w:pPr>
              <w:jc w:val="right"/>
              <w:rPr>
                <w:rFonts w:ascii="Myriad Pro" w:hAnsi="Myriad Pro" w:cs="Arial"/>
                <w:sz w:val="18"/>
                <w:szCs w:val="18"/>
              </w:rPr>
            </w:pPr>
            <w:r w:rsidRPr="0088107F">
              <w:rPr>
                <w:rFonts w:ascii="Myriad Pro" w:hAnsi="Myriad Pro" w:cs="Arial"/>
                <w:sz w:val="18"/>
                <w:szCs w:val="18"/>
              </w:rPr>
              <w:t xml:space="preserve"> 989 246,00   </w:t>
            </w:r>
          </w:p>
        </w:tc>
        <w:tc>
          <w:tcPr>
            <w:tcW w:w="0" w:type="auto"/>
            <w:vAlign w:val="center"/>
          </w:tcPr>
          <w:p w14:paraId="15CD4647" w14:textId="77777777" w:rsidR="00382295" w:rsidRPr="00BA4409" w:rsidRDefault="00382295" w:rsidP="0088107F">
            <w:pPr>
              <w:jc w:val="right"/>
              <w:rPr>
                <w:rFonts w:ascii="Myriad Pro" w:hAnsi="Myriad Pro"/>
                <w:sz w:val="18"/>
                <w:szCs w:val="18"/>
                <w:lang w:eastAsia="ru-RU"/>
              </w:rPr>
            </w:pPr>
            <w:r w:rsidRPr="00BA4409">
              <w:rPr>
                <w:rFonts w:ascii="Myriad Pro" w:hAnsi="Myriad Pro" w:cs="Arial"/>
                <w:sz w:val="18"/>
                <w:szCs w:val="18"/>
              </w:rPr>
              <w:t>989 247,00</w:t>
            </w:r>
          </w:p>
        </w:tc>
      </w:tr>
      <w:tr w:rsidR="00382295" w:rsidRPr="00590227" w14:paraId="703E1459" w14:textId="77777777" w:rsidTr="00382295">
        <w:tc>
          <w:tcPr>
            <w:tcW w:w="0" w:type="auto"/>
            <w:vAlign w:val="center"/>
          </w:tcPr>
          <w:p w14:paraId="51103A50" w14:textId="77777777" w:rsidR="00382295" w:rsidRPr="00590227" w:rsidRDefault="00382295" w:rsidP="0088107F">
            <w:pPr>
              <w:jc w:val="center"/>
              <w:rPr>
                <w:rFonts w:ascii="Myriad Pro" w:hAnsi="Myriad Pro"/>
                <w:sz w:val="20"/>
                <w:szCs w:val="20"/>
                <w:lang w:eastAsia="ru-RU"/>
              </w:rPr>
            </w:pPr>
            <w:r>
              <w:rPr>
                <w:rFonts w:ascii="Myriad Pro" w:hAnsi="Myriad Pro"/>
                <w:sz w:val="20"/>
                <w:szCs w:val="20"/>
                <w:lang w:eastAsia="ru-RU"/>
              </w:rPr>
              <w:t>3</w:t>
            </w:r>
          </w:p>
        </w:tc>
        <w:tc>
          <w:tcPr>
            <w:tcW w:w="0" w:type="auto"/>
            <w:vAlign w:val="center"/>
          </w:tcPr>
          <w:p w14:paraId="7699E48D" w14:textId="77777777" w:rsidR="00382295" w:rsidRPr="00590227" w:rsidRDefault="00382295" w:rsidP="0088107F">
            <w:pPr>
              <w:rPr>
                <w:rFonts w:ascii="Myriad Pro" w:hAnsi="Myriad Pro"/>
                <w:sz w:val="20"/>
                <w:szCs w:val="20"/>
                <w:lang w:eastAsia="ru-RU"/>
              </w:rPr>
            </w:pPr>
            <w:r w:rsidRPr="00590227">
              <w:rPr>
                <w:rFonts w:ascii="Myriad Pro" w:eastAsia="Times New Roman" w:hAnsi="Myriad Pro"/>
                <w:sz w:val="20"/>
                <w:szCs w:val="20"/>
                <w:lang w:eastAsia="ru-RU"/>
              </w:rPr>
              <w:t>Скорректированный возврат на инвестированный капитал за 2017 год</w:t>
            </w:r>
          </w:p>
        </w:tc>
        <w:tc>
          <w:tcPr>
            <w:tcW w:w="0" w:type="auto"/>
            <w:vAlign w:val="center"/>
          </w:tcPr>
          <w:p w14:paraId="08E1FF18" w14:textId="77777777" w:rsidR="00382295" w:rsidRPr="00BA4409" w:rsidRDefault="00382295" w:rsidP="0088107F">
            <w:pPr>
              <w:jc w:val="right"/>
              <w:rPr>
                <w:rFonts w:ascii="Myriad Pro" w:hAnsi="Myriad Pro" w:cs="Arial"/>
                <w:sz w:val="18"/>
                <w:szCs w:val="18"/>
              </w:rPr>
            </w:pPr>
            <w:r w:rsidRPr="0088107F">
              <w:rPr>
                <w:rFonts w:ascii="Myriad Pro" w:hAnsi="Myriad Pro" w:cs="Arial"/>
                <w:sz w:val="18"/>
                <w:szCs w:val="18"/>
              </w:rPr>
              <w:t xml:space="preserve"> 1 328 973,47   </w:t>
            </w:r>
          </w:p>
        </w:tc>
        <w:tc>
          <w:tcPr>
            <w:tcW w:w="0" w:type="auto"/>
            <w:vAlign w:val="center"/>
          </w:tcPr>
          <w:p w14:paraId="6103F796" w14:textId="77777777" w:rsidR="00382295" w:rsidRPr="00BA4409" w:rsidRDefault="00382295" w:rsidP="0088107F">
            <w:pPr>
              <w:jc w:val="right"/>
              <w:rPr>
                <w:rFonts w:ascii="Myriad Pro" w:hAnsi="Myriad Pro"/>
                <w:sz w:val="18"/>
                <w:szCs w:val="18"/>
                <w:lang w:eastAsia="ru-RU"/>
              </w:rPr>
            </w:pPr>
            <w:r w:rsidRPr="00BA4409">
              <w:rPr>
                <w:rFonts w:ascii="Myriad Pro" w:hAnsi="Myriad Pro" w:cs="Arial"/>
                <w:sz w:val="18"/>
                <w:szCs w:val="18"/>
              </w:rPr>
              <w:t>1 328 973,47</w:t>
            </w:r>
          </w:p>
        </w:tc>
      </w:tr>
      <w:tr w:rsidR="00382295" w:rsidRPr="00590227" w14:paraId="50E865B4" w14:textId="77777777" w:rsidTr="00382295">
        <w:tc>
          <w:tcPr>
            <w:tcW w:w="0" w:type="auto"/>
            <w:vAlign w:val="center"/>
          </w:tcPr>
          <w:p w14:paraId="189F98E3" w14:textId="77777777" w:rsidR="00382295" w:rsidRPr="00590227" w:rsidRDefault="00382295" w:rsidP="0088107F">
            <w:pPr>
              <w:jc w:val="center"/>
              <w:rPr>
                <w:rFonts w:ascii="Myriad Pro" w:hAnsi="Myriad Pro"/>
                <w:sz w:val="20"/>
                <w:szCs w:val="20"/>
                <w:lang w:eastAsia="ru-RU"/>
              </w:rPr>
            </w:pPr>
            <w:r>
              <w:rPr>
                <w:rFonts w:ascii="Myriad Pro" w:hAnsi="Myriad Pro"/>
                <w:sz w:val="20"/>
                <w:szCs w:val="20"/>
                <w:lang w:eastAsia="ru-RU"/>
              </w:rPr>
              <w:t>4</w:t>
            </w:r>
          </w:p>
        </w:tc>
        <w:tc>
          <w:tcPr>
            <w:tcW w:w="0" w:type="auto"/>
            <w:vAlign w:val="center"/>
          </w:tcPr>
          <w:p w14:paraId="3DB90E5D" w14:textId="77777777" w:rsidR="00382295" w:rsidRPr="00590227" w:rsidRDefault="00382295" w:rsidP="0088107F">
            <w:pPr>
              <w:rPr>
                <w:rFonts w:ascii="Myriad Pro" w:hAnsi="Myriad Pro"/>
                <w:sz w:val="20"/>
                <w:szCs w:val="20"/>
                <w:lang w:eastAsia="ru-RU"/>
              </w:rPr>
            </w:pPr>
            <w:r w:rsidRPr="00590227">
              <w:rPr>
                <w:rFonts w:ascii="Myriad Pro" w:eastAsia="Times New Roman" w:hAnsi="Myriad Pro"/>
                <w:sz w:val="20"/>
                <w:szCs w:val="20"/>
                <w:lang w:eastAsia="ru-RU"/>
              </w:rPr>
              <w:t>Скорректированный доход на инвестированный капитал за 2017 год</w:t>
            </w:r>
          </w:p>
        </w:tc>
        <w:tc>
          <w:tcPr>
            <w:tcW w:w="0" w:type="auto"/>
            <w:vAlign w:val="center"/>
          </w:tcPr>
          <w:p w14:paraId="7F68CDB6" w14:textId="77777777" w:rsidR="00382295" w:rsidRPr="00BA4409" w:rsidRDefault="00382295" w:rsidP="0088107F">
            <w:pPr>
              <w:jc w:val="right"/>
              <w:rPr>
                <w:rFonts w:ascii="Myriad Pro" w:hAnsi="Myriad Pro" w:cs="Arial"/>
                <w:sz w:val="18"/>
                <w:szCs w:val="18"/>
              </w:rPr>
            </w:pPr>
            <w:r w:rsidRPr="0088107F">
              <w:rPr>
                <w:rFonts w:ascii="Myriad Pro" w:hAnsi="Myriad Pro" w:cs="Arial"/>
                <w:sz w:val="18"/>
                <w:szCs w:val="18"/>
              </w:rPr>
              <w:t xml:space="preserve"> 1 587 914,92   </w:t>
            </w:r>
          </w:p>
        </w:tc>
        <w:tc>
          <w:tcPr>
            <w:tcW w:w="0" w:type="auto"/>
            <w:vAlign w:val="center"/>
          </w:tcPr>
          <w:p w14:paraId="72A8CDB4" w14:textId="77777777" w:rsidR="00382295" w:rsidRPr="00BA4409" w:rsidRDefault="00382295" w:rsidP="0088107F">
            <w:pPr>
              <w:jc w:val="right"/>
              <w:rPr>
                <w:rFonts w:ascii="Myriad Pro" w:hAnsi="Myriad Pro"/>
                <w:sz w:val="18"/>
                <w:szCs w:val="18"/>
                <w:lang w:eastAsia="ru-RU"/>
              </w:rPr>
            </w:pPr>
            <w:r w:rsidRPr="00BA4409">
              <w:rPr>
                <w:rFonts w:ascii="Myriad Pro" w:hAnsi="Myriad Pro" w:cs="Arial"/>
                <w:sz w:val="18"/>
                <w:szCs w:val="18"/>
              </w:rPr>
              <w:t>1 587 914,92</w:t>
            </w:r>
          </w:p>
        </w:tc>
      </w:tr>
      <w:tr w:rsidR="00382295" w:rsidRPr="00590227" w14:paraId="327E62F8" w14:textId="77777777" w:rsidTr="00382295">
        <w:tc>
          <w:tcPr>
            <w:tcW w:w="0" w:type="auto"/>
            <w:vAlign w:val="center"/>
          </w:tcPr>
          <w:p w14:paraId="7E929935" w14:textId="77777777" w:rsidR="00382295" w:rsidRPr="00590227" w:rsidRDefault="00382295" w:rsidP="0088107F">
            <w:pPr>
              <w:jc w:val="center"/>
              <w:rPr>
                <w:rFonts w:ascii="Myriad Pro" w:hAnsi="Myriad Pro"/>
                <w:sz w:val="20"/>
                <w:szCs w:val="20"/>
                <w:lang w:eastAsia="ru-RU"/>
              </w:rPr>
            </w:pPr>
            <w:r>
              <w:rPr>
                <w:rFonts w:ascii="Myriad Pro" w:hAnsi="Myriad Pro"/>
                <w:sz w:val="20"/>
                <w:szCs w:val="20"/>
                <w:lang w:eastAsia="ru-RU"/>
              </w:rPr>
              <w:t>5</w:t>
            </w:r>
          </w:p>
        </w:tc>
        <w:tc>
          <w:tcPr>
            <w:tcW w:w="0" w:type="auto"/>
            <w:vAlign w:val="center"/>
          </w:tcPr>
          <w:p w14:paraId="590C78E5" w14:textId="77777777" w:rsidR="00382295" w:rsidRPr="00590227" w:rsidRDefault="00382295" w:rsidP="0088107F">
            <w:pPr>
              <w:rPr>
                <w:rFonts w:ascii="Myriad Pro" w:hAnsi="Myriad Pro"/>
                <w:sz w:val="20"/>
                <w:szCs w:val="20"/>
                <w:lang w:eastAsia="ru-RU"/>
              </w:rPr>
            </w:pPr>
            <w:r w:rsidRPr="00590227">
              <w:rPr>
                <w:rFonts w:ascii="Myriad Pro" w:eastAsia="Times New Roman" w:hAnsi="Myriad Pro"/>
                <w:sz w:val="20"/>
                <w:szCs w:val="20"/>
                <w:lang w:eastAsia="ru-RU"/>
              </w:rPr>
              <w:t>Сглаживание утверждено на 2017 год</w:t>
            </w:r>
          </w:p>
        </w:tc>
        <w:tc>
          <w:tcPr>
            <w:tcW w:w="0" w:type="auto"/>
            <w:vAlign w:val="center"/>
          </w:tcPr>
          <w:p w14:paraId="4E86BFBC" w14:textId="77777777" w:rsidR="00382295" w:rsidRPr="00BA4409" w:rsidRDefault="00382295" w:rsidP="0088107F">
            <w:pPr>
              <w:jc w:val="right"/>
              <w:rPr>
                <w:rFonts w:ascii="Myriad Pro" w:hAnsi="Myriad Pro" w:cs="Arial"/>
                <w:sz w:val="18"/>
                <w:szCs w:val="18"/>
              </w:rPr>
            </w:pPr>
            <w:r w:rsidRPr="0088107F">
              <w:rPr>
                <w:rFonts w:ascii="Myriad Pro" w:hAnsi="Myriad Pro" w:cs="Arial"/>
                <w:sz w:val="18"/>
                <w:szCs w:val="18"/>
              </w:rPr>
              <w:t xml:space="preserve"> 354 532,01   </w:t>
            </w:r>
          </w:p>
        </w:tc>
        <w:tc>
          <w:tcPr>
            <w:tcW w:w="0" w:type="auto"/>
            <w:vAlign w:val="center"/>
          </w:tcPr>
          <w:p w14:paraId="22766145" w14:textId="77777777" w:rsidR="00382295" w:rsidRPr="00BA4409" w:rsidRDefault="00382295" w:rsidP="0088107F">
            <w:pPr>
              <w:jc w:val="right"/>
              <w:rPr>
                <w:rFonts w:ascii="Myriad Pro" w:hAnsi="Myriad Pro"/>
                <w:sz w:val="18"/>
                <w:szCs w:val="18"/>
                <w:lang w:eastAsia="ru-RU"/>
              </w:rPr>
            </w:pPr>
            <w:r w:rsidRPr="00BA4409">
              <w:rPr>
                <w:rFonts w:ascii="Myriad Pro" w:hAnsi="Myriad Pro" w:cs="Arial"/>
                <w:sz w:val="18"/>
                <w:szCs w:val="18"/>
              </w:rPr>
              <w:t>354 533,01</w:t>
            </w:r>
          </w:p>
        </w:tc>
      </w:tr>
      <w:tr w:rsidR="00382295" w:rsidRPr="00590227" w14:paraId="4681AC30" w14:textId="77777777" w:rsidTr="00382295">
        <w:tc>
          <w:tcPr>
            <w:tcW w:w="0" w:type="auto"/>
            <w:vAlign w:val="center"/>
          </w:tcPr>
          <w:p w14:paraId="35A781D6" w14:textId="77777777" w:rsidR="00382295" w:rsidRPr="00590227" w:rsidRDefault="00382295" w:rsidP="0088107F">
            <w:pPr>
              <w:jc w:val="center"/>
              <w:rPr>
                <w:rFonts w:ascii="Myriad Pro" w:hAnsi="Myriad Pro"/>
                <w:sz w:val="20"/>
                <w:szCs w:val="20"/>
                <w:lang w:eastAsia="ru-RU"/>
              </w:rPr>
            </w:pPr>
            <w:r>
              <w:rPr>
                <w:rFonts w:ascii="Myriad Pro" w:hAnsi="Myriad Pro"/>
                <w:sz w:val="20"/>
                <w:szCs w:val="20"/>
                <w:lang w:eastAsia="ru-RU"/>
              </w:rPr>
              <w:t>6</w:t>
            </w:r>
          </w:p>
        </w:tc>
        <w:tc>
          <w:tcPr>
            <w:tcW w:w="0" w:type="auto"/>
            <w:vAlign w:val="center"/>
          </w:tcPr>
          <w:p w14:paraId="762CBBFE" w14:textId="77777777" w:rsidR="00382295" w:rsidRPr="00590227" w:rsidRDefault="00382295" w:rsidP="0088107F">
            <w:pPr>
              <w:rPr>
                <w:rFonts w:ascii="Myriad Pro" w:hAnsi="Myriad Pro"/>
                <w:sz w:val="20"/>
                <w:szCs w:val="20"/>
                <w:lang w:eastAsia="ru-RU"/>
              </w:rPr>
            </w:pPr>
            <w:r w:rsidRPr="00590227">
              <w:rPr>
                <w:rFonts w:ascii="Myriad Pro" w:eastAsia="Times New Roman" w:hAnsi="Myriad Pro"/>
                <w:sz w:val="20"/>
                <w:szCs w:val="20"/>
                <w:lang w:eastAsia="ru-RU"/>
              </w:rPr>
              <w:t>Проценты за пользование кредитом за 2017 год</w:t>
            </w:r>
          </w:p>
        </w:tc>
        <w:tc>
          <w:tcPr>
            <w:tcW w:w="0" w:type="auto"/>
            <w:vAlign w:val="center"/>
          </w:tcPr>
          <w:p w14:paraId="2D34E387" w14:textId="77777777" w:rsidR="00382295" w:rsidRPr="00BA4409" w:rsidRDefault="00382295" w:rsidP="0088107F">
            <w:pPr>
              <w:jc w:val="right"/>
              <w:rPr>
                <w:rFonts w:ascii="Myriad Pro" w:hAnsi="Myriad Pro" w:cs="Arial"/>
                <w:sz w:val="18"/>
                <w:szCs w:val="18"/>
              </w:rPr>
            </w:pPr>
            <w:r w:rsidRPr="0088107F">
              <w:rPr>
                <w:rFonts w:ascii="Myriad Pro" w:hAnsi="Myriad Pro" w:cs="Arial"/>
                <w:sz w:val="18"/>
                <w:szCs w:val="18"/>
              </w:rPr>
              <w:t xml:space="preserve"> 647 580,89   </w:t>
            </w:r>
          </w:p>
        </w:tc>
        <w:tc>
          <w:tcPr>
            <w:tcW w:w="0" w:type="auto"/>
            <w:vAlign w:val="center"/>
          </w:tcPr>
          <w:p w14:paraId="61098D61" w14:textId="77777777" w:rsidR="00382295" w:rsidRPr="00BA4409" w:rsidRDefault="00382295" w:rsidP="0088107F">
            <w:pPr>
              <w:jc w:val="right"/>
              <w:rPr>
                <w:rFonts w:ascii="Myriad Pro" w:hAnsi="Myriad Pro"/>
                <w:sz w:val="18"/>
                <w:szCs w:val="18"/>
                <w:lang w:eastAsia="ru-RU"/>
              </w:rPr>
            </w:pPr>
            <w:r w:rsidRPr="00BA4409">
              <w:rPr>
                <w:rFonts w:ascii="Myriad Pro" w:hAnsi="Myriad Pro" w:cs="Arial"/>
                <w:sz w:val="18"/>
                <w:szCs w:val="18"/>
              </w:rPr>
              <w:t>647 581,00</w:t>
            </w:r>
          </w:p>
        </w:tc>
      </w:tr>
      <w:tr w:rsidR="00382295" w:rsidRPr="00A85CEC" w14:paraId="49725468" w14:textId="77777777" w:rsidTr="00382295">
        <w:tc>
          <w:tcPr>
            <w:tcW w:w="0" w:type="auto"/>
            <w:vAlign w:val="center"/>
          </w:tcPr>
          <w:p w14:paraId="77B78121" w14:textId="77777777" w:rsidR="00382295" w:rsidRPr="00A85CEC" w:rsidRDefault="00382295" w:rsidP="0088107F">
            <w:pPr>
              <w:jc w:val="center"/>
              <w:rPr>
                <w:rFonts w:ascii="Myriad Pro" w:hAnsi="Myriad Pro"/>
                <w:sz w:val="20"/>
                <w:szCs w:val="20"/>
                <w:lang w:eastAsia="ru-RU"/>
              </w:rPr>
            </w:pPr>
            <w:r w:rsidRPr="00A85CEC">
              <w:rPr>
                <w:rFonts w:ascii="Myriad Pro" w:hAnsi="Myriad Pro"/>
                <w:sz w:val="20"/>
                <w:szCs w:val="20"/>
                <w:lang w:eastAsia="ru-RU"/>
              </w:rPr>
              <w:t>7</w:t>
            </w:r>
          </w:p>
        </w:tc>
        <w:tc>
          <w:tcPr>
            <w:tcW w:w="0" w:type="auto"/>
            <w:vAlign w:val="center"/>
          </w:tcPr>
          <w:p w14:paraId="55E1CB12" w14:textId="77777777" w:rsidR="00382295" w:rsidRPr="00A85CEC" w:rsidRDefault="00382295" w:rsidP="0088107F">
            <w:pPr>
              <w:rPr>
                <w:rFonts w:ascii="Myriad Pro" w:hAnsi="Myriad Pro"/>
                <w:sz w:val="20"/>
                <w:szCs w:val="20"/>
                <w:lang w:eastAsia="ru-RU"/>
              </w:rPr>
            </w:pPr>
            <w:r w:rsidRPr="00A85CEC">
              <w:rPr>
                <w:rFonts w:ascii="Myriad Pro" w:eastAsia="Times New Roman" w:hAnsi="Myriad Pro"/>
                <w:sz w:val="20"/>
                <w:szCs w:val="20"/>
                <w:lang w:eastAsia="ru-RU"/>
              </w:rPr>
              <w:t>Выпадающие ТПП за 2017 год</w:t>
            </w:r>
          </w:p>
        </w:tc>
        <w:tc>
          <w:tcPr>
            <w:tcW w:w="0" w:type="auto"/>
            <w:vAlign w:val="center"/>
          </w:tcPr>
          <w:p w14:paraId="52384396" w14:textId="77777777" w:rsidR="00382295" w:rsidRPr="00A85CEC" w:rsidRDefault="00382295" w:rsidP="0088107F">
            <w:pPr>
              <w:jc w:val="right"/>
              <w:rPr>
                <w:rFonts w:ascii="Myriad Pro" w:hAnsi="Myriad Pro" w:cs="Arial"/>
                <w:sz w:val="18"/>
                <w:szCs w:val="18"/>
              </w:rPr>
            </w:pPr>
            <w:r w:rsidRPr="00A85CEC">
              <w:rPr>
                <w:rFonts w:ascii="Myriad Pro" w:hAnsi="Myriad Pro" w:cs="Arial"/>
                <w:sz w:val="18"/>
                <w:szCs w:val="18"/>
              </w:rPr>
              <w:t xml:space="preserve"> 193 874,43   </w:t>
            </w:r>
          </w:p>
        </w:tc>
        <w:tc>
          <w:tcPr>
            <w:tcW w:w="0" w:type="auto"/>
            <w:vAlign w:val="center"/>
          </w:tcPr>
          <w:p w14:paraId="5385A75C" w14:textId="77777777" w:rsidR="00382295" w:rsidRPr="00A85CEC" w:rsidRDefault="004F6BB1" w:rsidP="0088107F">
            <w:pPr>
              <w:jc w:val="right"/>
              <w:rPr>
                <w:rFonts w:ascii="Myriad Pro" w:hAnsi="Myriad Pro"/>
                <w:sz w:val="18"/>
                <w:szCs w:val="18"/>
                <w:lang w:eastAsia="ru-RU"/>
              </w:rPr>
            </w:pPr>
            <w:r w:rsidRPr="00A85CEC">
              <w:rPr>
                <w:rFonts w:ascii="Myriad Pro" w:hAnsi="Myriad Pro" w:cs="Arial"/>
                <w:sz w:val="18"/>
                <w:szCs w:val="18"/>
              </w:rPr>
              <w:t>113 302,43</w:t>
            </w:r>
          </w:p>
        </w:tc>
      </w:tr>
      <w:tr w:rsidR="00382295" w:rsidRPr="00A85CEC" w14:paraId="32F30B5C" w14:textId="77777777" w:rsidTr="00382295">
        <w:tc>
          <w:tcPr>
            <w:tcW w:w="0" w:type="auto"/>
            <w:tcBorders>
              <w:bottom w:val="single" w:sz="4" w:space="0" w:color="auto"/>
            </w:tcBorders>
            <w:vAlign w:val="center"/>
          </w:tcPr>
          <w:p w14:paraId="421CE768" w14:textId="77777777" w:rsidR="00382295" w:rsidRPr="00A85CEC" w:rsidRDefault="00382295" w:rsidP="0088107F">
            <w:pPr>
              <w:jc w:val="center"/>
              <w:rPr>
                <w:rFonts w:ascii="Myriad Pro" w:hAnsi="Myriad Pro"/>
                <w:sz w:val="20"/>
                <w:szCs w:val="20"/>
                <w:lang w:eastAsia="ru-RU"/>
              </w:rPr>
            </w:pPr>
            <w:r w:rsidRPr="00A85CEC">
              <w:rPr>
                <w:rFonts w:ascii="Myriad Pro" w:hAnsi="Myriad Pro"/>
                <w:sz w:val="20"/>
                <w:szCs w:val="20"/>
                <w:lang w:eastAsia="ru-RU"/>
              </w:rPr>
              <w:t>8</w:t>
            </w:r>
          </w:p>
        </w:tc>
        <w:tc>
          <w:tcPr>
            <w:tcW w:w="0" w:type="auto"/>
            <w:tcBorders>
              <w:bottom w:val="single" w:sz="4" w:space="0" w:color="auto"/>
            </w:tcBorders>
            <w:vAlign w:val="center"/>
          </w:tcPr>
          <w:p w14:paraId="69E66183" w14:textId="77777777" w:rsidR="00382295" w:rsidRPr="00A85CEC" w:rsidRDefault="00382295" w:rsidP="0088107F">
            <w:pPr>
              <w:rPr>
                <w:rFonts w:ascii="Myriad Pro" w:hAnsi="Myriad Pro"/>
                <w:sz w:val="20"/>
                <w:szCs w:val="20"/>
                <w:lang w:eastAsia="ru-RU"/>
              </w:rPr>
            </w:pPr>
            <w:r w:rsidRPr="00A85CEC">
              <w:rPr>
                <w:rFonts w:ascii="Myriad Pro" w:eastAsia="Times New Roman" w:hAnsi="Myriad Pro"/>
                <w:sz w:val="20"/>
                <w:szCs w:val="20"/>
                <w:lang w:eastAsia="ru-RU"/>
              </w:rPr>
              <w:t>Расходы из прибыли за 2017 год</w:t>
            </w:r>
          </w:p>
        </w:tc>
        <w:tc>
          <w:tcPr>
            <w:tcW w:w="0" w:type="auto"/>
            <w:tcBorders>
              <w:bottom w:val="single" w:sz="4" w:space="0" w:color="auto"/>
            </w:tcBorders>
            <w:vAlign w:val="center"/>
          </w:tcPr>
          <w:p w14:paraId="4637CB89" w14:textId="77777777" w:rsidR="00382295" w:rsidRPr="00A85CEC" w:rsidRDefault="00382295" w:rsidP="0088107F">
            <w:pPr>
              <w:jc w:val="right"/>
              <w:rPr>
                <w:rFonts w:ascii="Myriad Pro" w:hAnsi="Myriad Pro" w:cs="Arial"/>
                <w:sz w:val="18"/>
                <w:szCs w:val="18"/>
              </w:rPr>
            </w:pPr>
            <w:r w:rsidRPr="00A85CEC">
              <w:rPr>
                <w:rFonts w:ascii="Myriad Pro" w:hAnsi="Myriad Pro" w:cs="Arial"/>
                <w:sz w:val="18"/>
                <w:szCs w:val="18"/>
              </w:rPr>
              <w:t xml:space="preserve"> 7 038,08   </w:t>
            </w:r>
          </w:p>
        </w:tc>
        <w:tc>
          <w:tcPr>
            <w:tcW w:w="0" w:type="auto"/>
            <w:tcBorders>
              <w:bottom w:val="single" w:sz="4" w:space="0" w:color="auto"/>
            </w:tcBorders>
            <w:vAlign w:val="center"/>
          </w:tcPr>
          <w:p w14:paraId="658824A7" w14:textId="77777777" w:rsidR="00382295" w:rsidRPr="00A85CEC" w:rsidRDefault="00382295" w:rsidP="0088107F">
            <w:pPr>
              <w:jc w:val="right"/>
              <w:rPr>
                <w:rFonts w:ascii="Myriad Pro" w:hAnsi="Myriad Pro"/>
                <w:sz w:val="18"/>
                <w:szCs w:val="18"/>
                <w:lang w:eastAsia="ru-RU"/>
              </w:rPr>
            </w:pPr>
            <w:r w:rsidRPr="00A85CEC">
              <w:rPr>
                <w:rFonts w:ascii="Myriad Pro" w:hAnsi="Myriad Pro" w:cs="Arial"/>
                <w:sz w:val="18"/>
                <w:szCs w:val="18"/>
              </w:rPr>
              <w:t>7 038,08</w:t>
            </w:r>
          </w:p>
        </w:tc>
      </w:tr>
      <w:tr w:rsidR="00382295" w:rsidRPr="00A85CEC" w14:paraId="68097FD2" w14:textId="77777777" w:rsidTr="00382295">
        <w:trPr>
          <w:trHeight w:val="399"/>
        </w:trPr>
        <w:tc>
          <w:tcPr>
            <w:tcW w:w="0" w:type="auto"/>
            <w:shd w:val="clear" w:color="auto" w:fill="C2D69B" w:themeFill="accent3" w:themeFillTint="99"/>
            <w:vAlign w:val="center"/>
          </w:tcPr>
          <w:p w14:paraId="3107A975" w14:textId="77777777" w:rsidR="00382295" w:rsidRPr="00A85CEC" w:rsidRDefault="00382295" w:rsidP="004B4F9E">
            <w:pPr>
              <w:jc w:val="center"/>
              <w:rPr>
                <w:rFonts w:ascii="Myriad Pro" w:hAnsi="Myriad Pro"/>
                <w:sz w:val="20"/>
                <w:szCs w:val="20"/>
                <w:lang w:eastAsia="ru-RU"/>
              </w:rPr>
            </w:pPr>
          </w:p>
        </w:tc>
        <w:tc>
          <w:tcPr>
            <w:tcW w:w="0" w:type="auto"/>
            <w:shd w:val="clear" w:color="auto" w:fill="C2D69B" w:themeFill="accent3" w:themeFillTint="99"/>
            <w:vAlign w:val="center"/>
          </w:tcPr>
          <w:p w14:paraId="0DFCA99A" w14:textId="77777777" w:rsidR="00382295" w:rsidRPr="00A85CEC" w:rsidRDefault="00382295" w:rsidP="004B4F9E">
            <w:pPr>
              <w:rPr>
                <w:rFonts w:ascii="Myriad Pro" w:hAnsi="Myriad Pro"/>
                <w:sz w:val="20"/>
                <w:szCs w:val="20"/>
                <w:lang w:eastAsia="ru-RU"/>
              </w:rPr>
            </w:pPr>
            <w:r w:rsidRPr="00A85CEC">
              <w:rPr>
                <w:rFonts w:ascii="Myriad Pro" w:eastAsia="Times New Roman" w:hAnsi="Myriad Pro"/>
                <w:b/>
                <w:bCs/>
                <w:sz w:val="20"/>
                <w:szCs w:val="20"/>
                <w:lang w:eastAsia="ru-RU"/>
              </w:rPr>
              <w:t>Расчетные данные</w:t>
            </w:r>
          </w:p>
        </w:tc>
        <w:tc>
          <w:tcPr>
            <w:tcW w:w="0" w:type="auto"/>
            <w:shd w:val="clear" w:color="auto" w:fill="C2D69B" w:themeFill="accent3" w:themeFillTint="99"/>
            <w:vAlign w:val="center"/>
          </w:tcPr>
          <w:p w14:paraId="31031FFC" w14:textId="77777777" w:rsidR="00382295" w:rsidRPr="00A85CEC" w:rsidRDefault="00382295" w:rsidP="004B4F9E">
            <w:pPr>
              <w:jc w:val="right"/>
              <w:rPr>
                <w:rFonts w:ascii="Myriad Pro" w:hAnsi="Myriad Pro"/>
                <w:sz w:val="20"/>
                <w:szCs w:val="20"/>
                <w:lang w:eastAsia="ru-RU"/>
              </w:rPr>
            </w:pPr>
          </w:p>
        </w:tc>
        <w:tc>
          <w:tcPr>
            <w:tcW w:w="0" w:type="auto"/>
            <w:shd w:val="clear" w:color="auto" w:fill="C2D69B" w:themeFill="accent3" w:themeFillTint="99"/>
            <w:vAlign w:val="center"/>
          </w:tcPr>
          <w:p w14:paraId="5FEED25F" w14:textId="77777777" w:rsidR="00382295" w:rsidRPr="00A85CEC" w:rsidRDefault="00382295" w:rsidP="004B4F9E">
            <w:pPr>
              <w:jc w:val="right"/>
              <w:rPr>
                <w:rFonts w:ascii="Myriad Pro" w:hAnsi="Myriad Pro"/>
                <w:sz w:val="20"/>
                <w:szCs w:val="20"/>
                <w:lang w:eastAsia="ru-RU"/>
              </w:rPr>
            </w:pPr>
          </w:p>
        </w:tc>
      </w:tr>
      <w:tr w:rsidR="00382295" w:rsidRPr="00A85CEC" w14:paraId="2FBE1C09" w14:textId="77777777" w:rsidTr="00382295">
        <w:tc>
          <w:tcPr>
            <w:tcW w:w="0" w:type="auto"/>
            <w:tcBorders>
              <w:bottom w:val="single" w:sz="4" w:space="0" w:color="FFFFFF" w:themeColor="background1"/>
            </w:tcBorders>
            <w:vAlign w:val="center"/>
          </w:tcPr>
          <w:p w14:paraId="4F79780D" w14:textId="77777777" w:rsidR="00382295" w:rsidRPr="00A85CEC" w:rsidRDefault="00382295" w:rsidP="0088107F">
            <w:pPr>
              <w:jc w:val="center"/>
              <w:rPr>
                <w:rFonts w:ascii="Myriad Pro" w:hAnsi="Myriad Pro"/>
                <w:sz w:val="20"/>
                <w:szCs w:val="20"/>
                <w:lang w:eastAsia="ru-RU"/>
              </w:rPr>
            </w:pPr>
            <w:r w:rsidRPr="00A85CEC">
              <w:rPr>
                <w:rFonts w:ascii="Myriad Pro" w:hAnsi="Myriad Pro"/>
                <w:sz w:val="20"/>
                <w:szCs w:val="20"/>
                <w:lang w:eastAsia="ru-RU"/>
              </w:rPr>
              <w:t>9</w:t>
            </w:r>
          </w:p>
        </w:tc>
        <w:tc>
          <w:tcPr>
            <w:tcW w:w="0" w:type="auto"/>
            <w:tcBorders>
              <w:bottom w:val="single" w:sz="4" w:space="0" w:color="FFFFFF" w:themeColor="background1"/>
            </w:tcBorders>
            <w:vAlign w:val="center"/>
          </w:tcPr>
          <w:p w14:paraId="01FF5F9F" w14:textId="77777777" w:rsidR="00382295" w:rsidRPr="00A85CEC" w:rsidRDefault="00382295" w:rsidP="0088107F">
            <w:pPr>
              <w:rPr>
                <w:rFonts w:ascii="Myriad Pro" w:hAnsi="Myriad Pro"/>
                <w:sz w:val="20"/>
                <w:szCs w:val="20"/>
                <w:lang w:eastAsia="ru-RU"/>
              </w:rPr>
            </w:pPr>
            <w:r w:rsidRPr="00A85CEC">
              <w:rPr>
                <w:rFonts w:ascii="Myriad Pro" w:eastAsia="Times New Roman" w:hAnsi="Myriad Pro"/>
                <w:sz w:val="20"/>
                <w:szCs w:val="20"/>
                <w:lang w:eastAsia="ru-RU"/>
              </w:rPr>
              <w:t>Собственные средства для финансирования ИП, учтенной в тарифе на 2017 год (п.3+п.4+п.5-п.6-п.7-п.8)</w:t>
            </w:r>
          </w:p>
        </w:tc>
        <w:tc>
          <w:tcPr>
            <w:tcW w:w="0" w:type="auto"/>
            <w:tcBorders>
              <w:bottom w:val="single" w:sz="4" w:space="0" w:color="FFFFFF" w:themeColor="background1"/>
            </w:tcBorders>
            <w:vAlign w:val="center"/>
          </w:tcPr>
          <w:p w14:paraId="3D040285" w14:textId="77777777" w:rsidR="00382295" w:rsidRPr="00A85CEC" w:rsidRDefault="00382295" w:rsidP="0088107F">
            <w:pPr>
              <w:jc w:val="right"/>
              <w:rPr>
                <w:rFonts w:ascii="Myriad Pro" w:hAnsi="Myriad Pro" w:cs="Arial"/>
                <w:color w:val="000000"/>
                <w:sz w:val="18"/>
                <w:szCs w:val="18"/>
              </w:rPr>
            </w:pPr>
            <w:r w:rsidRPr="00A85CEC">
              <w:rPr>
                <w:rFonts w:ascii="Myriad Pro" w:hAnsi="Myriad Pro" w:cs="Arial"/>
                <w:color w:val="000000"/>
                <w:sz w:val="18"/>
                <w:szCs w:val="18"/>
              </w:rPr>
              <w:t xml:space="preserve"> 2 422 927,00   </w:t>
            </w:r>
          </w:p>
        </w:tc>
        <w:tc>
          <w:tcPr>
            <w:tcW w:w="0" w:type="auto"/>
            <w:tcBorders>
              <w:bottom w:val="single" w:sz="4" w:space="0" w:color="FFFFFF" w:themeColor="background1"/>
            </w:tcBorders>
            <w:vAlign w:val="center"/>
          </w:tcPr>
          <w:p w14:paraId="5DE18527" w14:textId="77777777" w:rsidR="00382295" w:rsidRPr="00A85CEC" w:rsidRDefault="00C3516D" w:rsidP="00C3516D">
            <w:pPr>
              <w:jc w:val="right"/>
              <w:rPr>
                <w:rFonts w:ascii="Myriad Pro" w:hAnsi="Myriad Pro"/>
                <w:sz w:val="18"/>
                <w:szCs w:val="18"/>
                <w:lang w:eastAsia="ru-RU"/>
              </w:rPr>
            </w:pPr>
            <w:r w:rsidRPr="00A85CEC">
              <w:rPr>
                <w:rFonts w:ascii="Myriad Pro" w:hAnsi="Myriad Pro" w:cs="Arial"/>
                <w:color w:val="000000"/>
                <w:sz w:val="18"/>
                <w:szCs w:val="18"/>
              </w:rPr>
              <w:t>2 503 499,</w:t>
            </w:r>
            <w:r w:rsidR="009E3E33">
              <w:rPr>
                <w:rFonts w:ascii="Myriad Pro" w:hAnsi="Myriad Pro" w:cs="Arial"/>
                <w:color w:val="000000"/>
                <w:sz w:val="18"/>
                <w:szCs w:val="18"/>
              </w:rPr>
              <w:t>89</w:t>
            </w:r>
          </w:p>
        </w:tc>
      </w:tr>
      <w:tr w:rsidR="00382295" w:rsidRPr="00A85CEC" w14:paraId="1D41809C" w14:textId="77777777" w:rsidTr="00382295">
        <w:trPr>
          <w:trHeight w:val="483"/>
        </w:trPr>
        <w:tc>
          <w:tcPr>
            <w:tcW w:w="0" w:type="auto"/>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B464A35" w14:textId="77777777" w:rsidR="00382295" w:rsidRPr="00A85CEC" w:rsidRDefault="00382295" w:rsidP="0088107F">
            <w:pPr>
              <w:jc w:val="center"/>
              <w:rPr>
                <w:rFonts w:ascii="Myriad Pro" w:hAnsi="Myriad Pro"/>
                <w:color w:val="FFFFFF" w:themeColor="background1"/>
                <w:sz w:val="20"/>
                <w:szCs w:val="20"/>
                <w:lang w:eastAsia="ru-RU"/>
              </w:rPr>
            </w:pP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2998AED" w14:textId="77777777" w:rsidR="00382295" w:rsidRPr="00A85CEC" w:rsidRDefault="00382295" w:rsidP="0088107F">
            <w:pPr>
              <w:rPr>
                <w:rFonts w:ascii="Myriad Pro" w:hAnsi="Myriad Pro"/>
                <w:color w:val="FFFFFF" w:themeColor="background1"/>
                <w:sz w:val="20"/>
                <w:szCs w:val="20"/>
                <w:lang w:eastAsia="ru-RU"/>
              </w:rPr>
            </w:pPr>
            <w:r w:rsidRPr="00A85CEC">
              <w:rPr>
                <w:rFonts w:ascii="Myriad Pro" w:eastAsia="Times New Roman" w:hAnsi="Myriad Pro"/>
                <w:b/>
                <w:bCs/>
                <w:color w:val="FFFFFF" w:themeColor="background1"/>
                <w:sz w:val="20"/>
                <w:szCs w:val="20"/>
                <w:lang w:eastAsia="ru-RU"/>
              </w:rPr>
              <w:t>Величина корректировки НВВ из-за неисполнения ИП</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7737E5E" w14:textId="77777777" w:rsidR="00382295" w:rsidRPr="00A85CEC" w:rsidRDefault="00382295" w:rsidP="0088107F">
            <w:pPr>
              <w:jc w:val="right"/>
              <w:rPr>
                <w:rFonts w:ascii="Myriad Pro" w:hAnsi="Myriad Pro" w:cs="Arial"/>
                <w:b/>
                <w:bCs/>
                <w:color w:val="000000"/>
                <w:sz w:val="18"/>
                <w:szCs w:val="18"/>
              </w:rPr>
            </w:pPr>
            <w:r w:rsidRPr="00A85CEC">
              <w:rPr>
                <w:rFonts w:ascii="Myriad Pro" w:hAnsi="Myriad Pro" w:cs="Arial"/>
                <w:b/>
                <w:bCs/>
                <w:color w:val="FFFFFF" w:themeColor="background1"/>
                <w:sz w:val="18"/>
                <w:szCs w:val="18"/>
              </w:rPr>
              <w:t xml:space="preserve">-27 615,25   </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4C38E93" w14:textId="77777777" w:rsidR="00382295" w:rsidRPr="00A85CEC" w:rsidRDefault="009E3E33" w:rsidP="0088107F">
            <w:pPr>
              <w:jc w:val="center"/>
              <w:rPr>
                <w:rFonts w:ascii="Myriad Pro" w:eastAsia="Times New Roman" w:hAnsi="Myriad Pro"/>
                <w:b/>
                <w:bCs/>
                <w:color w:val="FFFFFF" w:themeColor="background1"/>
                <w:sz w:val="18"/>
                <w:szCs w:val="18"/>
                <w:lang w:eastAsia="ru-RU"/>
              </w:rPr>
            </w:pPr>
            <w:r>
              <w:rPr>
                <w:rFonts w:ascii="Myriad Pro" w:hAnsi="Myriad Pro" w:cs="Arial"/>
                <w:b/>
                <w:bCs/>
                <w:color w:val="FFFFFF" w:themeColor="background1"/>
                <w:sz w:val="18"/>
                <w:szCs w:val="18"/>
              </w:rPr>
              <w:t>-28 536,32</w:t>
            </w:r>
          </w:p>
        </w:tc>
      </w:tr>
    </w:tbl>
    <w:p w14:paraId="74EFA707" w14:textId="77777777" w:rsidR="00317E11" w:rsidRPr="00A85CEC" w:rsidRDefault="00317E11" w:rsidP="00317E11">
      <w:pPr>
        <w:spacing w:line="360" w:lineRule="auto"/>
        <w:jc w:val="both"/>
        <w:rPr>
          <w:rFonts w:ascii="Myriad Pro" w:hAnsi="Myriad Pro"/>
          <w:sz w:val="26"/>
          <w:szCs w:val="26"/>
        </w:rPr>
      </w:pPr>
    </w:p>
    <w:p w14:paraId="28E7A6E3" w14:textId="77777777" w:rsidR="00BA4409" w:rsidRDefault="00DC48CC" w:rsidP="00DC48CC">
      <w:pPr>
        <w:spacing w:line="360" w:lineRule="auto"/>
        <w:ind w:firstLine="567"/>
        <w:jc w:val="both"/>
        <w:rPr>
          <w:rFonts w:ascii="Myriad Pro" w:hAnsi="Myriad Pro"/>
          <w:sz w:val="26"/>
          <w:szCs w:val="26"/>
        </w:rPr>
      </w:pPr>
      <w:r w:rsidRPr="00A85CEC">
        <w:rPr>
          <w:rFonts w:ascii="Myriad Pro" w:hAnsi="Myriad Pro"/>
          <w:sz w:val="26"/>
          <w:szCs w:val="26"/>
        </w:rPr>
        <w:t xml:space="preserve">По </w:t>
      </w:r>
      <w:r w:rsidR="00BA4409" w:rsidRPr="00A85CEC">
        <w:rPr>
          <w:rFonts w:ascii="Myriad Pro" w:hAnsi="Myriad Pro"/>
          <w:sz w:val="26"/>
          <w:szCs w:val="26"/>
        </w:rPr>
        <w:t>расчету</w:t>
      </w:r>
      <w:r w:rsidRPr="00A85CEC">
        <w:rPr>
          <w:rFonts w:ascii="Myriad Pro" w:hAnsi="Myriad Pro"/>
          <w:sz w:val="26"/>
          <w:szCs w:val="26"/>
        </w:rPr>
        <w:t xml:space="preserve"> Исполнителя величина корректировки НВВ по результатам исполнения (неисполнения) инвестиционной программы в 201</w:t>
      </w:r>
      <w:r w:rsidR="00BA4409" w:rsidRPr="00A85CEC">
        <w:rPr>
          <w:rFonts w:ascii="Myriad Pro" w:hAnsi="Myriad Pro"/>
          <w:sz w:val="26"/>
          <w:szCs w:val="26"/>
        </w:rPr>
        <w:t>7</w:t>
      </w:r>
      <w:r w:rsidRPr="00A85CEC">
        <w:rPr>
          <w:rFonts w:ascii="Myriad Pro" w:hAnsi="Myriad Pro"/>
          <w:sz w:val="26"/>
          <w:szCs w:val="26"/>
        </w:rPr>
        <w:t xml:space="preserve"> году на основе данных об исполнении инвестиционной программы за 201</w:t>
      </w:r>
      <w:r w:rsidR="00BA4409" w:rsidRPr="00A85CEC">
        <w:rPr>
          <w:rFonts w:ascii="Myriad Pro" w:hAnsi="Myriad Pro"/>
          <w:sz w:val="26"/>
          <w:szCs w:val="26"/>
        </w:rPr>
        <w:t>7</w:t>
      </w:r>
      <w:r w:rsidRPr="00A85CEC">
        <w:rPr>
          <w:rFonts w:ascii="Myriad Pro" w:hAnsi="Myriad Pro"/>
          <w:sz w:val="26"/>
          <w:szCs w:val="26"/>
        </w:rPr>
        <w:t xml:space="preserve"> год составит</w:t>
      </w:r>
      <w:r w:rsidR="009F6812" w:rsidRPr="00A85CEC">
        <w:rPr>
          <w:rFonts w:ascii="Myriad Pro" w:hAnsi="Myriad Pro"/>
          <w:sz w:val="26"/>
          <w:szCs w:val="26"/>
        </w:rPr>
        <w:t xml:space="preserve"> </w:t>
      </w:r>
      <w:r w:rsidR="00382295" w:rsidRPr="00A85CEC">
        <w:rPr>
          <w:rFonts w:ascii="Myriad Pro" w:hAnsi="Myriad Pro"/>
          <w:sz w:val="26"/>
          <w:szCs w:val="26"/>
        </w:rPr>
        <w:br/>
      </w:r>
      <w:r w:rsidRPr="00A85CEC">
        <w:rPr>
          <w:rFonts w:ascii="Myriad Pro" w:hAnsi="Myriad Pro"/>
          <w:sz w:val="26"/>
          <w:szCs w:val="26"/>
        </w:rPr>
        <w:t>(-</w:t>
      </w:r>
      <w:r w:rsidR="002A5CF7" w:rsidRPr="00A85CEC">
        <w:rPr>
          <w:rFonts w:ascii="Myriad Pro" w:hAnsi="Myriad Pro"/>
          <w:sz w:val="26"/>
          <w:szCs w:val="26"/>
        </w:rPr>
        <w:t>28 53</w:t>
      </w:r>
      <w:r w:rsidR="00BB397E">
        <w:rPr>
          <w:rFonts w:ascii="Myriad Pro" w:hAnsi="Myriad Pro"/>
          <w:sz w:val="26"/>
          <w:szCs w:val="26"/>
        </w:rPr>
        <w:t>6</w:t>
      </w:r>
      <w:r w:rsidR="002A5CF7" w:rsidRPr="00A85CEC">
        <w:rPr>
          <w:rFonts w:ascii="Myriad Pro" w:hAnsi="Myriad Pro"/>
          <w:sz w:val="26"/>
          <w:szCs w:val="26"/>
        </w:rPr>
        <w:t>,</w:t>
      </w:r>
      <w:r w:rsidR="00BB397E">
        <w:rPr>
          <w:rFonts w:ascii="Myriad Pro" w:hAnsi="Myriad Pro"/>
          <w:sz w:val="26"/>
          <w:szCs w:val="26"/>
        </w:rPr>
        <w:t>32</w:t>
      </w:r>
      <w:r w:rsidRPr="00A85CEC">
        <w:rPr>
          <w:rFonts w:ascii="Myriad Pro" w:hAnsi="Myriad Pro"/>
          <w:sz w:val="26"/>
          <w:szCs w:val="26"/>
        </w:rPr>
        <w:t xml:space="preserve">) </w:t>
      </w:r>
      <w:r w:rsidR="00BA4409" w:rsidRPr="00A85CEC">
        <w:rPr>
          <w:rFonts w:ascii="Myriad Pro" w:hAnsi="Myriad Pro"/>
          <w:sz w:val="26"/>
          <w:szCs w:val="26"/>
        </w:rPr>
        <w:t xml:space="preserve">тыс. </w:t>
      </w:r>
      <w:r w:rsidRPr="00A85CEC">
        <w:rPr>
          <w:rFonts w:ascii="Myriad Pro" w:hAnsi="Myriad Pro"/>
          <w:sz w:val="26"/>
          <w:szCs w:val="26"/>
        </w:rPr>
        <w:t>руб.</w:t>
      </w:r>
    </w:p>
    <w:p w14:paraId="59FA294E" w14:textId="77777777" w:rsidR="00BA4409" w:rsidRDefault="00DC48CC" w:rsidP="00DC48CC">
      <w:pPr>
        <w:spacing w:line="360" w:lineRule="auto"/>
        <w:ind w:firstLine="567"/>
        <w:jc w:val="both"/>
        <w:rPr>
          <w:rFonts w:ascii="Myriad Pro" w:hAnsi="Myriad Pro"/>
          <w:sz w:val="26"/>
          <w:szCs w:val="26"/>
        </w:rPr>
      </w:pPr>
      <w:r w:rsidRPr="00DC48CC">
        <w:rPr>
          <w:rFonts w:ascii="Myriad Pro" w:hAnsi="Myriad Pro"/>
          <w:sz w:val="26"/>
          <w:szCs w:val="26"/>
        </w:rPr>
        <w:t>Вместе с тем Исполнитель отмечает наличие риска увеличения отрицательной корректировки по результатам исполнения инвестиционной программы за 201</w:t>
      </w:r>
      <w:r w:rsidR="00BA4409">
        <w:rPr>
          <w:rFonts w:ascii="Myriad Pro" w:hAnsi="Myriad Pro"/>
          <w:sz w:val="26"/>
          <w:szCs w:val="26"/>
        </w:rPr>
        <w:t>7 год</w:t>
      </w:r>
      <w:r w:rsidRPr="00DC48CC">
        <w:rPr>
          <w:rFonts w:ascii="Myriad Pro" w:hAnsi="Myriad Pro"/>
          <w:sz w:val="26"/>
          <w:szCs w:val="26"/>
        </w:rPr>
        <w:t>, исходя из пообъектного анализа данных о реализации инвестиционной программы за 201</w:t>
      </w:r>
      <w:r w:rsidR="00BA4409">
        <w:rPr>
          <w:rFonts w:ascii="Myriad Pro" w:hAnsi="Myriad Pro"/>
          <w:sz w:val="26"/>
          <w:szCs w:val="26"/>
        </w:rPr>
        <w:t>7</w:t>
      </w:r>
      <w:r w:rsidRPr="00DC48CC">
        <w:rPr>
          <w:rFonts w:ascii="Myriad Pro" w:hAnsi="Myriad Pro"/>
          <w:sz w:val="26"/>
          <w:szCs w:val="26"/>
        </w:rPr>
        <w:t xml:space="preserve"> год</w:t>
      </w:r>
      <w:r w:rsidR="00BA4409">
        <w:rPr>
          <w:rFonts w:ascii="Myriad Pro" w:hAnsi="Myriad Pro"/>
          <w:sz w:val="26"/>
          <w:szCs w:val="26"/>
        </w:rPr>
        <w:t>,</w:t>
      </w:r>
      <w:r w:rsidR="00382295">
        <w:rPr>
          <w:rFonts w:ascii="Myriad Pro" w:hAnsi="Myriad Pro"/>
          <w:sz w:val="26"/>
          <w:szCs w:val="26"/>
        </w:rPr>
        <w:t xml:space="preserve"> утвержденной до начала периода регулирования</w:t>
      </w:r>
      <w:r w:rsidR="00BA4409">
        <w:rPr>
          <w:rFonts w:ascii="Myriad Pro" w:hAnsi="Myriad Pro"/>
          <w:sz w:val="26"/>
          <w:szCs w:val="26"/>
        </w:rPr>
        <w:t>.</w:t>
      </w:r>
    </w:p>
    <w:p w14:paraId="6D0F832E" w14:textId="77777777" w:rsidR="00DC48CC" w:rsidRPr="00DC48CC" w:rsidRDefault="00DC48CC" w:rsidP="00DC48CC">
      <w:pPr>
        <w:spacing w:line="360" w:lineRule="auto"/>
        <w:ind w:firstLine="567"/>
        <w:jc w:val="both"/>
        <w:rPr>
          <w:rFonts w:ascii="Myriad Pro" w:hAnsi="Myriad Pro"/>
          <w:sz w:val="26"/>
          <w:szCs w:val="26"/>
        </w:rPr>
      </w:pPr>
      <w:r w:rsidRPr="00DC48CC">
        <w:rPr>
          <w:rFonts w:ascii="Myriad Pro" w:hAnsi="Myriad Pro"/>
          <w:sz w:val="26"/>
          <w:szCs w:val="26"/>
        </w:rPr>
        <w:t xml:space="preserve">Данный риск обуславливается </w:t>
      </w:r>
      <w:r w:rsidR="008F4BE5" w:rsidRPr="00DC48CC">
        <w:rPr>
          <w:rFonts w:ascii="Myriad Pro" w:hAnsi="Myriad Pro"/>
          <w:sz w:val="26"/>
          <w:szCs w:val="26"/>
        </w:rPr>
        <w:t>финансирован</w:t>
      </w:r>
      <w:r w:rsidR="008F4BE5">
        <w:rPr>
          <w:rFonts w:ascii="Myriad Pro" w:hAnsi="Myriad Pro"/>
          <w:sz w:val="26"/>
          <w:szCs w:val="26"/>
        </w:rPr>
        <w:t>ием</w:t>
      </w:r>
      <w:r w:rsidR="008F4BE5" w:rsidRPr="00DC48CC">
        <w:rPr>
          <w:rFonts w:ascii="Myriad Pro" w:hAnsi="Myriad Pro"/>
          <w:sz w:val="26"/>
          <w:szCs w:val="26"/>
        </w:rPr>
        <w:t xml:space="preserve"> </w:t>
      </w:r>
      <w:r w:rsidRPr="00DC48CC">
        <w:rPr>
          <w:rFonts w:ascii="Myriad Pro" w:hAnsi="Myriad Pro"/>
          <w:sz w:val="26"/>
          <w:szCs w:val="26"/>
        </w:rPr>
        <w:t>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0728607E" w14:textId="77777777" w:rsidR="00B90110" w:rsidRDefault="00B90110" w:rsidP="00DC48CC">
      <w:pPr>
        <w:spacing w:line="360" w:lineRule="auto"/>
        <w:ind w:firstLine="567"/>
        <w:jc w:val="both"/>
        <w:rPr>
          <w:rFonts w:ascii="Myriad Pro" w:hAnsi="Myriad Pro"/>
          <w:sz w:val="26"/>
          <w:szCs w:val="26"/>
        </w:rPr>
      </w:pPr>
      <w:r>
        <w:rPr>
          <w:rFonts w:ascii="Myriad Pro" w:hAnsi="Myriad Pro"/>
          <w:sz w:val="26"/>
          <w:szCs w:val="26"/>
        </w:rPr>
        <w:t xml:space="preserve">Рекомендации Исполнителя о минимизации </w:t>
      </w:r>
      <w:r w:rsidR="00DC48CC" w:rsidRPr="00DC48CC">
        <w:rPr>
          <w:rFonts w:ascii="Myriad Pro" w:hAnsi="Myriad Pro"/>
          <w:sz w:val="26"/>
          <w:szCs w:val="26"/>
        </w:rPr>
        <w:t xml:space="preserve">риска отрицательной корректировки НВВ по результатам исполнения (неисполнения) инвестиционной программы </w:t>
      </w:r>
      <w:r>
        <w:rPr>
          <w:rFonts w:ascii="Myriad Pro" w:hAnsi="Myriad Pro"/>
          <w:sz w:val="26"/>
          <w:szCs w:val="26"/>
        </w:rPr>
        <w:t>изложены в разделе 3 «</w:t>
      </w:r>
      <w:r w:rsidRPr="00B90110">
        <w:rPr>
          <w:rFonts w:ascii="Myriad Pro" w:hAnsi="Myriad Pro"/>
          <w:sz w:val="26"/>
          <w:szCs w:val="26"/>
        </w:rPr>
        <w:t>Анализ исполнения инвестиционных программ, учтенных регулирующим органом при принятии тарифно-балансовых решений на 2019 год</w:t>
      </w:r>
      <w:r>
        <w:rPr>
          <w:rFonts w:ascii="Myriad Pro" w:hAnsi="Myriad Pro"/>
          <w:sz w:val="26"/>
          <w:szCs w:val="26"/>
        </w:rPr>
        <w:t>» настоящего Отчета.</w:t>
      </w:r>
    </w:p>
    <w:p w14:paraId="330A8117" w14:textId="77777777" w:rsidR="00317E11" w:rsidRPr="00401FE0" w:rsidRDefault="00317E11" w:rsidP="00DC48CC">
      <w:pPr>
        <w:spacing w:line="360" w:lineRule="auto"/>
        <w:ind w:firstLine="567"/>
        <w:jc w:val="both"/>
        <w:rPr>
          <w:rFonts w:ascii="Myriad Pro" w:hAnsi="Myriad Pro"/>
          <w:color w:val="FF0000"/>
          <w:sz w:val="26"/>
          <w:szCs w:val="26"/>
        </w:rPr>
      </w:pPr>
      <w:r w:rsidRPr="00401FE0">
        <w:rPr>
          <w:rFonts w:ascii="Myriad Pro" w:hAnsi="Myriad Pro"/>
          <w:color w:val="FF0000"/>
          <w:sz w:val="26"/>
          <w:szCs w:val="26"/>
        </w:rPr>
        <w:br w:type="page"/>
      </w:r>
    </w:p>
    <w:p w14:paraId="3507157D" w14:textId="77777777" w:rsidR="00A75ECA" w:rsidRPr="009C4524" w:rsidRDefault="00A75ECA" w:rsidP="00A473F2">
      <w:pPr>
        <w:pStyle w:val="3"/>
        <w:numPr>
          <w:ilvl w:val="1"/>
          <w:numId w:val="3"/>
        </w:numPr>
        <w:spacing w:line="360" w:lineRule="auto"/>
        <w:ind w:left="567" w:hanging="567"/>
        <w:jc w:val="both"/>
        <w:rPr>
          <w:rFonts w:ascii="Myriad Pro" w:hAnsi="Myriad Pro"/>
          <w:b w:val="0"/>
          <w:color w:val="4F6228" w:themeColor="accent3" w:themeShade="80"/>
          <w:sz w:val="28"/>
          <w:szCs w:val="28"/>
        </w:rPr>
      </w:pPr>
      <w:bookmarkStart w:id="52" w:name="_Toc41045392"/>
      <w:r w:rsidRPr="009C4524">
        <w:rPr>
          <w:rFonts w:ascii="Myriad Pro" w:hAnsi="Myriad Pro"/>
          <w:color w:val="4F6228" w:themeColor="accent3" w:themeShade="80"/>
          <w:sz w:val="28"/>
          <w:szCs w:val="28"/>
        </w:rPr>
        <w:lastRenderedPageBreak/>
        <w:t xml:space="preserve">Экспертиза обоснованности </w:t>
      </w:r>
      <w:r w:rsidR="00392AFA" w:rsidRPr="00392AFA">
        <w:rPr>
          <w:rFonts w:ascii="Myriad Pro" w:hAnsi="Myriad Pro"/>
          <w:color w:val="4F6228" w:themeColor="accent3" w:themeShade="80"/>
          <w:sz w:val="28"/>
          <w:szCs w:val="28"/>
        </w:rPr>
        <w:t>корректировк</w:t>
      </w:r>
      <w:r w:rsidR="00392AFA">
        <w:rPr>
          <w:rFonts w:ascii="Myriad Pro" w:hAnsi="Myriad Pro"/>
          <w:color w:val="4F6228" w:themeColor="accent3" w:themeShade="80"/>
          <w:sz w:val="28"/>
          <w:szCs w:val="28"/>
        </w:rPr>
        <w:t>и</w:t>
      </w:r>
      <w:r w:rsidR="00392AFA" w:rsidRPr="00392AFA">
        <w:rPr>
          <w:rFonts w:ascii="Myriad Pro" w:hAnsi="Myriad Pro"/>
          <w:color w:val="4F6228" w:themeColor="accent3" w:themeShade="80"/>
          <w:sz w:val="28"/>
          <w:szCs w:val="28"/>
        </w:rPr>
        <w:t xml:space="preserve"> необходимой валовой выручки сетевой организации с учетом фактических показателей достижения уровня надежности и качества производимых (реализуемых) товаров (услуг)</w:t>
      </w:r>
      <w:bookmarkEnd w:id="52"/>
    </w:p>
    <w:p w14:paraId="6BD036D9" w14:textId="77777777" w:rsidR="00C645E8" w:rsidRPr="00C645E8" w:rsidRDefault="00C645E8" w:rsidP="00C645E8">
      <w:pPr>
        <w:pStyle w:val="a4"/>
        <w:spacing w:line="360" w:lineRule="auto"/>
        <w:ind w:left="0" w:firstLine="567"/>
        <w:jc w:val="both"/>
        <w:rPr>
          <w:rFonts w:ascii="Myriad Pro" w:hAnsi="Myriad Pro"/>
          <w:sz w:val="26"/>
          <w:szCs w:val="26"/>
        </w:rPr>
      </w:pPr>
      <w:r w:rsidRPr="00C645E8">
        <w:rPr>
          <w:rFonts w:ascii="Myriad Pro" w:hAnsi="Myriad Pro"/>
          <w:sz w:val="26"/>
          <w:szCs w:val="26"/>
        </w:rPr>
        <w:t>В соответствии с пунктом 8 Основ ценообразования</w:t>
      </w:r>
      <w:r>
        <w:rPr>
          <w:rFonts w:ascii="Myriad Pro" w:hAnsi="Myriad Pro"/>
          <w:sz w:val="26"/>
          <w:szCs w:val="26"/>
        </w:rPr>
        <w:t xml:space="preserve"> № 1178</w:t>
      </w:r>
      <w:r w:rsidRPr="00C645E8">
        <w:rPr>
          <w:rFonts w:ascii="Myriad Pro" w:hAnsi="Myriad Pro"/>
          <w:sz w:val="26"/>
          <w:szCs w:val="26"/>
        </w:rPr>
        <w:t xml:space="preserve">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2DD505E4" w14:textId="77777777" w:rsidR="00C645E8" w:rsidRPr="00C645E8" w:rsidRDefault="00C645E8" w:rsidP="00C645E8">
      <w:pPr>
        <w:pStyle w:val="a4"/>
        <w:spacing w:line="360" w:lineRule="auto"/>
        <w:ind w:left="0" w:firstLine="567"/>
        <w:jc w:val="both"/>
        <w:rPr>
          <w:rFonts w:ascii="Myriad Pro" w:hAnsi="Myriad Pro"/>
          <w:sz w:val="26"/>
          <w:szCs w:val="26"/>
        </w:rPr>
      </w:pPr>
      <w:r w:rsidRPr="00C645E8">
        <w:rPr>
          <w:rFonts w:ascii="Myriad Pro" w:hAnsi="Myriad Pro"/>
          <w:sz w:val="26"/>
          <w:szCs w:val="26"/>
        </w:rPr>
        <w:t>Регулирующие органы контролируют соблюдение уровня надежности и качества реализуемых товаров (услуг).</w:t>
      </w:r>
    </w:p>
    <w:p w14:paraId="604FB466" w14:textId="77777777" w:rsidR="00C645E8" w:rsidRDefault="00C645E8" w:rsidP="00C645E8">
      <w:pPr>
        <w:pStyle w:val="a4"/>
        <w:spacing w:line="360" w:lineRule="auto"/>
        <w:ind w:left="0" w:firstLine="567"/>
        <w:jc w:val="both"/>
        <w:rPr>
          <w:rFonts w:ascii="Myriad Pro" w:hAnsi="Myriad Pro"/>
          <w:sz w:val="26"/>
          <w:szCs w:val="26"/>
        </w:rPr>
      </w:pPr>
      <w:r w:rsidRPr="00C645E8">
        <w:rPr>
          <w:rFonts w:ascii="Myriad Pro" w:hAnsi="Myriad Pro"/>
          <w:sz w:val="26"/>
          <w:szCs w:val="26"/>
        </w:rPr>
        <w:t>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применению понижающих (повышающих) коэффициентов, позволяющих обеспечить соответствие уровня тарифов организации, осуществляющей регулируемую деятельность, уровню надежности и качества поставляемых товаров (услуг), утверждаемыми Федеральной антимонопольной службой.</w:t>
      </w:r>
    </w:p>
    <w:p w14:paraId="6CC88C36" w14:textId="77777777" w:rsidR="00A75ECA" w:rsidRDefault="00362ACE" w:rsidP="00C645E8">
      <w:pPr>
        <w:pStyle w:val="a4"/>
        <w:spacing w:line="360" w:lineRule="auto"/>
        <w:ind w:left="0" w:firstLine="567"/>
        <w:jc w:val="both"/>
        <w:rPr>
          <w:rFonts w:ascii="Myriad Pro" w:hAnsi="Myriad Pro"/>
          <w:sz w:val="26"/>
          <w:szCs w:val="26"/>
        </w:rPr>
      </w:pPr>
      <w:r>
        <w:rPr>
          <w:rFonts w:ascii="Myriad Pro" w:hAnsi="Myriad Pro"/>
          <w:sz w:val="26"/>
          <w:szCs w:val="26"/>
        </w:rPr>
        <w:t>Согласно пункту 4</w:t>
      </w:r>
      <w:r w:rsidR="00392AFA">
        <w:rPr>
          <w:rFonts w:ascii="Myriad Pro" w:hAnsi="Myriad Pro"/>
          <w:sz w:val="26"/>
          <w:szCs w:val="26"/>
        </w:rPr>
        <w:t>2</w:t>
      </w:r>
      <w:r>
        <w:rPr>
          <w:rFonts w:ascii="Myriad Pro" w:hAnsi="Myriad Pro"/>
          <w:sz w:val="26"/>
          <w:szCs w:val="26"/>
        </w:rPr>
        <w:t xml:space="preserve"> Методических указаний № 228-э </w:t>
      </w:r>
      <w:r w:rsidR="00C645E8">
        <w:rPr>
          <w:rFonts w:ascii="Myriad Pro" w:hAnsi="Myriad Pro"/>
          <w:sz w:val="26"/>
          <w:szCs w:val="26"/>
        </w:rPr>
        <w:t xml:space="preserve">корректировка необходимой выручки с учетом фактических показателей уровня надежности и качества оказываемых услуг определяется с учетом </w:t>
      </w:r>
      <w:r>
        <w:rPr>
          <w:rFonts w:ascii="Myriad Pro" w:hAnsi="Myriad Pro"/>
          <w:sz w:val="26"/>
          <w:szCs w:val="26"/>
        </w:rPr>
        <w:t>применения  понижающего (повышающего</w:t>
      </w:r>
      <w:r w:rsidRPr="00362ACE">
        <w:rPr>
          <w:rFonts w:ascii="Myriad Pro" w:hAnsi="Myriad Pro"/>
          <w:sz w:val="26"/>
          <w:szCs w:val="26"/>
        </w:rPr>
        <w:t>) коэффициент</w:t>
      </w:r>
      <w:r>
        <w:rPr>
          <w:rFonts w:ascii="Myriad Pro" w:hAnsi="Myriad Pro"/>
          <w:sz w:val="26"/>
          <w:szCs w:val="26"/>
        </w:rPr>
        <w:t>а, корректирующего</w:t>
      </w:r>
      <w:r w:rsidRPr="00362ACE">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w:t>
      </w:r>
      <w:r w:rsidR="00991C6D">
        <w:rPr>
          <w:rFonts w:ascii="Myriad Pro" w:hAnsi="Myriad Pro"/>
          <w:sz w:val="26"/>
          <w:szCs w:val="26"/>
        </w:rPr>
        <w:t xml:space="preserve">пунктом 5 </w:t>
      </w:r>
      <w:r w:rsidRPr="00362ACE">
        <w:rPr>
          <w:rFonts w:ascii="Myriad Pro" w:hAnsi="Myriad Pro"/>
          <w:sz w:val="26"/>
          <w:szCs w:val="26"/>
        </w:rPr>
        <w:t>Методически</w:t>
      </w:r>
      <w:r w:rsidR="00991C6D">
        <w:rPr>
          <w:rFonts w:ascii="Myriad Pro" w:hAnsi="Myriad Pro"/>
          <w:sz w:val="26"/>
          <w:szCs w:val="26"/>
        </w:rPr>
        <w:t>х</w:t>
      </w:r>
      <w:r w:rsidRPr="00362ACE">
        <w:rPr>
          <w:rFonts w:ascii="Myriad Pro" w:hAnsi="Myriad Pro"/>
          <w:sz w:val="26"/>
          <w:szCs w:val="26"/>
        </w:rPr>
        <w:t xml:space="preserve"> указани</w:t>
      </w:r>
      <w:r w:rsidR="00991C6D">
        <w:rPr>
          <w:rFonts w:ascii="Myriad Pro" w:hAnsi="Myriad Pro"/>
          <w:sz w:val="26"/>
          <w:szCs w:val="26"/>
        </w:rPr>
        <w:t>й</w:t>
      </w:r>
      <w:r w:rsidRPr="00362ACE">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w:t>
      </w:r>
      <w:r w:rsidRPr="00362ACE">
        <w:rPr>
          <w:rFonts w:ascii="Myriad Pro" w:hAnsi="Myriad Pro"/>
          <w:sz w:val="26"/>
          <w:szCs w:val="26"/>
        </w:rPr>
        <w:lastRenderedPageBreak/>
        <w:t>деятельность, уровню надежности и качества поставляемых товаров и оказываемых услуг, утвержденны</w:t>
      </w:r>
      <w:r w:rsidR="00991C6D">
        <w:rPr>
          <w:rFonts w:ascii="Myriad Pro" w:hAnsi="Myriad Pro"/>
          <w:sz w:val="26"/>
          <w:szCs w:val="26"/>
        </w:rPr>
        <w:t>х</w:t>
      </w:r>
      <w:r w:rsidRPr="00362ACE">
        <w:rPr>
          <w:rFonts w:ascii="Myriad Pro" w:hAnsi="Myriad Pro"/>
          <w:sz w:val="26"/>
          <w:szCs w:val="26"/>
        </w:rPr>
        <w:t xml:space="preserve"> приказом </w:t>
      </w:r>
      <w:r w:rsidR="00991C6D">
        <w:rPr>
          <w:rFonts w:ascii="Myriad Pro" w:hAnsi="Myriad Pro"/>
          <w:sz w:val="26"/>
          <w:szCs w:val="26"/>
        </w:rPr>
        <w:t>ФСТ России</w:t>
      </w:r>
      <w:r w:rsidR="00637369">
        <w:rPr>
          <w:rFonts w:ascii="Myriad Pro" w:hAnsi="Myriad Pro"/>
          <w:sz w:val="26"/>
          <w:szCs w:val="26"/>
        </w:rPr>
        <w:t xml:space="preserve"> от 26</w:t>
      </w:r>
      <w:r w:rsidR="00991C6D">
        <w:rPr>
          <w:rFonts w:ascii="Myriad Pro" w:hAnsi="Myriad Pro"/>
          <w:sz w:val="26"/>
          <w:szCs w:val="26"/>
        </w:rPr>
        <w:t>.10.</w:t>
      </w:r>
      <w:r w:rsidR="00637369">
        <w:rPr>
          <w:rFonts w:ascii="Myriad Pro" w:hAnsi="Myriad Pro"/>
          <w:sz w:val="26"/>
          <w:szCs w:val="26"/>
        </w:rPr>
        <w:t>2010 №</w:t>
      </w:r>
      <w:r w:rsidRPr="00362ACE">
        <w:rPr>
          <w:rFonts w:ascii="Myriad Pro" w:hAnsi="Myriad Pro"/>
          <w:sz w:val="26"/>
          <w:szCs w:val="26"/>
        </w:rPr>
        <w:t xml:space="preserve"> 254-э/1</w:t>
      </w:r>
      <w:r w:rsidR="00637369">
        <w:rPr>
          <w:rFonts w:ascii="Myriad Pro" w:hAnsi="Myriad Pro"/>
          <w:sz w:val="26"/>
          <w:szCs w:val="26"/>
        </w:rPr>
        <w:t xml:space="preserve">. </w:t>
      </w:r>
    </w:p>
    <w:p w14:paraId="64B7E7AE" w14:textId="77777777" w:rsidR="00991C6D" w:rsidRPr="00C53B03" w:rsidRDefault="00991C6D" w:rsidP="00991C6D">
      <w:pPr>
        <w:pStyle w:val="26"/>
        <w:spacing w:line="360" w:lineRule="auto"/>
        <w:ind w:right="-1" w:firstLine="567"/>
        <w:rPr>
          <w:rFonts w:ascii="Myriad Pro" w:hAnsi="Myriad Pro"/>
          <w:sz w:val="26"/>
          <w:szCs w:val="26"/>
        </w:rPr>
      </w:pPr>
      <w:r w:rsidRPr="00C53B03">
        <w:rPr>
          <w:rFonts w:ascii="Myriad Pro" w:hAnsi="Myriad Pro"/>
          <w:sz w:val="26"/>
          <w:szCs w:val="26"/>
        </w:rPr>
        <w:t>Расчет</w:t>
      </w:r>
      <w:r>
        <w:rPr>
          <w:rFonts w:ascii="Myriad Pro" w:hAnsi="Myriad Pro"/>
          <w:sz w:val="26"/>
          <w:szCs w:val="26"/>
        </w:rPr>
        <w:t xml:space="preserve"> коэффициентов</w:t>
      </w:r>
      <w:r w:rsidRPr="00C53B03">
        <w:rPr>
          <w:rFonts w:ascii="Myriad Pro" w:hAnsi="Myriad Pro"/>
          <w:sz w:val="26"/>
          <w:szCs w:val="26"/>
        </w:rPr>
        <w:t xml:space="preserve"> производится по следующей формуле:</w:t>
      </w:r>
    </w:p>
    <w:p w14:paraId="7E3FE5FC" w14:textId="77777777" w:rsidR="00991C6D" w:rsidRDefault="00991C6D" w:rsidP="00991C6D">
      <w:pPr>
        <w:pStyle w:val="ConsPlusNormal"/>
        <w:jc w:val="center"/>
      </w:pPr>
      <w:r>
        <w:rPr>
          <w:noProof/>
          <w:position w:val="-10"/>
          <w:lang w:eastAsia="ru-RU"/>
        </w:rPr>
        <w:drawing>
          <wp:inline distT="0" distB="0" distL="0" distR="0" wp14:anchorId="7D36604D" wp14:editId="2A19721E">
            <wp:extent cx="1400175" cy="2857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400175" cy="285750"/>
                    </a:xfrm>
                    <a:prstGeom prst="rect">
                      <a:avLst/>
                    </a:prstGeom>
                    <a:noFill/>
                    <a:ln>
                      <a:noFill/>
                    </a:ln>
                  </pic:spPr>
                </pic:pic>
              </a:graphicData>
            </a:graphic>
          </wp:inline>
        </w:drawing>
      </w:r>
    </w:p>
    <w:p w14:paraId="7466E456" w14:textId="77777777" w:rsidR="00991C6D" w:rsidRDefault="00991C6D" w:rsidP="00991C6D">
      <w:pPr>
        <w:pStyle w:val="ConsPlusNormal"/>
        <w:ind w:firstLine="540"/>
        <w:jc w:val="both"/>
      </w:pPr>
      <w:r>
        <w:t>где:</w:t>
      </w:r>
    </w:p>
    <w:p w14:paraId="2A52B7BF" w14:textId="77777777" w:rsidR="00991C6D" w:rsidRPr="00C53B03" w:rsidRDefault="00991C6D" w:rsidP="00991C6D">
      <w:pPr>
        <w:pStyle w:val="26"/>
        <w:shd w:val="clear" w:color="auto" w:fill="auto"/>
        <w:spacing w:line="360" w:lineRule="auto"/>
        <w:ind w:right="-1" w:firstLine="567"/>
        <w:rPr>
          <w:rFonts w:ascii="Myriad Pro" w:hAnsi="Myriad Pro"/>
          <w:sz w:val="26"/>
          <w:szCs w:val="26"/>
        </w:rPr>
      </w:pPr>
      <w:r w:rsidRPr="00C53B03">
        <w:rPr>
          <w:rFonts w:ascii="Myriad Pro" w:hAnsi="Myriad Pro"/>
          <w:noProof/>
          <w:sz w:val="26"/>
          <w:szCs w:val="26"/>
          <w:lang w:eastAsia="ru-RU"/>
        </w:rPr>
        <w:drawing>
          <wp:inline distT="0" distB="0" distL="0" distR="0" wp14:anchorId="2D3BC463" wp14:editId="68E9DB7C">
            <wp:extent cx="495300" cy="2762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r w:rsidRPr="00C53B03">
        <w:rPr>
          <w:rFonts w:ascii="Myriad Pro" w:hAnsi="Myriad Pro"/>
          <w:sz w:val="26"/>
          <w:szCs w:val="26"/>
        </w:rPr>
        <w:t>-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425FE1A5" w14:textId="77777777" w:rsidR="00991C6D" w:rsidRPr="00C53B03" w:rsidRDefault="00991C6D" w:rsidP="00991C6D">
      <w:pPr>
        <w:pStyle w:val="26"/>
        <w:shd w:val="clear" w:color="auto" w:fill="auto"/>
        <w:spacing w:line="360" w:lineRule="auto"/>
        <w:ind w:right="-1" w:firstLine="567"/>
        <w:rPr>
          <w:rFonts w:ascii="Myriad Pro" w:hAnsi="Myriad Pro"/>
          <w:sz w:val="26"/>
          <w:szCs w:val="26"/>
        </w:rPr>
      </w:pPr>
      <w:r w:rsidRPr="00C53B03">
        <w:rPr>
          <w:rFonts w:ascii="Myriad Pro" w:hAnsi="Myriad Pro"/>
          <w:noProof/>
          <w:sz w:val="26"/>
          <w:szCs w:val="26"/>
          <w:lang w:eastAsia="ru-RU"/>
        </w:rPr>
        <w:drawing>
          <wp:inline distT="0" distB="0" distL="0" distR="0" wp14:anchorId="6E9615DC" wp14:editId="0ED195C1">
            <wp:extent cx="323850" cy="285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sidRPr="00C53B03">
        <w:rPr>
          <w:rFonts w:ascii="Myriad Pro" w:hAnsi="Myriad Pro"/>
          <w:sz w:val="26"/>
          <w:szCs w:val="26"/>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w:t>
      </w:r>
      <w:r>
        <w:rPr>
          <w:rFonts w:ascii="Myriad Pro" w:hAnsi="Myriad Pro"/>
          <w:sz w:val="26"/>
          <w:szCs w:val="26"/>
        </w:rPr>
        <w:t>29.11.2016</w:t>
      </w:r>
      <w:r w:rsidRPr="00C53B03">
        <w:rPr>
          <w:rFonts w:ascii="Myriad Pro" w:hAnsi="Myriad Pro"/>
          <w:sz w:val="26"/>
          <w:szCs w:val="26"/>
        </w:rPr>
        <w:t xml:space="preserve"> </w:t>
      </w:r>
      <w:r>
        <w:rPr>
          <w:rFonts w:ascii="Myriad Pro" w:hAnsi="Myriad Pro"/>
          <w:sz w:val="26"/>
          <w:szCs w:val="26"/>
        </w:rPr>
        <w:t>№</w:t>
      </w:r>
      <w:r w:rsidRPr="00C53B03">
        <w:rPr>
          <w:rFonts w:ascii="Myriad Pro" w:hAnsi="Myriad Pro"/>
          <w:sz w:val="26"/>
          <w:szCs w:val="26"/>
        </w:rPr>
        <w:t xml:space="preserve"> </w:t>
      </w:r>
      <w:r>
        <w:rPr>
          <w:rFonts w:ascii="Myriad Pro" w:hAnsi="Myriad Pro"/>
          <w:sz w:val="26"/>
          <w:szCs w:val="26"/>
        </w:rPr>
        <w:t>1256</w:t>
      </w:r>
      <w:r w:rsidRPr="00C53B03">
        <w:rPr>
          <w:rFonts w:ascii="Myriad Pro" w:hAnsi="Myriad Pro"/>
          <w:sz w:val="26"/>
          <w:szCs w:val="26"/>
        </w:rPr>
        <w:t>;</w:t>
      </w:r>
    </w:p>
    <w:p w14:paraId="736046D0" w14:textId="77777777" w:rsidR="00991C6D" w:rsidRPr="00C53B03" w:rsidRDefault="00991C6D" w:rsidP="00991C6D">
      <w:pPr>
        <w:pStyle w:val="26"/>
        <w:shd w:val="clear" w:color="auto" w:fill="auto"/>
        <w:spacing w:line="360" w:lineRule="auto"/>
        <w:ind w:right="-1" w:firstLine="567"/>
        <w:rPr>
          <w:rFonts w:ascii="Myriad Pro" w:hAnsi="Myriad Pro"/>
          <w:sz w:val="26"/>
          <w:szCs w:val="26"/>
        </w:rPr>
      </w:pPr>
      <w:r w:rsidRPr="00C53B03">
        <w:rPr>
          <w:rFonts w:ascii="Myriad Pro" w:hAnsi="Myriad Pro"/>
          <w:noProof/>
          <w:sz w:val="26"/>
          <w:szCs w:val="26"/>
          <w:lang w:eastAsia="ru-RU"/>
        </w:rPr>
        <w:drawing>
          <wp:inline distT="0" distB="0" distL="0" distR="0" wp14:anchorId="196AD845" wp14:editId="32F789A9">
            <wp:extent cx="409575" cy="2857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C53B03">
        <w:rPr>
          <w:rFonts w:ascii="Myriad Pro" w:hAnsi="Myriad Pro"/>
          <w:sz w:val="26"/>
          <w:szCs w:val="26"/>
        </w:rPr>
        <w:t>- максимальный процент корректировки, определяемый:</w:t>
      </w:r>
    </w:p>
    <w:p w14:paraId="4F898B87" w14:textId="77777777" w:rsidR="00991C6D" w:rsidRPr="00C53B03" w:rsidRDefault="00991C6D" w:rsidP="00991C6D">
      <w:pPr>
        <w:pStyle w:val="26"/>
        <w:shd w:val="clear" w:color="auto" w:fill="auto"/>
        <w:spacing w:line="360" w:lineRule="auto"/>
        <w:ind w:right="-1" w:firstLine="567"/>
        <w:rPr>
          <w:rFonts w:ascii="Myriad Pro" w:hAnsi="Myriad Pro"/>
          <w:sz w:val="26"/>
          <w:szCs w:val="26"/>
        </w:rPr>
      </w:pPr>
      <w:r w:rsidRPr="00C53B03">
        <w:rPr>
          <w:rFonts w:ascii="Myriad Pro" w:hAnsi="Myriad Pro"/>
          <w:sz w:val="26"/>
          <w:szCs w:val="26"/>
        </w:rPr>
        <w:t xml:space="preserve">для 2011 года: </w:t>
      </w:r>
      <w:r w:rsidRPr="00C53B03">
        <w:rPr>
          <w:rFonts w:ascii="Myriad Pro" w:hAnsi="Myriad Pro"/>
          <w:noProof/>
          <w:sz w:val="26"/>
          <w:szCs w:val="26"/>
          <w:lang w:eastAsia="ru-RU"/>
        </w:rPr>
        <w:drawing>
          <wp:inline distT="0" distB="0" distL="0" distR="0" wp14:anchorId="5D68F3E1" wp14:editId="1E60F6A0">
            <wp:extent cx="514350" cy="2857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C53B03">
        <w:rPr>
          <w:rFonts w:ascii="Myriad Pro" w:hAnsi="Myriad Pro"/>
          <w:sz w:val="26"/>
          <w:szCs w:val="26"/>
        </w:rPr>
        <w:t xml:space="preserve"> = 0,5%;</w:t>
      </w:r>
    </w:p>
    <w:p w14:paraId="6ABA9E85" w14:textId="77777777" w:rsidR="00991C6D" w:rsidRPr="00C53B03" w:rsidRDefault="00991C6D" w:rsidP="00991C6D">
      <w:pPr>
        <w:pStyle w:val="26"/>
        <w:shd w:val="clear" w:color="auto" w:fill="auto"/>
        <w:spacing w:line="360" w:lineRule="auto"/>
        <w:ind w:right="-1" w:firstLine="567"/>
        <w:rPr>
          <w:rFonts w:ascii="Myriad Pro" w:hAnsi="Myriad Pro"/>
          <w:sz w:val="26"/>
          <w:szCs w:val="26"/>
        </w:rPr>
      </w:pPr>
      <w:r w:rsidRPr="00C53B03">
        <w:rPr>
          <w:rFonts w:ascii="Myriad Pro" w:hAnsi="Myriad Pro"/>
          <w:sz w:val="26"/>
          <w:szCs w:val="26"/>
        </w:rPr>
        <w:t xml:space="preserve">для 2012 года: </w:t>
      </w:r>
      <w:r w:rsidRPr="00C53B03">
        <w:rPr>
          <w:rFonts w:ascii="Myriad Pro" w:hAnsi="Myriad Pro"/>
          <w:noProof/>
          <w:sz w:val="26"/>
          <w:szCs w:val="26"/>
          <w:lang w:eastAsia="ru-RU"/>
        </w:rPr>
        <w:drawing>
          <wp:inline distT="0" distB="0" distL="0" distR="0" wp14:anchorId="08E22395" wp14:editId="667BBB3B">
            <wp:extent cx="542925" cy="285750"/>
            <wp:effectExtent l="0" t="0" r="9525"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sidRPr="00C53B03">
        <w:rPr>
          <w:rFonts w:ascii="Myriad Pro" w:hAnsi="Myriad Pro"/>
          <w:sz w:val="26"/>
          <w:szCs w:val="26"/>
        </w:rPr>
        <w:t xml:space="preserve"> = 1%;</w:t>
      </w:r>
    </w:p>
    <w:p w14:paraId="1460446A" w14:textId="77777777" w:rsidR="00991C6D" w:rsidRPr="00C53B03" w:rsidRDefault="00991C6D" w:rsidP="00991C6D">
      <w:pPr>
        <w:pStyle w:val="26"/>
        <w:shd w:val="clear" w:color="auto" w:fill="auto"/>
        <w:spacing w:line="360" w:lineRule="auto"/>
        <w:ind w:right="-1" w:firstLine="567"/>
        <w:rPr>
          <w:rFonts w:ascii="Myriad Pro" w:hAnsi="Myriad Pro"/>
          <w:sz w:val="26"/>
          <w:szCs w:val="26"/>
        </w:rPr>
      </w:pPr>
      <w:r w:rsidRPr="00C53B03">
        <w:rPr>
          <w:rFonts w:ascii="Myriad Pro" w:hAnsi="Myriad Pro"/>
          <w:sz w:val="26"/>
          <w:szCs w:val="26"/>
        </w:rPr>
        <w:t xml:space="preserve">начиная с 2013 года: </w:t>
      </w:r>
      <w:r w:rsidRPr="00C53B03">
        <w:rPr>
          <w:rFonts w:ascii="Myriad Pro" w:hAnsi="Myriad Pro"/>
          <w:noProof/>
          <w:sz w:val="26"/>
          <w:szCs w:val="26"/>
          <w:lang w:eastAsia="ru-RU"/>
        </w:rPr>
        <w:drawing>
          <wp:inline distT="0" distB="0" distL="0" distR="0" wp14:anchorId="33CAB7CD" wp14:editId="02FA067F">
            <wp:extent cx="514350" cy="28575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C53B03">
        <w:rPr>
          <w:rFonts w:ascii="Myriad Pro" w:hAnsi="Myriad Pro"/>
          <w:sz w:val="26"/>
          <w:szCs w:val="26"/>
        </w:rPr>
        <w:t xml:space="preserve"> = 2%.</w:t>
      </w:r>
    </w:p>
    <w:p w14:paraId="4C2D3FCB" w14:textId="77777777" w:rsidR="00991C6D" w:rsidRDefault="00991C6D" w:rsidP="00C645E8">
      <w:pPr>
        <w:pStyle w:val="a4"/>
        <w:spacing w:line="360" w:lineRule="auto"/>
        <w:ind w:left="0" w:firstLine="567"/>
        <w:jc w:val="both"/>
        <w:rPr>
          <w:rFonts w:ascii="Myriad Pro" w:hAnsi="Myriad Pro"/>
          <w:sz w:val="26"/>
          <w:szCs w:val="26"/>
        </w:rPr>
      </w:pPr>
    </w:p>
    <w:p w14:paraId="7EF52BCE" w14:textId="77777777" w:rsidR="00A75ECA" w:rsidRDefault="00A75ECA" w:rsidP="00991C6D">
      <w:pPr>
        <w:pStyle w:val="a4"/>
        <w:spacing w:line="360" w:lineRule="auto"/>
        <w:ind w:left="0"/>
        <w:jc w:val="both"/>
        <w:rPr>
          <w:rFonts w:ascii="Myriad Pro" w:hAnsi="Myriad Pro"/>
          <w:b/>
          <w:bCs/>
          <w:sz w:val="26"/>
          <w:szCs w:val="26"/>
        </w:rPr>
      </w:pPr>
      <w:r w:rsidRPr="00A44787">
        <w:rPr>
          <w:rFonts w:ascii="Myriad Pro" w:hAnsi="Myriad Pro"/>
          <w:b/>
          <w:bCs/>
          <w:sz w:val="26"/>
          <w:szCs w:val="26"/>
        </w:rPr>
        <w:t>ПОЗИЦИЯ ТЕРРИТОРИАЛЬНОЙ СЕТЕВОЙ ОРГАНИЗАЦИИ</w:t>
      </w:r>
    </w:p>
    <w:p w14:paraId="1E9E6E9B" w14:textId="77777777" w:rsidR="00751B49" w:rsidRPr="00751B49" w:rsidRDefault="00DE1180" w:rsidP="00DE1180">
      <w:pPr>
        <w:pStyle w:val="a4"/>
        <w:spacing w:line="360" w:lineRule="auto"/>
        <w:ind w:left="0" w:firstLine="567"/>
        <w:contextualSpacing w:val="0"/>
        <w:jc w:val="both"/>
        <w:rPr>
          <w:rFonts w:ascii="Myriad Pro" w:hAnsi="Myriad Pro"/>
          <w:color w:val="000000"/>
          <w:sz w:val="26"/>
          <w:szCs w:val="26"/>
          <w:shd w:val="clear" w:color="auto" w:fill="FFFFFF"/>
        </w:rPr>
      </w:pPr>
      <w:r>
        <w:rPr>
          <w:rFonts w:ascii="Myriad Pro" w:hAnsi="Myriad Pro"/>
          <w:sz w:val="26"/>
          <w:szCs w:val="26"/>
        </w:rPr>
        <w:t>Согласно материалам тарифного дела, направленным в адрес РСТ Ростовской области филиалом ПАО «МРСК Юга» - «Ростовэнерго»</w:t>
      </w:r>
      <w:r w:rsidR="00A555F6">
        <w:rPr>
          <w:rFonts w:ascii="Myriad Pro" w:hAnsi="Myriad Pro"/>
          <w:sz w:val="26"/>
          <w:szCs w:val="26"/>
        </w:rPr>
        <w:t>,</w:t>
      </w:r>
      <w:r>
        <w:rPr>
          <w:rFonts w:ascii="Myriad Pro" w:hAnsi="Myriad Pro"/>
          <w:sz w:val="26"/>
          <w:szCs w:val="26"/>
        </w:rPr>
        <w:t xml:space="preserve"> </w:t>
      </w:r>
      <w:r>
        <w:rPr>
          <w:rFonts w:ascii="Myriad Pro" w:hAnsi="Myriad Pro"/>
          <w:sz w:val="26"/>
          <w:szCs w:val="26"/>
          <w:lang w:eastAsia="ru-RU"/>
        </w:rPr>
        <w:t xml:space="preserve">корректировка </w:t>
      </w:r>
      <w:r w:rsidR="00751B49" w:rsidRPr="00751B49">
        <w:rPr>
          <w:rFonts w:ascii="Myriad Pro" w:hAnsi="Myriad Pro"/>
          <w:color w:val="000000"/>
          <w:sz w:val="26"/>
          <w:szCs w:val="26"/>
          <w:shd w:val="clear" w:color="auto" w:fill="FFFFFF"/>
        </w:rPr>
        <w:t xml:space="preserve">необходимой валовой выручки </w:t>
      </w:r>
      <w:r>
        <w:rPr>
          <w:rFonts w:ascii="Myriad Pro" w:hAnsi="Myriad Pro"/>
          <w:color w:val="000000"/>
          <w:sz w:val="26"/>
          <w:szCs w:val="26"/>
          <w:shd w:val="clear" w:color="auto" w:fill="FFFFFF"/>
        </w:rPr>
        <w:t>на</w:t>
      </w:r>
      <w:r w:rsidR="00751B49" w:rsidRPr="00751B49">
        <w:rPr>
          <w:rFonts w:ascii="Myriad Pro" w:hAnsi="Myriad Pro"/>
          <w:color w:val="000000"/>
          <w:sz w:val="26"/>
          <w:szCs w:val="26"/>
          <w:shd w:val="clear" w:color="auto" w:fill="FFFFFF"/>
        </w:rPr>
        <w:t xml:space="preserve"> 2019 год с учетом исполнения показателей </w:t>
      </w:r>
      <w:r w:rsidR="00751B49" w:rsidRPr="00751B49">
        <w:rPr>
          <w:rFonts w:ascii="Myriad Pro" w:hAnsi="Myriad Pro"/>
          <w:color w:val="000000"/>
          <w:sz w:val="26"/>
          <w:szCs w:val="26"/>
          <w:shd w:val="clear" w:color="auto" w:fill="FFFFFF"/>
        </w:rPr>
        <w:lastRenderedPageBreak/>
        <w:t>надежности и качества оказываемых услуг по факту 2017 года составляет 106 900 тыс. руб</w:t>
      </w:r>
      <w:r w:rsidR="00751B49">
        <w:rPr>
          <w:rFonts w:ascii="Myriad Pro" w:hAnsi="Myriad Pro"/>
          <w:color w:val="000000"/>
          <w:sz w:val="26"/>
          <w:szCs w:val="26"/>
          <w:shd w:val="clear" w:color="auto" w:fill="FFFFFF"/>
        </w:rPr>
        <w:t>.</w:t>
      </w:r>
    </w:p>
    <w:p w14:paraId="3F05F205" w14:textId="77777777" w:rsidR="00C645E8" w:rsidRPr="00C645E8" w:rsidRDefault="00C645E8" w:rsidP="00C645E8">
      <w:pPr>
        <w:jc w:val="center"/>
        <w:rPr>
          <w:rFonts w:ascii="Myriad Pro" w:eastAsia="Times New Roman" w:hAnsi="Myriad Pro"/>
          <w:b/>
          <w:bCs/>
          <w:sz w:val="26"/>
          <w:szCs w:val="26"/>
          <w:lang w:eastAsia="ru-RU"/>
        </w:rPr>
      </w:pPr>
      <w:r w:rsidRPr="00C645E8">
        <w:rPr>
          <w:rFonts w:ascii="Myriad Pro" w:eastAsia="Times New Roman" w:hAnsi="Myriad Pro"/>
          <w:b/>
          <w:bCs/>
          <w:sz w:val="26"/>
          <w:szCs w:val="26"/>
          <w:lang w:eastAsia="ru-RU"/>
        </w:rPr>
        <w:t>Расчет корректировки НВВ с учетом фактических показателей уровня надежности и качества оказываемых услуг за 2017 г</w:t>
      </w:r>
      <w:r w:rsidR="00DE1180">
        <w:rPr>
          <w:rFonts w:ascii="Myriad Pro" w:eastAsia="Times New Roman" w:hAnsi="Myriad Pro"/>
          <w:b/>
          <w:bCs/>
          <w:sz w:val="26"/>
          <w:szCs w:val="26"/>
          <w:lang w:eastAsia="ru-RU"/>
        </w:rPr>
        <w:t>од</w:t>
      </w:r>
    </w:p>
    <w:tbl>
      <w:tblPr>
        <w:tblW w:w="5000" w:type="pct"/>
        <w:tblLayout w:type="fixed"/>
        <w:tblLook w:val="04A0" w:firstRow="1" w:lastRow="0" w:firstColumn="1" w:lastColumn="0" w:noHBand="0" w:noVBand="1"/>
      </w:tblPr>
      <w:tblGrid>
        <w:gridCol w:w="4248"/>
        <w:gridCol w:w="1983"/>
        <w:gridCol w:w="1419"/>
        <w:gridCol w:w="1695"/>
      </w:tblGrid>
      <w:tr w:rsidR="00751B49" w:rsidRPr="00751B49" w14:paraId="209B1A50" w14:textId="77777777" w:rsidTr="009E49EF">
        <w:trPr>
          <w:trHeight w:val="300"/>
        </w:trPr>
        <w:tc>
          <w:tcPr>
            <w:tcW w:w="2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228F1E" w14:textId="77777777" w:rsidR="00C645E8" w:rsidRPr="00C645E8" w:rsidRDefault="00C645E8" w:rsidP="009E49EF">
            <w:pPr>
              <w:jc w:val="center"/>
              <w:rPr>
                <w:rFonts w:ascii="Myriad Pro" w:eastAsia="Times New Roman" w:hAnsi="Myriad Pro" w:cs="Arial"/>
                <w:color w:val="FFFFFF" w:themeColor="background1"/>
                <w:lang w:eastAsia="ru-RU"/>
              </w:rPr>
            </w:pPr>
            <w:r w:rsidRPr="00C645E8">
              <w:rPr>
                <w:rFonts w:ascii="Myriad Pro" w:eastAsia="Times New Roman" w:hAnsi="Myriad Pro" w:cs="Arial"/>
                <w:b/>
                <w:bCs/>
                <w:color w:val="FFFFFF" w:themeColor="background1"/>
                <w:lang w:eastAsia="ru-RU"/>
              </w:rPr>
              <w:t>Наименование показателя</w:t>
            </w:r>
          </w:p>
        </w:tc>
        <w:tc>
          <w:tcPr>
            <w:tcW w:w="10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D961EA" w14:textId="77777777" w:rsidR="00C645E8" w:rsidRPr="00C645E8" w:rsidRDefault="009E49EF" w:rsidP="009E49EF">
            <w:pPr>
              <w:jc w:val="center"/>
              <w:rPr>
                <w:rFonts w:ascii="Myriad Pro" w:eastAsia="Times New Roman" w:hAnsi="Myriad Pro" w:cs="Arial"/>
                <w:color w:val="FFFFFF" w:themeColor="background1"/>
                <w:lang w:eastAsia="ru-RU"/>
              </w:rPr>
            </w:pPr>
            <w:r>
              <w:rPr>
                <w:rFonts w:ascii="Myriad Pro" w:eastAsia="Times New Roman" w:hAnsi="Myriad Pro" w:cs="Arial"/>
                <w:color w:val="FFFFFF" w:themeColor="background1"/>
                <w:lang w:eastAsia="ru-RU"/>
              </w:rPr>
              <w:t>План 2017 год (постановление РСТ РО от 20.04.2012 № 9/1)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8E3D0D" w14:textId="77777777" w:rsidR="00C645E8" w:rsidRPr="00C645E8" w:rsidRDefault="009E49EF" w:rsidP="009E49EF">
            <w:pPr>
              <w:jc w:val="center"/>
              <w:rPr>
                <w:rFonts w:ascii="Myriad Pro" w:eastAsia="Times New Roman" w:hAnsi="Myriad Pro" w:cs="Arial"/>
                <w:color w:val="FFFFFF" w:themeColor="background1"/>
                <w:lang w:eastAsia="ru-RU"/>
              </w:rPr>
            </w:pPr>
            <w:r>
              <w:rPr>
                <w:rFonts w:ascii="Myriad Pro" w:eastAsia="Times New Roman" w:hAnsi="Myriad Pro" w:cs="Arial"/>
                <w:b/>
                <w:bCs/>
                <w:color w:val="FFFFFF" w:themeColor="background1"/>
                <w:lang w:eastAsia="ru-RU"/>
              </w:rPr>
              <w:t xml:space="preserve">Факт </w:t>
            </w:r>
            <w:r w:rsidR="00C645E8" w:rsidRPr="00C645E8">
              <w:rPr>
                <w:rFonts w:ascii="Myriad Pro" w:eastAsia="Times New Roman" w:hAnsi="Myriad Pro" w:cs="Arial"/>
                <w:b/>
                <w:bCs/>
                <w:color w:val="FFFFFF" w:themeColor="background1"/>
                <w:lang w:eastAsia="ru-RU"/>
              </w:rPr>
              <w:t>2017 год</w:t>
            </w:r>
            <w:r>
              <w:rPr>
                <w:rFonts w:ascii="Myriad Pro" w:eastAsia="Times New Roman" w:hAnsi="Myriad Pro" w:cs="Arial"/>
                <w:b/>
                <w:bCs/>
                <w:color w:val="FFFFFF" w:themeColor="background1"/>
                <w:lang w:eastAsia="ru-RU"/>
              </w:rPr>
              <w:t>а</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C8FCE8" w14:textId="77777777" w:rsidR="00C645E8" w:rsidRPr="00C645E8" w:rsidRDefault="009E49EF" w:rsidP="009E49EF">
            <w:pPr>
              <w:jc w:val="center"/>
              <w:rPr>
                <w:rFonts w:ascii="Myriad Pro" w:eastAsia="Times New Roman" w:hAnsi="Myriad Pro" w:cs="Arial"/>
                <w:color w:val="FFFFFF" w:themeColor="background1"/>
                <w:lang w:eastAsia="ru-RU"/>
              </w:rPr>
            </w:pPr>
            <w:r>
              <w:rPr>
                <w:rFonts w:ascii="Myriad Pro" w:eastAsia="Times New Roman" w:hAnsi="Myriad Pro" w:cs="Arial"/>
                <w:b/>
                <w:bCs/>
                <w:color w:val="FFFFFF" w:themeColor="background1"/>
                <w:lang w:eastAsia="ru-RU"/>
              </w:rPr>
              <w:t>Оценка достижения</w:t>
            </w:r>
          </w:p>
        </w:tc>
      </w:tr>
      <w:tr w:rsidR="00751B49" w:rsidRPr="00C645E8" w14:paraId="3046663A" w14:textId="77777777" w:rsidTr="009E49EF">
        <w:trPr>
          <w:trHeight w:val="300"/>
        </w:trPr>
        <w:tc>
          <w:tcPr>
            <w:tcW w:w="227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94D3438" w14:textId="77777777" w:rsidR="00C645E8" w:rsidRPr="00C645E8" w:rsidRDefault="009E49EF" w:rsidP="009E49EF">
            <w:pPr>
              <w:rPr>
                <w:rFonts w:ascii="Myriad Pro" w:eastAsia="Times New Roman" w:hAnsi="Myriad Pro" w:cs="Arial"/>
                <w:lang w:eastAsia="ru-RU"/>
              </w:rPr>
            </w:pPr>
            <w:r>
              <w:rPr>
                <w:rFonts w:ascii="Myriad Pro" w:eastAsia="Times New Roman" w:hAnsi="Myriad Pro" w:cs="Arial"/>
                <w:lang w:eastAsia="ru-RU"/>
              </w:rPr>
              <w:t>Уровень надежности оказываемых услуг</w:t>
            </w:r>
          </w:p>
        </w:tc>
        <w:tc>
          <w:tcPr>
            <w:tcW w:w="10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D93B49" w14:textId="77777777" w:rsidR="00C645E8" w:rsidRPr="009E49EF" w:rsidRDefault="009E49EF" w:rsidP="009E49EF">
            <w:pPr>
              <w:jc w:val="center"/>
              <w:rPr>
                <w:rFonts w:ascii="Myriad Pro" w:eastAsia="Times New Roman" w:hAnsi="Myriad Pro" w:cs="Arial"/>
                <w:lang w:eastAsia="ru-RU"/>
              </w:rPr>
            </w:pPr>
            <w:r w:rsidRPr="009E49EF">
              <w:rPr>
                <w:rFonts w:ascii="Myriad Pro" w:eastAsia="Times New Roman" w:hAnsi="Myriad Pro" w:cs="Arial"/>
                <w:lang w:eastAsia="ru-RU"/>
              </w:rPr>
              <w:t>0,0886</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C42B93" w14:textId="77777777" w:rsidR="00C645E8" w:rsidRPr="00C645E8"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0,0400</w:t>
            </w:r>
          </w:p>
        </w:tc>
        <w:tc>
          <w:tcPr>
            <w:tcW w:w="9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C867E3" w14:textId="77777777" w:rsidR="00C645E8" w:rsidRPr="00C645E8"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1</w:t>
            </w:r>
          </w:p>
        </w:tc>
      </w:tr>
      <w:tr w:rsidR="009E49EF" w:rsidRPr="00C645E8" w14:paraId="7E18D378" w14:textId="77777777" w:rsidTr="009E49EF">
        <w:trPr>
          <w:trHeight w:val="300"/>
        </w:trPr>
        <w:tc>
          <w:tcPr>
            <w:tcW w:w="227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17CC952A" w14:textId="77777777" w:rsidR="009E49EF" w:rsidRPr="00C645E8" w:rsidRDefault="009E49EF" w:rsidP="009E49EF">
            <w:pPr>
              <w:rPr>
                <w:rFonts w:ascii="Myriad Pro" w:eastAsia="Times New Roman" w:hAnsi="Myriad Pro" w:cs="Arial"/>
                <w:lang w:eastAsia="ru-RU"/>
              </w:rPr>
            </w:pPr>
            <w:r>
              <w:rPr>
                <w:rFonts w:ascii="Myriad Pro" w:eastAsia="Times New Roman" w:hAnsi="Myriad Pro" w:cs="Arial"/>
                <w:lang w:eastAsia="ru-RU"/>
              </w:rPr>
              <w:t>Уровень качества оказываемых услуг</w:t>
            </w:r>
          </w:p>
        </w:tc>
        <w:tc>
          <w:tcPr>
            <w:tcW w:w="1061" w:type="pct"/>
            <w:tcBorders>
              <w:top w:val="single" w:sz="4" w:space="0" w:color="FFFFFF" w:themeColor="background1"/>
              <w:left w:val="nil"/>
              <w:bottom w:val="single" w:sz="4" w:space="0" w:color="auto"/>
              <w:right w:val="single" w:sz="4" w:space="0" w:color="auto"/>
            </w:tcBorders>
            <w:shd w:val="clear" w:color="auto" w:fill="auto"/>
            <w:noWrap/>
            <w:vAlign w:val="center"/>
          </w:tcPr>
          <w:p w14:paraId="1E833AC9" w14:textId="77777777" w:rsidR="009E49EF" w:rsidRPr="009E49EF"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1,0102</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tcPr>
          <w:p w14:paraId="2B72F249" w14:textId="77777777" w:rsidR="009E49EF" w:rsidRPr="00C645E8"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1</w:t>
            </w:r>
          </w:p>
        </w:tc>
        <w:tc>
          <w:tcPr>
            <w:tcW w:w="907" w:type="pct"/>
            <w:tcBorders>
              <w:top w:val="single" w:sz="4" w:space="0" w:color="FFFFFF" w:themeColor="background1"/>
              <w:left w:val="nil"/>
              <w:bottom w:val="single" w:sz="4" w:space="0" w:color="auto"/>
              <w:right w:val="single" w:sz="4" w:space="0" w:color="auto"/>
            </w:tcBorders>
            <w:shd w:val="clear" w:color="auto" w:fill="auto"/>
            <w:noWrap/>
            <w:vAlign w:val="center"/>
          </w:tcPr>
          <w:p w14:paraId="73C59602" w14:textId="77777777" w:rsidR="009E49EF" w:rsidRPr="00C645E8"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0</w:t>
            </w:r>
          </w:p>
        </w:tc>
      </w:tr>
      <w:tr w:rsidR="009E49EF" w:rsidRPr="00C645E8" w14:paraId="162A5F2A" w14:textId="77777777" w:rsidTr="009E49EF">
        <w:trPr>
          <w:trHeight w:val="900"/>
        </w:trPr>
        <w:tc>
          <w:tcPr>
            <w:tcW w:w="2273" w:type="pct"/>
            <w:tcBorders>
              <w:top w:val="nil"/>
              <w:left w:val="single" w:sz="4" w:space="0" w:color="auto"/>
              <w:bottom w:val="single" w:sz="4" w:space="0" w:color="auto"/>
              <w:right w:val="single" w:sz="4" w:space="0" w:color="auto"/>
            </w:tcBorders>
            <w:shd w:val="clear" w:color="auto" w:fill="auto"/>
            <w:vAlign w:val="center"/>
            <w:hideMark/>
          </w:tcPr>
          <w:p w14:paraId="19758F78" w14:textId="77777777" w:rsidR="009E49EF" w:rsidRPr="00C645E8" w:rsidRDefault="009E49EF" w:rsidP="009E49EF">
            <w:pPr>
              <w:rPr>
                <w:rFonts w:ascii="Myriad Pro" w:eastAsia="Times New Roman" w:hAnsi="Myriad Pro" w:cs="Arial"/>
                <w:lang w:eastAsia="ru-RU"/>
              </w:rPr>
            </w:pPr>
            <w:r w:rsidRPr="00C645E8">
              <w:rPr>
                <w:rFonts w:ascii="Myriad Pro" w:eastAsia="Times New Roman" w:hAnsi="Myriad Pro" w:cs="Arial"/>
                <w:lang w:eastAsia="ru-RU"/>
              </w:rPr>
              <w:t>Обобщенный показатель уровня надежности и качества оказываемых услуг</w:t>
            </w:r>
          </w:p>
        </w:tc>
        <w:tc>
          <w:tcPr>
            <w:tcW w:w="1820" w:type="pct"/>
            <w:gridSpan w:val="2"/>
            <w:vMerge w:val="restart"/>
            <w:tcBorders>
              <w:top w:val="nil"/>
              <w:left w:val="nil"/>
              <w:right w:val="single" w:sz="4" w:space="0" w:color="auto"/>
            </w:tcBorders>
            <w:shd w:val="clear" w:color="auto" w:fill="auto"/>
            <w:noWrap/>
            <w:vAlign w:val="center"/>
          </w:tcPr>
          <w:p w14:paraId="4E0D9F39" w14:textId="77777777" w:rsidR="009E49EF" w:rsidRPr="00C645E8" w:rsidRDefault="009E49EF" w:rsidP="009E49EF">
            <w:pPr>
              <w:jc w:val="center"/>
              <w:rPr>
                <w:rFonts w:ascii="Myriad Pro" w:eastAsia="Times New Roman" w:hAnsi="Myriad Pro" w:cs="Arial"/>
                <w:lang w:eastAsia="ru-RU"/>
              </w:rPr>
            </w:pPr>
          </w:p>
        </w:tc>
        <w:tc>
          <w:tcPr>
            <w:tcW w:w="907" w:type="pct"/>
            <w:tcBorders>
              <w:top w:val="nil"/>
              <w:left w:val="nil"/>
              <w:bottom w:val="single" w:sz="4" w:space="0" w:color="auto"/>
              <w:right w:val="single" w:sz="4" w:space="0" w:color="auto"/>
            </w:tcBorders>
            <w:shd w:val="clear" w:color="auto" w:fill="auto"/>
            <w:noWrap/>
            <w:vAlign w:val="center"/>
            <w:hideMark/>
          </w:tcPr>
          <w:p w14:paraId="7BA2231F" w14:textId="77777777" w:rsidR="009E49EF" w:rsidRPr="00C645E8"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0,65</w:t>
            </w:r>
          </w:p>
        </w:tc>
      </w:tr>
      <w:tr w:rsidR="009E49EF" w:rsidRPr="00C645E8" w14:paraId="286E0614" w14:textId="77777777" w:rsidTr="009E49EF">
        <w:trPr>
          <w:trHeight w:val="300"/>
        </w:trPr>
        <w:tc>
          <w:tcPr>
            <w:tcW w:w="2273" w:type="pct"/>
            <w:tcBorders>
              <w:top w:val="nil"/>
              <w:left w:val="single" w:sz="4" w:space="0" w:color="auto"/>
              <w:bottom w:val="single" w:sz="4" w:space="0" w:color="auto"/>
              <w:right w:val="single" w:sz="4" w:space="0" w:color="auto"/>
            </w:tcBorders>
            <w:shd w:val="clear" w:color="auto" w:fill="auto"/>
            <w:noWrap/>
            <w:vAlign w:val="center"/>
            <w:hideMark/>
          </w:tcPr>
          <w:p w14:paraId="72918E52" w14:textId="77777777" w:rsidR="009E49EF" w:rsidRPr="00C645E8" w:rsidRDefault="009E49EF" w:rsidP="009E49EF">
            <w:pPr>
              <w:rPr>
                <w:rFonts w:ascii="Myriad Pro" w:eastAsia="Times New Roman" w:hAnsi="Myriad Pro" w:cs="Arial"/>
                <w:lang w:eastAsia="ru-RU"/>
              </w:rPr>
            </w:pPr>
            <w:r w:rsidRPr="00C645E8">
              <w:rPr>
                <w:rFonts w:ascii="Myriad Pro" w:eastAsia="Times New Roman" w:hAnsi="Myriad Pro" w:cs="Arial"/>
                <w:lang w:eastAsia="ru-RU"/>
              </w:rPr>
              <w:t>Максимальный процент корректировки</w:t>
            </w:r>
          </w:p>
        </w:tc>
        <w:tc>
          <w:tcPr>
            <w:tcW w:w="1820" w:type="pct"/>
            <w:gridSpan w:val="2"/>
            <w:vMerge/>
            <w:tcBorders>
              <w:left w:val="nil"/>
              <w:right w:val="single" w:sz="4" w:space="0" w:color="auto"/>
            </w:tcBorders>
            <w:shd w:val="clear" w:color="auto" w:fill="auto"/>
            <w:noWrap/>
            <w:vAlign w:val="center"/>
          </w:tcPr>
          <w:p w14:paraId="550DC53E" w14:textId="77777777" w:rsidR="009E49EF" w:rsidRPr="00C645E8" w:rsidRDefault="009E49EF" w:rsidP="009E49EF">
            <w:pPr>
              <w:jc w:val="center"/>
              <w:rPr>
                <w:rFonts w:ascii="Myriad Pro" w:eastAsia="Times New Roman" w:hAnsi="Myriad Pro" w:cs="Arial"/>
                <w:lang w:eastAsia="ru-RU"/>
              </w:rPr>
            </w:pPr>
          </w:p>
        </w:tc>
        <w:tc>
          <w:tcPr>
            <w:tcW w:w="907" w:type="pct"/>
            <w:tcBorders>
              <w:top w:val="nil"/>
              <w:left w:val="nil"/>
              <w:bottom w:val="single" w:sz="4" w:space="0" w:color="auto"/>
              <w:right w:val="single" w:sz="4" w:space="0" w:color="auto"/>
            </w:tcBorders>
            <w:shd w:val="clear" w:color="auto" w:fill="auto"/>
            <w:noWrap/>
            <w:vAlign w:val="center"/>
            <w:hideMark/>
          </w:tcPr>
          <w:p w14:paraId="0C54B345" w14:textId="77777777" w:rsidR="009E49EF" w:rsidRPr="00C645E8"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2 %</w:t>
            </w:r>
          </w:p>
        </w:tc>
      </w:tr>
      <w:tr w:rsidR="009E49EF" w:rsidRPr="00C645E8" w14:paraId="73FED6B8" w14:textId="77777777" w:rsidTr="009E49EF">
        <w:trPr>
          <w:trHeight w:val="600"/>
        </w:trPr>
        <w:tc>
          <w:tcPr>
            <w:tcW w:w="2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EC06F5" w14:textId="77777777" w:rsidR="009E49EF" w:rsidRPr="00C645E8" w:rsidRDefault="009E49EF" w:rsidP="009E49EF">
            <w:pPr>
              <w:rPr>
                <w:rFonts w:ascii="Myriad Pro" w:eastAsia="Times New Roman" w:hAnsi="Myriad Pro" w:cs="Arial"/>
                <w:lang w:eastAsia="ru-RU"/>
              </w:rPr>
            </w:pPr>
            <w:r>
              <w:rPr>
                <w:rFonts w:ascii="Myriad Pro" w:eastAsia="Times New Roman" w:hAnsi="Myriad Pro" w:cs="Arial"/>
                <w:lang w:eastAsia="ru-RU"/>
              </w:rPr>
              <w:t>П</w:t>
            </w:r>
            <w:r w:rsidRPr="00C645E8">
              <w:rPr>
                <w:rFonts w:ascii="Myriad Pro" w:eastAsia="Times New Roman" w:hAnsi="Myriad Pro" w:cs="Arial"/>
                <w:lang w:eastAsia="ru-RU"/>
              </w:rPr>
              <w:t>овышающ</w:t>
            </w:r>
            <w:r>
              <w:rPr>
                <w:rFonts w:ascii="Myriad Pro" w:eastAsia="Times New Roman" w:hAnsi="Myriad Pro" w:cs="Arial"/>
                <w:lang w:eastAsia="ru-RU"/>
              </w:rPr>
              <w:t>ий</w:t>
            </w:r>
            <w:r w:rsidRPr="00C645E8">
              <w:rPr>
                <w:rFonts w:ascii="Myriad Pro" w:eastAsia="Times New Roman" w:hAnsi="Myriad Pro" w:cs="Arial"/>
                <w:lang w:eastAsia="ru-RU"/>
              </w:rPr>
              <w:t xml:space="preserve"> коэффициент</w:t>
            </w:r>
          </w:p>
        </w:tc>
        <w:tc>
          <w:tcPr>
            <w:tcW w:w="1820" w:type="pct"/>
            <w:gridSpan w:val="2"/>
            <w:vMerge/>
            <w:tcBorders>
              <w:left w:val="nil"/>
              <w:right w:val="single" w:sz="4" w:space="0" w:color="auto"/>
            </w:tcBorders>
            <w:shd w:val="clear" w:color="auto" w:fill="auto"/>
            <w:noWrap/>
            <w:vAlign w:val="center"/>
          </w:tcPr>
          <w:p w14:paraId="3CD3A8BD" w14:textId="77777777" w:rsidR="009E49EF" w:rsidRPr="00C645E8" w:rsidRDefault="009E49EF" w:rsidP="009E49EF">
            <w:pPr>
              <w:jc w:val="center"/>
              <w:rPr>
                <w:rFonts w:ascii="Myriad Pro" w:eastAsia="Times New Roman" w:hAnsi="Myriad Pro" w:cs="Arial"/>
                <w:lang w:eastAsia="ru-RU"/>
              </w:rPr>
            </w:pPr>
          </w:p>
        </w:tc>
        <w:tc>
          <w:tcPr>
            <w:tcW w:w="907" w:type="pct"/>
            <w:tcBorders>
              <w:top w:val="single" w:sz="4" w:space="0" w:color="auto"/>
              <w:left w:val="nil"/>
              <w:bottom w:val="single" w:sz="4" w:space="0" w:color="auto"/>
              <w:right w:val="single" w:sz="4" w:space="0" w:color="auto"/>
            </w:tcBorders>
            <w:shd w:val="clear" w:color="auto" w:fill="auto"/>
            <w:noWrap/>
            <w:vAlign w:val="center"/>
            <w:hideMark/>
          </w:tcPr>
          <w:p w14:paraId="1EFD3C4B" w14:textId="77777777" w:rsidR="009E49EF" w:rsidRPr="00C645E8"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0,013000</w:t>
            </w:r>
          </w:p>
        </w:tc>
      </w:tr>
      <w:tr w:rsidR="009E49EF" w:rsidRPr="00C645E8" w14:paraId="072527AB" w14:textId="77777777" w:rsidTr="009E49EF">
        <w:trPr>
          <w:trHeight w:val="300"/>
        </w:trPr>
        <w:tc>
          <w:tcPr>
            <w:tcW w:w="2273" w:type="pct"/>
            <w:tcBorders>
              <w:top w:val="single" w:sz="4" w:space="0" w:color="FFFFFF" w:themeColor="background1"/>
              <w:left w:val="single" w:sz="4" w:space="0" w:color="auto"/>
              <w:right w:val="single" w:sz="4" w:space="0" w:color="auto"/>
            </w:tcBorders>
            <w:shd w:val="clear" w:color="auto" w:fill="auto"/>
            <w:noWrap/>
            <w:vAlign w:val="center"/>
            <w:hideMark/>
          </w:tcPr>
          <w:p w14:paraId="12804A02" w14:textId="77777777" w:rsidR="009E49EF" w:rsidRPr="00C645E8" w:rsidRDefault="009E49EF" w:rsidP="009E49EF">
            <w:pPr>
              <w:rPr>
                <w:rFonts w:ascii="Myriad Pro" w:eastAsia="Times New Roman" w:hAnsi="Myriad Pro" w:cs="Arial"/>
                <w:lang w:eastAsia="ru-RU"/>
              </w:rPr>
            </w:pPr>
            <w:r w:rsidRPr="00C645E8">
              <w:rPr>
                <w:rFonts w:ascii="Myriad Pro" w:eastAsia="Times New Roman" w:hAnsi="Myriad Pro" w:cs="Arial"/>
                <w:lang w:eastAsia="ru-RU"/>
              </w:rPr>
              <w:t>НВВ</w:t>
            </w:r>
            <w:r>
              <w:rPr>
                <w:rFonts w:ascii="Myriad Pro" w:eastAsia="Times New Roman" w:hAnsi="Myriad Pro" w:cs="Arial"/>
                <w:lang w:eastAsia="ru-RU"/>
              </w:rPr>
              <w:t>,</w:t>
            </w:r>
            <w:r w:rsidRPr="00C645E8">
              <w:rPr>
                <w:rFonts w:ascii="Myriad Pro" w:eastAsia="Times New Roman" w:hAnsi="Myriad Pro" w:cs="Arial"/>
                <w:lang w:eastAsia="ru-RU"/>
              </w:rPr>
              <w:t xml:space="preserve"> утвержденная</w:t>
            </w:r>
            <w:r>
              <w:rPr>
                <w:rFonts w:ascii="Myriad Pro" w:eastAsia="Times New Roman" w:hAnsi="Myriad Pro" w:cs="Arial"/>
                <w:lang w:eastAsia="ru-RU"/>
              </w:rPr>
              <w:t xml:space="preserve"> на 2017 год</w:t>
            </w:r>
            <w:r w:rsidRPr="00C645E8">
              <w:rPr>
                <w:rFonts w:ascii="Myriad Pro" w:eastAsia="Times New Roman" w:hAnsi="Myriad Pro" w:cs="Arial"/>
                <w:lang w:eastAsia="ru-RU"/>
              </w:rPr>
              <w:t>, тыс. руб.</w:t>
            </w:r>
          </w:p>
        </w:tc>
        <w:tc>
          <w:tcPr>
            <w:tcW w:w="1820" w:type="pct"/>
            <w:gridSpan w:val="2"/>
            <w:vMerge/>
            <w:tcBorders>
              <w:left w:val="nil"/>
              <w:right w:val="single" w:sz="4" w:space="0" w:color="auto"/>
            </w:tcBorders>
            <w:shd w:val="clear" w:color="auto" w:fill="auto"/>
            <w:noWrap/>
            <w:vAlign w:val="center"/>
          </w:tcPr>
          <w:p w14:paraId="5EA3D743" w14:textId="77777777" w:rsidR="009E49EF" w:rsidRPr="00C645E8" w:rsidRDefault="009E49EF" w:rsidP="009E49EF">
            <w:pPr>
              <w:jc w:val="center"/>
              <w:rPr>
                <w:rFonts w:ascii="Myriad Pro" w:eastAsia="Times New Roman" w:hAnsi="Myriad Pro" w:cs="Arial"/>
                <w:lang w:eastAsia="ru-RU"/>
              </w:rPr>
            </w:pPr>
          </w:p>
        </w:tc>
        <w:tc>
          <w:tcPr>
            <w:tcW w:w="907" w:type="pct"/>
            <w:tcBorders>
              <w:top w:val="single" w:sz="4" w:space="0" w:color="FFFFFF" w:themeColor="background1"/>
              <w:left w:val="nil"/>
              <w:right w:val="single" w:sz="4" w:space="0" w:color="auto"/>
            </w:tcBorders>
            <w:shd w:val="clear" w:color="auto" w:fill="auto"/>
            <w:noWrap/>
            <w:vAlign w:val="center"/>
            <w:hideMark/>
          </w:tcPr>
          <w:p w14:paraId="4E860972" w14:textId="77777777" w:rsidR="009E49EF" w:rsidRPr="00C645E8" w:rsidRDefault="009E49EF" w:rsidP="009E49EF">
            <w:pPr>
              <w:jc w:val="center"/>
              <w:rPr>
                <w:rFonts w:ascii="Myriad Pro" w:eastAsia="Times New Roman" w:hAnsi="Myriad Pro" w:cs="Arial"/>
                <w:lang w:eastAsia="ru-RU"/>
              </w:rPr>
            </w:pPr>
            <w:r>
              <w:rPr>
                <w:rFonts w:ascii="Myriad Pro" w:eastAsia="Times New Roman" w:hAnsi="Myriad Pro" w:cs="Arial"/>
                <w:lang w:eastAsia="ru-RU"/>
              </w:rPr>
              <w:t>8 223 119,95</w:t>
            </w:r>
          </w:p>
        </w:tc>
      </w:tr>
      <w:tr w:rsidR="009E49EF" w:rsidRPr="00751B49" w14:paraId="54CCC8C6" w14:textId="77777777" w:rsidTr="009E49EF">
        <w:trPr>
          <w:trHeight w:val="300"/>
        </w:trPr>
        <w:tc>
          <w:tcPr>
            <w:tcW w:w="2273"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6F8903" w14:textId="77777777" w:rsidR="009E49EF" w:rsidRPr="00C645E8" w:rsidRDefault="009E49EF" w:rsidP="009E49EF">
            <w:pPr>
              <w:rPr>
                <w:rFonts w:ascii="Myriad Pro" w:eastAsia="Times New Roman" w:hAnsi="Myriad Pro" w:cs="Arial"/>
                <w:b/>
                <w:bCs/>
                <w:color w:val="FFFFFF" w:themeColor="background1"/>
                <w:lang w:eastAsia="ru-RU"/>
              </w:rPr>
            </w:pPr>
            <w:r>
              <w:rPr>
                <w:rFonts w:ascii="Myriad Pro" w:eastAsia="Times New Roman" w:hAnsi="Myriad Pro" w:cs="Arial"/>
                <w:b/>
                <w:bCs/>
                <w:color w:val="FFFFFF" w:themeColor="background1"/>
                <w:lang w:eastAsia="ru-RU"/>
              </w:rPr>
              <w:t>Итого корректировка с учетом исполнения показателей надежности и качества оказываемых услуг</w:t>
            </w:r>
          </w:p>
        </w:tc>
        <w:tc>
          <w:tcPr>
            <w:tcW w:w="1820"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E81347" w14:textId="77777777" w:rsidR="009E49EF" w:rsidRPr="00C645E8" w:rsidRDefault="009E49EF" w:rsidP="009E49EF">
            <w:pPr>
              <w:jc w:val="center"/>
              <w:rPr>
                <w:rFonts w:ascii="Myriad Pro" w:eastAsia="Times New Roman" w:hAnsi="Myriad Pro" w:cs="Arial"/>
                <w:b/>
                <w:bCs/>
                <w:color w:val="FFFFFF" w:themeColor="background1"/>
                <w:lang w:eastAsia="ru-RU"/>
              </w:rPr>
            </w:pPr>
          </w:p>
        </w:tc>
        <w:tc>
          <w:tcPr>
            <w:tcW w:w="907"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3866CD" w14:textId="77777777" w:rsidR="009E49EF" w:rsidRPr="00C645E8" w:rsidRDefault="009E49EF" w:rsidP="009E49EF">
            <w:pPr>
              <w:jc w:val="center"/>
              <w:rPr>
                <w:rFonts w:ascii="Myriad Pro" w:eastAsia="Times New Roman" w:hAnsi="Myriad Pro" w:cs="Arial"/>
                <w:color w:val="FFFFFF" w:themeColor="background1"/>
                <w:lang w:eastAsia="ru-RU"/>
              </w:rPr>
            </w:pPr>
            <w:r>
              <w:rPr>
                <w:rFonts w:ascii="Myriad Pro" w:eastAsia="Times New Roman" w:hAnsi="Myriad Pro" w:cs="Arial"/>
                <w:color w:val="FFFFFF" w:themeColor="background1"/>
                <w:lang w:eastAsia="ru-RU"/>
              </w:rPr>
              <w:t>106 900</w:t>
            </w:r>
          </w:p>
        </w:tc>
      </w:tr>
    </w:tbl>
    <w:p w14:paraId="4F3F28F9" w14:textId="77777777" w:rsidR="00C645E8" w:rsidRPr="00F02F53" w:rsidRDefault="00C645E8" w:rsidP="00A75ECA">
      <w:pPr>
        <w:pStyle w:val="a4"/>
        <w:spacing w:line="360" w:lineRule="auto"/>
        <w:ind w:left="0" w:firstLine="567"/>
        <w:jc w:val="both"/>
        <w:rPr>
          <w:rFonts w:ascii="Myriad Pro" w:hAnsi="Myriad Pro"/>
          <w:b/>
          <w:bCs/>
          <w:sz w:val="26"/>
          <w:szCs w:val="26"/>
        </w:rPr>
      </w:pPr>
    </w:p>
    <w:p w14:paraId="4513B884" w14:textId="77777777" w:rsidR="00A75ECA" w:rsidRPr="009E49EF" w:rsidRDefault="00A75ECA" w:rsidP="009E49EF">
      <w:pPr>
        <w:spacing w:line="360" w:lineRule="auto"/>
        <w:jc w:val="both"/>
        <w:rPr>
          <w:rFonts w:ascii="Myriad Pro" w:hAnsi="Myriad Pro"/>
          <w:b/>
          <w:bCs/>
          <w:sz w:val="26"/>
          <w:szCs w:val="26"/>
        </w:rPr>
      </w:pPr>
      <w:r w:rsidRPr="009E49EF">
        <w:rPr>
          <w:rFonts w:ascii="Myriad Pro" w:hAnsi="Myriad Pro"/>
          <w:b/>
          <w:bCs/>
          <w:sz w:val="26"/>
          <w:szCs w:val="26"/>
        </w:rPr>
        <w:t>ПОЗИЦИЯ ОРГАНА РЕГУЛИРОВАНИЯ</w:t>
      </w:r>
    </w:p>
    <w:p w14:paraId="209A748D" w14:textId="77777777" w:rsidR="00751B49" w:rsidRDefault="00751B49" w:rsidP="00751B49">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751B49">
        <w:rPr>
          <w:rFonts w:ascii="Myriad Pro" w:hAnsi="Myriad Pro"/>
          <w:color w:val="000000"/>
          <w:sz w:val="26"/>
          <w:szCs w:val="26"/>
          <w:shd w:val="clear" w:color="auto" w:fill="FFFFFF"/>
        </w:rPr>
        <w:t>ПАО «МРСК Юга» сопроводительным</w:t>
      </w:r>
      <w:r>
        <w:rPr>
          <w:rFonts w:ascii="Myriad Pro" w:hAnsi="Myriad Pro"/>
          <w:color w:val="000000"/>
          <w:sz w:val="26"/>
          <w:szCs w:val="26"/>
          <w:shd w:val="clear" w:color="auto" w:fill="FFFFFF"/>
        </w:rPr>
        <w:t xml:space="preserve"> п</w:t>
      </w:r>
      <w:r w:rsidRPr="00751B49">
        <w:rPr>
          <w:rFonts w:ascii="Myriad Pro" w:hAnsi="Myriad Pro"/>
          <w:color w:val="000000"/>
          <w:sz w:val="26"/>
          <w:szCs w:val="26"/>
          <w:shd w:val="clear" w:color="auto" w:fill="FFFFFF"/>
        </w:rPr>
        <w:t xml:space="preserve">исьмом от 28.03.2018 </w:t>
      </w:r>
      <w:r>
        <w:rPr>
          <w:rFonts w:ascii="Myriad Pro" w:hAnsi="Myriad Pro"/>
          <w:color w:val="000000"/>
          <w:sz w:val="26"/>
          <w:szCs w:val="26"/>
          <w:shd w:val="clear" w:color="auto" w:fill="FFFFFF"/>
        </w:rPr>
        <w:t xml:space="preserve">№ </w:t>
      </w:r>
      <w:r w:rsidRPr="00751B49">
        <w:rPr>
          <w:rFonts w:ascii="Myriad Pro" w:hAnsi="Myriad Pro"/>
          <w:color w:val="000000"/>
          <w:sz w:val="26"/>
          <w:szCs w:val="26"/>
          <w:shd w:val="clear" w:color="auto" w:fill="FFFFFF"/>
        </w:rPr>
        <w:t>МР5/3000/291</w:t>
      </w:r>
      <w:r>
        <w:rPr>
          <w:rFonts w:ascii="Myriad Pro" w:hAnsi="Myriad Pro"/>
          <w:color w:val="000000"/>
          <w:sz w:val="26"/>
          <w:szCs w:val="26"/>
          <w:shd w:val="clear" w:color="auto" w:fill="FFFFFF"/>
        </w:rPr>
        <w:t xml:space="preserve"> представило в РСТ Ростовской области «</w:t>
      </w:r>
      <w:r w:rsidRPr="00751B49">
        <w:rPr>
          <w:rFonts w:ascii="Myriad Pro" w:hAnsi="Myriad Pro"/>
          <w:color w:val="000000"/>
          <w:sz w:val="26"/>
          <w:szCs w:val="26"/>
          <w:shd w:val="clear" w:color="auto" w:fill="FFFFFF"/>
        </w:rPr>
        <w:t>Отчет о достижении фактических показателей надежности и качества оказываемых услуг за 201</w:t>
      </w:r>
      <w:r>
        <w:rPr>
          <w:rFonts w:ascii="Myriad Pro" w:hAnsi="Myriad Pro"/>
          <w:color w:val="000000"/>
          <w:sz w:val="26"/>
          <w:szCs w:val="26"/>
          <w:shd w:val="clear" w:color="auto" w:fill="FFFFFF"/>
        </w:rPr>
        <w:t>7</w:t>
      </w:r>
      <w:r w:rsidRPr="00751B49">
        <w:rPr>
          <w:rFonts w:ascii="Myriad Pro" w:hAnsi="Myriad Pro"/>
          <w:color w:val="000000"/>
          <w:sz w:val="26"/>
          <w:szCs w:val="26"/>
          <w:shd w:val="clear" w:color="auto" w:fill="FFFFFF"/>
        </w:rPr>
        <w:t xml:space="preserve"> год»</w:t>
      </w:r>
      <w:r>
        <w:rPr>
          <w:rFonts w:ascii="Myriad Pro" w:hAnsi="Myriad Pro"/>
          <w:color w:val="000000"/>
          <w:sz w:val="26"/>
          <w:szCs w:val="26"/>
          <w:shd w:val="clear" w:color="auto" w:fill="FFFFFF"/>
        </w:rPr>
        <w:t>.</w:t>
      </w:r>
    </w:p>
    <w:p w14:paraId="6075FB78" w14:textId="77777777" w:rsidR="00E33FA3" w:rsidRDefault="00751B49" w:rsidP="00751B49">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РСТ Ростовской области в Заключении экспертизы на 2019 год отмечает, что</w:t>
      </w:r>
      <w:r w:rsidRPr="00751B49">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 xml:space="preserve">отчет </w:t>
      </w:r>
      <w:r w:rsidRPr="00751B49">
        <w:rPr>
          <w:rFonts w:ascii="Myriad Pro" w:hAnsi="Myriad Pro"/>
          <w:color w:val="000000"/>
          <w:sz w:val="26"/>
          <w:szCs w:val="26"/>
          <w:shd w:val="clear" w:color="auto" w:fill="FFFFFF"/>
        </w:rPr>
        <w:t xml:space="preserve">представлен в установленные законодательством сроки и по установленным формам (формы 1.1, 1.2, 6.1, 6.2, 6.3, 7.1, 7.2, 8.1, 8.3, предусмотренные </w:t>
      </w:r>
      <w:r w:rsidR="00E33FA3">
        <w:rPr>
          <w:rFonts w:ascii="Myriad Pro" w:hAnsi="Myriad Pro"/>
          <w:color w:val="000000"/>
          <w:sz w:val="26"/>
          <w:szCs w:val="26"/>
          <w:shd w:val="clear" w:color="auto" w:fill="FFFFFF"/>
        </w:rPr>
        <w:t>Методическими указаниями</w:t>
      </w:r>
      <w:r w:rsidRPr="00751B49">
        <w:rPr>
          <w:rFonts w:ascii="Myriad Pro" w:hAnsi="Myriad Pro"/>
          <w:color w:val="000000"/>
          <w:sz w:val="26"/>
          <w:szCs w:val="26"/>
          <w:shd w:val="clear" w:color="auto" w:fill="FFFFFF"/>
        </w:rPr>
        <w:t xml:space="preserve"> №1256).</w:t>
      </w:r>
    </w:p>
    <w:p w14:paraId="293D17EA" w14:textId="77777777" w:rsidR="00751B49" w:rsidRPr="00751B49" w:rsidRDefault="00751B49" w:rsidP="00751B49">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751B49">
        <w:rPr>
          <w:rFonts w:ascii="Myriad Pro" w:hAnsi="Myriad Pro"/>
          <w:color w:val="000000"/>
          <w:sz w:val="26"/>
          <w:szCs w:val="26"/>
          <w:shd w:val="clear" w:color="auto" w:fill="FFFFFF"/>
        </w:rPr>
        <w:t>Постановлением РСТ Р</w:t>
      </w:r>
      <w:r w:rsidR="00E33FA3">
        <w:rPr>
          <w:rFonts w:ascii="Myriad Pro" w:hAnsi="Myriad Pro"/>
          <w:color w:val="000000"/>
          <w:sz w:val="26"/>
          <w:szCs w:val="26"/>
          <w:shd w:val="clear" w:color="auto" w:fill="FFFFFF"/>
        </w:rPr>
        <w:t>остовской области</w:t>
      </w:r>
      <w:r w:rsidRPr="00751B49">
        <w:rPr>
          <w:rFonts w:ascii="Myriad Pro" w:hAnsi="Myriad Pro"/>
          <w:color w:val="000000"/>
          <w:sz w:val="26"/>
          <w:szCs w:val="26"/>
          <w:shd w:val="clear" w:color="auto" w:fill="FFFFFF"/>
        </w:rPr>
        <w:t xml:space="preserve"> от 29.05.2018 №28/1 утверждены фактические значения показателей надежности и качества поставляемых товаров и оказываемых услуг территориальными сетевыми организациями за 2017 год.</w:t>
      </w:r>
    </w:p>
    <w:p w14:paraId="27CB4660" w14:textId="77777777" w:rsidR="00751B49" w:rsidRDefault="00751B49" w:rsidP="00751B49">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751B49">
        <w:rPr>
          <w:rFonts w:ascii="Myriad Pro" w:hAnsi="Myriad Pro"/>
          <w:color w:val="000000"/>
          <w:sz w:val="26"/>
          <w:szCs w:val="26"/>
          <w:shd w:val="clear" w:color="auto" w:fill="FFFFFF"/>
        </w:rPr>
        <w:t>РСТ Р</w:t>
      </w:r>
      <w:r w:rsidR="00E33FA3">
        <w:rPr>
          <w:rFonts w:ascii="Myriad Pro" w:hAnsi="Myriad Pro"/>
          <w:color w:val="000000"/>
          <w:sz w:val="26"/>
          <w:szCs w:val="26"/>
          <w:shd w:val="clear" w:color="auto" w:fill="FFFFFF"/>
        </w:rPr>
        <w:t>остовской области</w:t>
      </w:r>
      <w:r w:rsidRPr="00751B49">
        <w:rPr>
          <w:rFonts w:ascii="Myriad Pro" w:hAnsi="Myriad Pro"/>
          <w:color w:val="000000"/>
          <w:sz w:val="26"/>
          <w:szCs w:val="26"/>
          <w:shd w:val="clear" w:color="auto" w:fill="FFFFFF"/>
        </w:rPr>
        <w:t xml:space="preserve"> определено, что показатель надежности оказываемых услуг за 2017 год  выполнен со значительным улучшением, и, </w:t>
      </w:r>
      <w:r w:rsidRPr="00751B49">
        <w:rPr>
          <w:rFonts w:ascii="Myriad Pro" w:hAnsi="Myriad Pro"/>
          <w:color w:val="000000"/>
          <w:sz w:val="26"/>
          <w:szCs w:val="26"/>
          <w:shd w:val="clear" w:color="auto" w:fill="FFFFFF"/>
        </w:rPr>
        <w:lastRenderedPageBreak/>
        <w:t xml:space="preserve">следовательно, в соответствии с требованиями Методических указаний </w:t>
      </w:r>
      <w:r w:rsidR="00E33FA3">
        <w:rPr>
          <w:rFonts w:ascii="Myriad Pro" w:hAnsi="Myriad Pro"/>
          <w:color w:val="000000"/>
          <w:sz w:val="26"/>
          <w:szCs w:val="26"/>
          <w:shd w:val="clear" w:color="auto" w:fill="FFFFFF"/>
        </w:rPr>
        <w:t>№ 1256</w:t>
      </w:r>
      <w:r w:rsidRPr="00751B49">
        <w:rPr>
          <w:rFonts w:ascii="Myriad Pro" w:hAnsi="Myriad Pro"/>
          <w:color w:val="000000"/>
          <w:sz w:val="26"/>
          <w:szCs w:val="26"/>
          <w:shd w:val="clear" w:color="auto" w:fill="FFFFFF"/>
        </w:rPr>
        <w:t xml:space="preserve">, Методических указаний </w:t>
      </w:r>
      <w:r w:rsidR="00E33FA3">
        <w:rPr>
          <w:rFonts w:ascii="Myriad Pro" w:hAnsi="Myriad Pro"/>
          <w:color w:val="000000"/>
          <w:sz w:val="26"/>
          <w:szCs w:val="26"/>
          <w:shd w:val="clear" w:color="auto" w:fill="FFFFFF"/>
        </w:rPr>
        <w:t>№ 228-э</w:t>
      </w:r>
      <w:r w:rsidRPr="00751B49">
        <w:rPr>
          <w:rFonts w:ascii="Myriad Pro" w:hAnsi="Myriad Pro"/>
          <w:color w:val="000000"/>
          <w:sz w:val="26"/>
          <w:szCs w:val="26"/>
          <w:shd w:val="clear" w:color="auto" w:fill="FFFFFF"/>
        </w:rPr>
        <w:t>, Методических указаний №254-э/1 РСТ Р</w:t>
      </w:r>
      <w:r w:rsidR="00E33FA3">
        <w:rPr>
          <w:rFonts w:ascii="Myriad Pro" w:hAnsi="Myriad Pro"/>
          <w:color w:val="000000"/>
          <w:sz w:val="26"/>
          <w:szCs w:val="26"/>
          <w:shd w:val="clear" w:color="auto" w:fill="FFFFFF"/>
        </w:rPr>
        <w:t>остовской области</w:t>
      </w:r>
      <w:r w:rsidRPr="00751B49">
        <w:rPr>
          <w:rFonts w:ascii="Myriad Pro" w:hAnsi="Myriad Pro"/>
          <w:color w:val="000000"/>
          <w:sz w:val="26"/>
          <w:szCs w:val="26"/>
          <w:shd w:val="clear" w:color="auto" w:fill="FFFFFF"/>
        </w:rPr>
        <w:t xml:space="preserve"> произведен расчет корректировки НВВ</w:t>
      </w:r>
      <w:r w:rsidR="00E33FA3">
        <w:rPr>
          <w:rFonts w:ascii="Myriad Pro" w:hAnsi="Myriad Pro"/>
          <w:color w:val="000000"/>
          <w:sz w:val="26"/>
          <w:szCs w:val="26"/>
          <w:shd w:val="clear" w:color="auto" w:fill="FFFFFF"/>
        </w:rPr>
        <w:t xml:space="preserve"> филиала ПАО «МРСК Юга» - </w:t>
      </w:r>
      <w:r w:rsidRPr="00751B49">
        <w:rPr>
          <w:rFonts w:ascii="Myriad Pro" w:hAnsi="Myriad Pro"/>
          <w:color w:val="000000"/>
          <w:sz w:val="26"/>
          <w:szCs w:val="26"/>
          <w:shd w:val="clear" w:color="auto" w:fill="FFFFFF"/>
        </w:rPr>
        <w:t>«Ростовэнерго».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1"/>
        <w:gridCol w:w="1965"/>
        <w:gridCol w:w="1821"/>
        <w:gridCol w:w="1308"/>
      </w:tblGrid>
      <w:tr w:rsidR="00E33FA3" w:rsidRPr="00E33FA3" w14:paraId="4ABB6B85" w14:textId="77777777" w:rsidTr="00E33FA3">
        <w:trPr>
          <w:trHeight w:val="698"/>
        </w:trPr>
        <w:tc>
          <w:tcPr>
            <w:tcW w:w="2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tcPr>
          <w:p w14:paraId="3C578699" w14:textId="77777777" w:rsidR="00E33FA3" w:rsidRPr="00E33FA3" w:rsidRDefault="00E33FA3" w:rsidP="00E33FA3">
            <w:pPr>
              <w:autoSpaceDE w:val="0"/>
              <w:autoSpaceDN w:val="0"/>
              <w:adjustRightInd w:val="0"/>
              <w:spacing w:after="120"/>
              <w:ind w:firstLine="709"/>
              <w:jc w:val="center"/>
              <w:rPr>
                <w:rFonts w:ascii="Myriad Pro" w:eastAsia="Times New Roman" w:hAnsi="Myriad Pro"/>
                <w:b/>
                <w:bCs/>
                <w:color w:val="FFFFFF" w:themeColor="background1"/>
                <w:sz w:val="20"/>
                <w:szCs w:val="20"/>
                <w:lang w:eastAsia="ru-RU"/>
              </w:rPr>
            </w:pP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04D37E7E" w14:textId="77777777" w:rsidR="00E33FA3" w:rsidRPr="00E33FA3" w:rsidRDefault="00E33FA3" w:rsidP="00E33FA3">
            <w:pPr>
              <w:autoSpaceDE w:val="0"/>
              <w:autoSpaceDN w:val="0"/>
              <w:adjustRightInd w:val="0"/>
              <w:jc w:val="center"/>
              <w:rPr>
                <w:rFonts w:ascii="Myriad Pro" w:eastAsia="Times New Roman" w:hAnsi="Myriad Pro"/>
                <w:b/>
                <w:bCs/>
                <w:color w:val="FFFFFF" w:themeColor="background1"/>
                <w:sz w:val="20"/>
                <w:szCs w:val="20"/>
                <w:lang w:eastAsia="ru-RU"/>
              </w:rPr>
            </w:pPr>
            <w:r w:rsidRPr="00E33FA3">
              <w:rPr>
                <w:rFonts w:ascii="Myriad Pro" w:eastAsia="Times New Roman" w:hAnsi="Myriad Pro"/>
                <w:b/>
                <w:bCs/>
                <w:color w:val="FFFFFF" w:themeColor="background1"/>
                <w:sz w:val="20"/>
                <w:szCs w:val="20"/>
                <w:lang w:eastAsia="ru-RU"/>
              </w:rPr>
              <w:t>План на 2017 год (постановление РСТ РО от 20.04.2012г. №9/1)</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40A85242" w14:textId="77777777" w:rsidR="00E33FA3" w:rsidRPr="00E33FA3" w:rsidRDefault="00E33FA3" w:rsidP="00E33FA3">
            <w:pPr>
              <w:autoSpaceDE w:val="0"/>
              <w:autoSpaceDN w:val="0"/>
              <w:adjustRightInd w:val="0"/>
              <w:jc w:val="center"/>
              <w:rPr>
                <w:rFonts w:ascii="Myriad Pro" w:eastAsia="Times New Roman" w:hAnsi="Myriad Pro"/>
                <w:b/>
                <w:bCs/>
                <w:color w:val="FFFFFF" w:themeColor="background1"/>
                <w:sz w:val="20"/>
                <w:szCs w:val="20"/>
                <w:lang w:eastAsia="ru-RU"/>
              </w:rPr>
            </w:pPr>
            <w:r w:rsidRPr="00E33FA3">
              <w:rPr>
                <w:rFonts w:ascii="Myriad Pro" w:eastAsia="Times New Roman" w:hAnsi="Myriad Pro"/>
                <w:b/>
                <w:bCs/>
                <w:color w:val="FFFFFF" w:themeColor="background1"/>
                <w:sz w:val="20"/>
                <w:szCs w:val="20"/>
                <w:lang w:eastAsia="ru-RU"/>
              </w:rPr>
              <w:t>Факт</w:t>
            </w:r>
          </w:p>
          <w:p w14:paraId="14688772" w14:textId="77777777" w:rsidR="00E33FA3" w:rsidRPr="00E33FA3" w:rsidRDefault="00E33FA3" w:rsidP="00E33FA3">
            <w:pPr>
              <w:autoSpaceDE w:val="0"/>
              <w:autoSpaceDN w:val="0"/>
              <w:adjustRightInd w:val="0"/>
              <w:jc w:val="center"/>
              <w:rPr>
                <w:rFonts w:ascii="Myriad Pro" w:eastAsia="Times New Roman" w:hAnsi="Myriad Pro"/>
                <w:b/>
                <w:bCs/>
                <w:color w:val="FFFFFF" w:themeColor="background1"/>
                <w:sz w:val="20"/>
                <w:szCs w:val="20"/>
                <w:lang w:eastAsia="ru-RU"/>
              </w:rPr>
            </w:pPr>
            <w:r w:rsidRPr="00E33FA3">
              <w:rPr>
                <w:rFonts w:ascii="Myriad Pro" w:eastAsia="Times New Roman" w:hAnsi="Myriad Pro"/>
                <w:b/>
                <w:bCs/>
                <w:color w:val="FFFFFF" w:themeColor="background1"/>
                <w:sz w:val="20"/>
                <w:szCs w:val="20"/>
                <w:lang w:eastAsia="ru-RU"/>
              </w:rPr>
              <w:t>2017 г. (Пост. РСТ РО от 29.05.2018 №28/1)</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0920CF3F" w14:textId="77777777" w:rsidR="00E33FA3" w:rsidRPr="00E33FA3" w:rsidRDefault="00E33FA3" w:rsidP="00E33FA3">
            <w:pPr>
              <w:autoSpaceDE w:val="0"/>
              <w:autoSpaceDN w:val="0"/>
              <w:adjustRightInd w:val="0"/>
              <w:jc w:val="center"/>
              <w:rPr>
                <w:rFonts w:ascii="Myriad Pro" w:eastAsia="Times New Roman" w:hAnsi="Myriad Pro"/>
                <w:b/>
                <w:bCs/>
                <w:color w:val="FFFFFF" w:themeColor="background1"/>
                <w:sz w:val="20"/>
                <w:szCs w:val="20"/>
                <w:lang w:eastAsia="ru-RU"/>
              </w:rPr>
            </w:pPr>
            <w:r w:rsidRPr="00E33FA3">
              <w:rPr>
                <w:rFonts w:ascii="Myriad Pro" w:eastAsia="Times New Roman" w:hAnsi="Myriad Pro"/>
                <w:b/>
                <w:bCs/>
                <w:color w:val="FFFFFF" w:themeColor="background1"/>
                <w:sz w:val="20"/>
                <w:szCs w:val="20"/>
                <w:lang w:eastAsia="ru-RU"/>
              </w:rPr>
              <w:t>Оценка достижения</w:t>
            </w:r>
          </w:p>
        </w:tc>
      </w:tr>
      <w:tr w:rsidR="00E33FA3" w:rsidRPr="00E33FA3" w14:paraId="329E6FF0" w14:textId="77777777" w:rsidTr="00E33FA3">
        <w:trPr>
          <w:trHeight w:val="404"/>
        </w:trPr>
        <w:tc>
          <w:tcPr>
            <w:tcW w:w="2281" w:type="pct"/>
            <w:tcBorders>
              <w:top w:val="single" w:sz="4" w:space="0" w:color="FFFFFF" w:themeColor="background1"/>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1899AC" w14:textId="77777777" w:rsidR="00E33FA3" w:rsidRPr="00E33FA3" w:rsidRDefault="00E33FA3" w:rsidP="00E25181">
            <w:pPr>
              <w:autoSpaceDE w:val="0"/>
              <w:autoSpaceDN w:val="0"/>
              <w:adjustRightInd w:val="0"/>
              <w:spacing w:after="120"/>
              <w:rPr>
                <w:rFonts w:ascii="Myriad Pro" w:eastAsia="Times New Roman" w:hAnsi="Myriad Pro"/>
                <w:sz w:val="20"/>
                <w:szCs w:val="20"/>
                <w:lang w:eastAsia="ru-RU"/>
              </w:rPr>
            </w:pPr>
            <w:r w:rsidRPr="00E33FA3">
              <w:rPr>
                <w:rFonts w:ascii="Myriad Pro" w:eastAsia="Times New Roman" w:hAnsi="Myriad Pro"/>
                <w:sz w:val="20"/>
                <w:szCs w:val="20"/>
                <w:lang w:eastAsia="ru-RU"/>
              </w:rPr>
              <w:t>Уровень надежности услуг (Кнад)</w:t>
            </w:r>
          </w:p>
        </w:tc>
        <w:tc>
          <w:tcPr>
            <w:tcW w:w="1058" w:type="pct"/>
            <w:tcBorders>
              <w:top w:val="single" w:sz="4" w:space="0" w:color="FFFFFF" w:themeColor="background1"/>
              <w:left w:val="single" w:sz="4" w:space="0" w:color="auto"/>
              <w:bottom w:val="single" w:sz="4" w:space="0" w:color="auto"/>
              <w:right w:val="single" w:sz="4" w:space="0" w:color="auto"/>
            </w:tcBorders>
            <w:tcMar>
              <w:top w:w="0" w:type="dxa"/>
              <w:left w:w="108" w:type="dxa"/>
              <w:bottom w:w="0" w:type="dxa"/>
              <w:right w:w="108" w:type="dxa"/>
            </w:tcMar>
            <w:vAlign w:val="center"/>
          </w:tcPr>
          <w:p w14:paraId="31CC127C" w14:textId="77777777" w:rsidR="00E33FA3" w:rsidRPr="00E33FA3" w:rsidRDefault="00E33FA3" w:rsidP="00E25181">
            <w:pPr>
              <w:autoSpaceDE w:val="0"/>
              <w:autoSpaceDN w:val="0"/>
              <w:adjustRightInd w:val="0"/>
              <w:spacing w:after="120"/>
              <w:ind w:firstLine="709"/>
              <w:jc w:val="both"/>
              <w:rPr>
                <w:rFonts w:ascii="Myriad Pro" w:eastAsia="Times New Roman" w:hAnsi="Myriad Pro"/>
                <w:sz w:val="20"/>
                <w:szCs w:val="20"/>
                <w:lang w:eastAsia="ru-RU"/>
              </w:rPr>
            </w:pPr>
            <w:r w:rsidRPr="00E33FA3">
              <w:rPr>
                <w:rFonts w:ascii="Myriad Pro" w:eastAsia="Times New Roman" w:hAnsi="Myriad Pro"/>
                <w:sz w:val="20"/>
                <w:szCs w:val="20"/>
                <w:lang w:eastAsia="ru-RU"/>
              </w:rPr>
              <w:t>0,0886</w:t>
            </w:r>
          </w:p>
        </w:tc>
        <w:tc>
          <w:tcPr>
            <w:tcW w:w="981" w:type="pct"/>
            <w:tcBorders>
              <w:top w:val="single" w:sz="4" w:space="0" w:color="FFFFFF" w:themeColor="background1"/>
              <w:left w:val="single" w:sz="4" w:space="0" w:color="auto"/>
              <w:bottom w:val="single" w:sz="4" w:space="0" w:color="auto"/>
              <w:right w:val="single" w:sz="4" w:space="0" w:color="auto"/>
            </w:tcBorders>
            <w:tcMar>
              <w:top w:w="0" w:type="dxa"/>
              <w:left w:w="108" w:type="dxa"/>
              <w:bottom w:w="0" w:type="dxa"/>
              <w:right w:w="108" w:type="dxa"/>
            </w:tcMar>
            <w:vAlign w:val="center"/>
          </w:tcPr>
          <w:p w14:paraId="7CEDDEF5"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0,03999</w:t>
            </w:r>
          </w:p>
        </w:tc>
        <w:tc>
          <w:tcPr>
            <w:tcW w:w="680" w:type="pct"/>
            <w:tcBorders>
              <w:top w:val="single" w:sz="4" w:space="0" w:color="FFFFFF" w:themeColor="background1"/>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C8F5AE2" w14:textId="77777777" w:rsidR="00E33FA3" w:rsidRPr="00E33FA3" w:rsidRDefault="00E33FA3" w:rsidP="00E25181">
            <w:pPr>
              <w:autoSpaceDE w:val="0"/>
              <w:autoSpaceDN w:val="0"/>
              <w:adjustRightInd w:val="0"/>
              <w:spacing w:after="120"/>
              <w:ind w:hanging="257"/>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 xml:space="preserve">    1</w:t>
            </w:r>
          </w:p>
        </w:tc>
      </w:tr>
      <w:tr w:rsidR="00E33FA3" w:rsidRPr="00E33FA3" w14:paraId="660665EE" w14:textId="77777777" w:rsidTr="00E33FA3">
        <w:trPr>
          <w:trHeight w:val="307"/>
        </w:trPr>
        <w:tc>
          <w:tcPr>
            <w:tcW w:w="228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3909E1" w14:textId="77777777" w:rsidR="00E33FA3" w:rsidRPr="00E33FA3" w:rsidRDefault="00E33FA3" w:rsidP="00E25181">
            <w:pPr>
              <w:autoSpaceDE w:val="0"/>
              <w:autoSpaceDN w:val="0"/>
              <w:adjustRightInd w:val="0"/>
              <w:spacing w:after="120"/>
              <w:rPr>
                <w:rFonts w:ascii="Myriad Pro" w:eastAsia="Times New Roman" w:hAnsi="Myriad Pro"/>
                <w:sz w:val="20"/>
                <w:szCs w:val="20"/>
                <w:lang w:eastAsia="ru-RU"/>
              </w:rPr>
            </w:pPr>
            <w:r w:rsidRPr="00E33FA3">
              <w:rPr>
                <w:rFonts w:ascii="Myriad Pro" w:eastAsia="Times New Roman" w:hAnsi="Myriad Pro"/>
                <w:sz w:val="20"/>
                <w:szCs w:val="20"/>
                <w:lang w:eastAsia="ru-RU"/>
              </w:rPr>
              <w:t>Уровень качества оказываемых услуг (Ккач)</w:t>
            </w:r>
          </w:p>
        </w:tc>
        <w:tc>
          <w:tcPr>
            <w:tcW w:w="105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E3CBF5A" w14:textId="77777777" w:rsidR="00E33FA3" w:rsidRPr="00E33FA3" w:rsidRDefault="00E33FA3" w:rsidP="00E25181">
            <w:pPr>
              <w:autoSpaceDE w:val="0"/>
              <w:autoSpaceDN w:val="0"/>
              <w:adjustRightInd w:val="0"/>
              <w:spacing w:after="120"/>
              <w:ind w:firstLine="709"/>
              <w:jc w:val="both"/>
              <w:rPr>
                <w:rFonts w:ascii="Myriad Pro" w:eastAsia="Times New Roman" w:hAnsi="Myriad Pro"/>
                <w:sz w:val="20"/>
                <w:szCs w:val="20"/>
                <w:lang w:eastAsia="ru-RU"/>
              </w:rPr>
            </w:pPr>
            <w:r w:rsidRPr="00E33FA3">
              <w:rPr>
                <w:rFonts w:ascii="Myriad Pro" w:eastAsia="Times New Roman" w:hAnsi="Myriad Pro"/>
                <w:sz w:val="20"/>
                <w:szCs w:val="20"/>
                <w:lang w:eastAsia="ru-RU"/>
              </w:rPr>
              <w:t>1,0102</w:t>
            </w:r>
          </w:p>
        </w:tc>
        <w:tc>
          <w:tcPr>
            <w:tcW w:w="98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85A588"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0,86999</w:t>
            </w:r>
          </w:p>
        </w:tc>
        <w:tc>
          <w:tcPr>
            <w:tcW w:w="6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2C27FA"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0</w:t>
            </w:r>
          </w:p>
        </w:tc>
      </w:tr>
      <w:tr w:rsidR="00E33FA3" w:rsidRPr="00E33FA3" w14:paraId="26CC49AA" w14:textId="77777777" w:rsidTr="00E33FA3">
        <w:trPr>
          <w:trHeight w:val="419"/>
        </w:trPr>
        <w:tc>
          <w:tcPr>
            <w:tcW w:w="228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813993" w14:textId="77777777" w:rsidR="00E33FA3" w:rsidRPr="00E33FA3" w:rsidRDefault="00E33FA3" w:rsidP="00E25181">
            <w:pPr>
              <w:autoSpaceDE w:val="0"/>
              <w:autoSpaceDN w:val="0"/>
              <w:adjustRightInd w:val="0"/>
              <w:spacing w:after="120"/>
              <w:rPr>
                <w:rFonts w:ascii="Myriad Pro" w:eastAsia="Times New Roman" w:hAnsi="Myriad Pro"/>
                <w:sz w:val="20"/>
                <w:szCs w:val="20"/>
                <w:lang w:eastAsia="ru-RU"/>
              </w:rPr>
            </w:pPr>
            <w:r w:rsidRPr="00E33FA3">
              <w:rPr>
                <w:rFonts w:ascii="Myriad Pro" w:eastAsia="Times New Roman" w:hAnsi="Myriad Pro"/>
                <w:sz w:val="20"/>
                <w:szCs w:val="20"/>
                <w:lang w:eastAsia="ru-RU"/>
              </w:rPr>
              <w:t>Обобщенный показатель уровня надежности и качества оказываемых услуг (Коб)</w:t>
            </w:r>
          </w:p>
        </w:tc>
        <w:tc>
          <w:tcPr>
            <w:tcW w:w="2039"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8A7545" w14:textId="77777777" w:rsidR="00E33FA3" w:rsidRPr="00E33FA3" w:rsidRDefault="00E33FA3" w:rsidP="00E33FA3">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Расчет в соответствии с МУ №1256</w:t>
            </w:r>
          </w:p>
        </w:tc>
        <w:tc>
          <w:tcPr>
            <w:tcW w:w="6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C1D31A"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0,65</w:t>
            </w:r>
          </w:p>
        </w:tc>
      </w:tr>
      <w:tr w:rsidR="00E33FA3" w:rsidRPr="00E33FA3" w14:paraId="0B324E86" w14:textId="77777777" w:rsidTr="00E33FA3">
        <w:trPr>
          <w:trHeight w:val="447"/>
        </w:trPr>
        <w:tc>
          <w:tcPr>
            <w:tcW w:w="228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632C199" w14:textId="77777777" w:rsidR="00E33FA3" w:rsidRPr="00E33FA3" w:rsidRDefault="00E33FA3" w:rsidP="00E25181">
            <w:pPr>
              <w:autoSpaceDE w:val="0"/>
              <w:autoSpaceDN w:val="0"/>
              <w:adjustRightInd w:val="0"/>
              <w:spacing w:after="120"/>
              <w:rPr>
                <w:rFonts w:ascii="Myriad Pro" w:eastAsia="Times New Roman" w:hAnsi="Myriad Pro"/>
                <w:sz w:val="20"/>
                <w:szCs w:val="20"/>
                <w:lang w:eastAsia="ru-RU"/>
              </w:rPr>
            </w:pPr>
            <w:r w:rsidRPr="00E33FA3">
              <w:rPr>
                <w:rFonts w:ascii="Myriad Pro" w:eastAsia="Times New Roman" w:hAnsi="Myriad Pro"/>
                <w:sz w:val="20"/>
                <w:szCs w:val="20"/>
                <w:lang w:eastAsia="ru-RU"/>
              </w:rPr>
              <w:t>Максимальный процент корректировки (Пкор)</w:t>
            </w:r>
          </w:p>
        </w:tc>
        <w:tc>
          <w:tcPr>
            <w:tcW w:w="2039"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39CA75"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Приказ ФСТ РФ от 26.10.2010 №254-э/1</w:t>
            </w:r>
          </w:p>
        </w:tc>
        <w:tc>
          <w:tcPr>
            <w:tcW w:w="6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18D1B8"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2%</w:t>
            </w:r>
          </w:p>
        </w:tc>
      </w:tr>
      <w:tr w:rsidR="00E33FA3" w:rsidRPr="00E33FA3" w14:paraId="75456ED3" w14:textId="77777777" w:rsidTr="00E33FA3">
        <w:trPr>
          <w:trHeight w:val="950"/>
        </w:trPr>
        <w:tc>
          <w:tcPr>
            <w:tcW w:w="228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3FB1385" w14:textId="77777777" w:rsidR="00E33FA3" w:rsidRPr="00E33FA3" w:rsidRDefault="00E33FA3" w:rsidP="00E25181">
            <w:pPr>
              <w:autoSpaceDE w:val="0"/>
              <w:autoSpaceDN w:val="0"/>
              <w:adjustRightInd w:val="0"/>
              <w:spacing w:after="120"/>
              <w:rPr>
                <w:rFonts w:ascii="Myriad Pro" w:eastAsia="Times New Roman" w:hAnsi="Myriad Pro"/>
                <w:sz w:val="20"/>
                <w:szCs w:val="20"/>
                <w:lang w:eastAsia="ru-RU"/>
              </w:rPr>
            </w:pPr>
            <w:r w:rsidRPr="00E33FA3">
              <w:rPr>
                <w:rFonts w:ascii="Myriad Pro" w:eastAsia="Times New Roman" w:hAnsi="Myriad Pro"/>
                <w:sz w:val="20"/>
                <w:szCs w:val="20"/>
                <w:lang w:eastAsia="ru-RU"/>
              </w:rPr>
              <w:t>Повышающий коэффициент (КНК)</w:t>
            </w:r>
          </w:p>
        </w:tc>
        <w:tc>
          <w:tcPr>
            <w:tcW w:w="2039"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288891" w14:textId="77777777" w:rsidR="00E33FA3" w:rsidRPr="00E33FA3" w:rsidRDefault="00E33FA3" w:rsidP="00E33FA3">
            <w:pPr>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КНК=Коб*Пкор</w:t>
            </w:r>
          </w:p>
          <w:p w14:paraId="180C05CF" w14:textId="77777777" w:rsidR="00E33FA3" w:rsidRPr="00E33FA3" w:rsidRDefault="00E33FA3" w:rsidP="00E33FA3">
            <w:pPr>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(Приказ ФСТ РФ от 26.10.2010 №254-э/1)</w:t>
            </w:r>
          </w:p>
        </w:tc>
        <w:tc>
          <w:tcPr>
            <w:tcW w:w="6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4795AA"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0,013</w:t>
            </w:r>
          </w:p>
        </w:tc>
      </w:tr>
      <w:tr w:rsidR="00E33FA3" w:rsidRPr="00E33FA3" w14:paraId="7777B116" w14:textId="77777777" w:rsidTr="00E33FA3">
        <w:trPr>
          <w:trHeight w:val="452"/>
        </w:trPr>
        <w:tc>
          <w:tcPr>
            <w:tcW w:w="2281" w:type="pct"/>
            <w:tcBorders>
              <w:top w:val="single" w:sz="4" w:space="0" w:color="auto"/>
              <w:left w:val="single" w:sz="4" w:space="0" w:color="auto"/>
              <w:bottom w:val="single" w:sz="4" w:space="0" w:color="FFFFFF" w:themeColor="background1"/>
              <w:right w:val="single" w:sz="4" w:space="0" w:color="auto"/>
            </w:tcBorders>
            <w:shd w:val="clear" w:color="auto" w:fill="auto"/>
            <w:tcMar>
              <w:top w:w="0" w:type="dxa"/>
              <w:left w:w="108" w:type="dxa"/>
              <w:bottom w:w="0" w:type="dxa"/>
              <w:right w:w="108" w:type="dxa"/>
            </w:tcMar>
            <w:vAlign w:val="center"/>
          </w:tcPr>
          <w:p w14:paraId="03B98D37" w14:textId="77777777" w:rsidR="00E33FA3" w:rsidRPr="00E33FA3" w:rsidRDefault="00E33FA3" w:rsidP="00E25181">
            <w:pPr>
              <w:autoSpaceDE w:val="0"/>
              <w:autoSpaceDN w:val="0"/>
              <w:adjustRightInd w:val="0"/>
              <w:spacing w:after="120"/>
              <w:rPr>
                <w:rFonts w:ascii="Myriad Pro" w:eastAsia="Times New Roman" w:hAnsi="Myriad Pro"/>
                <w:sz w:val="20"/>
                <w:szCs w:val="20"/>
                <w:lang w:eastAsia="ru-RU"/>
              </w:rPr>
            </w:pPr>
            <w:r w:rsidRPr="00E33FA3">
              <w:rPr>
                <w:rFonts w:ascii="Myriad Pro" w:eastAsia="Times New Roman" w:hAnsi="Myriad Pro"/>
                <w:sz w:val="20"/>
                <w:szCs w:val="20"/>
                <w:lang w:eastAsia="ru-RU"/>
              </w:rPr>
              <w:t>НВВ, утвержденная на 2017 год, тыс. руб.</w:t>
            </w:r>
          </w:p>
        </w:tc>
        <w:tc>
          <w:tcPr>
            <w:tcW w:w="2039" w:type="pct"/>
            <w:gridSpan w:val="2"/>
            <w:tcBorders>
              <w:top w:val="single" w:sz="4" w:space="0" w:color="auto"/>
              <w:left w:val="single" w:sz="4" w:space="0" w:color="auto"/>
              <w:bottom w:val="single" w:sz="4" w:space="0" w:color="FFFFFF" w:themeColor="background1"/>
              <w:right w:val="single" w:sz="4" w:space="0" w:color="auto"/>
            </w:tcBorders>
            <w:tcMar>
              <w:top w:w="0" w:type="dxa"/>
              <w:left w:w="108" w:type="dxa"/>
              <w:bottom w:w="0" w:type="dxa"/>
              <w:right w:w="108" w:type="dxa"/>
            </w:tcMar>
            <w:vAlign w:val="center"/>
          </w:tcPr>
          <w:p w14:paraId="006B3480"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 xml:space="preserve">Собственная НВВ </w:t>
            </w:r>
            <w:r>
              <w:rPr>
                <w:rFonts w:ascii="Myriad Pro" w:eastAsia="Times New Roman" w:hAnsi="Myriad Pro"/>
                <w:sz w:val="20"/>
                <w:szCs w:val="20"/>
                <w:lang w:eastAsia="ru-RU"/>
              </w:rPr>
              <w:t xml:space="preserve">ПАО «МРСК Юга» - </w:t>
            </w:r>
            <w:r w:rsidRPr="00E33FA3">
              <w:rPr>
                <w:rFonts w:ascii="Myriad Pro" w:eastAsia="Times New Roman" w:hAnsi="Myriad Pro"/>
                <w:sz w:val="20"/>
                <w:szCs w:val="20"/>
                <w:lang w:eastAsia="ru-RU"/>
              </w:rPr>
              <w:t>«Ростовэнерго», утвержденная на 2017 год</w:t>
            </w:r>
          </w:p>
        </w:tc>
        <w:tc>
          <w:tcPr>
            <w:tcW w:w="680" w:type="pct"/>
            <w:tcBorders>
              <w:top w:val="single" w:sz="4" w:space="0" w:color="auto"/>
              <w:left w:val="single" w:sz="4" w:space="0" w:color="auto"/>
              <w:bottom w:val="single" w:sz="4" w:space="0" w:color="FFFFFF" w:themeColor="background1"/>
              <w:right w:val="single" w:sz="4" w:space="0" w:color="auto"/>
            </w:tcBorders>
            <w:tcMar>
              <w:top w:w="0" w:type="dxa"/>
              <w:left w:w="108" w:type="dxa"/>
              <w:bottom w:w="0" w:type="dxa"/>
              <w:right w:w="108" w:type="dxa"/>
            </w:tcMar>
            <w:vAlign w:val="center"/>
          </w:tcPr>
          <w:p w14:paraId="2BC9CAD9" w14:textId="77777777" w:rsidR="00E33FA3" w:rsidRPr="00E33FA3" w:rsidRDefault="00E33FA3" w:rsidP="00E25181">
            <w:pPr>
              <w:autoSpaceDE w:val="0"/>
              <w:autoSpaceDN w:val="0"/>
              <w:adjustRightInd w:val="0"/>
              <w:spacing w:after="120"/>
              <w:jc w:val="center"/>
              <w:rPr>
                <w:rFonts w:ascii="Myriad Pro" w:eastAsia="Times New Roman" w:hAnsi="Myriad Pro"/>
                <w:sz w:val="20"/>
                <w:szCs w:val="20"/>
                <w:lang w:eastAsia="ru-RU"/>
              </w:rPr>
            </w:pPr>
            <w:r w:rsidRPr="00E33FA3">
              <w:rPr>
                <w:rFonts w:ascii="Myriad Pro" w:eastAsia="Times New Roman" w:hAnsi="Myriad Pro"/>
                <w:sz w:val="20"/>
                <w:szCs w:val="20"/>
                <w:lang w:eastAsia="ru-RU"/>
              </w:rPr>
              <w:t>8 223 119,95</w:t>
            </w:r>
          </w:p>
        </w:tc>
      </w:tr>
      <w:tr w:rsidR="00E33FA3" w:rsidRPr="00E33FA3" w14:paraId="71D41E70" w14:textId="77777777" w:rsidTr="00E33FA3">
        <w:trPr>
          <w:trHeight w:val="544"/>
        </w:trPr>
        <w:tc>
          <w:tcPr>
            <w:tcW w:w="2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tcPr>
          <w:p w14:paraId="45D17E8F" w14:textId="77777777" w:rsidR="00E33FA3" w:rsidRPr="00E33FA3" w:rsidRDefault="00E33FA3" w:rsidP="00E25181">
            <w:pPr>
              <w:autoSpaceDE w:val="0"/>
              <w:autoSpaceDN w:val="0"/>
              <w:adjustRightInd w:val="0"/>
              <w:spacing w:after="120"/>
              <w:rPr>
                <w:rFonts w:ascii="Myriad Pro" w:eastAsia="Times New Roman" w:hAnsi="Myriad Pro"/>
                <w:b/>
                <w:bCs/>
                <w:color w:val="FFFFFF" w:themeColor="background1"/>
                <w:sz w:val="20"/>
                <w:szCs w:val="20"/>
                <w:lang w:eastAsia="ru-RU"/>
              </w:rPr>
            </w:pPr>
            <w:r w:rsidRPr="00E33FA3">
              <w:rPr>
                <w:rFonts w:ascii="Myriad Pro" w:eastAsia="Times New Roman" w:hAnsi="Myriad Pro"/>
                <w:b/>
                <w:bCs/>
                <w:color w:val="FFFFFF" w:themeColor="background1"/>
                <w:sz w:val="20"/>
                <w:szCs w:val="20"/>
                <w:lang w:eastAsia="ru-RU"/>
              </w:rPr>
              <w:t>Итого корректировка с учетом исполнения показателей надежности и качества оказываемых услуг, тыс. руб.</w:t>
            </w:r>
          </w:p>
        </w:tc>
        <w:tc>
          <w:tcPr>
            <w:tcW w:w="20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tcPr>
          <w:p w14:paraId="10F102DA" w14:textId="77777777" w:rsidR="00E33FA3" w:rsidRPr="00E33FA3" w:rsidRDefault="00E33FA3" w:rsidP="00E25181">
            <w:pPr>
              <w:autoSpaceDE w:val="0"/>
              <w:autoSpaceDN w:val="0"/>
              <w:adjustRightInd w:val="0"/>
              <w:spacing w:after="120"/>
              <w:ind w:firstLine="709"/>
              <w:rPr>
                <w:rFonts w:ascii="Myriad Pro" w:eastAsia="Times New Roman" w:hAnsi="Myriad Pro"/>
                <w:b/>
                <w:bCs/>
                <w:color w:val="FFFFFF" w:themeColor="background1"/>
                <w:sz w:val="20"/>
                <w:szCs w:val="20"/>
                <w:lang w:eastAsia="ru-RU"/>
              </w:rPr>
            </w:pPr>
            <w:r w:rsidRPr="00E33FA3">
              <w:rPr>
                <w:rFonts w:ascii="Myriad Pro" w:eastAsia="Times New Roman" w:hAnsi="Myriad Pro"/>
                <w:b/>
                <w:bCs/>
                <w:color w:val="FFFFFF" w:themeColor="background1"/>
                <w:sz w:val="20"/>
                <w:szCs w:val="20"/>
                <w:lang w:eastAsia="ru-RU"/>
              </w:rPr>
              <w:t>Корр=НВВ утв*КНК</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tcPr>
          <w:p w14:paraId="090722F1" w14:textId="77777777" w:rsidR="00E33FA3" w:rsidRPr="00E33FA3" w:rsidRDefault="00E33FA3" w:rsidP="00E25181">
            <w:pPr>
              <w:autoSpaceDE w:val="0"/>
              <w:autoSpaceDN w:val="0"/>
              <w:adjustRightInd w:val="0"/>
              <w:spacing w:after="120"/>
              <w:jc w:val="center"/>
              <w:rPr>
                <w:rFonts w:ascii="Myriad Pro" w:eastAsia="Times New Roman" w:hAnsi="Myriad Pro"/>
                <w:b/>
                <w:bCs/>
                <w:color w:val="FFFFFF" w:themeColor="background1"/>
                <w:sz w:val="20"/>
                <w:szCs w:val="20"/>
                <w:lang w:eastAsia="ru-RU"/>
              </w:rPr>
            </w:pPr>
            <w:r w:rsidRPr="00E33FA3">
              <w:rPr>
                <w:rFonts w:ascii="Myriad Pro" w:eastAsia="Times New Roman" w:hAnsi="Myriad Pro"/>
                <w:b/>
                <w:bCs/>
                <w:color w:val="FFFFFF" w:themeColor="background1"/>
                <w:sz w:val="20"/>
                <w:szCs w:val="20"/>
                <w:lang w:eastAsia="ru-RU"/>
              </w:rPr>
              <w:t>106 900,6</w:t>
            </w:r>
          </w:p>
        </w:tc>
      </w:tr>
    </w:tbl>
    <w:p w14:paraId="71A092F0" w14:textId="77777777" w:rsidR="00751B49" w:rsidRDefault="00751B49" w:rsidP="00751B49">
      <w:pPr>
        <w:autoSpaceDE w:val="0"/>
        <w:autoSpaceDN w:val="0"/>
        <w:adjustRightInd w:val="0"/>
        <w:spacing w:line="360" w:lineRule="auto"/>
        <w:ind w:firstLine="567"/>
        <w:jc w:val="both"/>
        <w:rPr>
          <w:rFonts w:ascii="Myriad Pro" w:hAnsi="Myriad Pro"/>
          <w:color w:val="000000"/>
          <w:sz w:val="26"/>
          <w:szCs w:val="26"/>
          <w:shd w:val="clear" w:color="auto" w:fill="FFFFFF"/>
        </w:rPr>
      </w:pPr>
    </w:p>
    <w:p w14:paraId="383202E4" w14:textId="77777777" w:rsidR="00A75ECA" w:rsidRPr="00F02F53" w:rsidRDefault="00A75ECA" w:rsidP="003E0C9C">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71A5A87C" w14:textId="77777777" w:rsidR="00796C72" w:rsidRDefault="00796C72" w:rsidP="003E0C9C">
      <w:pPr>
        <w:pStyle w:val="a4"/>
        <w:spacing w:line="360" w:lineRule="auto"/>
        <w:ind w:left="0" w:firstLine="567"/>
        <w:jc w:val="both"/>
        <w:rPr>
          <w:rFonts w:ascii="Myriad Pro" w:hAnsi="Myriad Pro"/>
          <w:sz w:val="26"/>
          <w:szCs w:val="26"/>
        </w:rPr>
      </w:pPr>
      <w:r>
        <w:rPr>
          <w:rFonts w:ascii="Myriad Pro" w:hAnsi="Myriad Pro"/>
          <w:sz w:val="26"/>
          <w:szCs w:val="26"/>
        </w:rPr>
        <w:t>Пунктом 4</w:t>
      </w:r>
      <w:r w:rsidR="006F096C">
        <w:rPr>
          <w:rFonts w:ascii="Myriad Pro" w:hAnsi="Myriad Pro"/>
          <w:sz w:val="26"/>
          <w:szCs w:val="26"/>
        </w:rPr>
        <w:t>2</w:t>
      </w:r>
      <w:r>
        <w:rPr>
          <w:rFonts w:ascii="Myriad Pro" w:hAnsi="Myriad Pro"/>
          <w:sz w:val="26"/>
          <w:szCs w:val="26"/>
        </w:rPr>
        <w:t xml:space="preserve"> Методических указаний № 228-э определено, что коэффициент по показателям качествам и надежности применяется к скорректированной необходимой валовой </w:t>
      </w:r>
      <w:r w:rsidR="00E67644">
        <w:rPr>
          <w:rFonts w:ascii="Myriad Pro" w:hAnsi="Myriad Pro"/>
          <w:sz w:val="26"/>
          <w:szCs w:val="26"/>
        </w:rPr>
        <w:t xml:space="preserve">выручке </w:t>
      </w:r>
      <w:r>
        <w:rPr>
          <w:rFonts w:ascii="Myriad Pro" w:hAnsi="Myriad Pro"/>
          <w:sz w:val="26"/>
          <w:szCs w:val="26"/>
          <w:lang w:val="en-US"/>
        </w:rPr>
        <w:t>i</w:t>
      </w:r>
      <w:r w:rsidRPr="00796C72">
        <w:rPr>
          <w:rFonts w:ascii="Myriad Pro" w:hAnsi="Myriad Pro"/>
          <w:sz w:val="26"/>
          <w:szCs w:val="26"/>
        </w:rPr>
        <w:t>-2</w:t>
      </w:r>
      <w:r>
        <w:rPr>
          <w:rFonts w:ascii="Myriad Pro" w:hAnsi="Myriad Pro"/>
          <w:sz w:val="26"/>
          <w:szCs w:val="26"/>
        </w:rPr>
        <w:t xml:space="preserve"> года, для 2019 года это 2017 год. По 2017 году скорректированная необходимая валовая выручка, в том числе утвержденная приложением № </w:t>
      </w:r>
      <w:r w:rsidR="007721C2">
        <w:rPr>
          <w:rFonts w:ascii="Myriad Pro" w:hAnsi="Myriad Pro"/>
          <w:sz w:val="26"/>
          <w:szCs w:val="26"/>
        </w:rPr>
        <w:t>5</w:t>
      </w:r>
      <w:r>
        <w:rPr>
          <w:rFonts w:ascii="Myriad Pro" w:hAnsi="Myriad Pro"/>
          <w:sz w:val="26"/>
          <w:szCs w:val="26"/>
        </w:rPr>
        <w:t xml:space="preserve"> к постановлению </w:t>
      </w:r>
      <w:r w:rsidR="00B5530C">
        <w:rPr>
          <w:rFonts w:ascii="Myriad Pro" w:hAnsi="Myriad Pro"/>
          <w:sz w:val="26"/>
          <w:szCs w:val="26"/>
        </w:rPr>
        <w:t>РСТ Ростовской</w:t>
      </w:r>
      <w:r>
        <w:rPr>
          <w:rFonts w:ascii="Myriad Pro" w:hAnsi="Myriad Pro"/>
          <w:sz w:val="26"/>
          <w:szCs w:val="26"/>
        </w:rPr>
        <w:t xml:space="preserve"> области от </w:t>
      </w:r>
      <w:r w:rsidR="00B5530C">
        <w:rPr>
          <w:rFonts w:ascii="Myriad Pro" w:hAnsi="Myriad Pro"/>
          <w:sz w:val="26"/>
          <w:szCs w:val="26"/>
        </w:rPr>
        <w:t>26</w:t>
      </w:r>
      <w:r>
        <w:rPr>
          <w:rFonts w:ascii="Myriad Pro" w:hAnsi="Myriad Pro"/>
          <w:sz w:val="26"/>
          <w:szCs w:val="26"/>
        </w:rPr>
        <w:t xml:space="preserve">.01.2017 № </w:t>
      </w:r>
      <w:r w:rsidR="00B5530C">
        <w:rPr>
          <w:rFonts w:ascii="Myriad Pro" w:hAnsi="Myriad Pro"/>
          <w:sz w:val="26"/>
          <w:szCs w:val="26"/>
        </w:rPr>
        <w:t>2/1</w:t>
      </w:r>
      <w:r>
        <w:rPr>
          <w:rFonts w:ascii="Myriad Pro" w:hAnsi="Myriad Pro"/>
          <w:sz w:val="26"/>
          <w:szCs w:val="26"/>
        </w:rPr>
        <w:t xml:space="preserve"> составляет </w:t>
      </w:r>
      <w:r w:rsidR="00B5530C">
        <w:rPr>
          <w:rFonts w:ascii="Myriad Pro" w:hAnsi="Myriad Pro"/>
          <w:sz w:val="26"/>
          <w:szCs w:val="26"/>
        </w:rPr>
        <w:t>12 261 251,13</w:t>
      </w:r>
      <w:r>
        <w:rPr>
          <w:rFonts w:ascii="Myriad Pro" w:hAnsi="Myriad Pro"/>
          <w:sz w:val="26"/>
          <w:szCs w:val="26"/>
        </w:rPr>
        <w:t xml:space="preserve"> тыс. руб. </w:t>
      </w:r>
    </w:p>
    <w:p w14:paraId="7B3D9E12" w14:textId="77777777" w:rsidR="00796C72" w:rsidRDefault="00796C72" w:rsidP="003E0C9C">
      <w:pPr>
        <w:pStyle w:val="ConsPlusNormal"/>
        <w:spacing w:line="360" w:lineRule="auto"/>
        <w:ind w:firstLine="567"/>
        <w:jc w:val="both"/>
      </w:pPr>
      <w:r>
        <w:t xml:space="preserve">Согласно пункту 5 Методических указаний № 254-э/1 </w:t>
      </w:r>
      <w:r w:rsidR="00C04E98">
        <w:t>м</w:t>
      </w:r>
      <w:r>
        <w:t>аксимальный процент корректировки, определя</w:t>
      </w:r>
      <w:r w:rsidR="00FB32CA">
        <w:t>ется для каждого года долгосрочного периода регулирования в следующем порядке</w:t>
      </w:r>
      <w:r>
        <w:t>:</w:t>
      </w:r>
    </w:p>
    <w:p w14:paraId="05E610A7" w14:textId="77777777" w:rsidR="00796C72" w:rsidRDefault="00796C72" w:rsidP="003E0C9C">
      <w:pPr>
        <w:pStyle w:val="ConsPlusNormal"/>
        <w:spacing w:line="360" w:lineRule="auto"/>
        <w:ind w:firstLine="567"/>
        <w:jc w:val="both"/>
      </w:pPr>
      <w:r>
        <w:t xml:space="preserve">для 2011 года: </w:t>
      </w:r>
      <w:r>
        <w:rPr>
          <w:noProof/>
          <w:position w:val="-10"/>
          <w:lang w:eastAsia="ru-RU"/>
        </w:rPr>
        <w:drawing>
          <wp:inline distT="0" distB="0" distL="0" distR="0" wp14:anchorId="4CD7F381" wp14:editId="13A56CA4">
            <wp:extent cx="514350" cy="28575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t xml:space="preserve"> = 0,5%;</w:t>
      </w:r>
    </w:p>
    <w:p w14:paraId="661990BC" w14:textId="77777777" w:rsidR="00796C72" w:rsidRDefault="00796C72" w:rsidP="003E0C9C">
      <w:pPr>
        <w:pStyle w:val="ConsPlusNormal"/>
        <w:spacing w:line="360" w:lineRule="auto"/>
        <w:ind w:firstLine="567"/>
        <w:jc w:val="both"/>
      </w:pPr>
      <w:r>
        <w:t xml:space="preserve">для 2012 года: </w:t>
      </w:r>
      <w:r>
        <w:rPr>
          <w:noProof/>
          <w:position w:val="-10"/>
          <w:lang w:eastAsia="ru-RU"/>
        </w:rPr>
        <w:drawing>
          <wp:inline distT="0" distB="0" distL="0" distR="0" wp14:anchorId="4C4592B7" wp14:editId="241A46BB">
            <wp:extent cx="542925" cy="285750"/>
            <wp:effectExtent l="0" t="0" r="9525"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t xml:space="preserve"> = 1%;</w:t>
      </w:r>
    </w:p>
    <w:p w14:paraId="7DD273BB" w14:textId="77777777" w:rsidR="00796C72" w:rsidRDefault="00796C72" w:rsidP="003E0C9C">
      <w:pPr>
        <w:pStyle w:val="ConsPlusNormal"/>
        <w:spacing w:line="360" w:lineRule="auto"/>
        <w:ind w:firstLine="567"/>
        <w:jc w:val="both"/>
      </w:pPr>
      <w:r>
        <w:t xml:space="preserve">начиная с 2013 года: </w:t>
      </w:r>
      <w:r>
        <w:rPr>
          <w:noProof/>
          <w:position w:val="-10"/>
          <w:lang w:eastAsia="ru-RU"/>
        </w:rPr>
        <w:drawing>
          <wp:inline distT="0" distB="0" distL="0" distR="0" wp14:anchorId="1F183C04" wp14:editId="7FC33540">
            <wp:extent cx="514350" cy="285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t xml:space="preserve"> = 2%.</w:t>
      </w:r>
    </w:p>
    <w:p w14:paraId="0DAEBB4E" w14:textId="77777777" w:rsidR="000922EC" w:rsidRDefault="000922EC" w:rsidP="003E0C9C">
      <w:pPr>
        <w:pStyle w:val="a4"/>
        <w:spacing w:line="360" w:lineRule="auto"/>
        <w:ind w:left="0" w:firstLine="567"/>
        <w:jc w:val="both"/>
        <w:rPr>
          <w:rFonts w:ascii="Myriad Pro" w:hAnsi="Myriad Pro"/>
          <w:sz w:val="26"/>
          <w:szCs w:val="26"/>
        </w:rPr>
      </w:pPr>
      <w:r>
        <w:rPr>
          <w:rFonts w:ascii="Myriad Pro" w:hAnsi="Myriad Pro"/>
          <w:sz w:val="26"/>
          <w:szCs w:val="26"/>
        </w:rPr>
        <w:lastRenderedPageBreak/>
        <w:t>Таким образом, для филиала ПАО «МРСК Юга»</w:t>
      </w:r>
      <w:r w:rsidR="00B5530C">
        <w:rPr>
          <w:rFonts w:ascii="Myriad Pro" w:hAnsi="Myriad Pro"/>
          <w:sz w:val="26"/>
          <w:szCs w:val="26"/>
        </w:rPr>
        <w:t xml:space="preserve"> </w:t>
      </w:r>
      <w:r>
        <w:rPr>
          <w:rFonts w:ascii="Myriad Pro" w:hAnsi="Myriad Pro"/>
          <w:sz w:val="26"/>
          <w:szCs w:val="26"/>
        </w:rPr>
        <w:t>-</w:t>
      </w:r>
      <w:r w:rsidR="00B5530C">
        <w:rPr>
          <w:rFonts w:ascii="Myriad Pro" w:hAnsi="Myriad Pro"/>
          <w:sz w:val="26"/>
          <w:szCs w:val="26"/>
        </w:rPr>
        <w:t xml:space="preserve"> </w:t>
      </w:r>
      <w:r>
        <w:rPr>
          <w:rFonts w:ascii="Myriad Pro" w:hAnsi="Myriad Pro"/>
          <w:sz w:val="26"/>
          <w:szCs w:val="26"/>
        </w:rPr>
        <w:t>«</w:t>
      </w:r>
      <w:r w:rsidR="00B5530C">
        <w:rPr>
          <w:rFonts w:ascii="Myriad Pro" w:hAnsi="Myriad Pro"/>
          <w:sz w:val="26"/>
          <w:szCs w:val="26"/>
        </w:rPr>
        <w:t>Ростов</w:t>
      </w:r>
      <w:r>
        <w:rPr>
          <w:rFonts w:ascii="Myriad Pro" w:hAnsi="Myriad Pro"/>
          <w:sz w:val="26"/>
          <w:szCs w:val="26"/>
        </w:rPr>
        <w:t>энерго» максимальный коэффициент для 2017 года применяется в размере 2%.</w:t>
      </w:r>
    </w:p>
    <w:p w14:paraId="0354683F" w14:textId="77777777" w:rsidR="0043655B" w:rsidRPr="00410C99" w:rsidRDefault="0043655B" w:rsidP="0043655B">
      <w:pPr>
        <w:pStyle w:val="a4"/>
        <w:spacing w:line="360" w:lineRule="auto"/>
        <w:ind w:left="0" w:firstLine="567"/>
        <w:jc w:val="both"/>
        <w:rPr>
          <w:rFonts w:ascii="Myriad Pro" w:hAnsi="Myriad Pro"/>
          <w:sz w:val="26"/>
          <w:szCs w:val="26"/>
        </w:rPr>
      </w:pPr>
      <w:r>
        <w:rPr>
          <w:rFonts w:ascii="Myriad Pro" w:hAnsi="Myriad Pro"/>
          <w:sz w:val="26"/>
          <w:szCs w:val="26"/>
        </w:rPr>
        <w:t>Постановлением РСТ Ростовской области 20.04.2012 № 9/1 «</w:t>
      </w:r>
      <w:r w:rsidR="00553F76">
        <w:rPr>
          <w:rFonts w:ascii="Myriad Pro" w:hAnsi="Myriad Pro"/>
          <w:sz w:val="26"/>
          <w:szCs w:val="26"/>
        </w:rPr>
        <w:t>О внесении изменений в постановление Региональной службы по тарифам Ростовской области от 28.02.2011 № 3/13 «Об установлении плановых значений показателей надежности и качества поставляемых товаров и оказываемых услуг для филиала ОАО «МРСК Юга» - «Ростовэнерго» и ОАО «Донэнерго»</w:t>
      </w:r>
      <w:r>
        <w:rPr>
          <w:rFonts w:ascii="Myriad Pro" w:hAnsi="Myriad Pro"/>
          <w:sz w:val="26"/>
          <w:szCs w:val="26"/>
        </w:rPr>
        <w:t xml:space="preserve">» для </w:t>
      </w:r>
      <w:r w:rsidRPr="006D56A0">
        <w:rPr>
          <w:rFonts w:ascii="Myriad Pro" w:hAnsi="Myriad Pro"/>
          <w:sz w:val="26"/>
          <w:szCs w:val="26"/>
        </w:rPr>
        <w:t>филиала ПАО «МРСК Юга» - «</w:t>
      </w:r>
      <w:r w:rsidR="00553F76">
        <w:rPr>
          <w:rFonts w:ascii="Myriad Pro" w:hAnsi="Myriad Pro"/>
          <w:sz w:val="26"/>
          <w:szCs w:val="26"/>
        </w:rPr>
        <w:t>Ростов</w:t>
      </w:r>
      <w:r w:rsidRPr="006D56A0">
        <w:rPr>
          <w:rFonts w:ascii="Myriad Pro" w:hAnsi="Myriad Pro"/>
          <w:sz w:val="26"/>
          <w:szCs w:val="26"/>
        </w:rPr>
        <w:t>энерго»</w:t>
      </w:r>
      <w:r>
        <w:rPr>
          <w:rFonts w:ascii="Myriad Pro" w:hAnsi="Myriad Pro"/>
          <w:sz w:val="26"/>
          <w:szCs w:val="26"/>
        </w:rPr>
        <w:t xml:space="preserve"> на 2017 год были установлены плановые показатели: надежности оказываемых услуг </w:t>
      </w:r>
      <w:r w:rsidR="00553F76">
        <w:rPr>
          <w:rFonts w:ascii="Myriad Pro" w:hAnsi="Myriad Pro"/>
          <w:sz w:val="26"/>
          <w:szCs w:val="26"/>
        </w:rPr>
        <w:t>–</w:t>
      </w:r>
      <w:r>
        <w:rPr>
          <w:rFonts w:ascii="Myriad Pro" w:hAnsi="Myriad Pro"/>
          <w:sz w:val="26"/>
          <w:szCs w:val="26"/>
        </w:rPr>
        <w:t xml:space="preserve"> </w:t>
      </w:r>
      <w:r w:rsidR="00553F76">
        <w:rPr>
          <w:rFonts w:ascii="Myriad Pro" w:hAnsi="Myriad Pro"/>
          <w:sz w:val="26"/>
          <w:szCs w:val="26"/>
        </w:rPr>
        <w:t>0,0886</w:t>
      </w:r>
      <w:r>
        <w:rPr>
          <w:rFonts w:ascii="Myriad Pro" w:hAnsi="Myriad Pro"/>
          <w:sz w:val="26"/>
          <w:szCs w:val="26"/>
        </w:rPr>
        <w:t>, качества оказываемых услуг - 1,0102</w:t>
      </w:r>
      <w:r w:rsidR="00553F76">
        <w:rPr>
          <w:rFonts w:ascii="Myriad Pro" w:hAnsi="Myriad Pro"/>
          <w:sz w:val="26"/>
          <w:szCs w:val="26"/>
        </w:rPr>
        <w:t>.</w:t>
      </w:r>
    </w:p>
    <w:p w14:paraId="582FE23F" w14:textId="77777777" w:rsidR="0043655B" w:rsidRDefault="00553F76" w:rsidP="0043655B">
      <w:pPr>
        <w:pStyle w:val="a4"/>
        <w:spacing w:line="360" w:lineRule="auto"/>
        <w:ind w:left="0" w:firstLine="567"/>
        <w:jc w:val="both"/>
        <w:rPr>
          <w:rFonts w:ascii="Myriad Pro" w:hAnsi="Myriad Pro"/>
          <w:sz w:val="26"/>
          <w:szCs w:val="26"/>
        </w:rPr>
      </w:pPr>
      <w:r>
        <w:rPr>
          <w:rFonts w:ascii="Myriad Pro" w:hAnsi="Myriad Pro"/>
          <w:sz w:val="26"/>
          <w:szCs w:val="26"/>
        </w:rPr>
        <w:t xml:space="preserve">Постановлением РСТ Ростовской области </w:t>
      </w:r>
      <w:r w:rsidR="0043655B">
        <w:rPr>
          <w:rFonts w:ascii="Myriad Pro" w:hAnsi="Myriad Pro"/>
          <w:sz w:val="26"/>
          <w:szCs w:val="26"/>
        </w:rPr>
        <w:t xml:space="preserve">от </w:t>
      </w:r>
      <w:r>
        <w:rPr>
          <w:rFonts w:ascii="Myriad Pro" w:hAnsi="Myriad Pro"/>
          <w:sz w:val="26"/>
          <w:szCs w:val="26"/>
        </w:rPr>
        <w:t>31.0</w:t>
      </w:r>
      <w:r w:rsidR="0043655B">
        <w:rPr>
          <w:rFonts w:ascii="Myriad Pro" w:hAnsi="Myriad Pro"/>
          <w:sz w:val="26"/>
          <w:szCs w:val="26"/>
        </w:rPr>
        <w:t xml:space="preserve">5.2012 № </w:t>
      </w:r>
      <w:r>
        <w:rPr>
          <w:rFonts w:ascii="Myriad Pro" w:hAnsi="Myriad Pro"/>
          <w:sz w:val="26"/>
          <w:szCs w:val="26"/>
        </w:rPr>
        <w:t>14</w:t>
      </w:r>
      <w:r w:rsidR="0043655B">
        <w:rPr>
          <w:rFonts w:ascii="Myriad Pro" w:hAnsi="Myriad Pro"/>
          <w:sz w:val="26"/>
          <w:szCs w:val="26"/>
        </w:rPr>
        <w:t xml:space="preserve"> «</w:t>
      </w:r>
      <w:r w:rsidRPr="00553F76">
        <w:rPr>
          <w:rFonts w:ascii="Myriad Pro" w:hAnsi="Myriad Pro"/>
          <w:sz w:val="26"/>
          <w:szCs w:val="26"/>
        </w:rPr>
        <w:t>О внесении изменений в постановление Региональной службы по тарифам Ростовской области от 26.12.2008 № 14/3 «Об установлении долгосрочных тарифов на услуги по передаче электрической энергии, рассчитанных методом доходности инвестированного капитала (RAB), для всех потребителей услуг, расположенных на территории Ростовской области»</w:t>
      </w:r>
      <w:r w:rsidR="0043655B">
        <w:rPr>
          <w:rFonts w:ascii="Myriad Pro" w:hAnsi="Myriad Pro"/>
          <w:sz w:val="26"/>
          <w:szCs w:val="26"/>
        </w:rPr>
        <w:t>» были установлены</w:t>
      </w:r>
      <w:r>
        <w:rPr>
          <w:rFonts w:ascii="Myriad Pro" w:hAnsi="Myriad Pro"/>
          <w:sz w:val="26"/>
          <w:szCs w:val="26"/>
        </w:rPr>
        <w:t xml:space="preserve"> д</w:t>
      </w:r>
      <w:r w:rsidRPr="00553F76">
        <w:rPr>
          <w:rFonts w:ascii="Myriad Pro" w:hAnsi="Myriad Pro"/>
          <w:sz w:val="26"/>
          <w:szCs w:val="26"/>
        </w:rPr>
        <w:t>олгосрочные параметры регулирования для сетевых организаций, применяющих метод доходности инвестированного капитала (RAB) при расчете тарифов на услуги по передаче электрической энергии</w:t>
      </w:r>
      <w:r>
        <w:rPr>
          <w:rFonts w:ascii="Myriad Pro" w:hAnsi="Myriad Pro"/>
          <w:sz w:val="26"/>
          <w:szCs w:val="26"/>
        </w:rPr>
        <w:t>, в том числе</w:t>
      </w:r>
      <w:r w:rsidR="0043655B">
        <w:rPr>
          <w:rFonts w:ascii="Myriad Pro" w:hAnsi="Myriad Pro"/>
          <w:sz w:val="26"/>
          <w:szCs w:val="26"/>
        </w:rPr>
        <w:t xml:space="preserve"> плановые показатели надежности и качества реализуемых товаров (услуг) на период 2012</w:t>
      </w:r>
      <w:r>
        <w:rPr>
          <w:rFonts w:ascii="Myriad Pro" w:hAnsi="Myriad Pro"/>
          <w:sz w:val="26"/>
          <w:szCs w:val="26"/>
        </w:rPr>
        <w:t xml:space="preserve"> </w:t>
      </w:r>
      <w:r w:rsidR="0043655B">
        <w:rPr>
          <w:rFonts w:ascii="Myriad Pro" w:hAnsi="Myriad Pro"/>
          <w:sz w:val="26"/>
          <w:szCs w:val="26"/>
        </w:rPr>
        <w:t>-</w:t>
      </w:r>
      <w:r>
        <w:rPr>
          <w:rFonts w:ascii="Myriad Pro" w:hAnsi="Myriad Pro"/>
          <w:sz w:val="26"/>
          <w:szCs w:val="26"/>
        </w:rPr>
        <w:t xml:space="preserve"> </w:t>
      </w:r>
      <w:r w:rsidR="0043655B">
        <w:rPr>
          <w:rFonts w:ascii="Myriad Pro" w:hAnsi="Myriad Pro"/>
          <w:sz w:val="26"/>
          <w:szCs w:val="26"/>
        </w:rPr>
        <w:t>2017 г</w:t>
      </w:r>
      <w:r>
        <w:rPr>
          <w:rFonts w:ascii="Myriad Pro" w:hAnsi="Myriad Pro"/>
          <w:sz w:val="26"/>
          <w:szCs w:val="26"/>
        </w:rPr>
        <w:t>одов</w:t>
      </w:r>
      <w:r w:rsidR="0043655B">
        <w:rPr>
          <w:rFonts w:ascii="Myriad Pro" w:hAnsi="Myriad Pro"/>
          <w:sz w:val="26"/>
          <w:szCs w:val="26"/>
        </w:rPr>
        <w:t>. Уровень надежности реализуемых товаров (услуг), установленный на 2017 год, составил 0,</w:t>
      </w:r>
      <w:r>
        <w:rPr>
          <w:rFonts w:ascii="Myriad Pro" w:hAnsi="Myriad Pro"/>
          <w:sz w:val="26"/>
          <w:szCs w:val="26"/>
        </w:rPr>
        <w:t>0886</w:t>
      </w:r>
      <w:r w:rsidR="0043655B">
        <w:rPr>
          <w:rFonts w:ascii="Myriad Pro" w:hAnsi="Myriad Pro"/>
          <w:sz w:val="26"/>
          <w:szCs w:val="26"/>
        </w:rPr>
        <w:t>, уровень качества реализуемых товаров (услуг) – 1,0102.</w:t>
      </w:r>
    </w:p>
    <w:p w14:paraId="40076EEB" w14:textId="77777777" w:rsidR="0043655B" w:rsidRPr="00B2343B" w:rsidRDefault="0043655B" w:rsidP="0043655B">
      <w:pPr>
        <w:pStyle w:val="a4"/>
        <w:spacing w:line="360" w:lineRule="auto"/>
        <w:ind w:left="0" w:firstLine="567"/>
        <w:jc w:val="both"/>
        <w:rPr>
          <w:rFonts w:ascii="Myriad Pro" w:hAnsi="Myriad Pro"/>
          <w:sz w:val="26"/>
          <w:szCs w:val="26"/>
        </w:rPr>
      </w:pPr>
      <w:r w:rsidRPr="00B2343B">
        <w:rPr>
          <w:rFonts w:ascii="Myriad Pro" w:hAnsi="Myriad Pro"/>
          <w:sz w:val="26"/>
          <w:szCs w:val="26"/>
        </w:rPr>
        <w:t xml:space="preserve">Принимая во внимание, что для </w:t>
      </w:r>
      <w:bookmarkStart w:id="53" w:name="_Hlk37666503"/>
      <w:r w:rsidRPr="00B2343B">
        <w:rPr>
          <w:rFonts w:ascii="Myriad Pro" w:hAnsi="Myriad Pro"/>
          <w:sz w:val="26"/>
          <w:szCs w:val="26"/>
        </w:rPr>
        <w:t xml:space="preserve">филиала ПАО «МРСК </w:t>
      </w:r>
      <w:r>
        <w:rPr>
          <w:rFonts w:ascii="Myriad Pro" w:hAnsi="Myriad Pro"/>
          <w:sz w:val="26"/>
          <w:szCs w:val="26"/>
        </w:rPr>
        <w:t>Юга</w:t>
      </w:r>
      <w:r w:rsidRPr="00B2343B">
        <w:rPr>
          <w:rFonts w:ascii="Myriad Pro" w:hAnsi="Myriad Pro"/>
          <w:sz w:val="26"/>
          <w:szCs w:val="26"/>
        </w:rPr>
        <w:t>»</w:t>
      </w:r>
      <w:r w:rsidR="00553F76">
        <w:rPr>
          <w:rFonts w:ascii="Myriad Pro" w:hAnsi="Myriad Pro"/>
          <w:sz w:val="26"/>
          <w:szCs w:val="26"/>
        </w:rPr>
        <w:t xml:space="preserve"> </w:t>
      </w:r>
      <w:r>
        <w:rPr>
          <w:rFonts w:ascii="Myriad Pro" w:hAnsi="Myriad Pro"/>
          <w:sz w:val="26"/>
          <w:szCs w:val="26"/>
        </w:rPr>
        <w:t>-</w:t>
      </w:r>
      <w:r w:rsidR="00553F76">
        <w:rPr>
          <w:rFonts w:ascii="Myriad Pro" w:hAnsi="Myriad Pro"/>
          <w:sz w:val="26"/>
          <w:szCs w:val="26"/>
        </w:rPr>
        <w:t xml:space="preserve"> </w:t>
      </w:r>
      <w:r w:rsidRPr="00B2343B">
        <w:rPr>
          <w:rFonts w:ascii="Myriad Pro" w:hAnsi="Myriad Pro"/>
          <w:sz w:val="26"/>
          <w:szCs w:val="26"/>
        </w:rPr>
        <w:t>«</w:t>
      </w:r>
      <w:r w:rsidR="00553F76">
        <w:rPr>
          <w:rFonts w:ascii="Myriad Pro" w:hAnsi="Myriad Pro"/>
          <w:sz w:val="26"/>
          <w:szCs w:val="26"/>
        </w:rPr>
        <w:t>Ростовэ</w:t>
      </w:r>
      <w:r>
        <w:rPr>
          <w:rFonts w:ascii="Myriad Pro" w:hAnsi="Myriad Pro"/>
          <w:sz w:val="26"/>
          <w:szCs w:val="26"/>
        </w:rPr>
        <w:t>нерго</w:t>
      </w:r>
      <w:r w:rsidRPr="00B2343B">
        <w:rPr>
          <w:rFonts w:ascii="Myriad Pro" w:hAnsi="Myriad Pro"/>
          <w:sz w:val="26"/>
          <w:szCs w:val="26"/>
        </w:rPr>
        <w:t xml:space="preserve">» </w:t>
      </w:r>
      <w:bookmarkEnd w:id="53"/>
      <w:r w:rsidRPr="00B2343B">
        <w:rPr>
          <w:rFonts w:ascii="Myriad Pro" w:hAnsi="Myriad Pro"/>
          <w:sz w:val="26"/>
          <w:szCs w:val="26"/>
        </w:rPr>
        <w:t xml:space="preserve">прошлый долгосрочный период </w:t>
      </w:r>
      <w:r w:rsidR="00553F76">
        <w:rPr>
          <w:rFonts w:ascii="Myriad Pro" w:hAnsi="Myriad Pro"/>
          <w:sz w:val="26"/>
          <w:szCs w:val="26"/>
        </w:rPr>
        <w:t>был установлен на период</w:t>
      </w:r>
      <w:r w:rsidRPr="00B2343B">
        <w:rPr>
          <w:rFonts w:ascii="Myriad Pro" w:hAnsi="Myriad Pro"/>
          <w:sz w:val="26"/>
          <w:szCs w:val="26"/>
        </w:rPr>
        <w:t xml:space="preserve"> с 20</w:t>
      </w:r>
      <w:r w:rsidR="00553F76">
        <w:rPr>
          <w:rFonts w:ascii="Myriad Pro" w:hAnsi="Myriad Pro"/>
          <w:sz w:val="26"/>
          <w:szCs w:val="26"/>
        </w:rPr>
        <w:t>09</w:t>
      </w:r>
      <w:r w:rsidRPr="00B2343B">
        <w:rPr>
          <w:rFonts w:ascii="Myriad Pro" w:hAnsi="Myriad Pro"/>
          <w:sz w:val="26"/>
          <w:szCs w:val="26"/>
        </w:rPr>
        <w:t xml:space="preserve"> по 201</w:t>
      </w:r>
      <w:r>
        <w:rPr>
          <w:rFonts w:ascii="Myriad Pro" w:hAnsi="Myriad Pro"/>
          <w:sz w:val="26"/>
          <w:szCs w:val="26"/>
        </w:rPr>
        <w:t>7</w:t>
      </w:r>
      <w:r w:rsidRPr="00B2343B">
        <w:rPr>
          <w:rFonts w:ascii="Myriad Pro" w:hAnsi="Myriad Pro"/>
          <w:sz w:val="26"/>
          <w:szCs w:val="26"/>
        </w:rPr>
        <w:t xml:space="preserve"> г</w:t>
      </w:r>
      <w:r w:rsidR="00553F76">
        <w:rPr>
          <w:rFonts w:ascii="Myriad Pro" w:hAnsi="Myriad Pro"/>
          <w:sz w:val="26"/>
          <w:szCs w:val="26"/>
        </w:rPr>
        <w:t>оды</w:t>
      </w:r>
      <w:r>
        <w:rPr>
          <w:rFonts w:ascii="Myriad Pro" w:hAnsi="Myriad Pro"/>
          <w:sz w:val="26"/>
          <w:szCs w:val="26"/>
        </w:rPr>
        <w:t xml:space="preserve"> (т.е. до 2014 года)</w:t>
      </w:r>
      <w:r w:rsidRPr="00B2343B">
        <w:rPr>
          <w:rFonts w:ascii="Myriad Pro" w:hAnsi="Myriad Pro"/>
          <w:sz w:val="26"/>
          <w:szCs w:val="26"/>
        </w:rPr>
        <w:t>, значение обобщенного показателя уровня надежности и качества оказываемых услуг определяется в соответствии с пунктом 5.</w:t>
      </w:r>
      <w:r>
        <w:rPr>
          <w:rFonts w:ascii="Myriad Pro" w:hAnsi="Myriad Pro"/>
          <w:sz w:val="26"/>
          <w:szCs w:val="26"/>
        </w:rPr>
        <w:t>1.2.</w:t>
      </w:r>
      <w:r w:rsidRPr="00B2343B">
        <w:rPr>
          <w:rFonts w:ascii="Myriad Pro" w:hAnsi="Myriad Pro"/>
          <w:sz w:val="26"/>
          <w:szCs w:val="26"/>
        </w:rPr>
        <w:t xml:space="preserve"> Методических </w:t>
      </w:r>
      <w:r>
        <w:rPr>
          <w:rFonts w:ascii="Myriad Pro" w:hAnsi="Myriad Pro"/>
          <w:sz w:val="26"/>
          <w:szCs w:val="26"/>
        </w:rPr>
        <w:t xml:space="preserve">указаний </w:t>
      </w:r>
      <w:r w:rsidRPr="00B2343B">
        <w:rPr>
          <w:rFonts w:ascii="Myriad Pro" w:hAnsi="Myriad Pro"/>
          <w:sz w:val="26"/>
          <w:szCs w:val="26"/>
        </w:rPr>
        <w:t>№ 1256.</w:t>
      </w:r>
    </w:p>
    <w:p w14:paraId="78370AA7" w14:textId="77777777" w:rsidR="0043655B" w:rsidRPr="00B2343B" w:rsidRDefault="0043655B" w:rsidP="0043655B">
      <w:pPr>
        <w:pStyle w:val="a4"/>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пунктом </w:t>
      </w:r>
      <w:r w:rsidRPr="00B2343B">
        <w:rPr>
          <w:rFonts w:ascii="Myriad Pro" w:hAnsi="Myriad Pro"/>
          <w:sz w:val="26"/>
          <w:szCs w:val="26"/>
        </w:rPr>
        <w:t xml:space="preserve">5.1.2. </w:t>
      </w:r>
      <w:r>
        <w:rPr>
          <w:rFonts w:ascii="Myriad Pro" w:hAnsi="Myriad Pro"/>
          <w:sz w:val="26"/>
          <w:szCs w:val="26"/>
        </w:rPr>
        <w:t>з</w:t>
      </w:r>
      <w:r w:rsidRPr="00B2343B">
        <w:rPr>
          <w:rFonts w:ascii="Myriad Pro" w:hAnsi="Myriad Pro"/>
          <w:sz w:val="26"/>
          <w:szCs w:val="26"/>
        </w:rPr>
        <w:t>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72A0AE56" w14:textId="77777777" w:rsidR="0043655B" w:rsidRDefault="0043655B" w:rsidP="0043655B">
      <w:pPr>
        <w:autoSpaceDE w:val="0"/>
        <w:autoSpaceDN w:val="0"/>
        <w:adjustRightInd w:val="0"/>
        <w:jc w:val="center"/>
        <w:rPr>
          <w:rFonts w:ascii="Myriad Pro" w:hAnsi="Myriad Pro" w:cs="Myriad Pro"/>
          <w:sz w:val="26"/>
          <w:szCs w:val="26"/>
        </w:rPr>
      </w:pPr>
      <w:r>
        <w:rPr>
          <w:rFonts w:ascii="Myriad Pro" w:hAnsi="Myriad Pro" w:cs="Myriad Pro"/>
          <w:noProof/>
          <w:position w:val="-10"/>
          <w:sz w:val="26"/>
          <w:szCs w:val="26"/>
          <w:lang w:eastAsia="ru-RU"/>
        </w:rPr>
        <w:lastRenderedPageBreak/>
        <w:drawing>
          <wp:inline distT="0" distB="0" distL="0" distR="0" wp14:anchorId="7EDEC33E" wp14:editId="42F53069">
            <wp:extent cx="1953260" cy="299720"/>
            <wp:effectExtent l="0" t="0" r="889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953260" cy="299720"/>
                    </a:xfrm>
                    <a:prstGeom prst="rect">
                      <a:avLst/>
                    </a:prstGeom>
                    <a:noFill/>
                    <a:ln>
                      <a:noFill/>
                    </a:ln>
                  </pic:spPr>
                </pic:pic>
              </a:graphicData>
            </a:graphic>
          </wp:inline>
        </w:drawing>
      </w:r>
      <w:r>
        <w:rPr>
          <w:rFonts w:ascii="Myriad Pro" w:hAnsi="Myriad Pro" w:cs="Myriad Pro"/>
          <w:sz w:val="26"/>
          <w:szCs w:val="26"/>
        </w:rPr>
        <w:t>, (20)</w:t>
      </w:r>
    </w:p>
    <w:p w14:paraId="194D1B3F" w14:textId="77777777" w:rsidR="0043655B" w:rsidRDefault="0043655B" w:rsidP="0043655B">
      <w:pPr>
        <w:autoSpaceDE w:val="0"/>
        <w:autoSpaceDN w:val="0"/>
        <w:adjustRightInd w:val="0"/>
        <w:jc w:val="both"/>
        <w:rPr>
          <w:rFonts w:ascii="Myriad Pro" w:hAnsi="Myriad Pro" w:cs="Myriad Pro"/>
          <w:sz w:val="26"/>
          <w:szCs w:val="26"/>
        </w:rPr>
      </w:pPr>
    </w:p>
    <w:p w14:paraId="3E1AF90F" w14:textId="77777777" w:rsidR="0043655B" w:rsidRDefault="0043655B" w:rsidP="0043655B">
      <w:pPr>
        <w:autoSpaceDE w:val="0"/>
        <w:autoSpaceDN w:val="0"/>
        <w:adjustRightInd w:val="0"/>
        <w:ind w:firstLine="540"/>
        <w:jc w:val="both"/>
        <w:rPr>
          <w:rFonts w:ascii="Myriad Pro" w:hAnsi="Myriad Pro" w:cs="Myriad Pro"/>
          <w:sz w:val="26"/>
          <w:szCs w:val="26"/>
        </w:rPr>
      </w:pPr>
      <w:r>
        <w:rPr>
          <w:rFonts w:ascii="Myriad Pro" w:hAnsi="Myriad Pro" w:cs="Myriad Pro"/>
          <w:sz w:val="26"/>
          <w:szCs w:val="26"/>
        </w:rPr>
        <w:t>где:</w:t>
      </w:r>
    </w:p>
    <w:p w14:paraId="2BD17EA1" w14:textId="77777777" w:rsidR="0043655B" w:rsidRPr="00B2343B" w:rsidRDefault="0043655B" w:rsidP="0043655B">
      <w:pPr>
        <w:pStyle w:val="a4"/>
        <w:spacing w:line="360" w:lineRule="auto"/>
        <w:ind w:left="0" w:firstLine="567"/>
        <w:jc w:val="both"/>
        <w:rPr>
          <w:rFonts w:ascii="Myriad Pro" w:hAnsi="Myriad Pro"/>
          <w:sz w:val="26"/>
          <w:szCs w:val="26"/>
        </w:rPr>
      </w:pPr>
      <w:r>
        <w:rPr>
          <w:rFonts w:ascii="Myriad Pro" w:hAnsi="Myriad Pro" w:cs="Myriad Pro"/>
          <w:noProof/>
          <w:position w:val="-1"/>
          <w:sz w:val="26"/>
          <w:szCs w:val="26"/>
          <w:lang w:eastAsia="ru-RU"/>
        </w:rPr>
        <w:drawing>
          <wp:inline distT="0" distB="0" distL="0" distR="0" wp14:anchorId="534F14F8" wp14:editId="1BE44C5B">
            <wp:extent cx="168275" cy="1905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68275" cy="190500"/>
                    </a:xfrm>
                    <a:prstGeom prst="rect">
                      <a:avLst/>
                    </a:prstGeom>
                    <a:noFill/>
                    <a:ln>
                      <a:noFill/>
                    </a:ln>
                  </pic:spPr>
                </pic:pic>
              </a:graphicData>
            </a:graphic>
          </wp:inline>
        </w:drawing>
      </w:r>
      <w:r>
        <w:rPr>
          <w:rFonts w:ascii="Myriad Pro" w:hAnsi="Myriad Pro" w:cs="Myriad Pro"/>
          <w:sz w:val="26"/>
          <w:szCs w:val="26"/>
        </w:rPr>
        <w:t xml:space="preserve"> и </w:t>
      </w:r>
      <w:r>
        <w:rPr>
          <w:rFonts w:ascii="Myriad Pro" w:hAnsi="Myriad Pro" w:cs="Myriad Pro"/>
          <w:noProof/>
          <w:position w:val="-7"/>
          <w:sz w:val="26"/>
          <w:szCs w:val="26"/>
          <w:lang w:eastAsia="ru-RU"/>
        </w:rPr>
        <w:drawing>
          <wp:inline distT="0" distB="0" distL="0" distR="0" wp14:anchorId="205205DE" wp14:editId="05B7E214">
            <wp:extent cx="146050" cy="255905"/>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46050" cy="255905"/>
                    </a:xfrm>
                    <a:prstGeom prst="rect">
                      <a:avLst/>
                    </a:prstGeom>
                    <a:noFill/>
                    <a:ln>
                      <a:noFill/>
                    </a:ln>
                  </pic:spPr>
                </pic:pic>
              </a:graphicData>
            </a:graphic>
          </wp:inline>
        </w:drawing>
      </w:r>
      <w:r>
        <w:rPr>
          <w:rFonts w:ascii="Myriad Pro" w:hAnsi="Myriad Pro" w:cs="Myriad Pro"/>
          <w:sz w:val="26"/>
          <w:szCs w:val="26"/>
        </w:rPr>
        <w:t xml:space="preserve"> - </w:t>
      </w:r>
      <w:r w:rsidRPr="00B2343B">
        <w:rPr>
          <w:rFonts w:ascii="Myriad Pro" w:hAnsi="Myriad Pro"/>
          <w:sz w:val="26"/>
          <w:szCs w:val="26"/>
        </w:rPr>
        <w:t>коэффициенты значимости показателей надежности и качества оказываемых услуг:</w:t>
      </w:r>
    </w:p>
    <w:p w14:paraId="1EF3B996" w14:textId="77777777" w:rsidR="0043655B" w:rsidRPr="00B2343B" w:rsidRDefault="0043655B" w:rsidP="0043655B">
      <w:pPr>
        <w:pStyle w:val="a4"/>
        <w:spacing w:line="360" w:lineRule="auto"/>
        <w:ind w:left="0" w:firstLine="567"/>
        <w:jc w:val="both"/>
        <w:rPr>
          <w:rFonts w:ascii="Myriad Pro" w:hAnsi="Myriad Pro"/>
          <w:sz w:val="26"/>
          <w:szCs w:val="26"/>
        </w:rPr>
      </w:pPr>
      <w:r w:rsidRPr="00B2343B">
        <w:rPr>
          <w:rFonts w:ascii="Myriad Pro" w:hAnsi="Myriad Pro"/>
          <w:noProof/>
          <w:sz w:val="26"/>
          <w:szCs w:val="26"/>
          <w:lang w:eastAsia="ru-RU"/>
        </w:rPr>
        <w:drawing>
          <wp:inline distT="0" distB="0" distL="0" distR="0" wp14:anchorId="7A68D73A" wp14:editId="2315D497">
            <wp:extent cx="723900" cy="2489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23900" cy="248920"/>
                    </a:xfrm>
                    <a:prstGeom prst="rect">
                      <a:avLst/>
                    </a:prstGeom>
                    <a:noFill/>
                    <a:ln>
                      <a:noFill/>
                    </a:ln>
                  </pic:spPr>
                </pic:pic>
              </a:graphicData>
            </a:graphic>
          </wp:inline>
        </w:drawing>
      </w:r>
      <w:r w:rsidRPr="00B2343B">
        <w:rPr>
          <w:rFonts w:ascii="Myriad Pro" w:hAnsi="Myriad Pro"/>
          <w:sz w:val="26"/>
          <w:szCs w:val="26"/>
        </w:rPr>
        <w:t xml:space="preserve">, </w:t>
      </w:r>
      <w:r w:rsidRPr="00B2343B">
        <w:rPr>
          <w:rFonts w:ascii="Myriad Pro" w:hAnsi="Myriad Pro"/>
          <w:noProof/>
          <w:sz w:val="26"/>
          <w:szCs w:val="26"/>
          <w:lang w:eastAsia="ru-RU"/>
        </w:rPr>
        <w:drawing>
          <wp:inline distT="0" distB="0" distL="0" distR="0" wp14:anchorId="17897CE6" wp14:editId="10894771">
            <wp:extent cx="709295" cy="2559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09295" cy="255905"/>
                    </a:xfrm>
                    <a:prstGeom prst="rect">
                      <a:avLst/>
                    </a:prstGeom>
                    <a:noFill/>
                    <a:ln>
                      <a:noFill/>
                    </a:ln>
                  </pic:spPr>
                </pic:pic>
              </a:graphicData>
            </a:graphic>
          </wp:inline>
        </w:drawing>
      </w:r>
    </w:p>
    <w:p w14:paraId="072373D5" w14:textId="77777777" w:rsidR="0043655B" w:rsidRPr="00BB64CF" w:rsidRDefault="0043655B" w:rsidP="0043655B">
      <w:pPr>
        <w:pStyle w:val="a4"/>
        <w:spacing w:line="360" w:lineRule="auto"/>
        <w:ind w:left="0" w:firstLine="567"/>
        <w:jc w:val="both"/>
        <w:rPr>
          <w:rFonts w:ascii="Myriad Pro" w:hAnsi="Myriad Pro"/>
          <w:sz w:val="26"/>
          <w:szCs w:val="26"/>
        </w:rPr>
      </w:pPr>
      <w:r w:rsidRPr="00BB64CF">
        <w:rPr>
          <w:rFonts w:ascii="Myriad Pro" w:hAnsi="Myriad Pro"/>
          <w:sz w:val="26"/>
          <w:szCs w:val="26"/>
        </w:rPr>
        <w:t>Kнад - коэффициент достижения (недостижения, перевыполнения) уровня надежности оказываемых услуг;</w:t>
      </w:r>
    </w:p>
    <w:p w14:paraId="761F58AA" w14:textId="77777777" w:rsidR="0043655B" w:rsidRPr="00BB64CF" w:rsidRDefault="0043655B" w:rsidP="0043655B">
      <w:pPr>
        <w:pStyle w:val="a4"/>
        <w:spacing w:line="360" w:lineRule="auto"/>
        <w:ind w:left="0" w:firstLine="567"/>
        <w:jc w:val="both"/>
        <w:rPr>
          <w:rFonts w:ascii="Myriad Pro" w:hAnsi="Myriad Pro"/>
          <w:sz w:val="26"/>
          <w:szCs w:val="26"/>
        </w:rPr>
      </w:pPr>
      <w:r w:rsidRPr="00BB64CF">
        <w:rPr>
          <w:rFonts w:ascii="Myriad Pro" w:hAnsi="Myriad Pro"/>
          <w:sz w:val="26"/>
          <w:szCs w:val="26"/>
        </w:rPr>
        <w:t>Kкач - коэффициент достижения (недостижения, перевыполнения) уровня качества оказываемых услуг.</w:t>
      </w:r>
    </w:p>
    <w:p w14:paraId="2B996AFE" w14:textId="77777777" w:rsidR="0043655B" w:rsidRDefault="0043655B" w:rsidP="0043655B">
      <w:pPr>
        <w:pStyle w:val="a4"/>
        <w:spacing w:line="360" w:lineRule="auto"/>
        <w:ind w:left="0" w:firstLine="567"/>
        <w:jc w:val="both"/>
        <w:rPr>
          <w:rFonts w:ascii="Myriad Pro" w:hAnsi="Myriad Pro"/>
          <w:sz w:val="26"/>
          <w:szCs w:val="26"/>
        </w:rPr>
      </w:pPr>
      <w:r>
        <w:rPr>
          <w:rFonts w:ascii="Myriad Pro" w:hAnsi="Myriad Pro"/>
          <w:sz w:val="26"/>
          <w:szCs w:val="26"/>
        </w:rPr>
        <w:t xml:space="preserve">На основании данных </w:t>
      </w:r>
      <w:r w:rsidRPr="00B2343B">
        <w:rPr>
          <w:rFonts w:ascii="Myriad Pro" w:hAnsi="Myriad Pro"/>
          <w:sz w:val="26"/>
          <w:szCs w:val="26"/>
        </w:rPr>
        <w:t>филиала ПАО «МРСК Юга»</w:t>
      </w:r>
      <w:r w:rsidR="00273DBC">
        <w:rPr>
          <w:rFonts w:ascii="Myriad Pro" w:hAnsi="Myriad Pro"/>
          <w:sz w:val="26"/>
          <w:szCs w:val="26"/>
        </w:rPr>
        <w:t xml:space="preserve"> </w:t>
      </w:r>
      <w:r w:rsidRPr="00B2343B">
        <w:rPr>
          <w:rFonts w:ascii="Myriad Pro" w:hAnsi="Myriad Pro"/>
          <w:sz w:val="26"/>
          <w:szCs w:val="26"/>
        </w:rPr>
        <w:t>-</w:t>
      </w:r>
      <w:r w:rsidR="00273DBC">
        <w:rPr>
          <w:rFonts w:ascii="Myriad Pro" w:hAnsi="Myriad Pro"/>
          <w:sz w:val="26"/>
          <w:szCs w:val="26"/>
        </w:rPr>
        <w:t xml:space="preserve"> </w:t>
      </w:r>
      <w:r w:rsidRPr="00B2343B">
        <w:rPr>
          <w:rFonts w:ascii="Myriad Pro" w:hAnsi="Myriad Pro"/>
          <w:sz w:val="26"/>
          <w:szCs w:val="26"/>
        </w:rPr>
        <w:t>«</w:t>
      </w:r>
      <w:r w:rsidR="00273DBC">
        <w:rPr>
          <w:rFonts w:ascii="Myriad Pro" w:hAnsi="Myriad Pro"/>
          <w:sz w:val="26"/>
          <w:szCs w:val="26"/>
        </w:rPr>
        <w:t>Ростов</w:t>
      </w:r>
      <w:r w:rsidRPr="00B2343B">
        <w:rPr>
          <w:rFonts w:ascii="Myriad Pro" w:hAnsi="Myriad Pro"/>
          <w:sz w:val="26"/>
          <w:szCs w:val="26"/>
        </w:rPr>
        <w:t>энерго»</w:t>
      </w:r>
      <w:r>
        <w:rPr>
          <w:rFonts w:ascii="Myriad Pro" w:hAnsi="Myriad Pro"/>
          <w:sz w:val="26"/>
          <w:szCs w:val="26"/>
        </w:rPr>
        <w:t xml:space="preserve"> </w:t>
      </w:r>
      <w:r w:rsidRPr="00B2343B">
        <w:rPr>
          <w:rFonts w:ascii="Myriad Pro" w:hAnsi="Myriad Pro"/>
          <w:sz w:val="26"/>
          <w:szCs w:val="26"/>
        </w:rPr>
        <w:t>о достижении фактических показателей надежности и качества оказываемых услуг за 2017 год по формам Методических указаний № 1256 (письма от 2</w:t>
      </w:r>
      <w:r w:rsidR="00273DBC">
        <w:rPr>
          <w:rFonts w:ascii="Myriad Pro" w:hAnsi="Myriad Pro"/>
          <w:sz w:val="26"/>
          <w:szCs w:val="26"/>
        </w:rPr>
        <w:t>8</w:t>
      </w:r>
      <w:r w:rsidRPr="00B2343B">
        <w:rPr>
          <w:rFonts w:ascii="Myriad Pro" w:hAnsi="Myriad Pro"/>
          <w:sz w:val="26"/>
          <w:szCs w:val="26"/>
        </w:rPr>
        <w:t>.03.2018 №</w:t>
      </w:r>
      <w:r w:rsidR="00273DBC">
        <w:rPr>
          <w:rFonts w:ascii="Myriad Pro" w:hAnsi="Myriad Pro"/>
          <w:sz w:val="26"/>
          <w:szCs w:val="26"/>
        </w:rPr>
        <w:t> МР5</w:t>
      </w:r>
      <w:r w:rsidRPr="00B2343B">
        <w:rPr>
          <w:rFonts w:ascii="Myriad Pro" w:hAnsi="Myriad Pro"/>
          <w:sz w:val="26"/>
          <w:szCs w:val="26"/>
        </w:rPr>
        <w:t>/</w:t>
      </w:r>
      <w:r w:rsidR="00273DBC">
        <w:rPr>
          <w:rFonts w:ascii="Myriad Pro" w:hAnsi="Myriad Pro"/>
          <w:sz w:val="26"/>
          <w:szCs w:val="26"/>
        </w:rPr>
        <w:t>3000</w:t>
      </w:r>
      <w:r w:rsidRPr="00B2343B">
        <w:rPr>
          <w:rFonts w:ascii="Myriad Pro" w:hAnsi="Myriad Pro"/>
          <w:sz w:val="26"/>
          <w:szCs w:val="26"/>
        </w:rPr>
        <w:t>/</w:t>
      </w:r>
      <w:r w:rsidR="00273DBC">
        <w:rPr>
          <w:rFonts w:ascii="Myriad Pro" w:hAnsi="Myriad Pro"/>
          <w:sz w:val="26"/>
          <w:szCs w:val="26"/>
        </w:rPr>
        <w:t>291</w:t>
      </w:r>
      <w:r w:rsidRPr="00B2343B">
        <w:rPr>
          <w:rFonts w:ascii="Myriad Pro" w:hAnsi="Myriad Pro"/>
          <w:sz w:val="26"/>
          <w:szCs w:val="26"/>
        </w:rPr>
        <w:t>)</w:t>
      </w:r>
      <w:r>
        <w:rPr>
          <w:rFonts w:ascii="Myriad Pro" w:hAnsi="Myriad Pro"/>
          <w:sz w:val="26"/>
          <w:szCs w:val="26"/>
        </w:rPr>
        <w:t xml:space="preserve"> Исполнителем </w:t>
      </w:r>
      <w:r w:rsidRPr="00B2343B">
        <w:rPr>
          <w:rFonts w:ascii="Myriad Pro" w:hAnsi="Myriad Pro"/>
          <w:sz w:val="26"/>
          <w:szCs w:val="26"/>
        </w:rPr>
        <w:t>произведен расчет обобщенного показателя уровня надежности и качества.</w:t>
      </w:r>
    </w:p>
    <w:p w14:paraId="37AA6838" w14:textId="77777777" w:rsidR="0043655B" w:rsidRDefault="0043655B" w:rsidP="0043655B">
      <w:pPr>
        <w:pStyle w:val="a4"/>
        <w:spacing w:line="360" w:lineRule="auto"/>
        <w:ind w:left="0" w:firstLine="567"/>
        <w:jc w:val="both"/>
        <w:rPr>
          <w:rFonts w:ascii="Myriad Pro" w:hAnsi="Myriad Pro"/>
          <w:sz w:val="26"/>
          <w:szCs w:val="26"/>
        </w:rPr>
      </w:pPr>
      <w:r>
        <w:rPr>
          <w:rFonts w:ascii="Myriad Pro" w:hAnsi="Myriad Pro"/>
          <w:sz w:val="26"/>
          <w:szCs w:val="26"/>
        </w:rPr>
        <w:t>Коб = 0,65 *1 + 0,35*0 = 0,65</w:t>
      </w:r>
    </w:p>
    <w:p w14:paraId="1F6CECEF" w14:textId="77777777" w:rsidR="0043655B" w:rsidRPr="0000578F" w:rsidRDefault="0043655B" w:rsidP="0043655B">
      <w:pPr>
        <w:pStyle w:val="a4"/>
        <w:spacing w:line="360" w:lineRule="auto"/>
        <w:ind w:left="0" w:firstLine="567"/>
        <w:jc w:val="both"/>
        <w:rPr>
          <w:rFonts w:ascii="Myriad Pro" w:hAnsi="Myriad Pro"/>
          <w:sz w:val="26"/>
          <w:szCs w:val="26"/>
        </w:rPr>
      </w:pPr>
      <w:r w:rsidRPr="0000578F">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30CA5655" w14:textId="77777777" w:rsidR="0043655B" w:rsidRPr="0000578F" w:rsidRDefault="0043655B" w:rsidP="0043655B">
      <w:pPr>
        <w:pStyle w:val="a4"/>
        <w:spacing w:line="360" w:lineRule="auto"/>
        <w:ind w:left="0" w:firstLine="567"/>
        <w:jc w:val="both"/>
        <w:rPr>
          <w:rFonts w:ascii="Myriad Pro" w:hAnsi="Myriad Pro"/>
          <w:sz w:val="26"/>
          <w:szCs w:val="26"/>
        </w:rPr>
      </w:pPr>
      <w:r w:rsidRPr="0000578F">
        <w:rPr>
          <w:rFonts w:ascii="Myriad Pro" w:hAnsi="Myriad Pro"/>
          <w:sz w:val="26"/>
          <w:szCs w:val="26"/>
        </w:rPr>
        <w:t>КНК = 0,</w:t>
      </w:r>
      <w:r>
        <w:rPr>
          <w:rFonts w:ascii="Myriad Pro" w:hAnsi="Myriad Pro"/>
          <w:sz w:val="26"/>
          <w:szCs w:val="26"/>
        </w:rPr>
        <w:t>65</w:t>
      </w:r>
      <w:r w:rsidRPr="0000578F">
        <w:rPr>
          <w:rFonts w:ascii="Myriad Pro" w:hAnsi="Myriad Pro"/>
          <w:sz w:val="26"/>
          <w:szCs w:val="26"/>
        </w:rPr>
        <w:t>*2% = 0,01</w:t>
      </w:r>
      <w:r>
        <w:rPr>
          <w:rFonts w:ascii="Myriad Pro" w:hAnsi="Myriad Pro"/>
          <w:sz w:val="26"/>
          <w:szCs w:val="26"/>
        </w:rPr>
        <w:t>3</w:t>
      </w:r>
    </w:p>
    <w:p w14:paraId="5D5EB59F" w14:textId="77777777" w:rsidR="0043655B" w:rsidRPr="0000578F" w:rsidRDefault="0043655B" w:rsidP="0043655B">
      <w:pPr>
        <w:pStyle w:val="a4"/>
        <w:spacing w:line="360" w:lineRule="auto"/>
        <w:ind w:left="0" w:firstLine="567"/>
        <w:jc w:val="both"/>
        <w:rPr>
          <w:rFonts w:ascii="Myriad Pro" w:hAnsi="Myriad Pro"/>
          <w:sz w:val="26"/>
          <w:szCs w:val="26"/>
        </w:rPr>
      </w:pPr>
      <w:r w:rsidRPr="0000578F">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w:t>
      </w:r>
      <w:r w:rsidR="00CF5F41">
        <w:rPr>
          <w:rFonts w:ascii="Myriad Pro" w:hAnsi="Myriad Pro"/>
          <w:sz w:val="26"/>
          <w:szCs w:val="26"/>
        </w:rPr>
        <w:t xml:space="preserve"> по расчету Исполнителя</w:t>
      </w:r>
      <w:r w:rsidRPr="0000578F">
        <w:rPr>
          <w:rFonts w:ascii="Myriad Pro" w:hAnsi="Myriad Pro"/>
          <w:sz w:val="26"/>
          <w:szCs w:val="26"/>
        </w:rPr>
        <w:t xml:space="preserve"> составляет:</w:t>
      </w:r>
    </w:p>
    <w:p w14:paraId="156A7E30" w14:textId="77777777" w:rsidR="0043655B" w:rsidRDefault="00273DBC" w:rsidP="0043655B">
      <w:pPr>
        <w:pStyle w:val="a4"/>
        <w:spacing w:line="360" w:lineRule="auto"/>
        <w:ind w:left="0" w:firstLine="567"/>
        <w:jc w:val="both"/>
        <w:rPr>
          <w:rFonts w:ascii="Myriad Pro" w:hAnsi="Myriad Pro"/>
          <w:sz w:val="26"/>
          <w:szCs w:val="26"/>
        </w:rPr>
      </w:pPr>
      <w:r>
        <w:rPr>
          <w:rFonts w:ascii="Myriad Pro" w:hAnsi="Myriad Pro"/>
          <w:sz w:val="26"/>
          <w:szCs w:val="26"/>
        </w:rPr>
        <w:t xml:space="preserve">12 261 251,13 </w:t>
      </w:r>
      <w:r w:rsidR="0043655B" w:rsidRPr="0000578F">
        <w:rPr>
          <w:rFonts w:ascii="Myriad Pro" w:hAnsi="Myriad Pro"/>
          <w:sz w:val="26"/>
          <w:szCs w:val="26"/>
        </w:rPr>
        <w:t>тыс. руб.*</w:t>
      </w:r>
      <w:r w:rsidR="0043655B">
        <w:rPr>
          <w:rFonts w:ascii="Myriad Pro" w:hAnsi="Myriad Pro"/>
          <w:sz w:val="26"/>
          <w:szCs w:val="26"/>
        </w:rPr>
        <w:t xml:space="preserve"> </w:t>
      </w:r>
      <w:r w:rsidR="0043655B" w:rsidRPr="0000578F">
        <w:rPr>
          <w:rFonts w:ascii="Myriad Pro" w:hAnsi="Myriad Pro"/>
          <w:sz w:val="26"/>
          <w:szCs w:val="26"/>
        </w:rPr>
        <w:t>0,01</w:t>
      </w:r>
      <w:r w:rsidR="0043655B">
        <w:rPr>
          <w:rFonts w:ascii="Myriad Pro" w:hAnsi="Myriad Pro"/>
          <w:sz w:val="26"/>
          <w:szCs w:val="26"/>
        </w:rPr>
        <w:t>3</w:t>
      </w:r>
      <w:r w:rsidR="0043655B" w:rsidRPr="0000578F">
        <w:rPr>
          <w:rFonts w:ascii="Myriad Pro" w:hAnsi="Myriad Pro"/>
          <w:sz w:val="26"/>
          <w:szCs w:val="26"/>
        </w:rPr>
        <w:t xml:space="preserve"> = </w:t>
      </w:r>
      <w:r>
        <w:rPr>
          <w:rFonts w:ascii="Myriad Pro" w:hAnsi="Myriad Pro"/>
          <w:sz w:val="26"/>
          <w:szCs w:val="26"/>
        </w:rPr>
        <w:t>159 396,26</w:t>
      </w:r>
      <w:r w:rsidR="0043655B">
        <w:rPr>
          <w:rFonts w:ascii="Myriad Pro" w:hAnsi="Myriad Pro"/>
          <w:sz w:val="26"/>
          <w:szCs w:val="26"/>
        </w:rPr>
        <w:t xml:space="preserve"> </w:t>
      </w:r>
      <w:r w:rsidR="0043655B" w:rsidRPr="0000578F">
        <w:rPr>
          <w:rFonts w:ascii="Myriad Pro" w:hAnsi="Myriad Pro"/>
          <w:sz w:val="26"/>
          <w:szCs w:val="26"/>
        </w:rPr>
        <w:t>тыс. руб.</w:t>
      </w:r>
    </w:p>
    <w:p w14:paraId="3177C0B8" w14:textId="77777777" w:rsidR="0043655B" w:rsidRDefault="0043655B" w:rsidP="0043655B">
      <w:pPr>
        <w:pStyle w:val="a4"/>
        <w:spacing w:line="360" w:lineRule="auto"/>
        <w:ind w:left="0" w:firstLine="567"/>
        <w:jc w:val="both"/>
        <w:rPr>
          <w:rFonts w:ascii="Myriad Pro" w:hAnsi="Myriad Pro"/>
          <w:sz w:val="26"/>
          <w:szCs w:val="26"/>
        </w:rPr>
      </w:pPr>
      <w:r w:rsidRPr="0000578F">
        <w:rPr>
          <w:rFonts w:ascii="Myriad Pro" w:hAnsi="Myriad Pro"/>
          <w:sz w:val="26"/>
          <w:szCs w:val="26"/>
        </w:rPr>
        <w:t xml:space="preserve">Полученная Исполнителем величина корректировки </w:t>
      </w:r>
      <w:r w:rsidR="00273DBC">
        <w:rPr>
          <w:rFonts w:ascii="Myriad Pro" w:hAnsi="Myriad Pro"/>
          <w:sz w:val="26"/>
          <w:szCs w:val="26"/>
        </w:rPr>
        <w:t>на 52 495,66 тыс. руб. выше величины по</w:t>
      </w:r>
      <w:r w:rsidRPr="0000578F">
        <w:rPr>
          <w:rFonts w:ascii="Myriad Pro" w:hAnsi="Myriad Pro"/>
          <w:sz w:val="26"/>
          <w:szCs w:val="26"/>
        </w:rPr>
        <w:t xml:space="preserve"> расчетам филиала ПАО «МРСК </w:t>
      </w:r>
      <w:r>
        <w:rPr>
          <w:rFonts w:ascii="Myriad Pro" w:hAnsi="Myriad Pro"/>
          <w:sz w:val="26"/>
          <w:szCs w:val="26"/>
        </w:rPr>
        <w:t>Юга</w:t>
      </w:r>
      <w:r w:rsidRPr="0000578F">
        <w:rPr>
          <w:rFonts w:ascii="Myriad Pro" w:hAnsi="Myriad Pro"/>
          <w:sz w:val="26"/>
          <w:szCs w:val="26"/>
        </w:rPr>
        <w:t>»</w:t>
      </w:r>
      <w:r w:rsidR="00273DBC">
        <w:rPr>
          <w:rFonts w:ascii="Myriad Pro" w:hAnsi="Myriad Pro"/>
          <w:sz w:val="26"/>
          <w:szCs w:val="26"/>
        </w:rPr>
        <w:t xml:space="preserve"> </w:t>
      </w:r>
      <w:r>
        <w:rPr>
          <w:rFonts w:ascii="Myriad Pro" w:hAnsi="Myriad Pro"/>
          <w:sz w:val="26"/>
          <w:szCs w:val="26"/>
        </w:rPr>
        <w:t>-</w:t>
      </w:r>
      <w:r w:rsidR="00273DBC">
        <w:rPr>
          <w:rFonts w:ascii="Myriad Pro" w:hAnsi="Myriad Pro"/>
          <w:sz w:val="26"/>
          <w:szCs w:val="26"/>
        </w:rPr>
        <w:t xml:space="preserve"> </w:t>
      </w:r>
      <w:r w:rsidRPr="0000578F">
        <w:rPr>
          <w:rFonts w:ascii="Myriad Pro" w:hAnsi="Myriad Pro"/>
          <w:sz w:val="26"/>
          <w:szCs w:val="26"/>
        </w:rPr>
        <w:t>«</w:t>
      </w:r>
      <w:r w:rsidR="00273DBC">
        <w:rPr>
          <w:rFonts w:ascii="Myriad Pro" w:hAnsi="Myriad Pro"/>
          <w:sz w:val="26"/>
          <w:szCs w:val="26"/>
        </w:rPr>
        <w:t>Ростов</w:t>
      </w:r>
      <w:r>
        <w:rPr>
          <w:rFonts w:ascii="Myriad Pro" w:hAnsi="Myriad Pro"/>
          <w:sz w:val="26"/>
          <w:szCs w:val="26"/>
        </w:rPr>
        <w:t>энерго</w:t>
      </w:r>
      <w:r w:rsidRPr="0000578F">
        <w:rPr>
          <w:rFonts w:ascii="Myriad Pro" w:hAnsi="Myriad Pro"/>
          <w:sz w:val="26"/>
          <w:szCs w:val="26"/>
        </w:rPr>
        <w:t xml:space="preserve">», а также расчетам </w:t>
      </w:r>
      <w:r w:rsidR="00273DBC">
        <w:rPr>
          <w:rFonts w:ascii="Myriad Pro" w:hAnsi="Myriad Pro"/>
          <w:sz w:val="26"/>
          <w:szCs w:val="26"/>
        </w:rPr>
        <w:t>РСТ Ростовской области</w:t>
      </w:r>
      <w:r w:rsidRPr="0000578F">
        <w:rPr>
          <w:rFonts w:ascii="Myriad Pro" w:hAnsi="Myriad Pro"/>
          <w:sz w:val="26"/>
          <w:szCs w:val="26"/>
        </w:rPr>
        <w:t>.</w:t>
      </w:r>
    </w:p>
    <w:p w14:paraId="5A291F0B" w14:textId="77777777" w:rsidR="00907E78" w:rsidRDefault="00907E78" w:rsidP="00273DBC">
      <w:pPr>
        <w:pStyle w:val="a4"/>
        <w:spacing w:line="360" w:lineRule="auto"/>
        <w:ind w:left="0" w:firstLine="567"/>
        <w:jc w:val="both"/>
        <w:rPr>
          <w:rFonts w:ascii="Myriad Pro" w:hAnsi="Myriad Pro"/>
          <w:sz w:val="26"/>
          <w:szCs w:val="26"/>
        </w:rPr>
      </w:pPr>
      <w:r>
        <w:rPr>
          <w:rFonts w:ascii="Myriad Pro" w:hAnsi="Myriad Pro"/>
          <w:sz w:val="26"/>
          <w:szCs w:val="26"/>
        </w:rPr>
        <w:br w:type="page"/>
      </w:r>
    </w:p>
    <w:p w14:paraId="7698DEC8" w14:textId="77777777" w:rsidR="009B62E6" w:rsidRDefault="009B62E6" w:rsidP="00A473F2">
      <w:pPr>
        <w:pStyle w:val="3"/>
        <w:numPr>
          <w:ilvl w:val="1"/>
          <w:numId w:val="3"/>
        </w:numPr>
        <w:spacing w:line="360" w:lineRule="auto"/>
        <w:ind w:left="567" w:hanging="567"/>
        <w:jc w:val="both"/>
        <w:rPr>
          <w:rFonts w:ascii="Myriad Pro" w:hAnsi="Myriad Pro"/>
          <w:color w:val="4F6228" w:themeColor="accent3" w:themeShade="80"/>
          <w:sz w:val="28"/>
          <w:szCs w:val="28"/>
        </w:rPr>
        <w:sectPr w:rsidR="009B62E6" w:rsidSect="007D0FF7">
          <w:pgSz w:w="11906" w:h="16838"/>
          <w:pgMar w:top="1134" w:right="850" w:bottom="1134" w:left="1701" w:header="708" w:footer="708" w:gutter="0"/>
          <w:cols w:space="708"/>
          <w:docGrid w:linePitch="360"/>
        </w:sectPr>
      </w:pPr>
    </w:p>
    <w:p w14:paraId="61A78D2C" w14:textId="77777777" w:rsidR="009B62E6" w:rsidRPr="009C4524" w:rsidRDefault="009B62E6" w:rsidP="009B62E6">
      <w:pPr>
        <w:pStyle w:val="3"/>
        <w:keepLines/>
        <w:numPr>
          <w:ilvl w:val="1"/>
          <w:numId w:val="3"/>
        </w:numPr>
        <w:spacing w:before="40" w:after="0" w:line="360" w:lineRule="auto"/>
        <w:ind w:left="567" w:hanging="567"/>
        <w:jc w:val="both"/>
        <w:rPr>
          <w:rFonts w:ascii="Myriad Pro" w:hAnsi="Myriad Pro"/>
          <w:b w:val="0"/>
          <w:color w:val="4F6228" w:themeColor="accent3" w:themeShade="80"/>
          <w:sz w:val="28"/>
          <w:szCs w:val="28"/>
        </w:rPr>
      </w:pPr>
      <w:bookmarkStart w:id="54" w:name="_Toc38307002"/>
      <w:bookmarkStart w:id="55" w:name="_Toc41045393"/>
      <w:r w:rsidRPr="009C4524">
        <w:rPr>
          <w:rFonts w:ascii="Myriad Pro" w:hAnsi="Myriad Pro"/>
          <w:color w:val="4F6228" w:themeColor="accent3" w:themeShade="80"/>
          <w:sz w:val="28"/>
          <w:szCs w:val="28"/>
        </w:rPr>
        <w:lastRenderedPageBreak/>
        <w:t>Экспертиза обоснованности корректиров</w:t>
      </w:r>
      <w:r>
        <w:rPr>
          <w:rFonts w:ascii="Myriad Pro" w:hAnsi="Myriad Pro"/>
          <w:color w:val="4F6228" w:themeColor="accent3" w:themeShade="80"/>
          <w:sz w:val="28"/>
          <w:szCs w:val="28"/>
        </w:rPr>
        <w:t>ки необходимой валовой выручки с учетом величины экономии потерь</w:t>
      </w:r>
      <w:bookmarkEnd w:id="54"/>
      <w:bookmarkEnd w:id="55"/>
    </w:p>
    <w:p w14:paraId="73DFCE30" w14:textId="77777777" w:rsidR="004B37A4" w:rsidRDefault="004B37A4" w:rsidP="004B37A4">
      <w:pPr>
        <w:pStyle w:val="ConsPlusNormal"/>
        <w:spacing w:line="360" w:lineRule="auto"/>
        <w:ind w:firstLine="567"/>
        <w:jc w:val="both"/>
      </w:pPr>
      <w:r>
        <w:t>Пунктом 8</w:t>
      </w:r>
      <w:r w:rsidR="0068582C">
        <w:t xml:space="preserve"> Методических указаний № 228-э</w:t>
      </w:r>
      <w:r>
        <w:t xml:space="preserve"> установлено, что 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 составляющий не менее пяти лет (не менее трех лет при первом применении метода доходности инвестированного капитала).</w:t>
      </w:r>
    </w:p>
    <w:p w14:paraId="6BF5F548" w14:textId="77777777" w:rsidR="00A9078E" w:rsidRDefault="00A9078E" w:rsidP="004B37A4">
      <w:pPr>
        <w:pStyle w:val="ConsPlusNormal"/>
        <w:spacing w:line="360" w:lineRule="auto"/>
        <w:ind w:firstLine="567"/>
        <w:jc w:val="both"/>
      </w:pPr>
      <w:r>
        <w:t>Согласно абзацу 2 пункта 8 Методических указаний № 228-э н</w:t>
      </w:r>
      <w:r w:rsidRPr="00A9078E">
        <w:t>еобходимая валовая выручка, определяемая при установлении тарифов на очередной долгосрочный период регулирования</w:t>
      </w:r>
      <w:r w:rsidR="0068582C">
        <w:t>,</w:t>
      </w:r>
      <w:r>
        <w:t xml:space="preserve"> учитывает в том числе </w:t>
      </w:r>
      <w:r w:rsidRPr="00A9078E">
        <w:t>экономи</w:t>
      </w:r>
      <w:r>
        <w:t>ю</w:t>
      </w:r>
      <w:r w:rsidRPr="00A9078E">
        <w:t xml:space="preserve"> от снижения технологических потерь, определяем</w:t>
      </w:r>
      <w:r>
        <w:t>ую</w:t>
      </w:r>
      <w:r w:rsidRPr="00A9078E">
        <w:t xml:space="preserve"> в соответствии с пунктом 25 </w:t>
      </w:r>
      <w:r>
        <w:t>М</w:t>
      </w:r>
      <w:r w:rsidRPr="00A9078E">
        <w:t>етодических указаний</w:t>
      </w:r>
      <w:r>
        <w:t xml:space="preserve"> № 228-э.</w:t>
      </w:r>
    </w:p>
    <w:p w14:paraId="55CFB015" w14:textId="77777777" w:rsidR="009B62E6" w:rsidRDefault="009B62E6" w:rsidP="004B37A4">
      <w:pPr>
        <w:pStyle w:val="ConsPlusNormal"/>
        <w:spacing w:line="360" w:lineRule="auto"/>
        <w:ind w:firstLine="567"/>
        <w:jc w:val="both"/>
      </w:pPr>
      <w:r>
        <w:t>В соответствии с пунктом 25 Методических указаний №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1BA3093F" w14:textId="77777777" w:rsidR="009B62E6" w:rsidRDefault="009B62E6" w:rsidP="009B62E6">
      <w:pPr>
        <w:pStyle w:val="ConsPlusNormal"/>
        <w:ind w:firstLine="567"/>
        <w:jc w:val="both"/>
      </w:pPr>
      <w:r>
        <w:rPr>
          <w:noProof/>
          <w:position w:val="-49"/>
          <w:lang w:eastAsia="ru-RU"/>
        </w:rPr>
        <w:drawing>
          <wp:inline distT="0" distB="0" distL="0" distR="0" wp14:anchorId="7D868341" wp14:editId="2C664036">
            <wp:extent cx="2820670" cy="75882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820670" cy="758825"/>
                    </a:xfrm>
                    <a:prstGeom prst="rect">
                      <a:avLst/>
                    </a:prstGeom>
                    <a:noFill/>
                    <a:ln>
                      <a:noFill/>
                    </a:ln>
                  </pic:spPr>
                </pic:pic>
              </a:graphicData>
            </a:graphic>
          </wp:inline>
        </w:drawing>
      </w:r>
      <w:r>
        <w:t>,</w:t>
      </w:r>
    </w:p>
    <w:p w14:paraId="58A673C7" w14:textId="77777777" w:rsidR="009B62E6" w:rsidRDefault="009B62E6" w:rsidP="009B62E6">
      <w:pPr>
        <w:pStyle w:val="ConsPlusNormal"/>
        <w:jc w:val="both"/>
      </w:pPr>
    </w:p>
    <w:p w14:paraId="04B4747C" w14:textId="77777777" w:rsidR="009B62E6" w:rsidRDefault="009B62E6" w:rsidP="009B62E6">
      <w:pPr>
        <w:pStyle w:val="ConsPlusNormal"/>
        <w:spacing w:line="360" w:lineRule="auto"/>
        <w:ind w:firstLine="567"/>
        <w:jc w:val="both"/>
      </w:pPr>
      <w:r>
        <w:t>где:</w:t>
      </w:r>
    </w:p>
    <w:p w14:paraId="19E56EB3" w14:textId="77777777" w:rsidR="009B62E6" w:rsidRDefault="009B62E6" w:rsidP="009B62E6">
      <w:pPr>
        <w:pStyle w:val="ConsPlusNormal"/>
        <w:spacing w:line="360" w:lineRule="auto"/>
        <w:ind w:firstLine="567"/>
        <w:jc w:val="both"/>
      </w:pPr>
      <w:r w:rsidRPr="00B530E9">
        <w:rPr>
          <w:noProof/>
          <w:lang w:eastAsia="ru-RU"/>
        </w:rPr>
        <w:drawing>
          <wp:inline distT="0" distB="0" distL="0" distR="0" wp14:anchorId="69BA2B29" wp14:editId="2616B20B">
            <wp:extent cx="457200" cy="276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11D47E9B" w14:textId="77777777" w:rsidR="009B62E6" w:rsidRPr="00365184" w:rsidRDefault="009B62E6" w:rsidP="009B62E6">
      <w:pPr>
        <w:pStyle w:val="ConsPlusNormal"/>
        <w:spacing w:line="360" w:lineRule="auto"/>
        <w:ind w:firstLine="567"/>
      </w:pPr>
      <w:r w:rsidRPr="00365184">
        <w:t>Экономия потерь на каждый год долгосрочного периода регулирования ЭП</w:t>
      </w:r>
      <w:r w:rsidRPr="00365184">
        <w:rPr>
          <w:vertAlign w:val="subscript"/>
        </w:rPr>
        <w:t>i-j</w:t>
      </w:r>
      <w:r w:rsidRPr="00365184">
        <w:t xml:space="preserve"> для территориальных сетевых организаций рассчитывается как:</w:t>
      </w:r>
    </w:p>
    <w:p w14:paraId="2009AEEB" w14:textId="77777777" w:rsidR="009B62E6" w:rsidRPr="00365184" w:rsidRDefault="009B62E6" w:rsidP="009B62E6">
      <w:pPr>
        <w:pStyle w:val="ConsPlusNormal"/>
        <w:spacing w:line="360" w:lineRule="auto"/>
        <w:ind w:firstLine="567"/>
      </w:pPr>
      <w:r w:rsidRPr="00365184">
        <w:rPr>
          <w:noProof/>
          <w:lang w:eastAsia="ru-RU"/>
        </w:rPr>
        <w:lastRenderedPageBreak/>
        <w:drawing>
          <wp:inline distT="0" distB="0" distL="0" distR="0" wp14:anchorId="4FB903EC" wp14:editId="07D849DB">
            <wp:extent cx="2700020" cy="310515"/>
            <wp:effectExtent l="0" t="0" r="508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700020" cy="310515"/>
                    </a:xfrm>
                    <a:prstGeom prst="rect">
                      <a:avLst/>
                    </a:prstGeom>
                    <a:noFill/>
                    <a:ln>
                      <a:noFill/>
                    </a:ln>
                  </pic:spPr>
                </pic:pic>
              </a:graphicData>
            </a:graphic>
          </wp:inline>
        </w:drawing>
      </w:r>
      <w:r w:rsidRPr="00365184">
        <w:t>,</w:t>
      </w:r>
    </w:p>
    <w:p w14:paraId="2E882019" w14:textId="77777777" w:rsidR="009B62E6" w:rsidRPr="00365184" w:rsidRDefault="009B62E6" w:rsidP="009B62E6">
      <w:pPr>
        <w:pStyle w:val="ConsPlusNormal"/>
        <w:spacing w:line="360" w:lineRule="auto"/>
        <w:ind w:firstLine="567"/>
      </w:pPr>
      <w:r w:rsidRPr="00365184">
        <w:t>где:</w:t>
      </w:r>
    </w:p>
    <w:p w14:paraId="374437CC" w14:textId="77777777" w:rsidR="009B62E6" w:rsidRPr="00365184" w:rsidRDefault="009B62E6" w:rsidP="009B62E6">
      <w:pPr>
        <w:pStyle w:val="ConsPlusNormal"/>
        <w:spacing w:line="360" w:lineRule="auto"/>
        <w:ind w:firstLine="567"/>
        <w:jc w:val="both"/>
      </w:pPr>
      <w:r w:rsidRPr="002F3FD4">
        <w:rPr>
          <w:rFonts w:ascii="Times New Roman" w:hAnsi="Times New Roman" w:cs="Times New Roman"/>
          <w:i/>
          <w:iCs/>
          <w:sz w:val="28"/>
          <w:szCs w:val="28"/>
        </w:rPr>
        <w:t>j</w:t>
      </w:r>
      <w:r w:rsidRPr="00365184">
        <w:t xml:space="preserve"> - количество лет, предшествующих году i периода регулирования;</w:t>
      </w:r>
    </w:p>
    <w:p w14:paraId="4F1D6958" w14:textId="77777777" w:rsidR="009B62E6" w:rsidRPr="00365184" w:rsidRDefault="009B62E6" w:rsidP="009B62E6">
      <w:pPr>
        <w:pStyle w:val="ConsPlusNormal"/>
        <w:spacing w:line="360" w:lineRule="auto"/>
        <w:ind w:firstLine="567"/>
        <w:jc w:val="both"/>
      </w:pPr>
      <w:r w:rsidRPr="002F3FD4">
        <w:rPr>
          <w:rFonts w:ascii="Times New Roman" w:hAnsi="Times New Roman" w:cs="Times New Roman"/>
          <w:i/>
          <w:iCs/>
          <w:sz w:val="28"/>
          <w:szCs w:val="28"/>
        </w:rPr>
        <w:t>ЭП</w:t>
      </w:r>
      <w:r w:rsidRPr="002F3FD4">
        <w:rPr>
          <w:rFonts w:ascii="Times New Roman" w:hAnsi="Times New Roman" w:cs="Times New Roman"/>
          <w:i/>
          <w:iCs/>
          <w:sz w:val="28"/>
          <w:szCs w:val="28"/>
          <w:vertAlign w:val="subscript"/>
        </w:rPr>
        <w:t>i-j</w:t>
      </w:r>
      <w:r w:rsidRPr="00365184">
        <w:t xml:space="preserve"> - экономия от снижения потерь в году i-j</w:t>
      </w:r>
      <w:r>
        <w:t>;</w:t>
      </w:r>
    </w:p>
    <w:p w14:paraId="365F45D0" w14:textId="77777777" w:rsidR="009B62E6" w:rsidRPr="00365184" w:rsidRDefault="009B62E6" w:rsidP="009B62E6">
      <w:pPr>
        <w:pStyle w:val="ConsPlusNormal"/>
        <w:spacing w:line="360" w:lineRule="auto"/>
        <w:ind w:firstLine="567"/>
        <w:jc w:val="both"/>
      </w:pPr>
      <w:r w:rsidRPr="00365184">
        <w:rPr>
          <w:noProof/>
          <w:lang w:eastAsia="ru-RU"/>
        </w:rPr>
        <w:drawing>
          <wp:inline distT="0" distB="0" distL="0" distR="0" wp14:anchorId="0F96173A" wp14:editId="0C05B62F">
            <wp:extent cx="457200" cy="31051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310515"/>
                    </a:xfrm>
                    <a:prstGeom prst="rect">
                      <a:avLst/>
                    </a:prstGeom>
                    <a:noFill/>
                    <a:ln>
                      <a:noFill/>
                    </a:ln>
                  </pic:spPr>
                </pic:pic>
              </a:graphicData>
            </a:graphic>
          </wp:inline>
        </w:drawing>
      </w:r>
      <w:r w:rsidRPr="00365184">
        <w:t xml:space="preserve"> - фактический объем отпуска в сеть в году i-j;</w:t>
      </w:r>
    </w:p>
    <w:p w14:paraId="0006052C" w14:textId="77777777" w:rsidR="009B62E6" w:rsidRPr="00365184" w:rsidRDefault="009B62E6" w:rsidP="009B62E6">
      <w:pPr>
        <w:pStyle w:val="ConsPlusNormal"/>
        <w:spacing w:line="360" w:lineRule="auto"/>
        <w:ind w:firstLine="567"/>
        <w:jc w:val="both"/>
      </w:pPr>
      <w:r w:rsidRPr="00365184">
        <w:rPr>
          <w:noProof/>
          <w:lang w:eastAsia="ru-RU"/>
        </w:rPr>
        <w:drawing>
          <wp:inline distT="0" distB="0" distL="0" distR="0" wp14:anchorId="522ADFB2" wp14:editId="51D49976">
            <wp:extent cx="370840" cy="3105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a:ln>
                      <a:noFill/>
                    </a:ln>
                  </pic:spPr>
                </pic:pic>
              </a:graphicData>
            </a:graphic>
          </wp:inline>
        </w:drawing>
      </w:r>
      <w:r w:rsidRPr="00365184">
        <w:t xml:space="preserve"> - фактический объем потерь электрической энергии в сетях в году i-j;</w:t>
      </w:r>
    </w:p>
    <w:p w14:paraId="02011CD7" w14:textId="77777777" w:rsidR="009B62E6" w:rsidRPr="00365184" w:rsidRDefault="009B62E6" w:rsidP="009B62E6">
      <w:pPr>
        <w:pStyle w:val="ConsPlusNormal"/>
        <w:spacing w:line="360" w:lineRule="auto"/>
        <w:ind w:firstLine="567"/>
        <w:jc w:val="both"/>
      </w:pPr>
      <w:r w:rsidRPr="002F3FD4">
        <w:rPr>
          <w:rFonts w:ascii="Times New Roman" w:hAnsi="Times New Roman" w:cs="Times New Roman"/>
          <w:i/>
          <w:iCs/>
          <w:sz w:val="28"/>
          <w:szCs w:val="28"/>
        </w:rPr>
        <w:t>N</w:t>
      </w:r>
      <w:r w:rsidRPr="002F3FD4">
        <w:rPr>
          <w:rFonts w:ascii="Times New Roman" w:hAnsi="Times New Roman" w:cs="Times New Roman"/>
          <w:i/>
          <w:iCs/>
          <w:sz w:val="28"/>
          <w:szCs w:val="28"/>
          <w:vertAlign w:val="subscript"/>
        </w:rPr>
        <w:t>i-j</w:t>
      </w:r>
      <w:r w:rsidRPr="00365184">
        <w:t xml:space="preserve"> - уровень потерь электрической энергии при ее передаче по электрическим сетям, определяемый в соответствии с пунктом 40(1) Основ ценообразования;</w:t>
      </w:r>
    </w:p>
    <w:p w14:paraId="7FBC0BE4" w14:textId="77777777" w:rsidR="009B62E6" w:rsidRPr="00365184" w:rsidRDefault="009B62E6" w:rsidP="009B62E6">
      <w:pPr>
        <w:pStyle w:val="ConsPlusNormal"/>
        <w:spacing w:line="360" w:lineRule="auto"/>
        <w:ind w:firstLine="567"/>
        <w:jc w:val="both"/>
      </w:pPr>
      <w:r w:rsidRPr="002F3FD4">
        <w:rPr>
          <w:rFonts w:ascii="Times New Roman" w:hAnsi="Times New Roman" w:cs="Times New Roman"/>
          <w:i/>
          <w:iCs/>
          <w:sz w:val="28"/>
          <w:szCs w:val="28"/>
        </w:rPr>
        <w:t>ЦП</w:t>
      </w:r>
      <w:r w:rsidRPr="002F3FD4">
        <w:rPr>
          <w:rFonts w:ascii="Times New Roman" w:hAnsi="Times New Roman" w:cs="Times New Roman"/>
          <w:i/>
          <w:iCs/>
          <w:sz w:val="28"/>
          <w:szCs w:val="28"/>
          <w:vertAlign w:val="subscript"/>
        </w:rPr>
        <w:t>i-j</w:t>
      </w:r>
      <w:r w:rsidRPr="00365184">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6C2122A1" w14:textId="77777777" w:rsidR="009B62E6" w:rsidRDefault="009B62E6" w:rsidP="009B62E6">
      <w:pPr>
        <w:rPr>
          <w:rFonts w:eastAsia="Calibri"/>
        </w:rPr>
      </w:pPr>
    </w:p>
    <w:p w14:paraId="4E3A6B68" w14:textId="77777777" w:rsidR="009B62E6" w:rsidRDefault="009B62E6" w:rsidP="009B62E6">
      <w:pPr>
        <w:spacing w:line="360" w:lineRule="auto"/>
        <w:jc w:val="both"/>
        <w:rPr>
          <w:rFonts w:ascii="Myriad Pro" w:hAnsi="Myriad Pro"/>
          <w:b/>
          <w:bCs/>
          <w:sz w:val="26"/>
          <w:szCs w:val="26"/>
        </w:rPr>
      </w:pPr>
      <w:r w:rsidRPr="003500AC">
        <w:rPr>
          <w:rFonts w:ascii="Myriad Pro" w:hAnsi="Myriad Pro"/>
          <w:b/>
          <w:bCs/>
          <w:sz w:val="26"/>
          <w:szCs w:val="26"/>
        </w:rPr>
        <w:t>ПОЗИЦИЯ ТЕРРИТОРИАЛЬНОЙ СЕТЕВОЙ ОРГАНИЗАЦИИ</w:t>
      </w:r>
    </w:p>
    <w:p w14:paraId="3237446E" w14:textId="77777777" w:rsidR="00A555F6" w:rsidRPr="00751B49" w:rsidRDefault="00A555F6" w:rsidP="00A555F6">
      <w:pPr>
        <w:pStyle w:val="a4"/>
        <w:spacing w:line="360" w:lineRule="auto"/>
        <w:ind w:left="0" w:firstLine="567"/>
        <w:contextualSpacing w:val="0"/>
        <w:jc w:val="both"/>
        <w:rPr>
          <w:rFonts w:ascii="Myriad Pro" w:hAnsi="Myriad Pro"/>
          <w:color w:val="000000"/>
          <w:sz w:val="26"/>
          <w:szCs w:val="26"/>
          <w:shd w:val="clear" w:color="auto" w:fill="FFFFFF"/>
        </w:rPr>
      </w:pPr>
      <w:r>
        <w:rPr>
          <w:rFonts w:ascii="Myriad Pro" w:hAnsi="Myriad Pro"/>
          <w:sz w:val="26"/>
          <w:szCs w:val="26"/>
        </w:rPr>
        <w:t xml:space="preserve">Согласно материалам тарифного дела, направленным в адрес РСТ Ростовской области филиалом ПАО «МРСК Юга» - «Ростовэнерго», </w:t>
      </w:r>
      <w:r>
        <w:rPr>
          <w:rFonts w:ascii="Myriad Pro" w:hAnsi="Myriad Pro"/>
          <w:sz w:val="26"/>
          <w:szCs w:val="26"/>
          <w:lang w:eastAsia="ru-RU"/>
        </w:rPr>
        <w:t xml:space="preserve">корректировка </w:t>
      </w:r>
      <w:r w:rsidRPr="00751B49">
        <w:rPr>
          <w:rFonts w:ascii="Myriad Pro" w:hAnsi="Myriad Pro"/>
          <w:color w:val="000000"/>
          <w:sz w:val="26"/>
          <w:szCs w:val="26"/>
          <w:shd w:val="clear" w:color="auto" w:fill="FFFFFF"/>
        </w:rPr>
        <w:t xml:space="preserve">необходимой валовой выручки </w:t>
      </w:r>
      <w:r>
        <w:rPr>
          <w:rFonts w:ascii="Myriad Pro" w:hAnsi="Myriad Pro"/>
          <w:color w:val="000000"/>
          <w:sz w:val="26"/>
          <w:szCs w:val="26"/>
          <w:shd w:val="clear" w:color="auto" w:fill="FFFFFF"/>
        </w:rPr>
        <w:t>на</w:t>
      </w:r>
      <w:r w:rsidRPr="00751B49">
        <w:rPr>
          <w:rFonts w:ascii="Myriad Pro" w:hAnsi="Myriad Pro"/>
          <w:color w:val="000000"/>
          <w:sz w:val="26"/>
          <w:szCs w:val="26"/>
          <w:shd w:val="clear" w:color="auto" w:fill="FFFFFF"/>
        </w:rPr>
        <w:t xml:space="preserve"> 2019 год с учетом </w:t>
      </w:r>
      <w:r w:rsidR="002D21E3">
        <w:rPr>
          <w:rFonts w:ascii="Myriad Pro" w:hAnsi="Myriad Pro"/>
          <w:color w:val="000000"/>
          <w:sz w:val="26"/>
          <w:szCs w:val="26"/>
          <w:shd w:val="clear" w:color="auto" w:fill="FFFFFF"/>
        </w:rPr>
        <w:t>экономии от снижения технологических потерь</w:t>
      </w:r>
      <w:r w:rsidRPr="00751B49">
        <w:rPr>
          <w:rFonts w:ascii="Myriad Pro" w:hAnsi="Myriad Pro"/>
          <w:color w:val="000000"/>
          <w:sz w:val="26"/>
          <w:szCs w:val="26"/>
          <w:shd w:val="clear" w:color="auto" w:fill="FFFFFF"/>
        </w:rPr>
        <w:t xml:space="preserve"> составляет </w:t>
      </w:r>
      <w:r w:rsidR="002D21E3">
        <w:rPr>
          <w:rFonts w:ascii="Myriad Pro" w:hAnsi="Myriad Pro"/>
          <w:color w:val="000000"/>
          <w:sz w:val="26"/>
          <w:szCs w:val="26"/>
          <w:shd w:val="clear" w:color="auto" w:fill="FFFFFF"/>
        </w:rPr>
        <w:t>183 312</w:t>
      </w:r>
      <w:r w:rsidRPr="00751B49">
        <w:rPr>
          <w:rFonts w:ascii="Myriad Pro" w:hAnsi="Myriad Pro"/>
          <w:color w:val="000000"/>
          <w:sz w:val="26"/>
          <w:szCs w:val="26"/>
          <w:shd w:val="clear" w:color="auto" w:fill="FFFFFF"/>
        </w:rPr>
        <w:t xml:space="preserve"> тыс. руб</w:t>
      </w:r>
      <w:r>
        <w:rPr>
          <w:rFonts w:ascii="Myriad Pro" w:hAnsi="Myriad Pro"/>
          <w:color w:val="000000"/>
          <w:sz w:val="26"/>
          <w:szCs w:val="26"/>
          <w:shd w:val="clear" w:color="auto" w:fill="FFFFFF"/>
        </w:rPr>
        <w:t>.</w:t>
      </w:r>
    </w:p>
    <w:p w14:paraId="0D490D06" w14:textId="77777777" w:rsidR="0075797F" w:rsidRDefault="002D21E3" w:rsidP="009B62E6">
      <w:pPr>
        <w:spacing w:line="360" w:lineRule="auto"/>
        <w:ind w:firstLine="567"/>
        <w:jc w:val="both"/>
        <w:rPr>
          <w:rFonts w:ascii="Myriad Pro" w:hAnsi="Myriad Pro"/>
          <w:sz w:val="26"/>
          <w:szCs w:val="26"/>
        </w:rPr>
        <w:sectPr w:rsidR="0075797F" w:rsidSect="007D0FF7">
          <w:pgSz w:w="11906" w:h="16838"/>
          <w:pgMar w:top="1134" w:right="850" w:bottom="1134" w:left="1701" w:header="708" w:footer="708" w:gutter="0"/>
          <w:cols w:space="708"/>
          <w:docGrid w:linePitch="360"/>
        </w:sectPr>
      </w:pPr>
      <w:r>
        <w:rPr>
          <w:rFonts w:ascii="Myriad Pro" w:hAnsi="Myriad Pro"/>
          <w:sz w:val="26"/>
          <w:szCs w:val="26"/>
        </w:rPr>
        <w:t xml:space="preserve">В пояснительно записке </w:t>
      </w:r>
      <w:r w:rsidRPr="002D21E3">
        <w:rPr>
          <w:rFonts w:ascii="Myriad Pro" w:hAnsi="Myriad Pro"/>
          <w:sz w:val="26"/>
          <w:szCs w:val="26"/>
        </w:rPr>
        <w:t>по корректировке необходимой валовой выручки филиала ПАО «МРСК Юга» - «Ростовэнерго» на 2019 год методом долгосрочной индексации</w:t>
      </w:r>
      <w:r>
        <w:rPr>
          <w:rFonts w:ascii="Myriad Pro" w:hAnsi="Myriad Pro"/>
          <w:sz w:val="26"/>
          <w:szCs w:val="26"/>
        </w:rPr>
        <w:t xml:space="preserve"> пояснено, что э</w:t>
      </w:r>
      <w:r w:rsidRPr="002D21E3">
        <w:rPr>
          <w:rFonts w:ascii="Myriad Pro" w:hAnsi="Myriad Pro"/>
          <w:sz w:val="26"/>
          <w:szCs w:val="26"/>
        </w:rPr>
        <w:t>кономия от снижения технологических потерь</w:t>
      </w:r>
      <w:r>
        <w:rPr>
          <w:rFonts w:ascii="Myriad Pro" w:hAnsi="Myriad Pro"/>
          <w:sz w:val="26"/>
          <w:szCs w:val="26"/>
        </w:rPr>
        <w:t xml:space="preserve"> определяется </w:t>
      </w:r>
      <w:r w:rsidRPr="002D21E3">
        <w:rPr>
          <w:rFonts w:ascii="Myriad Pro" w:hAnsi="Myriad Pro"/>
          <w:sz w:val="26"/>
          <w:szCs w:val="26"/>
        </w:rPr>
        <w:t>в соответствии с пунктом 25 Методических указаний №</w:t>
      </w:r>
      <w:r>
        <w:rPr>
          <w:rFonts w:ascii="Myriad Pro" w:hAnsi="Myriad Pro"/>
          <w:sz w:val="26"/>
          <w:szCs w:val="26"/>
        </w:rPr>
        <w:t xml:space="preserve"> </w:t>
      </w:r>
      <w:r w:rsidRPr="002D21E3">
        <w:rPr>
          <w:rFonts w:ascii="Myriad Pro" w:hAnsi="Myriad Pro"/>
          <w:sz w:val="26"/>
          <w:szCs w:val="26"/>
        </w:rPr>
        <w:t>228-э</w:t>
      </w:r>
      <w:r>
        <w:rPr>
          <w:rFonts w:ascii="Myriad Pro" w:hAnsi="Myriad Pro"/>
          <w:sz w:val="26"/>
          <w:szCs w:val="26"/>
        </w:rPr>
        <w:t xml:space="preserve"> и учитывается в </w:t>
      </w:r>
      <w:r w:rsidRPr="002D21E3">
        <w:rPr>
          <w:rFonts w:ascii="Myriad Pro" w:hAnsi="Myriad Pro"/>
          <w:sz w:val="26"/>
          <w:szCs w:val="26"/>
        </w:rPr>
        <w:t>необходимой валовой выручке 2019</w:t>
      </w:r>
      <w:r>
        <w:rPr>
          <w:rFonts w:ascii="Myriad Pro" w:hAnsi="Myriad Pro"/>
          <w:sz w:val="26"/>
          <w:szCs w:val="26"/>
        </w:rPr>
        <w:t xml:space="preserve"> </w:t>
      </w:r>
      <w:r w:rsidRPr="002D21E3">
        <w:rPr>
          <w:rFonts w:ascii="Myriad Pro" w:hAnsi="Myriad Pro"/>
          <w:sz w:val="26"/>
          <w:szCs w:val="26"/>
        </w:rPr>
        <w:t>-</w:t>
      </w:r>
      <w:r>
        <w:rPr>
          <w:rFonts w:ascii="Myriad Pro" w:hAnsi="Myriad Pro"/>
          <w:sz w:val="26"/>
          <w:szCs w:val="26"/>
        </w:rPr>
        <w:t xml:space="preserve"> </w:t>
      </w:r>
      <w:r w:rsidRPr="002D21E3">
        <w:rPr>
          <w:rFonts w:ascii="Myriad Pro" w:hAnsi="Myriad Pro"/>
          <w:sz w:val="26"/>
          <w:szCs w:val="26"/>
        </w:rPr>
        <w:t>2022 г</w:t>
      </w:r>
      <w:r>
        <w:rPr>
          <w:rFonts w:ascii="Myriad Pro" w:hAnsi="Myriad Pro"/>
          <w:sz w:val="26"/>
          <w:szCs w:val="26"/>
        </w:rPr>
        <w:t>одов</w:t>
      </w:r>
      <w:r w:rsidRPr="002D21E3">
        <w:rPr>
          <w:rFonts w:ascii="Myriad Pro" w:hAnsi="Myriad Pro"/>
          <w:sz w:val="26"/>
          <w:szCs w:val="26"/>
        </w:rPr>
        <w:t xml:space="preserve"> </w:t>
      </w:r>
      <w:r>
        <w:rPr>
          <w:rFonts w:ascii="Myriad Pro" w:hAnsi="Myriad Pro"/>
          <w:sz w:val="26"/>
          <w:szCs w:val="26"/>
        </w:rPr>
        <w:t>в размере</w:t>
      </w:r>
      <w:r w:rsidRPr="002D21E3">
        <w:rPr>
          <w:rFonts w:ascii="Myriad Pro" w:hAnsi="Myriad Pro"/>
          <w:sz w:val="26"/>
          <w:szCs w:val="26"/>
        </w:rPr>
        <w:t xml:space="preserve"> 183 312 тыс. руб</w:t>
      </w:r>
      <w:r>
        <w:rPr>
          <w:rFonts w:ascii="Myriad Pro" w:hAnsi="Myriad Pro"/>
          <w:sz w:val="26"/>
          <w:szCs w:val="26"/>
        </w:rPr>
        <w:t>.</w:t>
      </w:r>
      <w:r w:rsidRPr="002D21E3">
        <w:rPr>
          <w:rFonts w:ascii="Myriad Pro" w:hAnsi="Myriad Pro"/>
          <w:sz w:val="26"/>
          <w:szCs w:val="26"/>
        </w:rPr>
        <w:t xml:space="preserve"> ежегодно до 2022 года.</w:t>
      </w:r>
    </w:p>
    <w:tbl>
      <w:tblPr>
        <w:tblW w:w="7713" w:type="pct"/>
        <w:tblLook w:val="04A0" w:firstRow="1" w:lastRow="0" w:firstColumn="1" w:lastColumn="0" w:noHBand="0" w:noVBand="1"/>
      </w:tblPr>
      <w:tblGrid>
        <w:gridCol w:w="676"/>
        <w:gridCol w:w="3940"/>
        <w:gridCol w:w="1268"/>
        <w:gridCol w:w="938"/>
        <w:gridCol w:w="938"/>
        <w:gridCol w:w="938"/>
        <w:gridCol w:w="938"/>
        <w:gridCol w:w="938"/>
        <w:gridCol w:w="938"/>
        <w:gridCol w:w="1019"/>
        <w:gridCol w:w="992"/>
        <w:gridCol w:w="1038"/>
        <w:gridCol w:w="948"/>
        <w:gridCol w:w="993"/>
        <w:gridCol w:w="993"/>
        <w:gridCol w:w="993"/>
        <w:gridCol w:w="993"/>
        <w:gridCol w:w="993"/>
        <w:gridCol w:w="993"/>
        <w:gridCol w:w="993"/>
      </w:tblGrid>
      <w:tr w:rsidR="002F3FD4" w:rsidRPr="002F3FD4" w14:paraId="6120AEF4" w14:textId="77777777" w:rsidTr="00B45374">
        <w:trPr>
          <w:gridAfter w:val="8"/>
          <w:wAfter w:w="1758" w:type="pct"/>
          <w:trHeight w:val="703"/>
          <w:tblHeader/>
        </w:trPr>
        <w:tc>
          <w:tcPr>
            <w:tcW w:w="1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856995" w14:textId="77777777" w:rsidR="0075797F" w:rsidRPr="002F3FD4" w:rsidRDefault="0075797F" w:rsidP="0075797F">
            <w:pP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lastRenderedPageBreak/>
              <w:t>№ п/п</w:t>
            </w:r>
          </w:p>
        </w:tc>
        <w:tc>
          <w:tcPr>
            <w:tcW w:w="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306122"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Показатели</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0B0D52" w14:textId="77777777" w:rsidR="0075797F" w:rsidRPr="002F3FD4" w:rsidRDefault="0075797F" w:rsidP="0075797F">
            <w:pP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Обозначение</w:t>
            </w:r>
          </w:p>
        </w:tc>
        <w:tc>
          <w:tcPr>
            <w:tcW w:w="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0AF6ED"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2009 г.</w:t>
            </w:r>
          </w:p>
        </w:tc>
        <w:tc>
          <w:tcPr>
            <w:tcW w:w="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FD0C5"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2010 г.</w:t>
            </w:r>
          </w:p>
        </w:tc>
        <w:tc>
          <w:tcPr>
            <w:tcW w:w="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E8D3E7"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2011г.</w:t>
            </w:r>
          </w:p>
        </w:tc>
        <w:tc>
          <w:tcPr>
            <w:tcW w:w="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1649EA"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2012 г.</w:t>
            </w:r>
          </w:p>
        </w:tc>
        <w:tc>
          <w:tcPr>
            <w:tcW w:w="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1E7FBB"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2013 г.</w:t>
            </w:r>
          </w:p>
        </w:tc>
        <w:tc>
          <w:tcPr>
            <w:tcW w:w="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170E15"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2014 г.</w:t>
            </w:r>
          </w:p>
        </w:tc>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844414"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2015 г.</w:t>
            </w:r>
          </w:p>
        </w:tc>
        <w:tc>
          <w:tcPr>
            <w:tcW w:w="2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345DE6"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2016 г.</w:t>
            </w:r>
          </w:p>
        </w:tc>
        <w:tc>
          <w:tcPr>
            <w:tcW w:w="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0327F5" w14:textId="77777777" w:rsidR="0075797F" w:rsidRPr="002F3FD4" w:rsidRDefault="0075797F" w:rsidP="0075797F">
            <w:pPr>
              <w:jc w:val="center"/>
              <w:rPr>
                <w:rFonts w:ascii="Myriad Pro" w:eastAsia="Times New Roman" w:hAnsi="Myriad Pro"/>
                <w:color w:val="FFFFFF" w:themeColor="background1"/>
                <w:sz w:val="18"/>
                <w:szCs w:val="18"/>
                <w:lang w:eastAsia="ru-RU"/>
              </w:rPr>
            </w:pPr>
            <w:r w:rsidRPr="002F3FD4">
              <w:rPr>
                <w:rFonts w:ascii="Myriad Pro" w:eastAsia="Times New Roman" w:hAnsi="Myriad Pro"/>
                <w:color w:val="FFFFFF" w:themeColor="background1"/>
                <w:sz w:val="18"/>
                <w:szCs w:val="18"/>
                <w:lang w:eastAsia="ru-RU"/>
              </w:rPr>
              <w:t>2017 г.</w:t>
            </w:r>
          </w:p>
        </w:tc>
      </w:tr>
      <w:tr w:rsidR="0075797F" w:rsidRPr="0075797F" w14:paraId="1547C500" w14:textId="77777777" w:rsidTr="00B45374">
        <w:trPr>
          <w:gridAfter w:val="8"/>
          <w:wAfter w:w="1758" w:type="pct"/>
          <w:trHeight w:val="20"/>
        </w:trPr>
        <w:tc>
          <w:tcPr>
            <w:tcW w:w="15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DE4B563"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w:t>
            </w:r>
          </w:p>
        </w:tc>
        <w:tc>
          <w:tcPr>
            <w:tcW w:w="8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0F5C47" w14:textId="77777777" w:rsidR="0075797F" w:rsidRPr="0075797F" w:rsidRDefault="0075797F"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Прием в сеть (утверждено), млн.</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кВтч</w:t>
            </w:r>
          </w:p>
        </w:tc>
        <w:tc>
          <w:tcPr>
            <w:tcW w:w="2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53C3F2" w14:textId="77777777" w:rsidR="0075797F" w:rsidRPr="0075797F" w:rsidRDefault="0075797F" w:rsidP="002F3FD4">
            <w:pPr>
              <w:ind w:firstLineChars="100" w:firstLine="280"/>
              <w:rPr>
                <w:rFonts w:ascii="Times New Roman" w:eastAsia="Times New Roman" w:hAnsi="Times New Roman"/>
                <w:i/>
                <w:iCs/>
                <w:sz w:val="28"/>
                <w:szCs w:val="28"/>
                <w:lang w:eastAsia="ru-RU"/>
              </w:rPr>
            </w:pPr>
            <w:r w:rsidRPr="0075797F">
              <w:rPr>
                <w:rFonts w:ascii="Times New Roman" w:eastAsia="Times New Roman" w:hAnsi="Times New Roman"/>
                <w:i/>
                <w:iCs/>
                <w:sz w:val="28"/>
                <w:szCs w:val="28"/>
                <w:lang w:eastAsia="ru-RU"/>
              </w:rPr>
              <w:t>ПР</w:t>
            </w:r>
            <w:r w:rsidRPr="0075797F">
              <w:rPr>
                <w:rFonts w:ascii="Times New Roman" w:eastAsia="Times New Roman" w:hAnsi="Times New Roman"/>
                <w:i/>
                <w:iCs/>
                <w:sz w:val="28"/>
                <w:szCs w:val="28"/>
                <w:vertAlign w:val="subscript"/>
                <w:lang w:val="en-US" w:eastAsia="ru-RU"/>
              </w:rPr>
              <w:t>i-j</w:t>
            </w:r>
          </w:p>
        </w:tc>
        <w:tc>
          <w:tcPr>
            <w:tcW w:w="2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90DE93"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15 384,17</w:t>
            </w:r>
          </w:p>
        </w:tc>
        <w:tc>
          <w:tcPr>
            <w:tcW w:w="2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B78811"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14 189,69</w:t>
            </w:r>
          </w:p>
        </w:tc>
        <w:tc>
          <w:tcPr>
            <w:tcW w:w="2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EBC5C6"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13 415,25</w:t>
            </w:r>
          </w:p>
        </w:tc>
        <w:tc>
          <w:tcPr>
            <w:tcW w:w="2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0F0F5B"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14 161,74</w:t>
            </w:r>
          </w:p>
        </w:tc>
        <w:tc>
          <w:tcPr>
            <w:tcW w:w="2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CCC20B"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14 182,62</w:t>
            </w:r>
          </w:p>
        </w:tc>
        <w:tc>
          <w:tcPr>
            <w:tcW w:w="2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3CEB5F"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14 078,00</w:t>
            </w:r>
          </w:p>
        </w:tc>
        <w:tc>
          <w:tcPr>
            <w:tcW w:w="2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1E9CD6"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14 130,24</w:t>
            </w:r>
          </w:p>
        </w:tc>
        <w:tc>
          <w:tcPr>
            <w:tcW w:w="22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73AB5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14 046,55</w:t>
            </w:r>
          </w:p>
        </w:tc>
        <w:tc>
          <w:tcPr>
            <w:tcW w:w="2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81DEA8"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13 810,70</w:t>
            </w:r>
          </w:p>
        </w:tc>
      </w:tr>
      <w:tr w:rsidR="0075797F" w:rsidRPr="0075797F" w14:paraId="2B88FE0B"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7D5D4F0A"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w:t>
            </w:r>
          </w:p>
        </w:tc>
        <w:tc>
          <w:tcPr>
            <w:tcW w:w="877" w:type="pct"/>
            <w:tcBorders>
              <w:top w:val="nil"/>
              <w:left w:val="nil"/>
              <w:bottom w:val="single" w:sz="4" w:space="0" w:color="auto"/>
              <w:right w:val="single" w:sz="4" w:space="0" w:color="auto"/>
            </w:tcBorders>
            <w:shd w:val="clear" w:color="auto" w:fill="auto"/>
            <w:noWrap/>
            <w:vAlign w:val="center"/>
            <w:hideMark/>
          </w:tcPr>
          <w:p w14:paraId="7FAE1BC1" w14:textId="77777777" w:rsidR="0075797F" w:rsidRPr="0075797F" w:rsidRDefault="0075797F"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Прием в сеть (факт), млн.</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кВтч</w:t>
            </w:r>
          </w:p>
        </w:tc>
        <w:tc>
          <w:tcPr>
            <w:tcW w:w="282" w:type="pct"/>
            <w:tcBorders>
              <w:top w:val="nil"/>
              <w:left w:val="nil"/>
              <w:bottom w:val="single" w:sz="4" w:space="0" w:color="auto"/>
              <w:right w:val="single" w:sz="4" w:space="0" w:color="auto"/>
            </w:tcBorders>
            <w:shd w:val="clear" w:color="auto" w:fill="auto"/>
            <w:noWrap/>
            <w:vAlign w:val="center"/>
            <w:hideMark/>
          </w:tcPr>
          <w:p w14:paraId="556BB552" w14:textId="77777777" w:rsidR="0075797F" w:rsidRPr="0075797F" w:rsidRDefault="0075797F" w:rsidP="0075797F">
            <w:pPr>
              <w:ind w:firstLineChars="100" w:firstLine="240"/>
              <w:rPr>
                <w:rFonts w:ascii="Myriad Pro" w:eastAsia="Times New Roman" w:hAnsi="Myriad Pro"/>
                <w:i/>
                <w:iCs/>
                <w:sz w:val="18"/>
                <w:szCs w:val="18"/>
                <w:lang w:eastAsia="ru-RU"/>
              </w:rPr>
            </w:pPr>
            <w:r w:rsidRPr="00365184">
              <w:rPr>
                <w:noProof/>
                <w:lang w:eastAsia="ru-RU"/>
              </w:rPr>
              <w:drawing>
                <wp:inline distT="0" distB="0" distL="0" distR="0" wp14:anchorId="64102FFD" wp14:editId="5C0DDADE">
                  <wp:extent cx="457200" cy="3105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310515"/>
                          </a:xfrm>
                          <a:prstGeom prst="rect">
                            <a:avLst/>
                          </a:prstGeom>
                          <a:noFill/>
                          <a:ln>
                            <a:noFill/>
                          </a:ln>
                        </pic:spPr>
                      </pic:pic>
                    </a:graphicData>
                  </a:graphic>
                </wp:inline>
              </w:drawing>
            </w:r>
          </w:p>
        </w:tc>
        <w:tc>
          <w:tcPr>
            <w:tcW w:w="209" w:type="pct"/>
            <w:tcBorders>
              <w:top w:val="nil"/>
              <w:left w:val="nil"/>
              <w:bottom w:val="single" w:sz="4" w:space="0" w:color="auto"/>
              <w:right w:val="single" w:sz="4" w:space="0" w:color="auto"/>
            </w:tcBorders>
            <w:shd w:val="clear" w:color="auto" w:fill="auto"/>
            <w:noWrap/>
            <w:vAlign w:val="center"/>
            <w:hideMark/>
          </w:tcPr>
          <w:p w14:paraId="2017EE85"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13 334,66</w:t>
            </w:r>
          </w:p>
        </w:tc>
        <w:tc>
          <w:tcPr>
            <w:tcW w:w="209" w:type="pct"/>
            <w:tcBorders>
              <w:top w:val="nil"/>
              <w:left w:val="nil"/>
              <w:bottom w:val="single" w:sz="4" w:space="0" w:color="auto"/>
              <w:right w:val="single" w:sz="4" w:space="0" w:color="auto"/>
            </w:tcBorders>
            <w:shd w:val="clear" w:color="auto" w:fill="auto"/>
            <w:noWrap/>
            <w:vAlign w:val="center"/>
            <w:hideMark/>
          </w:tcPr>
          <w:p w14:paraId="51263517"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13 616,46</w:t>
            </w:r>
          </w:p>
        </w:tc>
        <w:tc>
          <w:tcPr>
            <w:tcW w:w="209" w:type="pct"/>
            <w:tcBorders>
              <w:top w:val="nil"/>
              <w:left w:val="nil"/>
              <w:bottom w:val="single" w:sz="4" w:space="0" w:color="auto"/>
              <w:right w:val="single" w:sz="4" w:space="0" w:color="auto"/>
            </w:tcBorders>
            <w:shd w:val="clear" w:color="auto" w:fill="auto"/>
            <w:noWrap/>
            <w:vAlign w:val="center"/>
            <w:hideMark/>
          </w:tcPr>
          <w:p w14:paraId="41CF85DA"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13 760,30</w:t>
            </w:r>
          </w:p>
        </w:tc>
        <w:tc>
          <w:tcPr>
            <w:tcW w:w="209" w:type="pct"/>
            <w:tcBorders>
              <w:top w:val="nil"/>
              <w:left w:val="nil"/>
              <w:bottom w:val="single" w:sz="4" w:space="0" w:color="auto"/>
              <w:right w:val="single" w:sz="4" w:space="0" w:color="auto"/>
            </w:tcBorders>
            <w:shd w:val="clear" w:color="auto" w:fill="auto"/>
            <w:noWrap/>
            <w:vAlign w:val="center"/>
            <w:hideMark/>
          </w:tcPr>
          <w:p w14:paraId="514ED582"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14 041,80</w:t>
            </w:r>
          </w:p>
        </w:tc>
        <w:tc>
          <w:tcPr>
            <w:tcW w:w="209" w:type="pct"/>
            <w:tcBorders>
              <w:top w:val="nil"/>
              <w:left w:val="nil"/>
              <w:bottom w:val="single" w:sz="4" w:space="0" w:color="auto"/>
              <w:right w:val="single" w:sz="4" w:space="0" w:color="auto"/>
            </w:tcBorders>
            <w:shd w:val="clear" w:color="auto" w:fill="auto"/>
            <w:noWrap/>
            <w:vAlign w:val="center"/>
            <w:hideMark/>
          </w:tcPr>
          <w:p w14:paraId="5861C9D8"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13 891,51</w:t>
            </w:r>
          </w:p>
        </w:tc>
        <w:tc>
          <w:tcPr>
            <w:tcW w:w="209" w:type="pct"/>
            <w:tcBorders>
              <w:top w:val="nil"/>
              <w:left w:val="nil"/>
              <w:bottom w:val="single" w:sz="4" w:space="0" w:color="auto"/>
              <w:right w:val="single" w:sz="4" w:space="0" w:color="auto"/>
            </w:tcBorders>
            <w:shd w:val="clear" w:color="auto" w:fill="auto"/>
            <w:noWrap/>
            <w:vAlign w:val="center"/>
            <w:hideMark/>
          </w:tcPr>
          <w:p w14:paraId="3A8959B5"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14 123,23</w:t>
            </w:r>
          </w:p>
        </w:tc>
        <w:tc>
          <w:tcPr>
            <w:tcW w:w="227" w:type="pct"/>
            <w:tcBorders>
              <w:top w:val="nil"/>
              <w:left w:val="nil"/>
              <w:bottom w:val="single" w:sz="4" w:space="0" w:color="auto"/>
              <w:right w:val="single" w:sz="4" w:space="0" w:color="auto"/>
            </w:tcBorders>
            <w:shd w:val="clear" w:color="auto" w:fill="auto"/>
            <w:noWrap/>
            <w:vAlign w:val="center"/>
            <w:hideMark/>
          </w:tcPr>
          <w:p w14:paraId="4243405B"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14 024,80</w:t>
            </w:r>
          </w:p>
        </w:tc>
        <w:tc>
          <w:tcPr>
            <w:tcW w:w="221" w:type="pct"/>
            <w:tcBorders>
              <w:top w:val="nil"/>
              <w:left w:val="nil"/>
              <w:bottom w:val="single" w:sz="4" w:space="0" w:color="auto"/>
              <w:right w:val="single" w:sz="4" w:space="0" w:color="auto"/>
            </w:tcBorders>
            <w:shd w:val="clear" w:color="auto" w:fill="auto"/>
            <w:noWrap/>
            <w:vAlign w:val="center"/>
            <w:hideMark/>
          </w:tcPr>
          <w:p w14:paraId="2908C777"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14 516,89</w:t>
            </w:r>
          </w:p>
        </w:tc>
        <w:tc>
          <w:tcPr>
            <w:tcW w:w="231" w:type="pct"/>
            <w:tcBorders>
              <w:top w:val="nil"/>
              <w:left w:val="nil"/>
              <w:bottom w:val="single" w:sz="4" w:space="0" w:color="auto"/>
              <w:right w:val="single" w:sz="4" w:space="0" w:color="auto"/>
            </w:tcBorders>
            <w:shd w:val="clear" w:color="auto" w:fill="auto"/>
            <w:noWrap/>
            <w:vAlign w:val="center"/>
            <w:hideMark/>
          </w:tcPr>
          <w:p w14:paraId="50D8E2FE"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14 165,28</w:t>
            </w:r>
          </w:p>
        </w:tc>
      </w:tr>
      <w:tr w:rsidR="0075797F" w:rsidRPr="0075797F" w14:paraId="3CDB3521"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4186C8AF"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w:t>
            </w:r>
          </w:p>
        </w:tc>
        <w:tc>
          <w:tcPr>
            <w:tcW w:w="877" w:type="pct"/>
            <w:tcBorders>
              <w:top w:val="nil"/>
              <w:left w:val="nil"/>
              <w:bottom w:val="single" w:sz="4" w:space="0" w:color="auto"/>
              <w:right w:val="single" w:sz="4" w:space="0" w:color="auto"/>
            </w:tcBorders>
            <w:shd w:val="clear" w:color="auto" w:fill="auto"/>
            <w:noWrap/>
            <w:vAlign w:val="center"/>
            <w:hideMark/>
          </w:tcPr>
          <w:p w14:paraId="6ACDAF7F" w14:textId="77777777" w:rsidR="0075797F" w:rsidRPr="0075797F" w:rsidRDefault="0075797F"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Потери утверждено, млн.</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кВтч</w:t>
            </w:r>
          </w:p>
        </w:tc>
        <w:tc>
          <w:tcPr>
            <w:tcW w:w="282" w:type="pct"/>
            <w:tcBorders>
              <w:top w:val="nil"/>
              <w:left w:val="nil"/>
              <w:bottom w:val="single" w:sz="4" w:space="0" w:color="auto"/>
              <w:right w:val="single" w:sz="4" w:space="0" w:color="auto"/>
            </w:tcBorders>
            <w:shd w:val="clear" w:color="auto" w:fill="auto"/>
            <w:noWrap/>
            <w:vAlign w:val="center"/>
            <w:hideMark/>
          </w:tcPr>
          <w:p w14:paraId="6FD297BD" w14:textId="77777777" w:rsidR="0075797F" w:rsidRPr="0075797F" w:rsidRDefault="0075797F" w:rsidP="002F3FD4">
            <w:pPr>
              <w:jc w:val="center"/>
              <w:rPr>
                <w:rFonts w:ascii="Myriad Pro" w:eastAsia="Times New Roman" w:hAnsi="Myriad Pro"/>
                <w:sz w:val="18"/>
                <w:szCs w:val="18"/>
                <w:lang w:eastAsia="ru-RU"/>
              </w:rPr>
            </w:pPr>
            <w:r w:rsidRPr="0075797F">
              <w:rPr>
                <w:rFonts w:ascii="Times New Roman" w:eastAsia="Times New Roman" w:hAnsi="Times New Roman"/>
                <w:i/>
                <w:iCs/>
                <w:sz w:val="28"/>
                <w:szCs w:val="28"/>
                <w:lang w:eastAsia="ru-RU"/>
              </w:rPr>
              <w:t>П</w:t>
            </w:r>
            <w:r w:rsidRPr="0075797F">
              <w:rPr>
                <w:rFonts w:ascii="Times New Roman" w:eastAsia="Times New Roman" w:hAnsi="Times New Roman"/>
                <w:i/>
                <w:iCs/>
                <w:sz w:val="28"/>
                <w:szCs w:val="28"/>
                <w:vertAlign w:val="subscript"/>
                <w:lang w:val="en-US" w:eastAsia="ru-RU"/>
              </w:rPr>
              <w:t>i-j</w:t>
            </w:r>
          </w:p>
        </w:tc>
        <w:tc>
          <w:tcPr>
            <w:tcW w:w="209" w:type="pct"/>
            <w:tcBorders>
              <w:top w:val="nil"/>
              <w:left w:val="nil"/>
              <w:bottom w:val="single" w:sz="4" w:space="0" w:color="auto"/>
              <w:right w:val="single" w:sz="4" w:space="0" w:color="auto"/>
            </w:tcBorders>
            <w:shd w:val="clear" w:color="auto" w:fill="auto"/>
            <w:noWrap/>
            <w:vAlign w:val="center"/>
            <w:hideMark/>
          </w:tcPr>
          <w:p w14:paraId="7D14308E"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1 383,78</w:t>
            </w:r>
          </w:p>
        </w:tc>
        <w:tc>
          <w:tcPr>
            <w:tcW w:w="209" w:type="pct"/>
            <w:tcBorders>
              <w:top w:val="nil"/>
              <w:left w:val="nil"/>
              <w:bottom w:val="single" w:sz="4" w:space="0" w:color="auto"/>
              <w:right w:val="single" w:sz="4" w:space="0" w:color="auto"/>
            </w:tcBorders>
            <w:shd w:val="clear" w:color="auto" w:fill="auto"/>
            <w:noWrap/>
            <w:vAlign w:val="center"/>
            <w:hideMark/>
          </w:tcPr>
          <w:p w14:paraId="0A97C461"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1 258,01</w:t>
            </w:r>
          </w:p>
        </w:tc>
        <w:tc>
          <w:tcPr>
            <w:tcW w:w="209" w:type="pct"/>
            <w:tcBorders>
              <w:top w:val="nil"/>
              <w:left w:val="nil"/>
              <w:bottom w:val="single" w:sz="4" w:space="0" w:color="auto"/>
              <w:right w:val="single" w:sz="4" w:space="0" w:color="auto"/>
            </w:tcBorders>
            <w:shd w:val="clear" w:color="auto" w:fill="auto"/>
            <w:noWrap/>
            <w:vAlign w:val="center"/>
            <w:hideMark/>
          </w:tcPr>
          <w:p w14:paraId="7B557C66"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1 242,99</w:t>
            </w:r>
          </w:p>
        </w:tc>
        <w:tc>
          <w:tcPr>
            <w:tcW w:w="209" w:type="pct"/>
            <w:tcBorders>
              <w:top w:val="nil"/>
              <w:left w:val="nil"/>
              <w:bottom w:val="single" w:sz="4" w:space="0" w:color="auto"/>
              <w:right w:val="single" w:sz="4" w:space="0" w:color="auto"/>
            </w:tcBorders>
            <w:shd w:val="clear" w:color="auto" w:fill="auto"/>
            <w:noWrap/>
            <w:vAlign w:val="center"/>
            <w:hideMark/>
          </w:tcPr>
          <w:p w14:paraId="199259FB"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1 258,49</w:t>
            </w:r>
          </w:p>
        </w:tc>
        <w:tc>
          <w:tcPr>
            <w:tcW w:w="209" w:type="pct"/>
            <w:tcBorders>
              <w:top w:val="nil"/>
              <w:left w:val="nil"/>
              <w:bottom w:val="single" w:sz="4" w:space="0" w:color="auto"/>
              <w:right w:val="single" w:sz="4" w:space="0" w:color="auto"/>
            </w:tcBorders>
            <w:shd w:val="clear" w:color="auto" w:fill="auto"/>
            <w:noWrap/>
            <w:vAlign w:val="center"/>
            <w:hideMark/>
          </w:tcPr>
          <w:p w14:paraId="1E92AEA7"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1 305,28</w:t>
            </w:r>
          </w:p>
        </w:tc>
        <w:tc>
          <w:tcPr>
            <w:tcW w:w="209" w:type="pct"/>
            <w:tcBorders>
              <w:top w:val="nil"/>
              <w:left w:val="nil"/>
              <w:bottom w:val="single" w:sz="4" w:space="0" w:color="auto"/>
              <w:right w:val="single" w:sz="4" w:space="0" w:color="auto"/>
            </w:tcBorders>
            <w:shd w:val="clear" w:color="auto" w:fill="auto"/>
            <w:noWrap/>
            <w:vAlign w:val="center"/>
            <w:hideMark/>
          </w:tcPr>
          <w:p w14:paraId="7C43068B"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1 333,25</w:t>
            </w:r>
          </w:p>
        </w:tc>
        <w:tc>
          <w:tcPr>
            <w:tcW w:w="227" w:type="pct"/>
            <w:tcBorders>
              <w:top w:val="nil"/>
              <w:left w:val="nil"/>
              <w:bottom w:val="single" w:sz="4" w:space="0" w:color="auto"/>
              <w:right w:val="single" w:sz="4" w:space="0" w:color="auto"/>
            </w:tcBorders>
            <w:shd w:val="clear" w:color="auto" w:fill="auto"/>
            <w:noWrap/>
            <w:vAlign w:val="center"/>
            <w:hideMark/>
          </w:tcPr>
          <w:p w14:paraId="325F0672"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1 288,87</w:t>
            </w:r>
          </w:p>
        </w:tc>
        <w:tc>
          <w:tcPr>
            <w:tcW w:w="221" w:type="pct"/>
            <w:tcBorders>
              <w:top w:val="nil"/>
              <w:left w:val="nil"/>
              <w:bottom w:val="single" w:sz="4" w:space="0" w:color="auto"/>
              <w:right w:val="single" w:sz="4" w:space="0" w:color="auto"/>
            </w:tcBorders>
            <w:shd w:val="clear" w:color="auto" w:fill="auto"/>
            <w:noWrap/>
            <w:vAlign w:val="center"/>
            <w:hideMark/>
          </w:tcPr>
          <w:p w14:paraId="02871850"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1 280,12</w:t>
            </w:r>
          </w:p>
        </w:tc>
        <w:tc>
          <w:tcPr>
            <w:tcW w:w="231" w:type="pct"/>
            <w:tcBorders>
              <w:top w:val="nil"/>
              <w:left w:val="nil"/>
              <w:bottom w:val="single" w:sz="4" w:space="0" w:color="auto"/>
              <w:right w:val="single" w:sz="4" w:space="0" w:color="auto"/>
            </w:tcBorders>
            <w:shd w:val="clear" w:color="auto" w:fill="auto"/>
            <w:noWrap/>
            <w:vAlign w:val="center"/>
            <w:hideMark/>
          </w:tcPr>
          <w:p w14:paraId="13BC60D3"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1 256,77</w:t>
            </w:r>
          </w:p>
        </w:tc>
      </w:tr>
      <w:tr w:rsidR="0075797F" w:rsidRPr="0075797F" w14:paraId="57C3F786"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4091FF7E"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4</w:t>
            </w:r>
          </w:p>
        </w:tc>
        <w:tc>
          <w:tcPr>
            <w:tcW w:w="877" w:type="pct"/>
            <w:tcBorders>
              <w:top w:val="nil"/>
              <w:left w:val="nil"/>
              <w:bottom w:val="single" w:sz="4" w:space="0" w:color="auto"/>
              <w:right w:val="single" w:sz="4" w:space="0" w:color="auto"/>
            </w:tcBorders>
            <w:shd w:val="clear" w:color="auto" w:fill="auto"/>
            <w:noWrap/>
            <w:vAlign w:val="center"/>
            <w:hideMark/>
          </w:tcPr>
          <w:p w14:paraId="3C0349B5" w14:textId="77777777" w:rsidR="0075797F" w:rsidRPr="0075797F" w:rsidRDefault="0075797F"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Потери факт, млн.</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кВтч</w:t>
            </w:r>
          </w:p>
        </w:tc>
        <w:tc>
          <w:tcPr>
            <w:tcW w:w="282" w:type="pct"/>
            <w:tcBorders>
              <w:top w:val="nil"/>
              <w:left w:val="nil"/>
              <w:bottom w:val="single" w:sz="4" w:space="0" w:color="auto"/>
              <w:right w:val="single" w:sz="4" w:space="0" w:color="auto"/>
            </w:tcBorders>
            <w:shd w:val="clear" w:color="auto" w:fill="auto"/>
            <w:noWrap/>
            <w:vAlign w:val="center"/>
            <w:hideMark/>
          </w:tcPr>
          <w:p w14:paraId="652F82C9" w14:textId="77777777" w:rsidR="0075797F" w:rsidRPr="0075797F" w:rsidRDefault="0075797F" w:rsidP="0075797F">
            <w:pPr>
              <w:ind w:firstLineChars="100" w:firstLine="240"/>
              <w:rPr>
                <w:rFonts w:ascii="Myriad Pro" w:eastAsia="Times New Roman" w:hAnsi="Myriad Pro"/>
                <w:sz w:val="18"/>
                <w:szCs w:val="18"/>
                <w:lang w:eastAsia="ru-RU"/>
              </w:rPr>
            </w:pPr>
            <w:r w:rsidRPr="00365184">
              <w:rPr>
                <w:noProof/>
                <w:lang w:eastAsia="ru-RU"/>
              </w:rPr>
              <w:drawing>
                <wp:inline distT="0" distB="0" distL="0" distR="0" wp14:anchorId="1A926E50" wp14:editId="7E9EA99B">
                  <wp:extent cx="370840" cy="31051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a:ln>
                            <a:noFill/>
                          </a:ln>
                        </pic:spPr>
                      </pic:pic>
                    </a:graphicData>
                  </a:graphic>
                </wp:inline>
              </w:drawing>
            </w:r>
          </w:p>
        </w:tc>
        <w:tc>
          <w:tcPr>
            <w:tcW w:w="209" w:type="pct"/>
            <w:tcBorders>
              <w:top w:val="nil"/>
              <w:left w:val="nil"/>
              <w:bottom w:val="single" w:sz="4" w:space="0" w:color="auto"/>
              <w:right w:val="single" w:sz="4" w:space="0" w:color="auto"/>
            </w:tcBorders>
            <w:shd w:val="clear" w:color="auto" w:fill="auto"/>
            <w:noWrap/>
            <w:vAlign w:val="center"/>
            <w:hideMark/>
          </w:tcPr>
          <w:p w14:paraId="6AB957A5"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1 106,98</w:t>
            </w:r>
          </w:p>
        </w:tc>
        <w:tc>
          <w:tcPr>
            <w:tcW w:w="209" w:type="pct"/>
            <w:tcBorders>
              <w:top w:val="nil"/>
              <w:left w:val="nil"/>
              <w:bottom w:val="single" w:sz="4" w:space="0" w:color="auto"/>
              <w:right w:val="single" w:sz="4" w:space="0" w:color="auto"/>
            </w:tcBorders>
            <w:shd w:val="clear" w:color="auto" w:fill="auto"/>
            <w:noWrap/>
            <w:vAlign w:val="center"/>
            <w:hideMark/>
          </w:tcPr>
          <w:p w14:paraId="63645418"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1157,61</w:t>
            </w:r>
          </w:p>
        </w:tc>
        <w:tc>
          <w:tcPr>
            <w:tcW w:w="209" w:type="pct"/>
            <w:tcBorders>
              <w:top w:val="nil"/>
              <w:left w:val="nil"/>
              <w:bottom w:val="single" w:sz="4" w:space="0" w:color="auto"/>
              <w:right w:val="single" w:sz="4" w:space="0" w:color="auto"/>
            </w:tcBorders>
            <w:shd w:val="clear" w:color="auto" w:fill="auto"/>
            <w:noWrap/>
            <w:vAlign w:val="center"/>
            <w:hideMark/>
          </w:tcPr>
          <w:p w14:paraId="1AFAFFE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1 216,33</w:t>
            </w:r>
          </w:p>
        </w:tc>
        <w:tc>
          <w:tcPr>
            <w:tcW w:w="209" w:type="pct"/>
            <w:tcBorders>
              <w:top w:val="nil"/>
              <w:left w:val="nil"/>
              <w:bottom w:val="single" w:sz="4" w:space="0" w:color="auto"/>
              <w:right w:val="single" w:sz="4" w:space="0" w:color="auto"/>
            </w:tcBorders>
            <w:shd w:val="clear" w:color="auto" w:fill="auto"/>
            <w:noWrap/>
            <w:vAlign w:val="center"/>
            <w:hideMark/>
          </w:tcPr>
          <w:p w14:paraId="2A38ED75"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1 238,74</w:t>
            </w:r>
          </w:p>
        </w:tc>
        <w:tc>
          <w:tcPr>
            <w:tcW w:w="209" w:type="pct"/>
            <w:tcBorders>
              <w:top w:val="nil"/>
              <w:left w:val="nil"/>
              <w:bottom w:val="single" w:sz="4" w:space="0" w:color="auto"/>
              <w:right w:val="single" w:sz="4" w:space="0" w:color="auto"/>
            </w:tcBorders>
            <w:shd w:val="clear" w:color="auto" w:fill="auto"/>
            <w:noWrap/>
            <w:vAlign w:val="center"/>
            <w:hideMark/>
          </w:tcPr>
          <w:p w14:paraId="64FA6A7B"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1 242,90</w:t>
            </w:r>
          </w:p>
        </w:tc>
        <w:tc>
          <w:tcPr>
            <w:tcW w:w="209" w:type="pct"/>
            <w:tcBorders>
              <w:top w:val="nil"/>
              <w:left w:val="nil"/>
              <w:bottom w:val="single" w:sz="4" w:space="0" w:color="auto"/>
              <w:right w:val="single" w:sz="4" w:space="0" w:color="auto"/>
            </w:tcBorders>
            <w:shd w:val="clear" w:color="auto" w:fill="auto"/>
            <w:noWrap/>
            <w:vAlign w:val="center"/>
            <w:hideMark/>
          </w:tcPr>
          <w:p w14:paraId="75D3EDBC"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1 247,86</w:t>
            </w:r>
          </w:p>
        </w:tc>
        <w:tc>
          <w:tcPr>
            <w:tcW w:w="227" w:type="pct"/>
            <w:tcBorders>
              <w:top w:val="nil"/>
              <w:left w:val="nil"/>
              <w:bottom w:val="single" w:sz="4" w:space="0" w:color="auto"/>
              <w:right w:val="single" w:sz="4" w:space="0" w:color="auto"/>
            </w:tcBorders>
            <w:shd w:val="clear" w:color="auto" w:fill="auto"/>
            <w:noWrap/>
            <w:vAlign w:val="center"/>
            <w:hideMark/>
          </w:tcPr>
          <w:p w14:paraId="5E544B91"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1 239,20</w:t>
            </w:r>
          </w:p>
        </w:tc>
        <w:tc>
          <w:tcPr>
            <w:tcW w:w="221" w:type="pct"/>
            <w:tcBorders>
              <w:top w:val="nil"/>
              <w:left w:val="nil"/>
              <w:bottom w:val="single" w:sz="4" w:space="0" w:color="auto"/>
              <w:right w:val="single" w:sz="4" w:space="0" w:color="auto"/>
            </w:tcBorders>
            <w:shd w:val="clear" w:color="auto" w:fill="auto"/>
            <w:noWrap/>
            <w:vAlign w:val="center"/>
            <w:hideMark/>
          </w:tcPr>
          <w:p w14:paraId="62E3E6B2"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1 279,83</w:t>
            </w:r>
          </w:p>
        </w:tc>
        <w:tc>
          <w:tcPr>
            <w:tcW w:w="231" w:type="pct"/>
            <w:tcBorders>
              <w:top w:val="nil"/>
              <w:left w:val="nil"/>
              <w:bottom w:val="single" w:sz="4" w:space="0" w:color="auto"/>
              <w:right w:val="single" w:sz="4" w:space="0" w:color="auto"/>
            </w:tcBorders>
            <w:shd w:val="clear" w:color="auto" w:fill="auto"/>
            <w:noWrap/>
            <w:vAlign w:val="center"/>
            <w:hideMark/>
          </w:tcPr>
          <w:p w14:paraId="5C161F84"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1 227,48</w:t>
            </w:r>
          </w:p>
        </w:tc>
      </w:tr>
      <w:tr w:rsidR="0075797F" w:rsidRPr="0075797F" w14:paraId="7897EE99"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13FBB117"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5</w:t>
            </w:r>
          </w:p>
        </w:tc>
        <w:tc>
          <w:tcPr>
            <w:tcW w:w="877" w:type="pct"/>
            <w:tcBorders>
              <w:top w:val="nil"/>
              <w:left w:val="nil"/>
              <w:bottom w:val="single" w:sz="4" w:space="0" w:color="auto"/>
              <w:right w:val="single" w:sz="4" w:space="0" w:color="auto"/>
            </w:tcBorders>
            <w:shd w:val="clear" w:color="auto" w:fill="auto"/>
            <w:noWrap/>
            <w:vAlign w:val="center"/>
            <w:hideMark/>
          </w:tcPr>
          <w:p w14:paraId="39C577ED" w14:textId="77777777" w:rsidR="0075797F" w:rsidRPr="0075797F" w:rsidRDefault="0075797F"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Тариф покупки потерь (утверждено), руб</w:t>
            </w:r>
            <w:r>
              <w:rPr>
                <w:rFonts w:ascii="Myriad Pro" w:eastAsia="Times New Roman" w:hAnsi="Myriad Pro"/>
                <w:sz w:val="18"/>
                <w:szCs w:val="18"/>
                <w:lang w:eastAsia="ru-RU"/>
              </w:rPr>
              <w:t>.</w:t>
            </w:r>
            <w:r w:rsidRPr="0075797F">
              <w:rPr>
                <w:rFonts w:ascii="Myriad Pro" w:eastAsia="Times New Roman" w:hAnsi="Myriad Pro"/>
                <w:sz w:val="18"/>
                <w:szCs w:val="18"/>
                <w:lang w:eastAsia="ru-RU"/>
              </w:rPr>
              <w:t>/МВтч</w:t>
            </w:r>
          </w:p>
        </w:tc>
        <w:tc>
          <w:tcPr>
            <w:tcW w:w="282" w:type="pct"/>
            <w:tcBorders>
              <w:top w:val="nil"/>
              <w:left w:val="nil"/>
              <w:bottom w:val="single" w:sz="4" w:space="0" w:color="auto"/>
              <w:right w:val="single" w:sz="4" w:space="0" w:color="auto"/>
            </w:tcBorders>
            <w:shd w:val="clear" w:color="auto" w:fill="auto"/>
            <w:noWrap/>
            <w:vAlign w:val="center"/>
            <w:hideMark/>
          </w:tcPr>
          <w:p w14:paraId="67969E41" w14:textId="77777777" w:rsidR="0075797F" w:rsidRPr="002F3FD4" w:rsidRDefault="0075797F" w:rsidP="002F3FD4">
            <w:pPr>
              <w:jc w:val="center"/>
              <w:rPr>
                <w:rFonts w:ascii="Myriad Pro" w:eastAsia="Times New Roman" w:hAnsi="Myriad Pro"/>
                <w:sz w:val="28"/>
                <w:szCs w:val="28"/>
                <w:lang w:eastAsia="ru-RU"/>
              </w:rPr>
            </w:pPr>
            <w:r w:rsidRPr="002F3FD4">
              <w:rPr>
                <w:rFonts w:ascii="Times New Roman" w:hAnsi="Times New Roman"/>
                <w:i/>
                <w:iCs/>
                <w:sz w:val="28"/>
                <w:szCs w:val="28"/>
              </w:rPr>
              <w:t>ЦП</w:t>
            </w:r>
            <w:r w:rsidRPr="002F3FD4">
              <w:rPr>
                <w:rFonts w:ascii="Times New Roman" w:hAnsi="Times New Roman"/>
                <w:i/>
                <w:iCs/>
                <w:sz w:val="28"/>
                <w:szCs w:val="28"/>
                <w:vertAlign w:val="subscript"/>
              </w:rPr>
              <w:t>i-j</w:t>
            </w:r>
          </w:p>
        </w:tc>
        <w:tc>
          <w:tcPr>
            <w:tcW w:w="209" w:type="pct"/>
            <w:tcBorders>
              <w:top w:val="nil"/>
              <w:left w:val="nil"/>
              <w:bottom w:val="single" w:sz="4" w:space="0" w:color="auto"/>
              <w:right w:val="single" w:sz="4" w:space="0" w:color="auto"/>
            </w:tcBorders>
            <w:shd w:val="clear" w:color="auto" w:fill="auto"/>
            <w:noWrap/>
            <w:vAlign w:val="center"/>
            <w:hideMark/>
          </w:tcPr>
          <w:p w14:paraId="184217AE"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1 140,47</w:t>
            </w:r>
          </w:p>
        </w:tc>
        <w:tc>
          <w:tcPr>
            <w:tcW w:w="209" w:type="pct"/>
            <w:tcBorders>
              <w:top w:val="nil"/>
              <w:left w:val="nil"/>
              <w:bottom w:val="single" w:sz="4" w:space="0" w:color="auto"/>
              <w:right w:val="single" w:sz="4" w:space="0" w:color="auto"/>
            </w:tcBorders>
            <w:shd w:val="clear" w:color="auto" w:fill="auto"/>
            <w:noWrap/>
            <w:vAlign w:val="center"/>
            <w:hideMark/>
          </w:tcPr>
          <w:p w14:paraId="3A932F8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976</w:t>
            </w:r>
          </w:p>
        </w:tc>
        <w:tc>
          <w:tcPr>
            <w:tcW w:w="209" w:type="pct"/>
            <w:tcBorders>
              <w:top w:val="nil"/>
              <w:left w:val="nil"/>
              <w:bottom w:val="single" w:sz="4" w:space="0" w:color="auto"/>
              <w:right w:val="single" w:sz="4" w:space="0" w:color="auto"/>
            </w:tcBorders>
            <w:shd w:val="clear" w:color="auto" w:fill="auto"/>
            <w:noWrap/>
            <w:vAlign w:val="center"/>
            <w:hideMark/>
          </w:tcPr>
          <w:p w14:paraId="3B93F6AF"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1 601,13</w:t>
            </w:r>
          </w:p>
        </w:tc>
        <w:tc>
          <w:tcPr>
            <w:tcW w:w="209" w:type="pct"/>
            <w:tcBorders>
              <w:top w:val="nil"/>
              <w:left w:val="nil"/>
              <w:bottom w:val="single" w:sz="4" w:space="0" w:color="auto"/>
              <w:right w:val="single" w:sz="4" w:space="0" w:color="auto"/>
            </w:tcBorders>
            <w:shd w:val="clear" w:color="auto" w:fill="auto"/>
            <w:noWrap/>
            <w:vAlign w:val="center"/>
            <w:hideMark/>
          </w:tcPr>
          <w:p w14:paraId="366B75D6"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1 678,13</w:t>
            </w:r>
          </w:p>
        </w:tc>
        <w:tc>
          <w:tcPr>
            <w:tcW w:w="209" w:type="pct"/>
            <w:tcBorders>
              <w:top w:val="nil"/>
              <w:left w:val="nil"/>
              <w:bottom w:val="single" w:sz="4" w:space="0" w:color="auto"/>
              <w:right w:val="single" w:sz="4" w:space="0" w:color="auto"/>
            </w:tcBorders>
            <w:shd w:val="clear" w:color="auto" w:fill="auto"/>
            <w:noWrap/>
            <w:vAlign w:val="center"/>
            <w:hideMark/>
          </w:tcPr>
          <w:p w14:paraId="5394598C"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1 840,05</w:t>
            </w:r>
          </w:p>
        </w:tc>
        <w:tc>
          <w:tcPr>
            <w:tcW w:w="209" w:type="pct"/>
            <w:tcBorders>
              <w:top w:val="nil"/>
              <w:left w:val="nil"/>
              <w:bottom w:val="single" w:sz="4" w:space="0" w:color="auto"/>
              <w:right w:val="single" w:sz="4" w:space="0" w:color="auto"/>
            </w:tcBorders>
            <w:shd w:val="clear" w:color="auto" w:fill="auto"/>
            <w:noWrap/>
            <w:vAlign w:val="center"/>
            <w:hideMark/>
          </w:tcPr>
          <w:p w14:paraId="7D3C42A5"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2 270,24</w:t>
            </w:r>
          </w:p>
        </w:tc>
        <w:tc>
          <w:tcPr>
            <w:tcW w:w="227" w:type="pct"/>
            <w:tcBorders>
              <w:top w:val="nil"/>
              <w:left w:val="nil"/>
              <w:bottom w:val="single" w:sz="4" w:space="0" w:color="auto"/>
              <w:right w:val="single" w:sz="4" w:space="0" w:color="auto"/>
            </w:tcBorders>
            <w:shd w:val="clear" w:color="auto" w:fill="auto"/>
            <w:noWrap/>
            <w:vAlign w:val="center"/>
            <w:hideMark/>
          </w:tcPr>
          <w:p w14:paraId="0BD5BEA3"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2 380,95</w:t>
            </w:r>
          </w:p>
        </w:tc>
        <w:tc>
          <w:tcPr>
            <w:tcW w:w="221" w:type="pct"/>
            <w:tcBorders>
              <w:top w:val="nil"/>
              <w:left w:val="nil"/>
              <w:bottom w:val="single" w:sz="4" w:space="0" w:color="auto"/>
              <w:right w:val="single" w:sz="4" w:space="0" w:color="auto"/>
            </w:tcBorders>
            <w:shd w:val="clear" w:color="auto" w:fill="auto"/>
            <w:noWrap/>
            <w:vAlign w:val="center"/>
            <w:hideMark/>
          </w:tcPr>
          <w:p w14:paraId="21FF2F16"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2 601,61</w:t>
            </w:r>
          </w:p>
        </w:tc>
        <w:tc>
          <w:tcPr>
            <w:tcW w:w="231" w:type="pct"/>
            <w:tcBorders>
              <w:top w:val="nil"/>
              <w:left w:val="nil"/>
              <w:bottom w:val="single" w:sz="4" w:space="0" w:color="auto"/>
              <w:right w:val="single" w:sz="4" w:space="0" w:color="auto"/>
            </w:tcBorders>
            <w:shd w:val="clear" w:color="auto" w:fill="auto"/>
            <w:noWrap/>
            <w:vAlign w:val="center"/>
            <w:hideMark/>
          </w:tcPr>
          <w:p w14:paraId="55BE177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2 607,59</w:t>
            </w:r>
          </w:p>
        </w:tc>
      </w:tr>
      <w:tr w:rsidR="0075797F" w:rsidRPr="0075797F" w14:paraId="6ECD9E25"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77A95BC4"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6</w:t>
            </w:r>
          </w:p>
        </w:tc>
        <w:tc>
          <w:tcPr>
            <w:tcW w:w="877" w:type="pct"/>
            <w:tcBorders>
              <w:top w:val="nil"/>
              <w:left w:val="nil"/>
              <w:bottom w:val="single" w:sz="4" w:space="0" w:color="auto"/>
              <w:right w:val="single" w:sz="4" w:space="0" w:color="auto"/>
            </w:tcBorders>
            <w:shd w:val="clear" w:color="auto" w:fill="auto"/>
            <w:vAlign w:val="center"/>
            <w:hideMark/>
          </w:tcPr>
          <w:p w14:paraId="37325588" w14:textId="77777777" w:rsidR="0075797F" w:rsidRPr="0075797F" w:rsidRDefault="0075797F"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Норматив технологического расхода (потерь) электрической энергии</w:t>
            </w:r>
          </w:p>
        </w:tc>
        <w:tc>
          <w:tcPr>
            <w:tcW w:w="282" w:type="pct"/>
            <w:tcBorders>
              <w:top w:val="nil"/>
              <w:left w:val="nil"/>
              <w:bottom w:val="single" w:sz="4" w:space="0" w:color="auto"/>
              <w:right w:val="single" w:sz="4" w:space="0" w:color="auto"/>
            </w:tcBorders>
            <w:shd w:val="clear" w:color="auto" w:fill="auto"/>
            <w:noWrap/>
            <w:vAlign w:val="center"/>
            <w:hideMark/>
          </w:tcPr>
          <w:p w14:paraId="21080877" w14:textId="77777777" w:rsidR="0075797F" w:rsidRPr="002F3FD4" w:rsidRDefault="002F3FD4" w:rsidP="002F3FD4">
            <w:pPr>
              <w:jc w:val="center"/>
              <w:rPr>
                <w:rFonts w:ascii="Myriad Pro" w:eastAsia="Times New Roman" w:hAnsi="Myriad Pro"/>
                <w:sz w:val="28"/>
                <w:szCs w:val="28"/>
                <w:lang w:eastAsia="ru-RU"/>
              </w:rPr>
            </w:pPr>
            <w:r w:rsidRPr="002F3FD4">
              <w:rPr>
                <w:rFonts w:ascii="Times New Roman" w:hAnsi="Times New Roman"/>
                <w:i/>
                <w:iCs/>
                <w:sz w:val="28"/>
                <w:szCs w:val="28"/>
              </w:rPr>
              <w:t>N</w:t>
            </w:r>
            <w:r w:rsidRPr="002F3FD4">
              <w:rPr>
                <w:rFonts w:ascii="Times New Roman" w:hAnsi="Times New Roman"/>
                <w:i/>
                <w:iCs/>
                <w:sz w:val="28"/>
                <w:szCs w:val="28"/>
                <w:vertAlign w:val="subscript"/>
              </w:rPr>
              <w:t>i-j</w:t>
            </w:r>
          </w:p>
        </w:tc>
        <w:tc>
          <w:tcPr>
            <w:tcW w:w="209" w:type="pct"/>
            <w:tcBorders>
              <w:top w:val="nil"/>
              <w:left w:val="nil"/>
              <w:bottom w:val="single" w:sz="4" w:space="0" w:color="auto"/>
              <w:right w:val="single" w:sz="4" w:space="0" w:color="auto"/>
            </w:tcBorders>
            <w:shd w:val="clear" w:color="auto" w:fill="auto"/>
            <w:noWrap/>
            <w:vAlign w:val="center"/>
            <w:hideMark/>
          </w:tcPr>
          <w:p w14:paraId="4C3990B3"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9,00%</w:t>
            </w:r>
          </w:p>
        </w:tc>
        <w:tc>
          <w:tcPr>
            <w:tcW w:w="209" w:type="pct"/>
            <w:tcBorders>
              <w:top w:val="nil"/>
              <w:left w:val="nil"/>
              <w:bottom w:val="single" w:sz="4" w:space="0" w:color="auto"/>
              <w:right w:val="single" w:sz="4" w:space="0" w:color="auto"/>
            </w:tcBorders>
            <w:shd w:val="clear" w:color="auto" w:fill="auto"/>
            <w:noWrap/>
            <w:vAlign w:val="center"/>
            <w:hideMark/>
          </w:tcPr>
          <w:p w14:paraId="57710A34"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8,87%</w:t>
            </w:r>
          </w:p>
        </w:tc>
        <w:tc>
          <w:tcPr>
            <w:tcW w:w="209" w:type="pct"/>
            <w:tcBorders>
              <w:top w:val="nil"/>
              <w:left w:val="nil"/>
              <w:bottom w:val="single" w:sz="4" w:space="0" w:color="auto"/>
              <w:right w:val="single" w:sz="4" w:space="0" w:color="auto"/>
            </w:tcBorders>
            <w:shd w:val="clear" w:color="auto" w:fill="auto"/>
            <w:noWrap/>
            <w:vAlign w:val="center"/>
            <w:hideMark/>
          </w:tcPr>
          <w:p w14:paraId="26A14B4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9,27%</w:t>
            </w:r>
          </w:p>
        </w:tc>
        <w:tc>
          <w:tcPr>
            <w:tcW w:w="209" w:type="pct"/>
            <w:tcBorders>
              <w:top w:val="nil"/>
              <w:left w:val="nil"/>
              <w:bottom w:val="single" w:sz="4" w:space="0" w:color="auto"/>
              <w:right w:val="single" w:sz="4" w:space="0" w:color="auto"/>
            </w:tcBorders>
            <w:shd w:val="clear" w:color="auto" w:fill="auto"/>
            <w:noWrap/>
            <w:vAlign w:val="center"/>
            <w:hideMark/>
          </w:tcPr>
          <w:p w14:paraId="14D29DB8"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9,15%</w:t>
            </w:r>
          </w:p>
        </w:tc>
        <w:tc>
          <w:tcPr>
            <w:tcW w:w="209" w:type="pct"/>
            <w:tcBorders>
              <w:top w:val="nil"/>
              <w:left w:val="nil"/>
              <w:bottom w:val="single" w:sz="4" w:space="0" w:color="auto"/>
              <w:right w:val="single" w:sz="4" w:space="0" w:color="auto"/>
            </w:tcBorders>
            <w:shd w:val="clear" w:color="auto" w:fill="auto"/>
            <w:noWrap/>
            <w:vAlign w:val="center"/>
            <w:hideMark/>
          </w:tcPr>
          <w:p w14:paraId="6EF96007"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9,14%</w:t>
            </w:r>
          </w:p>
        </w:tc>
        <w:tc>
          <w:tcPr>
            <w:tcW w:w="209" w:type="pct"/>
            <w:tcBorders>
              <w:top w:val="nil"/>
              <w:left w:val="nil"/>
              <w:bottom w:val="single" w:sz="4" w:space="0" w:color="auto"/>
              <w:right w:val="single" w:sz="4" w:space="0" w:color="auto"/>
            </w:tcBorders>
            <w:shd w:val="clear" w:color="auto" w:fill="auto"/>
            <w:noWrap/>
            <w:vAlign w:val="center"/>
            <w:hideMark/>
          </w:tcPr>
          <w:p w14:paraId="6FE5D19E"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9,13%</w:t>
            </w:r>
          </w:p>
        </w:tc>
        <w:tc>
          <w:tcPr>
            <w:tcW w:w="227" w:type="pct"/>
            <w:tcBorders>
              <w:top w:val="nil"/>
              <w:left w:val="nil"/>
              <w:bottom w:val="single" w:sz="4" w:space="0" w:color="auto"/>
              <w:right w:val="single" w:sz="4" w:space="0" w:color="auto"/>
            </w:tcBorders>
            <w:shd w:val="clear" w:color="auto" w:fill="auto"/>
            <w:noWrap/>
            <w:vAlign w:val="center"/>
            <w:hideMark/>
          </w:tcPr>
          <w:p w14:paraId="5EA79BF3"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9,12%</w:t>
            </w:r>
          </w:p>
        </w:tc>
        <w:tc>
          <w:tcPr>
            <w:tcW w:w="221" w:type="pct"/>
            <w:tcBorders>
              <w:top w:val="nil"/>
              <w:left w:val="nil"/>
              <w:bottom w:val="single" w:sz="4" w:space="0" w:color="auto"/>
              <w:right w:val="single" w:sz="4" w:space="0" w:color="auto"/>
            </w:tcBorders>
            <w:shd w:val="clear" w:color="auto" w:fill="auto"/>
            <w:noWrap/>
            <w:vAlign w:val="center"/>
            <w:hideMark/>
          </w:tcPr>
          <w:p w14:paraId="5F16955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9,11%</w:t>
            </w:r>
          </w:p>
        </w:tc>
        <w:tc>
          <w:tcPr>
            <w:tcW w:w="231" w:type="pct"/>
            <w:tcBorders>
              <w:top w:val="nil"/>
              <w:left w:val="nil"/>
              <w:bottom w:val="single" w:sz="4" w:space="0" w:color="auto"/>
              <w:right w:val="single" w:sz="4" w:space="0" w:color="auto"/>
            </w:tcBorders>
            <w:shd w:val="clear" w:color="auto" w:fill="auto"/>
            <w:noWrap/>
            <w:vAlign w:val="center"/>
            <w:hideMark/>
          </w:tcPr>
          <w:p w14:paraId="006CF3B2"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9,10%</w:t>
            </w:r>
          </w:p>
        </w:tc>
      </w:tr>
      <w:tr w:rsidR="0075797F" w:rsidRPr="0075797F" w14:paraId="74FC3711"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6138F145"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w:t>
            </w:r>
          </w:p>
        </w:tc>
        <w:tc>
          <w:tcPr>
            <w:tcW w:w="877" w:type="pct"/>
            <w:tcBorders>
              <w:top w:val="nil"/>
              <w:left w:val="nil"/>
              <w:bottom w:val="single" w:sz="4" w:space="0" w:color="auto"/>
              <w:right w:val="single" w:sz="4" w:space="0" w:color="auto"/>
            </w:tcBorders>
            <w:shd w:val="clear" w:color="auto" w:fill="auto"/>
            <w:noWrap/>
            <w:vAlign w:val="center"/>
            <w:hideMark/>
          </w:tcPr>
          <w:p w14:paraId="608CC4CC" w14:textId="77777777" w:rsidR="0075797F" w:rsidRPr="0075797F" w:rsidRDefault="0075797F"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Экономия потерь</w:t>
            </w:r>
          </w:p>
        </w:tc>
        <w:tc>
          <w:tcPr>
            <w:tcW w:w="282" w:type="pct"/>
            <w:tcBorders>
              <w:top w:val="nil"/>
              <w:left w:val="nil"/>
              <w:bottom w:val="single" w:sz="4" w:space="0" w:color="auto"/>
              <w:right w:val="single" w:sz="4" w:space="0" w:color="auto"/>
            </w:tcBorders>
            <w:shd w:val="clear" w:color="auto" w:fill="auto"/>
            <w:noWrap/>
            <w:vAlign w:val="center"/>
            <w:hideMark/>
          </w:tcPr>
          <w:p w14:paraId="1366B30F" w14:textId="77777777" w:rsidR="0075797F" w:rsidRPr="002F3FD4" w:rsidRDefault="002F3FD4" w:rsidP="0075797F">
            <w:pPr>
              <w:ind w:firstLineChars="100" w:firstLine="280"/>
              <w:rPr>
                <w:rFonts w:ascii="Myriad Pro" w:eastAsia="Times New Roman" w:hAnsi="Myriad Pro"/>
                <w:sz w:val="28"/>
                <w:szCs w:val="28"/>
                <w:lang w:eastAsia="ru-RU"/>
              </w:rPr>
            </w:pPr>
            <w:r w:rsidRPr="002F3FD4">
              <w:rPr>
                <w:rFonts w:ascii="Times New Roman" w:hAnsi="Times New Roman"/>
                <w:i/>
                <w:iCs/>
                <w:sz w:val="28"/>
                <w:szCs w:val="28"/>
              </w:rPr>
              <w:t>ЭП</w:t>
            </w:r>
            <w:r w:rsidRPr="002F3FD4">
              <w:rPr>
                <w:rFonts w:ascii="Times New Roman" w:hAnsi="Times New Roman"/>
                <w:i/>
                <w:iCs/>
                <w:sz w:val="28"/>
                <w:szCs w:val="28"/>
                <w:vertAlign w:val="subscript"/>
              </w:rPr>
              <w:t>i-j</w:t>
            </w:r>
          </w:p>
        </w:tc>
        <w:tc>
          <w:tcPr>
            <w:tcW w:w="209" w:type="pct"/>
            <w:tcBorders>
              <w:top w:val="nil"/>
              <w:left w:val="nil"/>
              <w:bottom w:val="single" w:sz="4" w:space="0" w:color="auto"/>
              <w:right w:val="single" w:sz="4" w:space="0" w:color="auto"/>
            </w:tcBorders>
            <w:shd w:val="clear" w:color="auto" w:fill="auto"/>
            <w:noWrap/>
            <w:vAlign w:val="center"/>
            <w:hideMark/>
          </w:tcPr>
          <w:p w14:paraId="65EFFDF8"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105,44</w:t>
            </w:r>
          </w:p>
        </w:tc>
        <w:tc>
          <w:tcPr>
            <w:tcW w:w="209" w:type="pct"/>
            <w:tcBorders>
              <w:top w:val="nil"/>
              <w:left w:val="nil"/>
              <w:bottom w:val="single" w:sz="4" w:space="0" w:color="auto"/>
              <w:right w:val="single" w:sz="4" w:space="0" w:color="auto"/>
            </w:tcBorders>
            <w:shd w:val="clear" w:color="auto" w:fill="auto"/>
            <w:noWrap/>
            <w:vAlign w:val="center"/>
            <w:hideMark/>
          </w:tcPr>
          <w:p w14:paraId="42EF03C9"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48,39</w:t>
            </w:r>
          </w:p>
        </w:tc>
        <w:tc>
          <w:tcPr>
            <w:tcW w:w="209" w:type="pct"/>
            <w:tcBorders>
              <w:top w:val="nil"/>
              <w:left w:val="nil"/>
              <w:bottom w:val="single" w:sz="4" w:space="0" w:color="auto"/>
              <w:right w:val="single" w:sz="4" w:space="0" w:color="auto"/>
            </w:tcBorders>
            <w:shd w:val="clear" w:color="auto" w:fill="auto"/>
            <w:noWrap/>
            <w:vAlign w:val="center"/>
            <w:hideMark/>
          </w:tcPr>
          <w:p w14:paraId="6671170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93,86</w:t>
            </w:r>
          </w:p>
        </w:tc>
        <w:tc>
          <w:tcPr>
            <w:tcW w:w="209" w:type="pct"/>
            <w:tcBorders>
              <w:top w:val="nil"/>
              <w:left w:val="nil"/>
              <w:bottom w:val="single" w:sz="4" w:space="0" w:color="auto"/>
              <w:right w:val="single" w:sz="4" w:space="0" w:color="auto"/>
            </w:tcBorders>
            <w:shd w:val="clear" w:color="auto" w:fill="auto"/>
            <w:noWrap/>
            <w:vAlign w:val="center"/>
            <w:hideMark/>
          </w:tcPr>
          <w:p w14:paraId="1B8E302E"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15,26</w:t>
            </w:r>
          </w:p>
        </w:tc>
        <w:tc>
          <w:tcPr>
            <w:tcW w:w="209" w:type="pct"/>
            <w:tcBorders>
              <w:top w:val="nil"/>
              <w:left w:val="nil"/>
              <w:bottom w:val="single" w:sz="4" w:space="0" w:color="auto"/>
              <w:right w:val="single" w:sz="4" w:space="0" w:color="auto"/>
            </w:tcBorders>
            <w:shd w:val="clear" w:color="auto" w:fill="auto"/>
            <w:noWrap/>
            <w:vAlign w:val="center"/>
            <w:hideMark/>
          </w:tcPr>
          <w:p w14:paraId="38DB221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49,28</w:t>
            </w:r>
          </w:p>
        </w:tc>
        <w:tc>
          <w:tcPr>
            <w:tcW w:w="209" w:type="pct"/>
            <w:tcBorders>
              <w:top w:val="nil"/>
              <w:left w:val="nil"/>
              <w:bottom w:val="single" w:sz="4" w:space="0" w:color="auto"/>
              <w:right w:val="single" w:sz="4" w:space="0" w:color="auto"/>
            </w:tcBorders>
            <w:shd w:val="clear" w:color="auto" w:fill="auto"/>
            <w:noWrap/>
            <w:vAlign w:val="center"/>
            <w:hideMark/>
          </w:tcPr>
          <w:p w14:paraId="49B87E5D"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94,42</w:t>
            </w:r>
          </w:p>
        </w:tc>
        <w:tc>
          <w:tcPr>
            <w:tcW w:w="227" w:type="pct"/>
            <w:tcBorders>
              <w:top w:val="nil"/>
              <w:left w:val="nil"/>
              <w:bottom w:val="single" w:sz="4" w:space="0" w:color="auto"/>
              <w:right w:val="single" w:sz="4" w:space="0" w:color="auto"/>
            </w:tcBorders>
            <w:shd w:val="clear" w:color="auto" w:fill="auto"/>
            <w:noWrap/>
            <w:vAlign w:val="center"/>
            <w:hideMark/>
          </w:tcPr>
          <w:p w14:paraId="45D488BB"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94,91</w:t>
            </w:r>
          </w:p>
        </w:tc>
        <w:tc>
          <w:tcPr>
            <w:tcW w:w="221" w:type="pct"/>
            <w:tcBorders>
              <w:top w:val="nil"/>
              <w:left w:val="nil"/>
              <w:bottom w:val="single" w:sz="4" w:space="0" w:color="auto"/>
              <w:right w:val="single" w:sz="4" w:space="0" w:color="auto"/>
            </w:tcBorders>
            <w:shd w:val="clear" w:color="auto" w:fill="auto"/>
            <w:noWrap/>
            <w:vAlign w:val="center"/>
            <w:hideMark/>
          </w:tcPr>
          <w:p w14:paraId="058E4AB3"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110,99</w:t>
            </w:r>
          </w:p>
        </w:tc>
        <w:tc>
          <w:tcPr>
            <w:tcW w:w="231" w:type="pct"/>
            <w:tcBorders>
              <w:top w:val="nil"/>
              <w:left w:val="nil"/>
              <w:bottom w:val="single" w:sz="4" w:space="0" w:color="auto"/>
              <w:right w:val="single" w:sz="4" w:space="0" w:color="auto"/>
            </w:tcBorders>
            <w:shd w:val="clear" w:color="auto" w:fill="auto"/>
            <w:noWrap/>
            <w:vAlign w:val="center"/>
            <w:hideMark/>
          </w:tcPr>
          <w:p w14:paraId="3ED4638F" w14:textId="77777777" w:rsidR="0075797F" w:rsidRPr="0075797F" w:rsidRDefault="0075797F"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160,52</w:t>
            </w:r>
          </w:p>
        </w:tc>
      </w:tr>
      <w:tr w:rsidR="002F3FD4" w:rsidRPr="0075797F" w14:paraId="4FAF54FC"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0AD98A61"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8</w:t>
            </w:r>
          </w:p>
        </w:tc>
        <w:tc>
          <w:tcPr>
            <w:tcW w:w="877" w:type="pct"/>
            <w:tcBorders>
              <w:top w:val="nil"/>
              <w:left w:val="nil"/>
              <w:bottom w:val="single" w:sz="4" w:space="0" w:color="auto"/>
              <w:right w:val="single" w:sz="4" w:space="0" w:color="auto"/>
            </w:tcBorders>
            <w:shd w:val="clear" w:color="auto" w:fill="auto"/>
            <w:noWrap/>
            <w:vAlign w:val="center"/>
            <w:hideMark/>
          </w:tcPr>
          <w:p w14:paraId="569E60D0"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ИПЦ</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2010</w:t>
            </w:r>
          </w:p>
        </w:tc>
        <w:tc>
          <w:tcPr>
            <w:tcW w:w="282" w:type="pct"/>
            <w:vMerge w:val="restart"/>
            <w:tcBorders>
              <w:top w:val="nil"/>
              <w:left w:val="nil"/>
              <w:right w:val="single" w:sz="4" w:space="0" w:color="auto"/>
            </w:tcBorders>
            <w:shd w:val="clear" w:color="auto" w:fill="auto"/>
            <w:noWrap/>
            <w:vAlign w:val="center"/>
            <w:hideMark/>
          </w:tcPr>
          <w:p w14:paraId="14F4E089" w14:textId="77777777" w:rsidR="002F3FD4" w:rsidRPr="0075797F" w:rsidRDefault="002F3FD4" w:rsidP="0075797F">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p w14:paraId="11569A80" w14:textId="77777777" w:rsidR="002F3FD4" w:rsidRPr="0075797F" w:rsidRDefault="002F3FD4" w:rsidP="0075797F">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p w14:paraId="4271D2DA" w14:textId="77777777" w:rsidR="002F3FD4" w:rsidRPr="0075797F" w:rsidRDefault="002F3FD4" w:rsidP="0075797F">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p w14:paraId="23B2D16F"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ИПЦ</w:t>
            </w:r>
          </w:p>
          <w:p w14:paraId="1E1959CE" w14:textId="77777777" w:rsidR="002F3FD4" w:rsidRPr="0075797F" w:rsidRDefault="002F3FD4" w:rsidP="0075797F">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p w14:paraId="4D96FC71" w14:textId="77777777" w:rsidR="002F3FD4" w:rsidRPr="0075797F" w:rsidRDefault="002F3FD4" w:rsidP="0075797F">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p w14:paraId="345F5544" w14:textId="77777777" w:rsidR="002F3FD4" w:rsidRPr="0075797F" w:rsidRDefault="002F3FD4" w:rsidP="0075797F">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p w14:paraId="4856DFDA" w14:textId="77777777" w:rsidR="002F3FD4" w:rsidRPr="0075797F" w:rsidRDefault="002F3FD4" w:rsidP="0075797F">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tc>
        <w:tc>
          <w:tcPr>
            <w:tcW w:w="209" w:type="pct"/>
            <w:tcBorders>
              <w:top w:val="nil"/>
              <w:left w:val="nil"/>
              <w:bottom w:val="single" w:sz="4" w:space="0" w:color="auto"/>
              <w:right w:val="single" w:sz="4" w:space="0" w:color="auto"/>
            </w:tcBorders>
            <w:shd w:val="clear" w:color="auto" w:fill="auto"/>
            <w:noWrap/>
            <w:vAlign w:val="center"/>
            <w:hideMark/>
          </w:tcPr>
          <w:p w14:paraId="47D69958"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6,90%</w:t>
            </w:r>
          </w:p>
        </w:tc>
        <w:tc>
          <w:tcPr>
            <w:tcW w:w="209" w:type="pct"/>
            <w:tcBorders>
              <w:top w:val="nil"/>
              <w:left w:val="nil"/>
              <w:bottom w:val="single" w:sz="4" w:space="0" w:color="auto"/>
              <w:right w:val="single" w:sz="4" w:space="0" w:color="auto"/>
            </w:tcBorders>
            <w:shd w:val="clear" w:color="auto" w:fill="auto"/>
            <w:noWrap/>
            <w:hideMark/>
          </w:tcPr>
          <w:p w14:paraId="0EC59512"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4CF48DAF"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5CEC4A9D"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6FF75348"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7E42E0B9"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7" w:type="pct"/>
            <w:tcBorders>
              <w:top w:val="nil"/>
              <w:left w:val="nil"/>
              <w:bottom w:val="single" w:sz="4" w:space="0" w:color="auto"/>
              <w:right w:val="single" w:sz="4" w:space="0" w:color="auto"/>
            </w:tcBorders>
            <w:shd w:val="clear" w:color="auto" w:fill="auto"/>
            <w:noWrap/>
            <w:hideMark/>
          </w:tcPr>
          <w:p w14:paraId="66B404E1"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1" w:type="pct"/>
            <w:tcBorders>
              <w:top w:val="nil"/>
              <w:left w:val="nil"/>
              <w:bottom w:val="single" w:sz="4" w:space="0" w:color="auto"/>
              <w:right w:val="single" w:sz="4" w:space="0" w:color="auto"/>
            </w:tcBorders>
            <w:shd w:val="clear" w:color="auto" w:fill="auto"/>
            <w:noWrap/>
            <w:hideMark/>
          </w:tcPr>
          <w:p w14:paraId="232C0654"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31" w:type="pct"/>
            <w:tcBorders>
              <w:top w:val="nil"/>
              <w:left w:val="nil"/>
              <w:bottom w:val="single" w:sz="4" w:space="0" w:color="auto"/>
              <w:right w:val="single" w:sz="4" w:space="0" w:color="auto"/>
            </w:tcBorders>
            <w:shd w:val="clear" w:color="auto" w:fill="auto"/>
            <w:noWrap/>
            <w:hideMark/>
          </w:tcPr>
          <w:p w14:paraId="6AFB8F24"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r>
      <w:tr w:rsidR="002F3FD4" w:rsidRPr="0075797F" w14:paraId="67FD3723"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145C1999"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w:t>
            </w:r>
          </w:p>
        </w:tc>
        <w:tc>
          <w:tcPr>
            <w:tcW w:w="877" w:type="pct"/>
            <w:tcBorders>
              <w:top w:val="nil"/>
              <w:left w:val="nil"/>
              <w:bottom w:val="single" w:sz="4" w:space="0" w:color="auto"/>
              <w:right w:val="single" w:sz="4" w:space="0" w:color="auto"/>
            </w:tcBorders>
            <w:shd w:val="clear" w:color="auto" w:fill="auto"/>
            <w:noWrap/>
            <w:vAlign w:val="center"/>
            <w:hideMark/>
          </w:tcPr>
          <w:p w14:paraId="2C4EB217"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ИПЦ</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2011</w:t>
            </w:r>
          </w:p>
        </w:tc>
        <w:tc>
          <w:tcPr>
            <w:tcW w:w="282" w:type="pct"/>
            <w:vMerge/>
            <w:tcBorders>
              <w:left w:val="nil"/>
              <w:right w:val="single" w:sz="4" w:space="0" w:color="auto"/>
            </w:tcBorders>
            <w:shd w:val="clear" w:color="auto" w:fill="auto"/>
            <w:noWrap/>
            <w:hideMark/>
          </w:tcPr>
          <w:p w14:paraId="6212D5F9" w14:textId="77777777" w:rsidR="002F3FD4" w:rsidRPr="0075797F" w:rsidRDefault="002F3FD4" w:rsidP="0075797F">
            <w:pP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vAlign w:val="bottom"/>
            <w:hideMark/>
          </w:tcPr>
          <w:p w14:paraId="07A7A573"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8,40%</w:t>
            </w:r>
          </w:p>
        </w:tc>
        <w:tc>
          <w:tcPr>
            <w:tcW w:w="209" w:type="pct"/>
            <w:tcBorders>
              <w:top w:val="nil"/>
              <w:left w:val="nil"/>
              <w:bottom w:val="single" w:sz="4" w:space="0" w:color="auto"/>
              <w:right w:val="single" w:sz="4" w:space="0" w:color="auto"/>
            </w:tcBorders>
            <w:shd w:val="clear" w:color="auto" w:fill="auto"/>
            <w:noWrap/>
            <w:vAlign w:val="bottom"/>
            <w:hideMark/>
          </w:tcPr>
          <w:p w14:paraId="4582E725"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8,40%</w:t>
            </w:r>
          </w:p>
        </w:tc>
        <w:tc>
          <w:tcPr>
            <w:tcW w:w="209" w:type="pct"/>
            <w:tcBorders>
              <w:top w:val="nil"/>
              <w:left w:val="nil"/>
              <w:bottom w:val="single" w:sz="4" w:space="0" w:color="auto"/>
              <w:right w:val="single" w:sz="4" w:space="0" w:color="auto"/>
            </w:tcBorders>
            <w:shd w:val="clear" w:color="auto" w:fill="auto"/>
            <w:noWrap/>
            <w:hideMark/>
          </w:tcPr>
          <w:p w14:paraId="49EA6363"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3FF3AADA"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01EE3787"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2AD4F0B7"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7" w:type="pct"/>
            <w:tcBorders>
              <w:top w:val="nil"/>
              <w:left w:val="nil"/>
              <w:bottom w:val="single" w:sz="4" w:space="0" w:color="auto"/>
              <w:right w:val="single" w:sz="4" w:space="0" w:color="auto"/>
            </w:tcBorders>
            <w:shd w:val="clear" w:color="auto" w:fill="auto"/>
            <w:noWrap/>
            <w:hideMark/>
          </w:tcPr>
          <w:p w14:paraId="46235893"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1" w:type="pct"/>
            <w:tcBorders>
              <w:top w:val="nil"/>
              <w:left w:val="nil"/>
              <w:bottom w:val="single" w:sz="4" w:space="0" w:color="auto"/>
              <w:right w:val="single" w:sz="4" w:space="0" w:color="auto"/>
            </w:tcBorders>
            <w:shd w:val="clear" w:color="auto" w:fill="auto"/>
            <w:noWrap/>
            <w:hideMark/>
          </w:tcPr>
          <w:p w14:paraId="5509E3CE"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31" w:type="pct"/>
            <w:tcBorders>
              <w:top w:val="nil"/>
              <w:left w:val="nil"/>
              <w:bottom w:val="single" w:sz="4" w:space="0" w:color="auto"/>
              <w:right w:val="single" w:sz="4" w:space="0" w:color="auto"/>
            </w:tcBorders>
            <w:shd w:val="clear" w:color="auto" w:fill="auto"/>
            <w:noWrap/>
            <w:hideMark/>
          </w:tcPr>
          <w:p w14:paraId="77753EF5"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r>
      <w:tr w:rsidR="002F3FD4" w:rsidRPr="0075797F" w14:paraId="2D854C23"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7839168C"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10</w:t>
            </w:r>
          </w:p>
        </w:tc>
        <w:tc>
          <w:tcPr>
            <w:tcW w:w="877" w:type="pct"/>
            <w:tcBorders>
              <w:top w:val="nil"/>
              <w:left w:val="nil"/>
              <w:bottom w:val="single" w:sz="4" w:space="0" w:color="auto"/>
              <w:right w:val="single" w:sz="4" w:space="0" w:color="auto"/>
            </w:tcBorders>
            <w:shd w:val="clear" w:color="auto" w:fill="auto"/>
            <w:noWrap/>
            <w:vAlign w:val="center"/>
            <w:hideMark/>
          </w:tcPr>
          <w:p w14:paraId="4122FB16"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w:t>
            </w:r>
            <w:r w:rsidR="009C13C0">
              <w:rPr>
                <w:rFonts w:ascii="Myriad Pro" w:eastAsia="Times New Roman" w:hAnsi="Myriad Pro"/>
                <w:sz w:val="18"/>
                <w:szCs w:val="18"/>
                <w:lang w:eastAsia="ru-RU"/>
              </w:rPr>
              <w:t>П</w:t>
            </w:r>
            <w:r w:rsidRPr="0075797F">
              <w:rPr>
                <w:rFonts w:ascii="Myriad Pro" w:eastAsia="Times New Roman" w:hAnsi="Myriad Pro"/>
                <w:sz w:val="18"/>
                <w:szCs w:val="18"/>
                <w:lang w:eastAsia="ru-RU"/>
              </w:rPr>
              <w:t>Ц</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2012</w:t>
            </w:r>
          </w:p>
        </w:tc>
        <w:tc>
          <w:tcPr>
            <w:tcW w:w="282" w:type="pct"/>
            <w:vMerge/>
            <w:tcBorders>
              <w:left w:val="nil"/>
              <w:right w:val="single" w:sz="4" w:space="0" w:color="auto"/>
            </w:tcBorders>
            <w:shd w:val="clear" w:color="auto" w:fill="auto"/>
            <w:noWrap/>
            <w:hideMark/>
          </w:tcPr>
          <w:p w14:paraId="76074924" w14:textId="77777777" w:rsidR="002F3FD4" w:rsidRPr="0075797F" w:rsidRDefault="002F3FD4" w:rsidP="0075797F">
            <w:pP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vAlign w:val="bottom"/>
            <w:hideMark/>
          </w:tcPr>
          <w:p w14:paraId="108DD53B"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5,10%</w:t>
            </w:r>
          </w:p>
        </w:tc>
        <w:tc>
          <w:tcPr>
            <w:tcW w:w="209" w:type="pct"/>
            <w:tcBorders>
              <w:top w:val="nil"/>
              <w:left w:val="nil"/>
              <w:bottom w:val="single" w:sz="4" w:space="0" w:color="auto"/>
              <w:right w:val="single" w:sz="4" w:space="0" w:color="auto"/>
            </w:tcBorders>
            <w:shd w:val="clear" w:color="auto" w:fill="auto"/>
            <w:noWrap/>
            <w:vAlign w:val="bottom"/>
            <w:hideMark/>
          </w:tcPr>
          <w:p w14:paraId="2C39E252"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5,10%</w:t>
            </w:r>
          </w:p>
        </w:tc>
        <w:tc>
          <w:tcPr>
            <w:tcW w:w="209" w:type="pct"/>
            <w:tcBorders>
              <w:top w:val="nil"/>
              <w:left w:val="nil"/>
              <w:bottom w:val="single" w:sz="4" w:space="0" w:color="auto"/>
              <w:right w:val="single" w:sz="4" w:space="0" w:color="auto"/>
            </w:tcBorders>
            <w:shd w:val="clear" w:color="auto" w:fill="auto"/>
            <w:noWrap/>
            <w:vAlign w:val="bottom"/>
            <w:hideMark/>
          </w:tcPr>
          <w:p w14:paraId="43AC2BDF"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5,10%</w:t>
            </w:r>
          </w:p>
        </w:tc>
        <w:tc>
          <w:tcPr>
            <w:tcW w:w="209" w:type="pct"/>
            <w:tcBorders>
              <w:top w:val="nil"/>
              <w:left w:val="nil"/>
              <w:bottom w:val="single" w:sz="4" w:space="0" w:color="auto"/>
              <w:right w:val="single" w:sz="4" w:space="0" w:color="auto"/>
            </w:tcBorders>
            <w:shd w:val="clear" w:color="auto" w:fill="auto"/>
            <w:noWrap/>
            <w:hideMark/>
          </w:tcPr>
          <w:p w14:paraId="3F1BD9D0"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2A7FC533"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02BCF7B1"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7" w:type="pct"/>
            <w:tcBorders>
              <w:top w:val="nil"/>
              <w:left w:val="nil"/>
              <w:bottom w:val="single" w:sz="4" w:space="0" w:color="auto"/>
              <w:right w:val="single" w:sz="4" w:space="0" w:color="auto"/>
            </w:tcBorders>
            <w:shd w:val="clear" w:color="auto" w:fill="auto"/>
            <w:noWrap/>
            <w:hideMark/>
          </w:tcPr>
          <w:p w14:paraId="267703B0"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1" w:type="pct"/>
            <w:tcBorders>
              <w:top w:val="nil"/>
              <w:left w:val="nil"/>
              <w:bottom w:val="single" w:sz="4" w:space="0" w:color="auto"/>
              <w:right w:val="single" w:sz="4" w:space="0" w:color="auto"/>
            </w:tcBorders>
            <w:shd w:val="clear" w:color="auto" w:fill="auto"/>
            <w:noWrap/>
            <w:hideMark/>
          </w:tcPr>
          <w:p w14:paraId="3ED54E3B"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31" w:type="pct"/>
            <w:tcBorders>
              <w:top w:val="nil"/>
              <w:left w:val="nil"/>
              <w:bottom w:val="single" w:sz="4" w:space="0" w:color="auto"/>
              <w:right w:val="single" w:sz="4" w:space="0" w:color="auto"/>
            </w:tcBorders>
            <w:shd w:val="clear" w:color="auto" w:fill="auto"/>
            <w:noWrap/>
            <w:hideMark/>
          </w:tcPr>
          <w:p w14:paraId="18270F5E"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r>
      <w:tr w:rsidR="002F3FD4" w:rsidRPr="0075797F" w14:paraId="76A72D7E"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6DC69D06"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11</w:t>
            </w:r>
          </w:p>
        </w:tc>
        <w:tc>
          <w:tcPr>
            <w:tcW w:w="877" w:type="pct"/>
            <w:tcBorders>
              <w:top w:val="nil"/>
              <w:left w:val="nil"/>
              <w:bottom w:val="single" w:sz="4" w:space="0" w:color="auto"/>
              <w:right w:val="single" w:sz="4" w:space="0" w:color="auto"/>
            </w:tcBorders>
            <w:shd w:val="clear" w:color="auto" w:fill="auto"/>
            <w:noWrap/>
            <w:vAlign w:val="center"/>
            <w:hideMark/>
          </w:tcPr>
          <w:p w14:paraId="7782E5DD"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ИПЦ</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2013</w:t>
            </w:r>
          </w:p>
        </w:tc>
        <w:tc>
          <w:tcPr>
            <w:tcW w:w="282" w:type="pct"/>
            <w:vMerge/>
            <w:tcBorders>
              <w:left w:val="single" w:sz="4" w:space="0" w:color="auto"/>
              <w:right w:val="single" w:sz="4" w:space="0" w:color="auto"/>
            </w:tcBorders>
            <w:shd w:val="clear" w:color="auto" w:fill="auto"/>
            <w:noWrap/>
            <w:vAlign w:val="center"/>
            <w:hideMark/>
          </w:tcPr>
          <w:p w14:paraId="73B944B2" w14:textId="77777777" w:rsidR="002F3FD4" w:rsidRPr="0075797F" w:rsidRDefault="002F3FD4" w:rsidP="0075797F">
            <w:pP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vAlign w:val="bottom"/>
            <w:hideMark/>
          </w:tcPr>
          <w:p w14:paraId="258D52C8"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6,80%</w:t>
            </w:r>
          </w:p>
        </w:tc>
        <w:tc>
          <w:tcPr>
            <w:tcW w:w="209" w:type="pct"/>
            <w:tcBorders>
              <w:top w:val="nil"/>
              <w:left w:val="nil"/>
              <w:bottom w:val="single" w:sz="4" w:space="0" w:color="auto"/>
              <w:right w:val="single" w:sz="4" w:space="0" w:color="auto"/>
            </w:tcBorders>
            <w:shd w:val="clear" w:color="auto" w:fill="auto"/>
            <w:noWrap/>
            <w:vAlign w:val="bottom"/>
            <w:hideMark/>
          </w:tcPr>
          <w:p w14:paraId="39AD8EB6"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6,80%</w:t>
            </w:r>
          </w:p>
        </w:tc>
        <w:tc>
          <w:tcPr>
            <w:tcW w:w="209" w:type="pct"/>
            <w:tcBorders>
              <w:top w:val="nil"/>
              <w:left w:val="nil"/>
              <w:bottom w:val="single" w:sz="4" w:space="0" w:color="auto"/>
              <w:right w:val="single" w:sz="4" w:space="0" w:color="auto"/>
            </w:tcBorders>
            <w:shd w:val="clear" w:color="auto" w:fill="auto"/>
            <w:noWrap/>
            <w:vAlign w:val="bottom"/>
            <w:hideMark/>
          </w:tcPr>
          <w:p w14:paraId="52489D9B"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6,80%</w:t>
            </w:r>
          </w:p>
        </w:tc>
        <w:tc>
          <w:tcPr>
            <w:tcW w:w="209" w:type="pct"/>
            <w:tcBorders>
              <w:top w:val="nil"/>
              <w:left w:val="nil"/>
              <w:bottom w:val="single" w:sz="4" w:space="0" w:color="auto"/>
              <w:right w:val="single" w:sz="4" w:space="0" w:color="auto"/>
            </w:tcBorders>
            <w:shd w:val="clear" w:color="auto" w:fill="auto"/>
            <w:noWrap/>
            <w:vAlign w:val="bottom"/>
            <w:hideMark/>
          </w:tcPr>
          <w:p w14:paraId="46D313B5"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6,80%</w:t>
            </w:r>
          </w:p>
        </w:tc>
        <w:tc>
          <w:tcPr>
            <w:tcW w:w="209" w:type="pct"/>
            <w:tcBorders>
              <w:top w:val="nil"/>
              <w:left w:val="nil"/>
              <w:bottom w:val="single" w:sz="4" w:space="0" w:color="auto"/>
              <w:right w:val="single" w:sz="4" w:space="0" w:color="auto"/>
            </w:tcBorders>
            <w:shd w:val="clear" w:color="auto" w:fill="auto"/>
            <w:noWrap/>
            <w:hideMark/>
          </w:tcPr>
          <w:p w14:paraId="2AA7DCC6"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hideMark/>
          </w:tcPr>
          <w:p w14:paraId="04CD5F7D"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7" w:type="pct"/>
            <w:tcBorders>
              <w:top w:val="nil"/>
              <w:left w:val="nil"/>
              <w:bottom w:val="single" w:sz="4" w:space="0" w:color="auto"/>
              <w:right w:val="single" w:sz="4" w:space="0" w:color="auto"/>
            </w:tcBorders>
            <w:shd w:val="clear" w:color="auto" w:fill="auto"/>
            <w:noWrap/>
            <w:hideMark/>
          </w:tcPr>
          <w:p w14:paraId="55D503CB"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1" w:type="pct"/>
            <w:tcBorders>
              <w:top w:val="nil"/>
              <w:left w:val="nil"/>
              <w:bottom w:val="single" w:sz="4" w:space="0" w:color="auto"/>
              <w:right w:val="single" w:sz="4" w:space="0" w:color="auto"/>
            </w:tcBorders>
            <w:shd w:val="clear" w:color="auto" w:fill="auto"/>
            <w:noWrap/>
            <w:hideMark/>
          </w:tcPr>
          <w:p w14:paraId="67FF643A"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31" w:type="pct"/>
            <w:tcBorders>
              <w:top w:val="nil"/>
              <w:left w:val="nil"/>
              <w:bottom w:val="single" w:sz="4" w:space="0" w:color="auto"/>
              <w:right w:val="single" w:sz="4" w:space="0" w:color="auto"/>
            </w:tcBorders>
            <w:shd w:val="clear" w:color="auto" w:fill="auto"/>
            <w:noWrap/>
            <w:hideMark/>
          </w:tcPr>
          <w:p w14:paraId="4BB4EAF9"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r>
      <w:tr w:rsidR="002F3FD4" w:rsidRPr="0075797F" w14:paraId="5E3EEFB4"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06892F37"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12</w:t>
            </w:r>
          </w:p>
        </w:tc>
        <w:tc>
          <w:tcPr>
            <w:tcW w:w="877" w:type="pct"/>
            <w:tcBorders>
              <w:top w:val="nil"/>
              <w:left w:val="nil"/>
              <w:bottom w:val="single" w:sz="4" w:space="0" w:color="auto"/>
              <w:right w:val="single" w:sz="4" w:space="0" w:color="auto"/>
            </w:tcBorders>
            <w:shd w:val="clear" w:color="auto" w:fill="auto"/>
            <w:noWrap/>
            <w:vAlign w:val="center"/>
            <w:hideMark/>
          </w:tcPr>
          <w:p w14:paraId="57E50EF2"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ИПЦ 2014</w:t>
            </w:r>
          </w:p>
        </w:tc>
        <w:tc>
          <w:tcPr>
            <w:tcW w:w="282" w:type="pct"/>
            <w:vMerge/>
            <w:tcBorders>
              <w:left w:val="single" w:sz="4" w:space="0" w:color="auto"/>
              <w:right w:val="single" w:sz="4" w:space="0" w:color="auto"/>
            </w:tcBorders>
            <w:vAlign w:val="center"/>
            <w:hideMark/>
          </w:tcPr>
          <w:p w14:paraId="097B3C13" w14:textId="77777777" w:rsidR="002F3FD4" w:rsidRPr="0075797F" w:rsidRDefault="002F3FD4" w:rsidP="0075797F">
            <w:pP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vAlign w:val="bottom"/>
            <w:hideMark/>
          </w:tcPr>
          <w:p w14:paraId="57BC566E"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7,80%</w:t>
            </w:r>
          </w:p>
        </w:tc>
        <w:tc>
          <w:tcPr>
            <w:tcW w:w="209" w:type="pct"/>
            <w:tcBorders>
              <w:top w:val="nil"/>
              <w:left w:val="nil"/>
              <w:bottom w:val="single" w:sz="4" w:space="0" w:color="auto"/>
              <w:right w:val="single" w:sz="4" w:space="0" w:color="auto"/>
            </w:tcBorders>
            <w:shd w:val="clear" w:color="auto" w:fill="auto"/>
            <w:noWrap/>
            <w:vAlign w:val="bottom"/>
            <w:hideMark/>
          </w:tcPr>
          <w:p w14:paraId="6F4C9645"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7,80%</w:t>
            </w:r>
          </w:p>
        </w:tc>
        <w:tc>
          <w:tcPr>
            <w:tcW w:w="209" w:type="pct"/>
            <w:tcBorders>
              <w:top w:val="nil"/>
              <w:left w:val="nil"/>
              <w:bottom w:val="single" w:sz="4" w:space="0" w:color="auto"/>
              <w:right w:val="single" w:sz="4" w:space="0" w:color="auto"/>
            </w:tcBorders>
            <w:shd w:val="clear" w:color="auto" w:fill="auto"/>
            <w:noWrap/>
            <w:vAlign w:val="bottom"/>
            <w:hideMark/>
          </w:tcPr>
          <w:p w14:paraId="682DCCE0"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7,80%</w:t>
            </w:r>
          </w:p>
        </w:tc>
        <w:tc>
          <w:tcPr>
            <w:tcW w:w="209" w:type="pct"/>
            <w:tcBorders>
              <w:top w:val="nil"/>
              <w:left w:val="nil"/>
              <w:bottom w:val="single" w:sz="4" w:space="0" w:color="auto"/>
              <w:right w:val="single" w:sz="4" w:space="0" w:color="auto"/>
            </w:tcBorders>
            <w:shd w:val="clear" w:color="auto" w:fill="auto"/>
            <w:noWrap/>
            <w:vAlign w:val="bottom"/>
            <w:hideMark/>
          </w:tcPr>
          <w:p w14:paraId="4019984C"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7,80%</w:t>
            </w:r>
          </w:p>
        </w:tc>
        <w:tc>
          <w:tcPr>
            <w:tcW w:w="209" w:type="pct"/>
            <w:tcBorders>
              <w:top w:val="nil"/>
              <w:left w:val="nil"/>
              <w:bottom w:val="single" w:sz="4" w:space="0" w:color="auto"/>
              <w:right w:val="single" w:sz="4" w:space="0" w:color="auto"/>
            </w:tcBorders>
            <w:shd w:val="clear" w:color="auto" w:fill="auto"/>
            <w:noWrap/>
            <w:vAlign w:val="bottom"/>
            <w:hideMark/>
          </w:tcPr>
          <w:p w14:paraId="30F47D2B"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7,80%</w:t>
            </w:r>
          </w:p>
        </w:tc>
        <w:tc>
          <w:tcPr>
            <w:tcW w:w="209" w:type="pct"/>
            <w:tcBorders>
              <w:top w:val="nil"/>
              <w:left w:val="nil"/>
              <w:bottom w:val="single" w:sz="4" w:space="0" w:color="auto"/>
              <w:right w:val="single" w:sz="4" w:space="0" w:color="auto"/>
            </w:tcBorders>
            <w:shd w:val="clear" w:color="auto" w:fill="auto"/>
            <w:noWrap/>
            <w:hideMark/>
          </w:tcPr>
          <w:p w14:paraId="2E72A121"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7" w:type="pct"/>
            <w:tcBorders>
              <w:top w:val="nil"/>
              <w:left w:val="nil"/>
              <w:bottom w:val="single" w:sz="4" w:space="0" w:color="auto"/>
              <w:right w:val="single" w:sz="4" w:space="0" w:color="auto"/>
            </w:tcBorders>
            <w:shd w:val="clear" w:color="auto" w:fill="auto"/>
            <w:noWrap/>
            <w:hideMark/>
          </w:tcPr>
          <w:p w14:paraId="7E9C45E7"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1" w:type="pct"/>
            <w:tcBorders>
              <w:top w:val="nil"/>
              <w:left w:val="nil"/>
              <w:bottom w:val="single" w:sz="4" w:space="0" w:color="auto"/>
              <w:right w:val="single" w:sz="4" w:space="0" w:color="auto"/>
            </w:tcBorders>
            <w:shd w:val="clear" w:color="auto" w:fill="auto"/>
            <w:noWrap/>
            <w:hideMark/>
          </w:tcPr>
          <w:p w14:paraId="4C32A3BB"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31" w:type="pct"/>
            <w:tcBorders>
              <w:top w:val="nil"/>
              <w:left w:val="nil"/>
              <w:bottom w:val="single" w:sz="4" w:space="0" w:color="auto"/>
              <w:right w:val="single" w:sz="4" w:space="0" w:color="auto"/>
            </w:tcBorders>
            <w:shd w:val="clear" w:color="auto" w:fill="auto"/>
            <w:noWrap/>
            <w:hideMark/>
          </w:tcPr>
          <w:p w14:paraId="4DC01DAA"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r>
      <w:tr w:rsidR="002F3FD4" w:rsidRPr="0075797F" w14:paraId="32516B17"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2F7EAA47"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13</w:t>
            </w:r>
          </w:p>
        </w:tc>
        <w:tc>
          <w:tcPr>
            <w:tcW w:w="877" w:type="pct"/>
            <w:tcBorders>
              <w:top w:val="nil"/>
              <w:left w:val="nil"/>
              <w:bottom w:val="single" w:sz="4" w:space="0" w:color="auto"/>
              <w:right w:val="single" w:sz="4" w:space="0" w:color="auto"/>
            </w:tcBorders>
            <w:shd w:val="clear" w:color="auto" w:fill="auto"/>
            <w:noWrap/>
            <w:vAlign w:val="center"/>
            <w:hideMark/>
          </w:tcPr>
          <w:p w14:paraId="29573020"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ИПЦ</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2015</w:t>
            </w:r>
          </w:p>
        </w:tc>
        <w:tc>
          <w:tcPr>
            <w:tcW w:w="282" w:type="pct"/>
            <w:vMerge/>
            <w:tcBorders>
              <w:left w:val="nil"/>
              <w:right w:val="single" w:sz="4" w:space="0" w:color="auto"/>
            </w:tcBorders>
            <w:shd w:val="clear" w:color="auto" w:fill="auto"/>
            <w:noWrap/>
            <w:hideMark/>
          </w:tcPr>
          <w:p w14:paraId="10DDF64C" w14:textId="77777777" w:rsidR="002F3FD4" w:rsidRPr="0075797F" w:rsidRDefault="002F3FD4" w:rsidP="0075797F">
            <w:pP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vAlign w:val="bottom"/>
            <w:hideMark/>
          </w:tcPr>
          <w:p w14:paraId="2E3E7DB4"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15,50%</w:t>
            </w:r>
          </w:p>
        </w:tc>
        <w:tc>
          <w:tcPr>
            <w:tcW w:w="209" w:type="pct"/>
            <w:tcBorders>
              <w:top w:val="nil"/>
              <w:left w:val="nil"/>
              <w:bottom w:val="single" w:sz="4" w:space="0" w:color="auto"/>
              <w:right w:val="single" w:sz="4" w:space="0" w:color="auto"/>
            </w:tcBorders>
            <w:shd w:val="clear" w:color="auto" w:fill="auto"/>
            <w:noWrap/>
            <w:vAlign w:val="bottom"/>
            <w:hideMark/>
          </w:tcPr>
          <w:p w14:paraId="2E692FCB"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15,50%</w:t>
            </w:r>
          </w:p>
        </w:tc>
        <w:tc>
          <w:tcPr>
            <w:tcW w:w="209" w:type="pct"/>
            <w:tcBorders>
              <w:top w:val="nil"/>
              <w:left w:val="nil"/>
              <w:bottom w:val="single" w:sz="4" w:space="0" w:color="auto"/>
              <w:right w:val="single" w:sz="4" w:space="0" w:color="auto"/>
            </w:tcBorders>
            <w:shd w:val="clear" w:color="auto" w:fill="auto"/>
            <w:noWrap/>
            <w:vAlign w:val="bottom"/>
            <w:hideMark/>
          </w:tcPr>
          <w:p w14:paraId="145B4A94"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15,50%</w:t>
            </w:r>
          </w:p>
        </w:tc>
        <w:tc>
          <w:tcPr>
            <w:tcW w:w="209" w:type="pct"/>
            <w:tcBorders>
              <w:top w:val="nil"/>
              <w:left w:val="nil"/>
              <w:bottom w:val="single" w:sz="4" w:space="0" w:color="auto"/>
              <w:right w:val="single" w:sz="4" w:space="0" w:color="auto"/>
            </w:tcBorders>
            <w:shd w:val="clear" w:color="auto" w:fill="auto"/>
            <w:noWrap/>
            <w:vAlign w:val="bottom"/>
            <w:hideMark/>
          </w:tcPr>
          <w:p w14:paraId="0D48BC5A"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15,50%</w:t>
            </w:r>
          </w:p>
        </w:tc>
        <w:tc>
          <w:tcPr>
            <w:tcW w:w="209" w:type="pct"/>
            <w:tcBorders>
              <w:top w:val="nil"/>
              <w:left w:val="nil"/>
              <w:bottom w:val="single" w:sz="4" w:space="0" w:color="auto"/>
              <w:right w:val="single" w:sz="4" w:space="0" w:color="auto"/>
            </w:tcBorders>
            <w:shd w:val="clear" w:color="auto" w:fill="auto"/>
            <w:noWrap/>
            <w:vAlign w:val="bottom"/>
            <w:hideMark/>
          </w:tcPr>
          <w:p w14:paraId="3A6E7F18"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15,50%</w:t>
            </w:r>
          </w:p>
        </w:tc>
        <w:tc>
          <w:tcPr>
            <w:tcW w:w="209" w:type="pct"/>
            <w:tcBorders>
              <w:top w:val="nil"/>
              <w:left w:val="nil"/>
              <w:bottom w:val="single" w:sz="4" w:space="0" w:color="auto"/>
              <w:right w:val="single" w:sz="4" w:space="0" w:color="auto"/>
            </w:tcBorders>
            <w:shd w:val="clear" w:color="auto" w:fill="auto"/>
            <w:noWrap/>
            <w:vAlign w:val="bottom"/>
            <w:hideMark/>
          </w:tcPr>
          <w:p w14:paraId="3C0E909D"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15,50%</w:t>
            </w:r>
          </w:p>
        </w:tc>
        <w:tc>
          <w:tcPr>
            <w:tcW w:w="227" w:type="pct"/>
            <w:tcBorders>
              <w:top w:val="nil"/>
              <w:left w:val="nil"/>
              <w:bottom w:val="single" w:sz="4" w:space="0" w:color="auto"/>
              <w:right w:val="single" w:sz="4" w:space="0" w:color="auto"/>
            </w:tcBorders>
            <w:shd w:val="clear" w:color="auto" w:fill="auto"/>
            <w:noWrap/>
            <w:hideMark/>
          </w:tcPr>
          <w:p w14:paraId="15CEA929"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21" w:type="pct"/>
            <w:tcBorders>
              <w:top w:val="nil"/>
              <w:left w:val="nil"/>
              <w:bottom w:val="single" w:sz="4" w:space="0" w:color="auto"/>
              <w:right w:val="single" w:sz="4" w:space="0" w:color="auto"/>
            </w:tcBorders>
            <w:shd w:val="clear" w:color="auto" w:fill="auto"/>
            <w:noWrap/>
            <w:hideMark/>
          </w:tcPr>
          <w:p w14:paraId="343C405E"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31" w:type="pct"/>
            <w:tcBorders>
              <w:top w:val="nil"/>
              <w:left w:val="nil"/>
              <w:bottom w:val="single" w:sz="4" w:space="0" w:color="auto"/>
              <w:right w:val="single" w:sz="4" w:space="0" w:color="auto"/>
            </w:tcBorders>
            <w:shd w:val="clear" w:color="auto" w:fill="auto"/>
            <w:noWrap/>
            <w:hideMark/>
          </w:tcPr>
          <w:p w14:paraId="067E3204"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r>
      <w:tr w:rsidR="002F3FD4" w:rsidRPr="0075797F" w14:paraId="4D3A2317"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78862E90"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w:t>
            </w:r>
          </w:p>
        </w:tc>
        <w:tc>
          <w:tcPr>
            <w:tcW w:w="877" w:type="pct"/>
            <w:tcBorders>
              <w:top w:val="nil"/>
              <w:left w:val="nil"/>
              <w:bottom w:val="single" w:sz="4" w:space="0" w:color="auto"/>
              <w:right w:val="single" w:sz="4" w:space="0" w:color="auto"/>
            </w:tcBorders>
            <w:shd w:val="clear" w:color="auto" w:fill="auto"/>
            <w:noWrap/>
            <w:vAlign w:val="center"/>
            <w:hideMark/>
          </w:tcPr>
          <w:p w14:paraId="4EB54904"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ИПЦ 2016</w:t>
            </w:r>
          </w:p>
        </w:tc>
        <w:tc>
          <w:tcPr>
            <w:tcW w:w="282" w:type="pct"/>
            <w:vMerge/>
            <w:tcBorders>
              <w:left w:val="nil"/>
              <w:right w:val="single" w:sz="4" w:space="0" w:color="auto"/>
            </w:tcBorders>
            <w:shd w:val="clear" w:color="auto" w:fill="auto"/>
            <w:noWrap/>
            <w:hideMark/>
          </w:tcPr>
          <w:p w14:paraId="1BBEFE4A" w14:textId="77777777" w:rsidR="002F3FD4" w:rsidRPr="0075797F" w:rsidRDefault="002F3FD4" w:rsidP="0075797F">
            <w:pP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vAlign w:val="bottom"/>
            <w:hideMark/>
          </w:tcPr>
          <w:p w14:paraId="092E1C93"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7,10%</w:t>
            </w:r>
          </w:p>
        </w:tc>
        <w:tc>
          <w:tcPr>
            <w:tcW w:w="209" w:type="pct"/>
            <w:tcBorders>
              <w:top w:val="nil"/>
              <w:left w:val="nil"/>
              <w:bottom w:val="single" w:sz="4" w:space="0" w:color="auto"/>
              <w:right w:val="single" w:sz="4" w:space="0" w:color="auto"/>
            </w:tcBorders>
            <w:shd w:val="clear" w:color="auto" w:fill="auto"/>
            <w:noWrap/>
            <w:vAlign w:val="bottom"/>
            <w:hideMark/>
          </w:tcPr>
          <w:p w14:paraId="490AF603"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7,10%</w:t>
            </w:r>
          </w:p>
        </w:tc>
        <w:tc>
          <w:tcPr>
            <w:tcW w:w="209" w:type="pct"/>
            <w:tcBorders>
              <w:top w:val="nil"/>
              <w:left w:val="nil"/>
              <w:bottom w:val="single" w:sz="4" w:space="0" w:color="auto"/>
              <w:right w:val="single" w:sz="4" w:space="0" w:color="auto"/>
            </w:tcBorders>
            <w:shd w:val="clear" w:color="auto" w:fill="auto"/>
            <w:noWrap/>
            <w:vAlign w:val="bottom"/>
            <w:hideMark/>
          </w:tcPr>
          <w:p w14:paraId="448CBD49"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7,10%</w:t>
            </w:r>
          </w:p>
        </w:tc>
        <w:tc>
          <w:tcPr>
            <w:tcW w:w="209" w:type="pct"/>
            <w:tcBorders>
              <w:top w:val="nil"/>
              <w:left w:val="nil"/>
              <w:bottom w:val="single" w:sz="4" w:space="0" w:color="auto"/>
              <w:right w:val="single" w:sz="4" w:space="0" w:color="auto"/>
            </w:tcBorders>
            <w:shd w:val="clear" w:color="auto" w:fill="auto"/>
            <w:noWrap/>
            <w:vAlign w:val="bottom"/>
            <w:hideMark/>
          </w:tcPr>
          <w:p w14:paraId="66467E72"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7,10%</w:t>
            </w:r>
          </w:p>
        </w:tc>
        <w:tc>
          <w:tcPr>
            <w:tcW w:w="209" w:type="pct"/>
            <w:tcBorders>
              <w:top w:val="nil"/>
              <w:left w:val="nil"/>
              <w:bottom w:val="single" w:sz="4" w:space="0" w:color="auto"/>
              <w:right w:val="single" w:sz="4" w:space="0" w:color="auto"/>
            </w:tcBorders>
            <w:shd w:val="clear" w:color="auto" w:fill="auto"/>
            <w:noWrap/>
            <w:vAlign w:val="bottom"/>
            <w:hideMark/>
          </w:tcPr>
          <w:p w14:paraId="396DCEF4"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7,10%</w:t>
            </w:r>
          </w:p>
        </w:tc>
        <w:tc>
          <w:tcPr>
            <w:tcW w:w="209" w:type="pct"/>
            <w:tcBorders>
              <w:top w:val="nil"/>
              <w:left w:val="nil"/>
              <w:bottom w:val="single" w:sz="4" w:space="0" w:color="auto"/>
              <w:right w:val="single" w:sz="4" w:space="0" w:color="auto"/>
            </w:tcBorders>
            <w:shd w:val="clear" w:color="auto" w:fill="auto"/>
            <w:noWrap/>
            <w:vAlign w:val="bottom"/>
            <w:hideMark/>
          </w:tcPr>
          <w:p w14:paraId="44A943ED"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7,10%</w:t>
            </w:r>
          </w:p>
        </w:tc>
        <w:tc>
          <w:tcPr>
            <w:tcW w:w="227" w:type="pct"/>
            <w:tcBorders>
              <w:top w:val="nil"/>
              <w:left w:val="nil"/>
              <w:bottom w:val="single" w:sz="4" w:space="0" w:color="auto"/>
              <w:right w:val="single" w:sz="4" w:space="0" w:color="auto"/>
            </w:tcBorders>
            <w:shd w:val="clear" w:color="auto" w:fill="auto"/>
            <w:noWrap/>
            <w:vAlign w:val="bottom"/>
            <w:hideMark/>
          </w:tcPr>
          <w:p w14:paraId="2C9FBA68"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7,10%</w:t>
            </w:r>
          </w:p>
        </w:tc>
        <w:tc>
          <w:tcPr>
            <w:tcW w:w="221" w:type="pct"/>
            <w:tcBorders>
              <w:top w:val="nil"/>
              <w:left w:val="nil"/>
              <w:bottom w:val="single" w:sz="4" w:space="0" w:color="auto"/>
              <w:right w:val="single" w:sz="4" w:space="0" w:color="auto"/>
            </w:tcBorders>
            <w:shd w:val="clear" w:color="auto" w:fill="auto"/>
            <w:noWrap/>
            <w:hideMark/>
          </w:tcPr>
          <w:p w14:paraId="06BF036C"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c>
          <w:tcPr>
            <w:tcW w:w="231" w:type="pct"/>
            <w:tcBorders>
              <w:top w:val="nil"/>
              <w:left w:val="nil"/>
              <w:bottom w:val="single" w:sz="4" w:space="0" w:color="auto"/>
              <w:right w:val="single" w:sz="4" w:space="0" w:color="auto"/>
            </w:tcBorders>
            <w:shd w:val="clear" w:color="auto" w:fill="auto"/>
            <w:noWrap/>
            <w:hideMark/>
          </w:tcPr>
          <w:p w14:paraId="68F2FF54"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r>
      <w:tr w:rsidR="002F3FD4" w:rsidRPr="0075797F" w14:paraId="06C9B7DB"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4A610092"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w:t>
            </w:r>
          </w:p>
        </w:tc>
        <w:tc>
          <w:tcPr>
            <w:tcW w:w="877" w:type="pct"/>
            <w:tcBorders>
              <w:top w:val="nil"/>
              <w:left w:val="nil"/>
              <w:bottom w:val="single" w:sz="4" w:space="0" w:color="auto"/>
              <w:right w:val="single" w:sz="4" w:space="0" w:color="auto"/>
            </w:tcBorders>
            <w:shd w:val="clear" w:color="auto" w:fill="auto"/>
            <w:noWrap/>
            <w:vAlign w:val="center"/>
            <w:hideMark/>
          </w:tcPr>
          <w:p w14:paraId="065FCB5E"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ИПЦ 2017</w:t>
            </w:r>
          </w:p>
        </w:tc>
        <w:tc>
          <w:tcPr>
            <w:tcW w:w="282" w:type="pct"/>
            <w:vMerge/>
            <w:tcBorders>
              <w:left w:val="nil"/>
              <w:right w:val="single" w:sz="4" w:space="0" w:color="auto"/>
            </w:tcBorders>
            <w:shd w:val="clear" w:color="auto" w:fill="auto"/>
            <w:noWrap/>
            <w:hideMark/>
          </w:tcPr>
          <w:p w14:paraId="24097EF6" w14:textId="77777777" w:rsidR="002F3FD4" w:rsidRPr="0075797F" w:rsidRDefault="002F3FD4" w:rsidP="0075797F">
            <w:pP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vAlign w:val="bottom"/>
            <w:hideMark/>
          </w:tcPr>
          <w:p w14:paraId="1B58647C"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3,90%</w:t>
            </w:r>
          </w:p>
        </w:tc>
        <w:tc>
          <w:tcPr>
            <w:tcW w:w="209" w:type="pct"/>
            <w:tcBorders>
              <w:top w:val="nil"/>
              <w:left w:val="nil"/>
              <w:bottom w:val="single" w:sz="4" w:space="0" w:color="auto"/>
              <w:right w:val="single" w:sz="4" w:space="0" w:color="auto"/>
            </w:tcBorders>
            <w:shd w:val="clear" w:color="auto" w:fill="auto"/>
            <w:noWrap/>
            <w:vAlign w:val="bottom"/>
            <w:hideMark/>
          </w:tcPr>
          <w:p w14:paraId="2913969B"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3,90%</w:t>
            </w:r>
          </w:p>
        </w:tc>
        <w:tc>
          <w:tcPr>
            <w:tcW w:w="209" w:type="pct"/>
            <w:tcBorders>
              <w:top w:val="nil"/>
              <w:left w:val="nil"/>
              <w:bottom w:val="single" w:sz="4" w:space="0" w:color="auto"/>
              <w:right w:val="single" w:sz="4" w:space="0" w:color="auto"/>
            </w:tcBorders>
            <w:shd w:val="clear" w:color="auto" w:fill="auto"/>
            <w:noWrap/>
            <w:vAlign w:val="bottom"/>
            <w:hideMark/>
          </w:tcPr>
          <w:p w14:paraId="6F857C91"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3,90%</w:t>
            </w:r>
          </w:p>
        </w:tc>
        <w:tc>
          <w:tcPr>
            <w:tcW w:w="209" w:type="pct"/>
            <w:tcBorders>
              <w:top w:val="nil"/>
              <w:left w:val="nil"/>
              <w:bottom w:val="single" w:sz="4" w:space="0" w:color="auto"/>
              <w:right w:val="single" w:sz="4" w:space="0" w:color="auto"/>
            </w:tcBorders>
            <w:shd w:val="clear" w:color="auto" w:fill="auto"/>
            <w:noWrap/>
            <w:vAlign w:val="bottom"/>
            <w:hideMark/>
          </w:tcPr>
          <w:p w14:paraId="6F08B2B8"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3,90%</w:t>
            </w:r>
          </w:p>
        </w:tc>
        <w:tc>
          <w:tcPr>
            <w:tcW w:w="209" w:type="pct"/>
            <w:tcBorders>
              <w:top w:val="nil"/>
              <w:left w:val="nil"/>
              <w:bottom w:val="single" w:sz="4" w:space="0" w:color="auto"/>
              <w:right w:val="single" w:sz="4" w:space="0" w:color="auto"/>
            </w:tcBorders>
            <w:shd w:val="clear" w:color="auto" w:fill="auto"/>
            <w:noWrap/>
            <w:vAlign w:val="bottom"/>
            <w:hideMark/>
          </w:tcPr>
          <w:p w14:paraId="3BBD3A59"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3,90%</w:t>
            </w:r>
          </w:p>
        </w:tc>
        <w:tc>
          <w:tcPr>
            <w:tcW w:w="209" w:type="pct"/>
            <w:tcBorders>
              <w:top w:val="nil"/>
              <w:left w:val="nil"/>
              <w:bottom w:val="single" w:sz="4" w:space="0" w:color="auto"/>
              <w:right w:val="single" w:sz="4" w:space="0" w:color="auto"/>
            </w:tcBorders>
            <w:shd w:val="clear" w:color="auto" w:fill="auto"/>
            <w:noWrap/>
            <w:vAlign w:val="bottom"/>
            <w:hideMark/>
          </w:tcPr>
          <w:p w14:paraId="65744BC3"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3,90%</w:t>
            </w:r>
          </w:p>
        </w:tc>
        <w:tc>
          <w:tcPr>
            <w:tcW w:w="227" w:type="pct"/>
            <w:tcBorders>
              <w:top w:val="nil"/>
              <w:left w:val="nil"/>
              <w:bottom w:val="single" w:sz="4" w:space="0" w:color="auto"/>
              <w:right w:val="single" w:sz="4" w:space="0" w:color="auto"/>
            </w:tcBorders>
            <w:shd w:val="clear" w:color="auto" w:fill="auto"/>
            <w:noWrap/>
            <w:vAlign w:val="bottom"/>
            <w:hideMark/>
          </w:tcPr>
          <w:p w14:paraId="398B531A"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3,90%</w:t>
            </w:r>
          </w:p>
        </w:tc>
        <w:tc>
          <w:tcPr>
            <w:tcW w:w="221" w:type="pct"/>
            <w:tcBorders>
              <w:top w:val="nil"/>
              <w:left w:val="nil"/>
              <w:bottom w:val="single" w:sz="4" w:space="0" w:color="auto"/>
              <w:right w:val="single" w:sz="4" w:space="0" w:color="auto"/>
            </w:tcBorders>
            <w:shd w:val="clear" w:color="auto" w:fill="auto"/>
            <w:noWrap/>
            <w:vAlign w:val="bottom"/>
            <w:hideMark/>
          </w:tcPr>
          <w:p w14:paraId="30FFEF6D"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3,90%</w:t>
            </w:r>
          </w:p>
        </w:tc>
        <w:tc>
          <w:tcPr>
            <w:tcW w:w="231" w:type="pct"/>
            <w:tcBorders>
              <w:top w:val="nil"/>
              <w:left w:val="nil"/>
              <w:bottom w:val="single" w:sz="4" w:space="0" w:color="auto"/>
              <w:right w:val="single" w:sz="4" w:space="0" w:color="auto"/>
            </w:tcBorders>
            <w:shd w:val="clear" w:color="auto" w:fill="auto"/>
            <w:noWrap/>
            <w:hideMark/>
          </w:tcPr>
          <w:p w14:paraId="65910069" w14:textId="77777777" w:rsidR="002F3FD4" w:rsidRPr="0075797F" w:rsidRDefault="002F3FD4" w:rsidP="0075797F">
            <w:pPr>
              <w:ind w:firstLineChars="100" w:firstLine="180"/>
              <w:jc w:val="center"/>
              <w:rPr>
                <w:rFonts w:ascii="Myriad Pro" w:eastAsia="Times New Roman" w:hAnsi="Myriad Pro"/>
                <w:sz w:val="18"/>
                <w:szCs w:val="18"/>
                <w:lang w:eastAsia="ru-RU"/>
              </w:rPr>
            </w:pPr>
          </w:p>
        </w:tc>
      </w:tr>
      <w:tr w:rsidR="002F3FD4" w:rsidRPr="0075797F" w14:paraId="3A91DA2E"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039EFBC4"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16</w:t>
            </w:r>
          </w:p>
        </w:tc>
        <w:tc>
          <w:tcPr>
            <w:tcW w:w="877" w:type="pct"/>
            <w:tcBorders>
              <w:top w:val="nil"/>
              <w:left w:val="nil"/>
              <w:bottom w:val="single" w:sz="4" w:space="0" w:color="auto"/>
              <w:right w:val="single" w:sz="4" w:space="0" w:color="auto"/>
            </w:tcBorders>
            <w:shd w:val="clear" w:color="auto" w:fill="auto"/>
            <w:noWrap/>
            <w:vAlign w:val="center"/>
            <w:hideMark/>
          </w:tcPr>
          <w:p w14:paraId="052D5251" w14:textId="77777777" w:rsidR="002F3FD4" w:rsidRPr="0075797F" w:rsidRDefault="002F3FD4" w:rsidP="0075797F">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ИПЦ 2018</w:t>
            </w:r>
          </w:p>
        </w:tc>
        <w:tc>
          <w:tcPr>
            <w:tcW w:w="282" w:type="pct"/>
            <w:vMerge/>
            <w:tcBorders>
              <w:left w:val="nil"/>
              <w:bottom w:val="single" w:sz="4" w:space="0" w:color="auto"/>
              <w:right w:val="single" w:sz="4" w:space="0" w:color="auto"/>
            </w:tcBorders>
            <w:shd w:val="clear" w:color="auto" w:fill="auto"/>
            <w:noWrap/>
            <w:hideMark/>
          </w:tcPr>
          <w:p w14:paraId="36BBA52C" w14:textId="77777777" w:rsidR="002F3FD4" w:rsidRPr="0075797F" w:rsidRDefault="002F3FD4" w:rsidP="0075797F">
            <w:pPr>
              <w:rPr>
                <w:rFonts w:ascii="Myriad Pro" w:eastAsia="Times New Roman" w:hAnsi="Myriad Pro"/>
                <w:sz w:val="18"/>
                <w:szCs w:val="18"/>
                <w:lang w:eastAsia="ru-RU"/>
              </w:rPr>
            </w:pPr>
          </w:p>
        </w:tc>
        <w:tc>
          <w:tcPr>
            <w:tcW w:w="209" w:type="pct"/>
            <w:tcBorders>
              <w:top w:val="nil"/>
              <w:left w:val="nil"/>
              <w:bottom w:val="single" w:sz="4" w:space="0" w:color="auto"/>
              <w:right w:val="single" w:sz="4" w:space="0" w:color="auto"/>
            </w:tcBorders>
            <w:shd w:val="clear" w:color="auto" w:fill="auto"/>
            <w:noWrap/>
            <w:vAlign w:val="bottom"/>
            <w:hideMark/>
          </w:tcPr>
          <w:p w14:paraId="57BC6838"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c>
          <w:tcPr>
            <w:tcW w:w="209" w:type="pct"/>
            <w:tcBorders>
              <w:top w:val="nil"/>
              <w:left w:val="nil"/>
              <w:bottom w:val="single" w:sz="4" w:space="0" w:color="auto"/>
              <w:right w:val="single" w:sz="4" w:space="0" w:color="auto"/>
            </w:tcBorders>
            <w:shd w:val="clear" w:color="auto" w:fill="auto"/>
            <w:noWrap/>
            <w:vAlign w:val="bottom"/>
            <w:hideMark/>
          </w:tcPr>
          <w:p w14:paraId="71F70103"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c>
          <w:tcPr>
            <w:tcW w:w="209" w:type="pct"/>
            <w:tcBorders>
              <w:top w:val="nil"/>
              <w:left w:val="nil"/>
              <w:bottom w:val="single" w:sz="4" w:space="0" w:color="auto"/>
              <w:right w:val="single" w:sz="4" w:space="0" w:color="auto"/>
            </w:tcBorders>
            <w:shd w:val="clear" w:color="auto" w:fill="auto"/>
            <w:noWrap/>
            <w:vAlign w:val="bottom"/>
            <w:hideMark/>
          </w:tcPr>
          <w:p w14:paraId="2BEEB3AC"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c>
          <w:tcPr>
            <w:tcW w:w="209" w:type="pct"/>
            <w:tcBorders>
              <w:top w:val="nil"/>
              <w:left w:val="nil"/>
              <w:bottom w:val="single" w:sz="4" w:space="0" w:color="auto"/>
              <w:right w:val="single" w:sz="4" w:space="0" w:color="auto"/>
            </w:tcBorders>
            <w:shd w:val="clear" w:color="auto" w:fill="auto"/>
            <w:noWrap/>
            <w:vAlign w:val="bottom"/>
            <w:hideMark/>
          </w:tcPr>
          <w:p w14:paraId="7F6F9064"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c>
          <w:tcPr>
            <w:tcW w:w="209" w:type="pct"/>
            <w:tcBorders>
              <w:top w:val="nil"/>
              <w:left w:val="nil"/>
              <w:bottom w:val="single" w:sz="4" w:space="0" w:color="auto"/>
              <w:right w:val="single" w:sz="4" w:space="0" w:color="auto"/>
            </w:tcBorders>
            <w:shd w:val="clear" w:color="auto" w:fill="auto"/>
            <w:noWrap/>
            <w:vAlign w:val="bottom"/>
            <w:hideMark/>
          </w:tcPr>
          <w:p w14:paraId="76035465"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c>
          <w:tcPr>
            <w:tcW w:w="209" w:type="pct"/>
            <w:tcBorders>
              <w:top w:val="nil"/>
              <w:left w:val="nil"/>
              <w:bottom w:val="single" w:sz="4" w:space="0" w:color="auto"/>
              <w:right w:val="single" w:sz="4" w:space="0" w:color="auto"/>
            </w:tcBorders>
            <w:shd w:val="clear" w:color="auto" w:fill="auto"/>
            <w:noWrap/>
            <w:vAlign w:val="bottom"/>
            <w:hideMark/>
          </w:tcPr>
          <w:p w14:paraId="78C9A17F"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c>
          <w:tcPr>
            <w:tcW w:w="227" w:type="pct"/>
            <w:tcBorders>
              <w:top w:val="nil"/>
              <w:left w:val="nil"/>
              <w:bottom w:val="single" w:sz="4" w:space="0" w:color="auto"/>
              <w:right w:val="single" w:sz="4" w:space="0" w:color="auto"/>
            </w:tcBorders>
            <w:shd w:val="clear" w:color="auto" w:fill="auto"/>
            <w:noWrap/>
            <w:vAlign w:val="bottom"/>
            <w:hideMark/>
          </w:tcPr>
          <w:p w14:paraId="6A457A3F"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c>
          <w:tcPr>
            <w:tcW w:w="221" w:type="pct"/>
            <w:tcBorders>
              <w:top w:val="nil"/>
              <w:left w:val="nil"/>
              <w:bottom w:val="single" w:sz="4" w:space="0" w:color="auto"/>
              <w:right w:val="single" w:sz="4" w:space="0" w:color="auto"/>
            </w:tcBorders>
            <w:shd w:val="clear" w:color="auto" w:fill="auto"/>
            <w:noWrap/>
            <w:vAlign w:val="bottom"/>
            <w:hideMark/>
          </w:tcPr>
          <w:p w14:paraId="066FBF7F"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c>
          <w:tcPr>
            <w:tcW w:w="231" w:type="pct"/>
            <w:tcBorders>
              <w:top w:val="nil"/>
              <w:left w:val="nil"/>
              <w:bottom w:val="single" w:sz="4" w:space="0" w:color="auto"/>
              <w:right w:val="single" w:sz="4" w:space="0" w:color="auto"/>
            </w:tcBorders>
            <w:shd w:val="clear" w:color="auto" w:fill="auto"/>
            <w:noWrap/>
            <w:vAlign w:val="bottom"/>
            <w:hideMark/>
          </w:tcPr>
          <w:p w14:paraId="0812213D" w14:textId="77777777" w:rsidR="002F3FD4" w:rsidRPr="0075797F" w:rsidRDefault="002F3FD4" w:rsidP="0075797F">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3,70%</w:t>
            </w:r>
          </w:p>
        </w:tc>
      </w:tr>
      <w:tr w:rsidR="002F3FD4" w:rsidRPr="0075797F" w14:paraId="7AE73EEE" w14:textId="77777777" w:rsidTr="00B45374">
        <w:trPr>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086BF952"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17</w:t>
            </w:r>
          </w:p>
        </w:tc>
        <w:tc>
          <w:tcPr>
            <w:tcW w:w="877" w:type="pct"/>
            <w:tcBorders>
              <w:top w:val="nil"/>
              <w:left w:val="nil"/>
              <w:bottom w:val="single" w:sz="4" w:space="0" w:color="auto"/>
              <w:right w:val="single" w:sz="4" w:space="0" w:color="auto"/>
            </w:tcBorders>
            <w:shd w:val="clear" w:color="auto" w:fill="auto"/>
            <w:noWrap/>
            <w:vAlign w:val="center"/>
            <w:hideMark/>
          </w:tcPr>
          <w:p w14:paraId="314873C4" w14:textId="77777777" w:rsidR="002F3FD4" w:rsidRPr="0075797F" w:rsidRDefault="002F3FD4" w:rsidP="002F3FD4">
            <w:pPr>
              <w:rPr>
                <w:rFonts w:ascii="Myriad Pro" w:eastAsia="Times New Roman" w:hAnsi="Myriad Pro"/>
                <w:sz w:val="18"/>
                <w:szCs w:val="18"/>
                <w:lang w:eastAsia="ru-RU"/>
              </w:rPr>
            </w:pPr>
            <w:r w:rsidRPr="0075797F">
              <w:rPr>
                <w:rFonts w:ascii="Myriad Pro" w:eastAsia="Times New Roman" w:hAnsi="Myriad Pro"/>
                <w:sz w:val="18"/>
                <w:szCs w:val="18"/>
                <w:lang w:eastAsia="ru-RU"/>
              </w:rPr>
              <w:t>Экономия потерь с учетом ИПЦ</w:t>
            </w:r>
          </w:p>
        </w:tc>
        <w:tc>
          <w:tcPr>
            <w:tcW w:w="282" w:type="pct"/>
            <w:tcBorders>
              <w:top w:val="nil"/>
              <w:left w:val="nil"/>
              <w:bottom w:val="single" w:sz="4" w:space="0" w:color="auto"/>
              <w:right w:val="single" w:sz="4" w:space="0" w:color="auto"/>
            </w:tcBorders>
            <w:shd w:val="clear" w:color="auto" w:fill="auto"/>
            <w:noWrap/>
            <w:vAlign w:val="center"/>
          </w:tcPr>
          <w:p w14:paraId="438DE9CA" w14:textId="77777777" w:rsidR="002F3FD4" w:rsidRPr="002F3FD4" w:rsidRDefault="002F3FD4" w:rsidP="002F3FD4">
            <w:pPr>
              <w:jc w:val="center"/>
              <w:rPr>
                <w:rFonts w:ascii="Times New Roman" w:eastAsia="Times New Roman" w:hAnsi="Times New Roman"/>
                <w:i/>
                <w:iCs/>
                <w:sz w:val="28"/>
                <w:szCs w:val="28"/>
                <w:lang w:eastAsia="ru-RU"/>
              </w:rPr>
            </w:pPr>
            <w:r w:rsidRPr="002F3FD4">
              <w:rPr>
                <w:rFonts w:ascii="Times New Roman" w:eastAsia="Times New Roman" w:hAnsi="Times New Roman"/>
                <w:i/>
                <w:iCs/>
                <w:sz w:val="28"/>
                <w:szCs w:val="28"/>
                <w:lang w:eastAsia="ru-RU"/>
              </w:rPr>
              <w:t>ЭП</w:t>
            </w:r>
            <w:r w:rsidRPr="002F3FD4">
              <w:rPr>
                <w:rFonts w:ascii="Times New Roman" w:eastAsia="Times New Roman" w:hAnsi="Times New Roman"/>
                <w:i/>
                <w:iCs/>
                <w:sz w:val="28"/>
                <w:szCs w:val="28"/>
                <w:vertAlign w:val="subscript"/>
                <w:lang w:val="en-US" w:eastAsia="ru-RU"/>
              </w:rPr>
              <w:t>i-j</w:t>
            </w:r>
          </w:p>
        </w:tc>
        <w:tc>
          <w:tcPr>
            <w:tcW w:w="209" w:type="pct"/>
            <w:tcBorders>
              <w:top w:val="nil"/>
              <w:left w:val="nil"/>
              <w:bottom w:val="single" w:sz="4" w:space="0" w:color="auto"/>
              <w:right w:val="single" w:sz="4" w:space="0" w:color="auto"/>
            </w:tcBorders>
            <w:shd w:val="clear" w:color="auto" w:fill="auto"/>
            <w:noWrap/>
            <w:vAlign w:val="center"/>
          </w:tcPr>
          <w:p w14:paraId="364EBE14"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197,04</w:t>
            </w:r>
          </w:p>
        </w:tc>
        <w:tc>
          <w:tcPr>
            <w:tcW w:w="209" w:type="pct"/>
            <w:tcBorders>
              <w:top w:val="nil"/>
              <w:left w:val="nil"/>
              <w:bottom w:val="single" w:sz="4" w:space="0" w:color="auto"/>
              <w:right w:val="single" w:sz="4" w:space="0" w:color="auto"/>
            </w:tcBorders>
            <w:shd w:val="clear" w:color="auto" w:fill="auto"/>
            <w:noWrap/>
            <w:vAlign w:val="center"/>
          </w:tcPr>
          <w:p w14:paraId="05DEDAFD"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84,59</w:t>
            </w:r>
          </w:p>
        </w:tc>
        <w:tc>
          <w:tcPr>
            <w:tcW w:w="209" w:type="pct"/>
            <w:tcBorders>
              <w:top w:val="nil"/>
              <w:left w:val="nil"/>
              <w:bottom w:val="single" w:sz="4" w:space="0" w:color="auto"/>
              <w:right w:val="single" w:sz="4" w:space="0" w:color="auto"/>
            </w:tcBorders>
            <w:shd w:val="clear" w:color="auto" w:fill="auto"/>
            <w:noWrap/>
            <w:vAlign w:val="center"/>
          </w:tcPr>
          <w:p w14:paraId="5183C798"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151,38</w:t>
            </w:r>
          </w:p>
        </w:tc>
        <w:tc>
          <w:tcPr>
            <w:tcW w:w="209" w:type="pct"/>
            <w:tcBorders>
              <w:top w:val="nil"/>
              <w:left w:val="nil"/>
              <w:bottom w:val="single" w:sz="4" w:space="0" w:color="auto"/>
              <w:right w:val="single" w:sz="4" w:space="0" w:color="auto"/>
            </w:tcBorders>
            <w:shd w:val="clear" w:color="auto" w:fill="auto"/>
            <w:noWrap/>
            <w:vAlign w:val="center"/>
          </w:tcPr>
          <w:p w14:paraId="478CE816"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23,41</w:t>
            </w:r>
          </w:p>
        </w:tc>
        <w:tc>
          <w:tcPr>
            <w:tcW w:w="209" w:type="pct"/>
            <w:tcBorders>
              <w:top w:val="nil"/>
              <w:left w:val="nil"/>
              <w:bottom w:val="single" w:sz="4" w:space="0" w:color="auto"/>
              <w:right w:val="single" w:sz="4" w:space="0" w:color="auto"/>
            </w:tcBorders>
            <w:shd w:val="clear" w:color="auto" w:fill="auto"/>
            <w:noWrap/>
            <w:vAlign w:val="center"/>
          </w:tcPr>
          <w:p w14:paraId="03B073FB"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70,8</w:t>
            </w:r>
          </w:p>
        </w:tc>
        <w:tc>
          <w:tcPr>
            <w:tcW w:w="209" w:type="pct"/>
            <w:tcBorders>
              <w:top w:val="nil"/>
              <w:left w:val="nil"/>
              <w:bottom w:val="single" w:sz="4" w:space="0" w:color="auto"/>
              <w:right w:val="single" w:sz="4" w:space="0" w:color="auto"/>
            </w:tcBorders>
            <w:shd w:val="clear" w:color="auto" w:fill="auto"/>
            <w:noWrap/>
            <w:vAlign w:val="center"/>
          </w:tcPr>
          <w:p w14:paraId="235E0B73"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125,85</w:t>
            </w:r>
          </w:p>
        </w:tc>
        <w:tc>
          <w:tcPr>
            <w:tcW w:w="227" w:type="pct"/>
            <w:tcBorders>
              <w:top w:val="nil"/>
              <w:left w:val="nil"/>
              <w:bottom w:val="single" w:sz="4" w:space="0" w:color="auto"/>
              <w:right w:val="single" w:sz="4" w:space="0" w:color="auto"/>
            </w:tcBorders>
            <w:shd w:val="clear" w:color="auto" w:fill="auto"/>
            <w:noWrap/>
            <w:vAlign w:val="center"/>
          </w:tcPr>
          <w:p w14:paraId="69E9F525"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109,52</w:t>
            </w:r>
          </w:p>
        </w:tc>
        <w:tc>
          <w:tcPr>
            <w:tcW w:w="221" w:type="pct"/>
            <w:tcBorders>
              <w:top w:val="nil"/>
              <w:left w:val="nil"/>
              <w:bottom w:val="single" w:sz="4" w:space="0" w:color="auto"/>
              <w:right w:val="single" w:sz="4" w:space="0" w:color="auto"/>
            </w:tcBorders>
            <w:shd w:val="clear" w:color="auto" w:fill="auto"/>
            <w:noWrap/>
            <w:vAlign w:val="center"/>
          </w:tcPr>
          <w:p w14:paraId="4F6E7963"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119,59</w:t>
            </w:r>
          </w:p>
        </w:tc>
        <w:tc>
          <w:tcPr>
            <w:tcW w:w="231" w:type="pct"/>
            <w:tcBorders>
              <w:right w:val="single" w:sz="4" w:space="0" w:color="auto"/>
            </w:tcBorders>
            <w:vAlign w:val="center"/>
          </w:tcPr>
          <w:p w14:paraId="5C33A8D9"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166,46</w:t>
            </w:r>
          </w:p>
        </w:tc>
        <w:tc>
          <w:tcPr>
            <w:tcW w:w="211" w:type="pct"/>
            <w:tcBorders>
              <w:left w:val="single" w:sz="4" w:space="0" w:color="auto"/>
            </w:tcBorders>
            <w:vAlign w:val="center"/>
          </w:tcPr>
          <w:p w14:paraId="44E17D86" w14:textId="77777777" w:rsidR="002F3FD4" w:rsidRPr="0075797F" w:rsidRDefault="002F3FD4" w:rsidP="002F3FD4">
            <w:pPr>
              <w:rPr>
                <w:rFonts w:ascii="Myriad Pro" w:eastAsia="Times New Roman" w:hAnsi="Myriad Pro"/>
                <w:sz w:val="18"/>
                <w:szCs w:val="18"/>
                <w:lang w:eastAsia="ru-RU"/>
              </w:rPr>
            </w:pPr>
          </w:p>
        </w:tc>
        <w:tc>
          <w:tcPr>
            <w:tcW w:w="221" w:type="pct"/>
            <w:vAlign w:val="center"/>
          </w:tcPr>
          <w:p w14:paraId="19995EB7" w14:textId="77777777" w:rsidR="002F3FD4" w:rsidRPr="0075797F" w:rsidRDefault="002F3FD4" w:rsidP="002F3FD4">
            <w:pPr>
              <w:rPr>
                <w:rFonts w:ascii="Myriad Pro" w:eastAsia="Times New Roman" w:hAnsi="Myriad Pro"/>
                <w:sz w:val="18"/>
                <w:szCs w:val="18"/>
                <w:lang w:eastAsia="ru-RU"/>
              </w:rPr>
            </w:pPr>
          </w:p>
        </w:tc>
        <w:tc>
          <w:tcPr>
            <w:tcW w:w="221" w:type="pct"/>
            <w:vAlign w:val="center"/>
          </w:tcPr>
          <w:p w14:paraId="2BD34E93" w14:textId="77777777" w:rsidR="002F3FD4" w:rsidRPr="0075797F" w:rsidRDefault="002F3FD4" w:rsidP="002F3FD4">
            <w:pPr>
              <w:rPr>
                <w:rFonts w:ascii="Myriad Pro" w:eastAsia="Times New Roman" w:hAnsi="Myriad Pro"/>
                <w:sz w:val="18"/>
                <w:szCs w:val="18"/>
                <w:lang w:eastAsia="ru-RU"/>
              </w:rPr>
            </w:pPr>
          </w:p>
        </w:tc>
        <w:tc>
          <w:tcPr>
            <w:tcW w:w="221" w:type="pct"/>
            <w:vAlign w:val="center"/>
          </w:tcPr>
          <w:p w14:paraId="647A2ACD" w14:textId="77777777" w:rsidR="002F3FD4" w:rsidRPr="0075797F" w:rsidRDefault="002F3FD4" w:rsidP="002F3FD4">
            <w:pPr>
              <w:rPr>
                <w:rFonts w:ascii="Myriad Pro" w:eastAsia="Times New Roman" w:hAnsi="Myriad Pro"/>
                <w:sz w:val="18"/>
                <w:szCs w:val="18"/>
                <w:lang w:eastAsia="ru-RU"/>
              </w:rPr>
            </w:pPr>
          </w:p>
        </w:tc>
        <w:tc>
          <w:tcPr>
            <w:tcW w:w="221" w:type="pct"/>
            <w:vAlign w:val="center"/>
          </w:tcPr>
          <w:p w14:paraId="3DC8ECAA" w14:textId="77777777" w:rsidR="002F3FD4" w:rsidRPr="0075797F" w:rsidRDefault="002F3FD4" w:rsidP="002F3FD4">
            <w:pPr>
              <w:rPr>
                <w:rFonts w:ascii="Myriad Pro" w:eastAsia="Times New Roman" w:hAnsi="Myriad Pro"/>
                <w:sz w:val="18"/>
                <w:szCs w:val="18"/>
                <w:lang w:eastAsia="ru-RU"/>
              </w:rPr>
            </w:pPr>
          </w:p>
        </w:tc>
        <w:tc>
          <w:tcPr>
            <w:tcW w:w="221" w:type="pct"/>
            <w:vAlign w:val="center"/>
          </w:tcPr>
          <w:p w14:paraId="602C08B4" w14:textId="77777777" w:rsidR="002F3FD4" w:rsidRPr="0075797F" w:rsidRDefault="002F3FD4" w:rsidP="002F3FD4">
            <w:pPr>
              <w:rPr>
                <w:rFonts w:ascii="Myriad Pro" w:eastAsia="Times New Roman" w:hAnsi="Myriad Pro"/>
                <w:sz w:val="18"/>
                <w:szCs w:val="18"/>
                <w:lang w:eastAsia="ru-RU"/>
              </w:rPr>
            </w:pPr>
          </w:p>
        </w:tc>
        <w:tc>
          <w:tcPr>
            <w:tcW w:w="221" w:type="pct"/>
            <w:vAlign w:val="center"/>
          </w:tcPr>
          <w:p w14:paraId="1456BE28" w14:textId="77777777" w:rsidR="002F3FD4" w:rsidRPr="0075797F" w:rsidRDefault="002F3FD4" w:rsidP="002F3FD4">
            <w:pPr>
              <w:rPr>
                <w:rFonts w:ascii="Myriad Pro" w:eastAsia="Times New Roman" w:hAnsi="Myriad Pro"/>
                <w:sz w:val="18"/>
                <w:szCs w:val="18"/>
                <w:lang w:eastAsia="ru-RU"/>
              </w:rPr>
            </w:pPr>
          </w:p>
        </w:tc>
        <w:tc>
          <w:tcPr>
            <w:tcW w:w="221" w:type="pct"/>
            <w:vAlign w:val="center"/>
          </w:tcPr>
          <w:p w14:paraId="5EC9B30F" w14:textId="77777777" w:rsidR="002F3FD4" w:rsidRPr="0075797F" w:rsidRDefault="002F3FD4" w:rsidP="002F3FD4">
            <w:pPr>
              <w:rPr>
                <w:rFonts w:ascii="Myriad Pro" w:eastAsia="Times New Roman" w:hAnsi="Myriad Pro"/>
                <w:sz w:val="18"/>
                <w:szCs w:val="18"/>
                <w:lang w:eastAsia="ru-RU"/>
              </w:rPr>
            </w:pPr>
          </w:p>
        </w:tc>
      </w:tr>
      <w:tr w:rsidR="002F3FD4" w:rsidRPr="0075797F" w14:paraId="4C046673"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146633AA"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18</w:t>
            </w:r>
          </w:p>
        </w:tc>
        <w:tc>
          <w:tcPr>
            <w:tcW w:w="877" w:type="pct"/>
            <w:tcBorders>
              <w:top w:val="nil"/>
              <w:left w:val="nil"/>
              <w:bottom w:val="single" w:sz="4" w:space="0" w:color="auto"/>
              <w:right w:val="single" w:sz="4" w:space="0" w:color="auto"/>
            </w:tcBorders>
            <w:shd w:val="clear" w:color="auto" w:fill="auto"/>
            <w:noWrap/>
            <w:vAlign w:val="center"/>
            <w:hideMark/>
          </w:tcPr>
          <w:p w14:paraId="2FD8B655" w14:textId="77777777" w:rsidR="002F3FD4" w:rsidRPr="0075797F" w:rsidRDefault="002F3FD4" w:rsidP="002F3FD4">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Экономия потерь</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 xml:space="preserve"> (2009-2017), млн.</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руб.</w:t>
            </w:r>
          </w:p>
        </w:tc>
        <w:tc>
          <w:tcPr>
            <w:tcW w:w="282" w:type="pct"/>
            <w:tcBorders>
              <w:top w:val="nil"/>
              <w:left w:val="nil"/>
              <w:bottom w:val="single" w:sz="4" w:space="0" w:color="auto"/>
              <w:right w:val="single" w:sz="4" w:space="0" w:color="auto"/>
            </w:tcBorders>
            <w:shd w:val="clear" w:color="auto" w:fill="auto"/>
            <w:noWrap/>
            <w:hideMark/>
          </w:tcPr>
          <w:p w14:paraId="27D7AFD9" w14:textId="77777777" w:rsidR="002F3FD4" w:rsidRPr="0075797F" w:rsidRDefault="002F3FD4" w:rsidP="002F3FD4">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tc>
        <w:tc>
          <w:tcPr>
            <w:tcW w:w="1932" w:type="pct"/>
            <w:gridSpan w:val="9"/>
            <w:tcBorders>
              <w:top w:val="single" w:sz="4" w:space="0" w:color="auto"/>
              <w:left w:val="nil"/>
              <w:bottom w:val="single" w:sz="4" w:space="0" w:color="auto"/>
              <w:right w:val="single" w:sz="4" w:space="0" w:color="auto"/>
            </w:tcBorders>
            <w:shd w:val="clear" w:color="auto" w:fill="auto"/>
            <w:noWrap/>
            <w:vAlign w:val="center"/>
            <w:hideMark/>
          </w:tcPr>
          <w:p w14:paraId="1881F0ED"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1 048,63</w:t>
            </w:r>
          </w:p>
        </w:tc>
      </w:tr>
      <w:tr w:rsidR="002F3FD4" w:rsidRPr="0075797F" w14:paraId="746EC05E"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5FDB2603"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19</w:t>
            </w:r>
          </w:p>
        </w:tc>
        <w:tc>
          <w:tcPr>
            <w:tcW w:w="877" w:type="pct"/>
            <w:tcBorders>
              <w:top w:val="nil"/>
              <w:left w:val="nil"/>
              <w:bottom w:val="single" w:sz="4" w:space="0" w:color="auto"/>
              <w:right w:val="single" w:sz="4" w:space="0" w:color="auto"/>
            </w:tcBorders>
            <w:shd w:val="clear" w:color="auto" w:fill="auto"/>
            <w:vAlign w:val="center"/>
            <w:hideMark/>
          </w:tcPr>
          <w:p w14:paraId="754E31EE" w14:textId="77777777" w:rsidR="002F3FD4" w:rsidRPr="0075797F" w:rsidRDefault="002F3FD4" w:rsidP="002F3FD4">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Экономия потерь, учтенная в ТБР 2013 года, млн.</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руб.</w:t>
            </w:r>
          </w:p>
        </w:tc>
        <w:tc>
          <w:tcPr>
            <w:tcW w:w="282" w:type="pct"/>
            <w:tcBorders>
              <w:top w:val="nil"/>
              <w:left w:val="nil"/>
              <w:bottom w:val="single" w:sz="4" w:space="0" w:color="auto"/>
              <w:right w:val="single" w:sz="4" w:space="0" w:color="auto"/>
            </w:tcBorders>
            <w:shd w:val="clear" w:color="auto" w:fill="auto"/>
            <w:noWrap/>
            <w:hideMark/>
          </w:tcPr>
          <w:p w14:paraId="53DE666E" w14:textId="77777777" w:rsidR="002F3FD4" w:rsidRPr="0075797F" w:rsidRDefault="002F3FD4" w:rsidP="002F3FD4">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tc>
        <w:tc>
          <w:tcPr>
            <w:tcW w:w="1932" w:type="pct"/>
            <w:gridSpan w:val="9"/>
            <w:tcBorders>
              <w:top w:val="single" w:sz="4" w:space="0" w:color="auto"/>
              <w:left w:val="nil"/>
              <w:right w:val="single" w:sz="4" w:space="0" w:color="auto"/>
            </w:tcBorders>
            <w:shd w:val="clear" w:color="auto" w:fill="auto"/>
            <w:noWrap/>
            <w:vAlign w:val="center"/>
            <w:hideMark/>
          </w:tcPr>
          <w:p w14:paraId="160C6441"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70,52</w:t>
            </w:r>
          </w:p>
        </w:tc>
      </w:tr>
      <w:tr w:rsidR="002F3FD4" w:rsidRPr="0075797F" w14:paraId="7F692864"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57D6BD2C"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20</w:t>
            </w:r>
          </w:p>
        </w:tc>
        <w:tc>
          <w:tcPr>
            <w:tcW w:w="877" w:type="pct"/>
            <w:tcBorders>
              <w:top w:val="nil"/>
              <w:left w:val="nil"/>
              <w:bottom w:val="single" w:sz="4" w:space="0" w:color="auto"/>
              <w:right w:val="single" w:sz="4" w:space="0" w:color="auto"/>
            </w:tcBorders>
            <w:shd w:val="clear" w:color="auto" w:fill="auto"/>
            <w:vAlign w:val="center"/>
            <w:hideMark/>
          </w:tcPr>
          <w:p w14:paraId="642437E5" w14:textId="77777777" w:rsidR="002F3FD4" w:rsidRPr="0075797F" w:rsidRDefault="002F3FD4" w:rsidP="002F3FD4">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Экономия потерь, учтенная в ТБР 2014 года, млн.</w:t>
            </w:r>
            <w:r>
              <w:rPr>
                <w:rFonts w:ascii="Myriad Pro" w:eastAsia="Times New Roman" w:hAnsi="Myriad Pro"/>
                <w:sz w:val="18"/>
                <w:szCs w:val="18"/>
                <w:lang w:eastAsia="ru-RU"/>
              </w:rPr>
              <w:t xml:space="preserve"> </w:t>
            </w:r>
            <w:r w:rsidRPr="0075797F">
              <w:rPr>
                <w:rFonts w:ascii="Myriad Pro" w:eastAsia="Times New Roman" w:hAnsi="Myriad Pro"/>
                <w:sz w:val="18"/>
                <w:szCs w:val="18"/>
                <w:lang w:eastAsia="ru-RU"/>
              </w:rPr>
              <w:t>руб.</w:t>
            </w:r>
          </w:p>
        </w:tc>
        <w:tc>
          <w:tcPr>
            <w:tcW w:w="282" w:type="pct"/>
            <w:tcBorders>
              <w:top w:val="nil"/>
              <w:left w:val="nil"/>
              <w:bottom w:val="single" w:sz="4" w:space="0" w:color="auto"/>
              <w:right w:val="single" w:sz="4" w:space="0" w:color="auto"/>
            </w:tcBorders>
            <w:shd w:val="clear" w:color="auto" w:fill="auto"/>
            <w:noWrap/>
            <w:hideMark/>
          </w:tcPr>
          <w:p w14:paraId="5C813025" w14:textId="77777777" w:rsidR="002F3FD4" w:rsidRPr="0075797F" w:rsidRDefault="002F3FD4" w:rsidP="002F3FD4">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tc>
        <w:tc>
          <w:tcPr>
            <w:tcW w:w="1932" w:type="pct"/>
            <w:gridSpan w:val="9"/>
            <w:tcBorders>
              <w:left w:val="nil"/>
              <w:bottom w:val="single" w:sz="4" w:space="0" w:color="auto"/>
              <w:right w:val="single" w:sz="4" w:space="0" w:color="auto"/>
            </w:tcBorders>
            <w:shd w:val="clear" w:color="auto" w:fill="auto"/>
            <w:noWrap/>
            <w:vAlign w:val="center"/>
            <w:hideMark/>
          </w:tcPr>
          <w:p w14:paraId="6320E11E"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97,05</w:t>
            </w:r>
          </w:p>
        </w:tc>
      </w:tr>
      <w:tr w:rsidR="002F3FD4" w:rsidRPr="0075797F" w14:paraId="31FD2C0E"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003F8522"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21</w:t>
            </w:r>
          </w:p>
        </w:tc>
        <w:tc>
          <w:tcPr>
            <w:tcW w:w="877" w:type="pct"/>
            <w:tcBorders>
              <w:top w:val="nil"/>
              <w:left w:val="nil"/>
              <w:bottom w:val="single" w:sz="4" w:space="0" w:color="auto"/>
              <w:right w:val="single" w:sz="4" w:space="0" w:color="auto"/>
            </w:tcBorders>
            <w:shd w:val="clear" w:color="auto" w:fill="auto"/>
            <w:vAlign w:val="center"/>
            <w:hideMark/>
          </w:tcPr>
          <w:p w14:paraId="1FE3261F" w14:textId="77777777" w:rsidR="002F3FD4" w:rsidRPr="0075797F" w:rsidRDefault="002F3FD4" w:rsidP="002F3FD4">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Экономия потерь</w:t>
            </w:r>
            <w:r>
              <w:rPr>
                <w:rFonts w:ascii="Myriad Pro" w:eastAsia="Times New Roman" w:hAnsi="Myriad Pro"/>
                <w:sz w:val="18"/>
                <w:szCs w:val="18"/>
                <w:lang w:eastAsia="ru-RU"/>
              </w:rPr>
              <w:t>,</w:t>
            </w:r>
            <w:r w:rsidRPr="0075797F">
              <w:rPr>
                <w:rFonts w:ascii="Myriad Pro" w:eastAsia="Times New Roman" w:hAnsi="Myriad Pro"/>
                <w:sz w:val="18"/>
                <w:szCs w:val="18"/>
                <w:lang w:eastAsia="ru-RU"/>
              </w:rPr>
              <w:t xml:space="preserve"> учтенная в ТБР 2015 года, млн. руб.</w:t>
            </w:r>
          </w:p>
        </w:tc>
        <w:tc>
          <w:tcPr>
            <w:tcW w:w="282" w:type="pct"/>
            <w:tcBorders>
              <w:top w:val="nil"/>
              <w:left w:val="nil"/>
              <w:bottom w:val="single" w:sz="4" w:space="0" w:color="auto"/>
              <w:right w:val="single" w:sz="4" w:space="0" w:color="auto"/>
            </w:tcBorders>
            <w:shd w:val="clear" w:color="auto" w:fill="auto"/>
            <w:noWrap/>
            <w:hideMark/>
          </w:tcPr>
          <w:p w14:paraId="683A32A7" w14:textId="77777777" w:rsidR="002F3FD4" w:rsidRPr="0075797F" w:rsidRDefault="002F3FD4" w:rsidP="002F3FD4">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tc>
        <w:tc>
          <w:tcPr>
            <w:tcW w:w="1932" w:type="pct"/>
            <w:gridSpan w:val="9"/>
            <w:tcBorders>
              <w:top w:val="single" w:sz="4" w:space="0" w:color="auto"/>
              <w:left w:val="nil"/>
              <w:bottom w:val="single" w:sz="4" w:space="0" w:color="auto"/>
              <w:right w:val="single" w:sz="4" w:space="0" w:color="auto"/>
            </w:tcBorders>
            <w:shd w:val="clear" w:color="auto" w:fill="auto"/>
            <w:noWrap/>
            <w:vAlign w:val="center"/>
            <w:hideMark/>
          </w:tcPr>
          <w:p w14:paraId="1BB60C28"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147,81</w:t>
            </w:r>
          </w:p>
        </w:tc>
      </w:tr>
      <w:tr w:rsidR="002F3FD4" w:rsidRPr="0075797F" w14:paraId="6A763256" w14:textId="77777777" w:rsidTr="00B45374">
        <w:trPr>
          <w:gridAfter w:val="8"/>
          <w:wAfter w:w="1758" w:type="pct"/>
          <w:trHeight w:val="20"/>
        </w:trPr>
        <w:tc>
          <w:tcPr>
            <w:tcW w:w="150" w:type="pct"/>
            <w:tcBorders>
              <w:top w:val="nil"/>
              <w:left w:val="single" w:sz="4" w:space="0" w:color="auto"/>
              <w:bottom w:val="single" w:sz="4" w:space="0" w:color="auto"/>
              <w:right w:val="single" w:sz="4" w:space="0" w:color="auto"/>
            </w:tcBorders>
            <w:shd w:val="clear" w:color="auto" w:fill="auto"/>
            <w:noWrap/>
            <w:vAlign w:val="center"/>
            <w:hideMark/>
          </w:tcPr>
          <w:p w14:paraId="588FE08A"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22</w:t>
            </w:r>
          </w:p>
        </w:tc>
        <w:tc>
          <w:tcPr>
            <w:tcW w:w="877" w:type="pct"/>
            <w:tcBorders>
              <w:top w:val="nil"/>
              <w:left w:val="nil"/>
              <w:bottom w:val="single" w:sz="4" w:space="0" w:color="auto"/>
              <w:right w:val="single" w:sz="4" w:space="0" w:color="auto"/>
            </w:tcBorders>
            <w:shd w:val="clear" w:color="auto" w:fill="auto"/>
            <w:vAlign w:val="center"/>
            <w:hideMark/>
          </w:tcPr>
          <w:p w14:paraId="22A5E49A" w14:textId="77777777" w:rsidR="002F3FD4" w:rsidRPr="0075797F" w:rsidRDefault="002F3FD4" w:rsidP="002F3FD4">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Экономия потерь</w:t>
            </w:r>
            <w:r>
              <w:rPr>
                <w:rFonts w:ascii="Myriad Pro" w:eastAsia="Times New Roman" w:hAnsi="Myriad Pro"/>
                <w:sz w:val="18"/>
                <w:szCs w:val="18"/>
                <w:lang w:eastAsia="ru-RU"/>
              </w:rPr>
              <w:t>,</w:t>
            </w:r>
            <w:r w:rsidRPr="0075797F">
              <w:rPr>
                <w:rFonts w:ascii="Myriad Pro" w:eastAsia="Times New Roman" w:hAnsi="Myriad Pro"/>
                <w:sz w:val="18"/>
                <w:szCs w:val="18"/>
                <w:lang w:eastAsia="ru-RU"/>
              </w:rPr>
              <w:t xml:space="preserve"> учтенная в ТБР 2016 года, млн. руб.</w:t>
            </w:r>
          </w:p>
        </w:tc>
        <w:tc>
          <w:tcPr>
            <w:tcW w:w="282" w:type="pct"/>
            <w:tcBorders>
              <w:top w:val="nil"/>
              <w:left w:val="nil"/>
              <w:bottom w:val="single" w:sz="4" w:space="0" w:color="auto"/>
              <w:right w:val="single" w:sz="4" w:space="0" w:color="auto"/>
            </w:tcBorders>
            <w:shd w:val="clear" w:color="auto" w:fill="auto"/>
            <w:noWrap/>
            <w:hideMark/>
          </w:tcPr>
          <w:p w14:paraId="513FB2F3" w14:textId="77777777" w:rsidR="002F3FD4" w:rsidRPr="0075797F" w:rsidRDefault="002F3FD4" w:rsidP="002F3FD4">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tc>
        <w:tc>
          <w:tcPr>
            <w:tcW w:w="1932" w:type="pct"/>
            <w:gridSpan w:val="9"/>
            <w:tcBorders>
              <w:top w:val="single" w:sz="4" w:space="0" w:color="auto"/>
              <w:left w:val="nil"/>
              <w:bottom w:val="single" w:sz="4" w:space="0" w:color="auto"/>
              <w:right w:val="single" w:sz="4" w:space="0" w:color="auto"/>
            </w:tcBorders>
            <w:shd w:val="clear" w:color="auto" w:fill="auto"/>
            <w:noWrap/>
            <w:vAlign w:val="center"/>
            <w:hideMark/>
          </w:tcPr>
          <w:p w14:paraId="13C0E74D"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0</w:t>
            </w:r>
          </w:p>
        </w:tc>
      </w:tr>
      <w:tr w:rsidR="002F3FD4" w:rsidRPr="0075797F" w14:paraId="38585B1F" w14:textId="77777777" w:rsidTr="00B45374">
        <w:trPr>
          <w:gridAfter w:val="8"/>
          <w:wAfter w:w="1758" w:type="pct"/>
          <w:trHeight w:val="20"/>
        </w:trPr>
        <w:tc>
          <w:tcPr>
            <w:tcW w:w="150"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53760461"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23</w:t>
            </w:r>
          </w:p>
        </w:tc>
        <w:tc>
          <w:tcPr>
            <w:tcW w:w="877" w:type="pct"/>
            <w:tcBorders>
              <w:top w:val="nil"/>
              <w:left w:val="nil"/>
              <w:bottom w:val="single" w:sz="4" w:space="0" w:color="FFFFFF" w:themeColor="background1"/>
              <w:right w:val="single" w:sz="4" w:space="0" w:color="auto"/>
            </w:tcBorders>
            <w:shd w:val="clear" w:color="auto" w:fill="auto"/>
            <w:vAlign w:val="center"/>
            <w:hideMark/>
          </w:tcPr>
          <w:p w14:paraId="7192CFBB" w14:textId="77777777" w:rsidR="002F3FD4" w:rsidRPr="0075797F" w:rsidRDefault="002F3FD4" w:rsidP="002F3FD4">
            <w:pPr>
              <w:jc w:val="both"/>
              <w:rPr>
                <w:rFonts w:ascii="Myriad Pro" w:eastAsia="Times New Roman" w:hAnsi="Myriad Pro"/>
                <w:sz w:val="18"/>
                <w:szCs w:val="18"/>
                <w:lang w:eastAsia="ru-RU"/>
              </w:rPr>
            </w:pPr>
            <w:r w:rsidRPr="0075797F">
              <w:rPr>
                <w:rFonts w:ascii="Myriad Pro" w:eastAsia="Times New Roman" w:hAnsi="Myriad Pro"/>
                <w:sz w:val="18"/>
                <w:szCs w:val="18"/>
                <w:lang w:eastAsia="ru-RU"/>
              </w:rPr>
              <w:t>Экономия потерь за вычетом учтенных в ТБР, млн. руб. (П.18-П.19-П.20-П.21-П.22)</w:t>
            </w:r>
          </w:p>
        </w:tc>
        <w:tc>
          <w:tcPr>
            <w:tcW w:w="282" w:type="pct"/>
            <w:tcBorders>
              <w:top w:val="nil"/>
              <w:left w:val="nil"/>
              <w:bottom w:val="single" w:sz="4" w:space="0" w:color="FFFFFF" w:themeColor="background1"/>
              <w:right w:val="single" w:sz="4" w:space="0" w:color="auto"/>
            </w:tcBorders>
            <w:shd w:val="clear" w:color="auto" w:fill="auto"/>
            <w:noWrap/>
            <w:hideMark/>
          </w:tcPr>
          <w:p w14:paraId="2838389D" w14:textId="77777777" w:rsidR="002F3FD4" w:rsidRPr="0075797F" w:rsidRDefault="002F3FD4" w:rsidP="002F3FD4">
            <w:pPr>
              <w:rPr>
                <w:rFonts w:ascii="Myriad Pro" w:eastAsia="Times New Roman" w:hAnsi="Myriad Pro"/>
                <w:sz w:val="18"/>
                <w:szCs w:val="18"/>
                <w:lang w:eastAsia="ru-RU"/>
              </w:rPr>
            </w:pPr>
            <w:r w:rsidRPr="0075797F">
              <w:rPr>
                <w:rFonts w:ascii="Myriad Pro" w:eastAsia="Times New Roman" w:hAnsi="Myriad Pro"/>
                <w:sz w:val="18"/>
                <w:szCs w:val="18"/>
                <w:lang w:eastAsia="ru-RU"/>
              </w:rPr>
              <w:t> </w:t>
            </w:r>
          </w:p>
        </w:tc>
        <w:tc>
          <w:tcPr>
            <w:tcW w:w="1932" w:type="pct"/>
            <w:gridSpan w:val="9"/>
            <w:tcBorders>
              <w:top w:val="single" w:sz="4" w:space="0" w:color="auto"/>
              <w:left w:val="nil"/>
              <w:bottom w:val="single" w:sz="4" w:space="0" w:color="FFFFFF" w:themeColor="background1"/>
              <w:right w:val="single" w:sz="4" w:space="0" w:color="auto"/>
            </w:tcBorders>
            <w:shd w:val="clear" w:color="auto" w:fill="auto"/>
            <w:noWrap/>
            <w:vAlign w:val="center"/>
            <w:hideMark/>
          </w:tcPr>
          <w:p w14:paraId="0FE0A64C" w14:textId="77777777" w:rsidR="002F3FD4" w:rsidRPr="0075797F" w:rsidRDefault="002F3FD4" w:rsidP="002F3FD4">
            <w:pPr>
              <w:jc w:val="center"/>
              <w:rPr>
                <w:rFonts w:ascii="Myriad Pro" w:eastAsia="Times New Roman" w:hAnsi="Myriad Pro"/>
                <w:sz w:val="18"/>
                <w:szCs w:val="18"/>
                <w:lang w:eastAsia="ru-RU"/>
              </w:rPr>
            </w:pPr>
            <w:r w:rsidRPr="0075797F">
              <w:rPr>
                <w:rFonts w:ascii="Myriad Pro" w:eastAsia="Times New Roman" w:hAnsi="Myriad Pro"/>
                <w:sz w:val="18"/>
                <w:szCs w:val="18"/>
                <w:lang w:eastAsia="ru-RU"/>
              </w:rPr>
              <w:t>733,25</w:t>
            </w:r>
          </w:p>
        </w:tc>
      </w:tr>
      <w:tr w:rsidR="00B45374" w:rsidRPr="00B45374" w14:paraId="1F40EFD1" w14:textId="77777777" w:rsidTr="00B45374">
        <w:trPr>
          <w:gridAfter w:val="8"/>
          <w:wAfter w:w="1758" w:type="pct"/>
          <w:trHeight w:val="20"/>
        </w:trPr>
        <w:tc>
          <w:tcPr>
            <w:tcW w:w="150"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0AC7FDE" w14:textId="77777777" w:rsidR="002F3FD4" w:rsidRPr="00B45374" w:rsidRDefault="002F3FD4" w:rsidP="002F3FD4">
            <w:pPr>
              <w:jc w:val="center"/>
              <w:rPr>
                <w:rFonts w:ascii="Myriad Pro" w:eastAsia="Times New Roman" w:hAnsi="Myriad Pro"/>
                <w:color w:val="FFFFFF" w:themeColor="background1"/>
                <w:sz w:val="18"/>
                <w:szCs w:val="18"/>
                <w:lang w:eastAsia="ru-RU"/>
              </w:rPr>
            </w:pPr>
            <w:r w:rsidRPr="00B45374">
              <w:rPr>
                <w:rFonts w:ascii="Myriad Pro" w:eastAsia="Times New Roman" w:hAnsi="Myriad Pro"/>
                <w:color w:val="FFFFFF" w:themeColor="background1"/>
                <w:sz w:val="18"/>
                <w:szCs w:val="18"/>
                <w:lang w:eastAsia="ru-RU"/>
              </w:rPr>
              <w:t>24</w:t>
            </w:r>
          </w:p>
        </w:tc>
        <w:tc>
          <w:tcPr>
            <w:tcW w:w="87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4B225B0" w14:textId="77777777" w:rsidR="002F3FD4" w:rsidRPr="00B45374" w:rsidRDefault="002F3FD4" w:rsidP="002F3FD4">
            <w:pPr>
              <w:jc w:val="both"/>
              <w:rPr>
                <w:rFonts w:ascii="Myriad Pro" w:eastAsia="Times New Roman" w:hAnsi="Myriad Pro"/>
                <w:color w:val="FFFFFF" w:themeColor="background1"/>
                <w:sz w:val="18"/>
                <w:szCs w:val="18"/>
                <w:lang w:eastAsia="ru-RU"/>
              </w:rPr>
            </w:pPr>
            <w:r w:rsidRPr="00B45374">
              <w:rPr>
                <w:rFonts w:ascii="Myriad Pro" w:eastAsia="Times New Roman" w:hAnsi="Myriad Pro"/>
                <w:color w:val="FFFFFF" w:themeColor="background1"/>
                <w:sz w:val="18"/>
                <w:szCs w:val="18"/>
                <w:lang w:eastAsia="ru-RU"/>
              </w:rPr>
              <w:t>Экономия потерь (п.23/4), млн. руб.</w:t>
            </w:r>
          </w:p>
        </w:tc>
        <w:tc>
          <w:tcPr>
            <w:tcW w:w="28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15CBA10" w14:textId="77777777" w:rsidR="002F3FD4" w:rsidRPr="00B45374" w:rsidRDefault="002F3FD4" w:rsidP="002F3FD4">
            <w:pPr>
              <w:ind w:firstLineChars="100" w:firstLine="240"/>
              <w:rPr>
                <w:rFonts w:ascii="Myriad Pro" w:eastAsia="Times New Roman" w:hAnsi="Myriad Pro"/>
                <w:color w:val="FFFFFF" w:themeColor="background1"/>
                <w:sz w:val="18"/>
                <w:szCs w:val="18"/>
                <w:lang w:eastAsia="ru-RU"/>
              </w:rPr>
            </w:pPr>
            <w:r w:rsidRPr="00B45374">
              <w:rPr>
                <w:noProof/>
                <w:color w:val="FFFFFF" w:themeColor="background1"/>
                <w:lang w:eastAsia="ru-RU"/>
              </w:rPr>
              <w:drawing>
                <wp:inline distT="0" distB="0" distL="0" distR="0" wp14:anchorId="27DDA881" wp14:editId="7D9626D0">
                  <wp:extent cx="457200" cy="276225"/>
                  <wp:effectExtent l="0" t="0" r="0" b="9525"/>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cstate="print">
                            <a:lum bright="70000" contrast="-70000"/>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p>
        </w:tc>
        <w:tc>
          <w:tcPr>
            <w:tcW w:w="1932" w:type="pct"/>
            <w:gridSpan w:val="9"/>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5ACB94" w14:textId="77777777" w:rsidR="002F3FD4" w:rsidRPr="00B45374" w:rsidRDefault="002F3FD4" w:rsidP="002F3FD4">
            <w:pPr>
              <w:jc w:val="center"/>
              <w:rPr>
                <w:rFonts w:ascii="Myriad Pro" w:eastAsia="Times New Roman" w:hAnsi="Myriad Pro"/>
                <w:color w:val="FFFFFF" w:themeColor="background1"/>
                <w:sz w:val="18"/>
                <w:szCs w:val="18"/>
                <w:lang w:eastAsia="ru-RU"/>
              </w:rPr>
            </w:pPr>
            <w:r w:rsidRPr="00B45374">
              <w:rPr>
                <w:rFonts w:ascii="Myriad Pro" w:eastAsia="Times New Roman" w:hAnsi="Myriad Pro"/>
                <w:color w:val="FFFFFF" w:themeColor="background1"/>
                <w:sz w:val="18"/>
                <w:szCs w:val="18"/>
                <w:lang w:eastAsia="ru-RU"/>
              </w:rPr>
              <w:t>183,31</w:t>
            </w:r>
          </w:p>
        </w:tc>
      </w:tr>
    </w:tbl>
    <w:p w14:paraId="193CF2EE" w14:textId="77777777" w:rsidR="0075797F" w:rsidRDefault="0075797F" w:rsidP="009B62E6">
      <w:pPr>
        <w:spacing w:line="360" w:lineRule="auto"/>
        <w:jc w:val="both"/>
        <w:rPr>
          <w:rFonts w:ascii="Myriad Pro" w:hAnsi="Myriad Pro"/>
          <w:b/>
          <w:bCs/>
          <w:sz w:val="26"/>
          <w:szCs w:val="26"/>
        </w:rPr>
        <w:sectPr w:rsidR="0075797F" w:rsidSect="0075797F">
          <w:pgSz w:w="16838" w:h="11906" w:orient="landscape"/>
          <w:pgMar w:top="1701" w:right="1134" w:bottom="850" w:left="1134" w:header="708" w:footer="708" w:gutter="0"/>
          <w:cols w:space="708"/>
          <w:docGrid w:linePitch="360"/>
        </w:sectPr>
      </w:pPr>
    </w:p>
    <w:p w14:paraId="52404B4F" w14:textId="77777777" w:rsidR="009B62E6" w:rsidRPr="003500AC" w:rsidRDefault="009B62E6" w:rsidP="009B62E6">
      <w:pPr>
        <w:spacing w:line="360" w:lineRule="auto"/>
        <w:jc w:val="both"/>
        <w:rPr>
          <w:rFonts w:ascii="Myriad Pro" w:hAnsi="Myriad Pro"/>
          <w:b/>
          <w:bCs/>
          <w:sz w:val="26"/>
          <w:szCs w:val="26"/>
        </w:rPr>
      </w:pPr>
      <w:r w:rsidRPr="003500AC">
        <w:rPr>
          <w:rFonts w:ascii="Myriad Pro" w:hAnsi="Myriad Pro"/>
          <w:b/>
          <w:bCs/>
          <w:sz w:val="26"/>
          <w:szCs w:val="26"/>
        </w:rPr>
        <w:lastRenderedPageBreak/>
        <w:t>ПОЗИЦИЯ ОРГАНА РЕГУЛИРОВАНИЯ</w:t>
      </w:r>
    </w:p>
    <w:p w14:paraId="0795EE0B" w14:textId="77777777" w:rsidR="009B62E6" w:rsidRDefault="001971E1" w:rsidP="009B62E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РСТ Ростовской области</w:t>
      </w:r>
      <w:r w:rsidR="009B62E6">
        <w:rPr>
          <w:rFonts w:ascii="Myriad Pro" w:hAnsi="Myriad Pro"/>
          <w:bCs/>
          <w:color w:val="000000"/>
          <w:sz w:val="26"/>
          <w:szCs w:val="26"/>
          <w:shd w:val="clear" w:color="auto" w:fill="FFFFFF"/>
        </w:rPr>
        <w:t xml:space="preserve"> заявленная </w:t>
      </w:r>
      <w:bookmarkStart w:id="56" w:name="_Hlk37347159"/>
      <w:r w:rsidR="009B62E6">
        <w:rPr>
          <w:rFonts w:ascii="Myriad Pro" w:hAnsi="Myriad Pro"/>
          <w:sz w:val="26"/>
          <w:szCs w:val="26"/>
        </w:rPr>
        <w:t>филиалом ПАО «МРСК Юга»</w:t>
      </w:r>
      <w:r>
        <w:rPr>
          <w:rFonts w:ascii="Myriad Pro" w:hAnsi="Myriad Pro"/>
          <w:sz w:val="26"/>
          <w:szCs w:val="26"/>
        </w:rPr>
        <w:t xml:space="preserve"> </w:t>
      </w:r>
      <w:r w:rsidR="009B62E6">
        <w:rPr>
          <w:rFonts w:ascii="Myriad Pro" w:hAnsi="Myriad Pro"/>
          <w:sz w:val="26"/>
          <w:szCs w:val="26"/>
        </w:rPr>
        <w:t>-«</w:t>
      </w:r>
      <w:r>
        <w:rPr>
          <w:rFonts w:ascii="Myriad Pro" w:hAnsi="Myriad Pro"/>
          <w:sz w:val="26"/>
          <w:szCs w:val="26"/>
        </w:rPr>
        <w:t>Ростов</w:t>
      </w:r>
      <w:r w:rsidR="009B62E6">
        <w:rPr>
          <w:rFonts w:ascii="Myriad Pro" w:hAnsi="Myriad Pro"/>
          <w:sz w:val="26"/>
          <w:szCs w:val="26"/>
        </w:rPr>
        <w:t>энерго»</w:t>
      </w:r>
      <w:bookmarkEnd w:id="56"/>
      <w:r w:rsidR="009B62E6">
        <w:rPr>
          <w:rFonts w:ascii="Myriad Pro" w:hAnsi="Myriad Pro"/>
          <w:sz w:val="26"/>
          <w:szCs w:val="26"/>
        </w:rPr>
        <w:t xml:space="preserve"> величина экономии технологических потерь </w:t>
      </w:r>
      <w:r>
        <w:rPr>
          <w:rFonts w:ascii="Myriad Pro" w:hAnsi="Myriad Pro"/>
          <w:sz w:val="26"/>
          <w:szCs w:val="26"/>
        </w:rPr>
        <w:t xml:space="preserve">в НВВ Филиала на 2019 год </w:t>
      </w:r>
      <w:r w:rsidR="009B62E6">
        <w:rPr>
          <w:rFonts w:ascii="Myriad Pro" w:hAnsi="Myriad Pro"/>
          <w:bCs/>
          <w:color w:val="000000"/>
          <w:sz w:val="26"/>
          <w:szCs w:val="26"/>
          <w:shd w:val="clear" w:color="auto" w:fill="FFFFFF"/>
        </w:rPr>
        <w:t>не учтена.</w:t>
      </w:r>
    </w:p>
    <w:p w14:paraId="1DD9D565" w14:textId="77777777" w:rsidR="00CD73CF" w:rsidRDefault="00CD73CF" w:rsidP="00CD73CF">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w:t>
      </w:r>
      <w:r w:rsidRPr="00DF2C3D">
        <w:t xml:space="preserve"> </w:t>
      </w:r>
      <w:r>
        <w:rPr>
          <w:rFonts w:ascii="Myriad Pro" w:hAnsi="Myriad Pro"/>
          <w:bCs/>
          <w:color w:val="000000"/>
          <w:sz w:val="26"/>
          <w:szCs w:val="26"/>
          <w:shd w:val="clear" w:color="auto" w:fill="FFFFFF"/>
        </w:rPr>
        <w:t xml:space="preserve">Заключении экспертизы </w:t>
      </w:r>
      <w:r w:rsidRPr="00DF2C3D">
        <w:rPr>
          <w:rFonts w:ascii="Myriad Pro" w:hAnsi="Myriad Pro"/>
          <w:bCs/>
          <w:color w:val="000000"/>
          <w:sz w:val="26"/>
          <w:szCs w:val="26"/>
          <w:shd w:val="clear" w:color="auto" w:fill="FFFFFF"/>
        </w:rPr>
        <w:t>на 2019</w:t>
      </w:r>
      <w:r>
        <w:rPr>
          <w:rFonts w:ascii="Myriad Pro" w:hAnsi="Myriad Pro"/>
          <w:bCs/>
          <w:color w:val="000000"/>
          <w:sz w:val="26"/>
          <w:szCs w:val="26"/>
          <w:shd w:val="clear" w:color="auto" w:fill="FFFFFF"/>
        </w:rPr>
        <w:t xml:space="preserve"> год анализ расчета экономии от снижения технологических потерь не приведен.</w:t>
      </w:r>
    </w:p>
    <w:p w14:paraId="48DC3C69" w14:textId="77777777" w:rsidR="009B62E6" w:rsidRPr="00803D29" w:rsidRDefault="009B62E6" w:rsidP="009B62E6">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4406753D" w14:textId="77777777" w:rsidR="009B62E6" w:rsidRDefault="009B62E6" w:rsidP="009B62E6">
      <w:pPr>
        <w:autoSpaceDE w:val="0"/>
        <w:autoSpaceDN w:val="0"/>
        <w:adjustRightInd w:val="0"/>
        <w:spacing w:line="360" w:lineRule="auto"/>
        <w:jc w:val="both"/>
        <w:rPr>
          <w:rFonts w:ascii="Myriad Pro" w:hAnsi="Myriad Pro"/>
          <w:b/>
          <w:color w:val="000000"/>
          <w:sz w:val="26"/>
          <w:szCs w:val="26"/>
          <w:shd w:val="clear" w:color="auto" w:fill="FFFFFF"/>
        </w:rPr>
      </w:pPr>
      <w:bookmarkStart w:id="57" w:name="_Hlk37347279"/>
      <w:r w:rsidRPr="00F02F53">
        <w:rPr>
          <w:rFonts w:ascii="Myriad Pro" w:hAnsi="Myriad Pro"/>
          <w:b/>
          <w:color w:val="000000"/>
          <w:sz w:val="26"/>
          <w:szCs w:val="26"/>
          <w:shd w:val="clear" w:color="auto" w:fill="FFFFFF"/>
        </w:rPr>
        <w:t>ПОЗИЦИЯ ИСПОЛНИТЕЛЯ</w:t>
      </w:r>
    </w:p>
    <w:bookmarkEnd w:id="57"/>
    <w:p w14:paraId="46CC90FB" w14:textId="77777777" w:rsidR="0068582C" w:rsidRDefault="0068582C" w:rsidP="009B62E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Пунктом</w:t>
      </w:r>
      <w:r w:rsidRPr="0068582C">
        <w:rPr>
          <w:rFonts w:ascii="Myriad Pro" w:hAnsi="Myriad Pro"/>
          <w:bCs/>
          <w:color w:val="000000"/>
          <w:sz w:val="26"/>
          <w:szCs w:val="26"/>
          <w:shd w:val="clear" w:color="auto" w:fill="FFFFFF"/>
        </w:rPr>
        <w:t xml:space="preserve"> 39 Основ ценообразования №1178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w:t>
      </w:r>
    </w:p>
    <w:p w14:paraId="30E2D5A3" w14:textId="77777777" w:rsidR="0068582C" w:rsidRDefault="0068582C" w:rsidP="009B62E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На основании положений пункта 39 Основ ценообразования № 1178 Исполнитель считает обоснованным учет </w:t>
      </w:r>
      <w:r w:rsidRPr="0068582C">
        <w:rPr>
          <w:rFonts w:ascii="Myriad Pro" w:hAnsi="Myriad Pro"/>
          <w:bCs/>
          <w:color w:val="000000"/>
          <w:sz w:val="26"/>
          <w:szCs w:val="26"/>
          <w:shd w:val="clear" w:color="auto" w:fill="FFFFFF"/>
        </w:rPr>
        <w:t>величин</w:t>
      </w:r>
      <w:r>
        <w:rPr>
          <w:rFonts w:ascii="Myriad Pro" w:hAnsi="Myriad Pro"/>
          <w:bCs/>
          <w:color w:val="000000"/>
          <w:sz w:val="26"/>
          <w:szCs w:val="26"/>
          <w:shd w:val="clear" w:color="auto" w:fill="FFFFFF"/>
        </w:rPr>
        <w:t>ы</w:t>
      </w:r>
      <w:r w:rsidRPr="0068582C">
        <w:rPr>
          <w:rFonts w:ascii="Myriad Pro" w:hAnsi="Myriad Pro"/>
          <w:bCs/>
          <w:color w:val="000000"/>
          <w:sz w:val="26"/>
          <w:szCs w:val="26"/>
          <w:shd w:val="clear" w:color="auto" w:fill="FFFFFF"/>
        </w:rPr>
        <w:t xml:space="preserve"> экономии от снижения объема технологических потерь электрической энергии</w:t>
      </w:r>
      <w:r>
        <w:rPr>
          <w:rFonts w:ascii="Myriad Pro" w:hAnsi="Myriad Pro"/>
          <w:bCs/>
          <w:color w:val="000000"/>
          <w:sz w:val="26"/>
          <w:szCs w:val="26"/>
          <w:shd w:val="clear" w:color="auto" w:fill="FFFFFF"/>
        </w:rPr>
        <w:t xml:space="preserve">, сложившейся в предыдущем долгосрочном периоде регулирования 2009 </w:t>
      </w:r>
      <w:r w:rsidR="00D5611A">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 xml:space="preserve">2017 годов, </w:t>
      </w:r>
      <w:r w:rsidRPr="0068582C">
        <w:rPr>
          <w:rFonts w:ascii="Myriad Pro" w:hAnsi="Myriad Pro"/>
          <w:bCs/>
          <w:color w:val="000000"/>
          <w:sz w:val="26"/>
          <w:szCs w:val="26"/>
          <w:shd w:val="clear" w:color="auto" w:fill="FFFFFF"/>
        </w:rPr>
        <w:t>в составе необходимой валовой выручки</w:t>
      </w:r>
      <w:r w:rsidR="00D5611A">
        <w:rPr>
          <w:rFonts w:ascii="Myriad Pro" w:hAnsi="Myriad Pro"/>
          <w:bCs/>
          <w:color w:val="000000"/>
          <w:sz w:val="26"/>
          <w:szCs w:val="26"/>
          <w:shd w:val="clear" w:color="auto" w:fill="FFFFFF"/>
        </w:rPr>
        <w:t xml:space="preserve"> филиала ПАО «МРСК Юга» - «Ростовэнерго» </w:t>
      </w:r>
      <w:r w:rsidR="00D5611A" w:rsidRPr="0068582C">
        <w:rPr>
          <w:rFonts w:ascii="Myriad Pro" w:hAnsi="Myriad Pro"/>
          <w:bCs/>
          <w:color w:val="000000"/>
          <w:sz w:val="26"/>
          <w:szCs w:val="26"/>
          <w:shd w:val="clear" w:color="auto" w:fill="FFFFFF"/>
        </w:rPr>
        <w:t xml:space="preserve">в течение 5 лет </w:t>
      </w:r>
      <w:r w:rsidR="00D5611A">
        <w:rPr>
          <w:rFonts w:ascii="Myriad Pro" w:hAnsi="Myriad Pro"/>
          <w:bCs/>
          <w:color w:val="000000"/>
          <w:sz w:val="26"/>
          <w:szCs w:val="26"/>
          <w:shd w:val="clear" w:color="auto" w:fill="FFFFFF"/>
        </w:rPr>
        <w:t>очередного долгосрочного периода регулирования.</w:t>
      </w:r>
    </w:p>
    <w:p w14:paraId="092A89A3" w14:textId="77777777" w:rsidR="009B62E6" w:rsidRDefault="009B62E6" w:rsidP="009B62E6">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36FAA">
        <w:rPr>
          <w:rFonts w:ascii="Myriad Pro" w:hAnsi="Myriad Pro"/>
          <w:bCs/>
          <w:color w:val="000000"/>
          <w:sz w:val="26"/>
          <w:szCs w:val="26"/>
          <w:shd w:val="clear" w:color="auto" w:fill="FFFFFF"/>
        </w:rPr>
        <w:t>Согласно расчету</w:t>
      </w:r>
      <w:r>
        <w:rPr>
          <w:rFonts w:ascii="Myriad Pro" w:hAnsi="Myriad Pro"/>
          <w:b/>
          <w:color w:val="000000"/>
          <w:sz w:val="26"/>
          <w:szCs w:val="26"/>
          <w:shd w:val="clear" w:color="auto" w:fill="FFFFFF"/>
        </w:rPr>
        <w:t xml:space="preserve"> </w:t>
      </w:r>
      <w:bookmarkStart w:id="58" w:name="_Hlk37441209"/>
      <w:r>
        <w:rPr>
          <w:rFonts w:ascii="Myriad Pro" w:hAnsi="Myriad Pro"/>
          <w:sz w:val="26"/>
          <w:szCs w:val="26"/>
        </w:rPr>
        <w:t>филиала ПАО «МРСК Юга»</w:t>
      </w:r>
      <w:r w:rsidR="007F7048">
        <w:rPr>
          <w:rFonts w:ascii="Myriad Pro" w:hAnsi="Myriad Pro"/>
          <w:sz w:val="26"/>
          <w:szCs w:val="26"/>
        </w:rPr>
        <w:t xml:space="preserve"> </w:t>
      </w:r>
      <w:r>
        <w:rPr>
          <w:rFonts w:ascii="Myriad Pro" w:hAnsi="Myriad Pro"/>
          <w:sz w:val="26"/>
          <w:szCs w:val="26"/>
        </w:rPr>
        <w:t>-</w:t>
      </w:r>
      <w:r w:rsidR="007F7048">
        <w:rPr>
          <w:rFonts w:ascii="Myriad Pro" w:hAnsi="Myriad Pro"/>
          <w:sz w:val="26"/>
          <w:szCs w:val="26"/>
        </w:rPr>
        <w:t xml:space="preserve"> </w:t>
      </w:r>
      <w:r>
        <w:rPr>
          <w:rFonts w:ascii="Myriad Pro" w:hAnsi="Myriad Pro"/>
          <w:sz w:val="26"/>
          <w:szCs w:val="26"/>
        </w:rPr>
        <w:t>«</w:t>
      </w:r>
      <w:r w:rsidR="007F7048">
        <w:rPr>
          <w:rFonts w:ascii="Myriad Pro" w:hAnsi="Myriad Pro"/>
          <w:sz w:val="26"/>
          <w:szCs w:val="26"/>
        </w:rPr>
        <w:t>Ростов</w:t>
      </w:r>
      <w:r>
        <w:rPr>
          <w:rFonts w:ascii="Myriad Pro" w:hAnsi="Myriad Pro"/>
          <w:sz w:val="26"/>
          <w:szCs w:val="26"/>
        </w:rPr>
        <w:t>энерго»</w:t>
      </w:r>
      <w:r w:rsidRPr="00536FAA">
        <w:rPr>
          <w:rFonts w:ascii="Myriad Pro" w:hAnsi="Myriad Pro"/>
          <w:bCs/>
          <w:color w:val="000000"/>
          <w:sz w:val="26"/>
          <w:szCs w:val="26"/>
          <w:shd w:val="clear" w:color="auto" w:fill="FFFFFF"/>
        </w:rPr>
        <w:t xml:space="preserve"> </w:t>
      </w:r>
      <w:bookmarkEnd w:id="58"/>
      <w:r>
        <w:rPr>
          <w:rFonts w:ascii="Myriad Pro" w:hAnsi="Myriad Pro"/>
          <w:bCs/>
          <w:color w:val="000000"/>
          <w:sz w:val="26"/>
          <w:szCs w:val="26"/>
          <w:shd w:val="clear" w:color="auto" w:fill="FFFFFF"/>
        </w:rPr>
        <w:t xml:space="preserve">экономия получена за </w:t>
      </w:r>
      <w:r w:rsidR="005745A5">
        <w:rPr>
          <w:rFonts w:ascii="Myriad Pro" w:hAnsi="Myriad Pro"/>
          <w:bCs/>
          <w:color w:val="000000"/>
          <w:sz w:val="26"/>
          <w:szCs w:val="26"/>
          <w:shd w:val="clear" w:color="auto" w:fill="FFFFFF"/>
        </w:rPr>
        <w:t xml:space="preserve">период </w:t>
      </w:r>
      <w:r>
        <w:rPr>
          <w:rFonts w:ascii="Myriad Pro" w:hAnsi="Myriad Pro"/>
          <w:bCs/>
          <w:color w:val="000000"/>
          <w:sz w:val="26"/>
          <w:szCs w:val="26"/>
          <w:shd w:val="clear" w:color="auto" w:fill="FFFFFF"/>
        </w:rPr>
        <w:t>20</w:t>
      </w:r>
      <w:r w:rsidR="007F7048">
        <w:rPr>
          <w:rFonts w:ascii="Myriad Pro" w:hAnsi="Myriad Pro"/>
          <w:bCs/>
          <w:color w:val="000000"/>
          <w:sz w:val="26"/>
          <w:szCs w:val="26"/>
          <w:shd w:val="clear" w:color="auto" w:fill="FFFFFF"/>
        </w:rPr>
        <w:t>09 - 2017</w:t>
      </w:r>
      <w:r>
        <w:rPr>
          <w:rFonts w:ascii="Myriad Pro" w:hAnsi="Myriad Pro"/>
          <w:bCs/>
          <w:color w:val="000000"/>
          <w:sz w:val="26"/>
          <w:szCs w:val="26"/>
          <w:shd w:val="clear" w:color="auto" w:fill="FFFFFF"/>
        </w:rPr>
        <w:t xml:space="preserve"> год</w:t>
      </w:r>
      <w:r w:rsidR="005745A5">
        <w:rPr>
          <w:rFonts w:ascii="Myriad Pro" w:hAnsi="Myriad Pro"/>
          <w:bCs/>
          <w:color w:val="000000"/>
          <w:sz w:val="26"/>
          <w:szCs w:val="26"/>
          <w:shd w:val="clear" w:color="auto" w:fill="FFFFFF"/>
        </w:rPr>
        <w:t>ов</w:t>
      </w:r>
      <w:r>
        <w:rPr>
          <w:rFonts w:ascii="Myriad Pro" w:hAnsi="Myriad Pro"/>
          <w:bCs/>
          <w:color w:val="000000"/>
          <w:sz w:val="26"/>
          <w:szCs w:val="26"/>
          <w:shd w:val="clear" w:color="auto" w:fill="FFFFFF"/>
        </w:rPr>
        <w:t>.</w:t>
      </w:r>
    </w:p>
    <w:p w14:paraId="3FEEE744" w14:textId="77777777" w:rsidR="0083511C" w:rsidRDefault="0083511C" w:rsidP="0083511C">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Исполнителем произведен расчет экономии от снижения потерь электрической энергии, подлежащей учету в НВВ филиала ПАО «МРСК Юга» - «Ростовэнерго» на 2019 год.</w:t>
      </w:r>
    </w:p>
    <w:p w14:paraId="4B2AE642" w14:textId="77777777" w:rsidR="0083511C" w:rsidRDefault="0083511C" w:rsidP="0083511C">
      <w:pPr>
        <w:autoSpaceDE w:val="0"/>
        <w:autoSpaceDN w:val="0"/>
        <w:adjustRightInd w:val="0"/>
        <w:spacing w:line="360" w:lineRule="auto"/>
        <w:ind w:firstLine="567"/>
        <w:jc w:val="both"/>
        <w:rPr>
          <w:rFonts w:ascii="Myriad Pro" w:hAnsi="Myriad Pro"/>
          <w:sz w:val="26"/>
          <w:szCs w:val="26"/>
        </w:rPr>
      </w:pPr>
      <w:r>
        <w:rPr>
          <w:rFonts w:ascii="Myriad Pro" w:hAnsi="Myriad Pro"/>
          <w:bCs/>
          <w:color w:val="000000"/>
          <w:sz w:val="26"/>
          <w:szCs w:val="26"/>
          <w:shd w:val="clear" w:color="auto" w:fill="FFFFFF"/>
        </w:rPr>
        <w:t xml:space="preserve">ИПЦ, примененные в расчете </w:t>
      </w:r>
      <w:r>
        <w:rPr>
          <w:rFonts w:ascii="Myriad Pro" w:hAnsi="Myriad Pro"/>
          <w:sz w:val="26"/>
          <w:szCs w:val="26"/>
        </w:rPr>
        <w:t xml:space="preserve">филиалом ПАО «МРСК Юга» - «Ростовэнерго» соответствуют фактическим показателям инфляции, указанным в </w:t>
      </w:r>
      <w:r w:rsidRPr="00185207">
        <w:rPr>
          <w:rFonts w:ascii="Myriad Pro" w:hAnsi="Myriad Pro"/>
          <w:sz w:val="26"/>
          <w:szCs w:val="26"/>
        </w:rPr>
        <w:t>Прогноз</w:t>
      </w:r>
      <w:r>
        <w:rPr>
          <w:rFonts w:ascii="Myriad Pro" w:hAnsi="Myriad Pro"/>
          <w:sz w:val="26"/>
          <w:szCs w:val="26"/>
        </w:rPr>
        <w:t>е</w:t>
      </w:r>
      <w:r w:rsidRPr="00185207">
        <w:rPr>
          <w:rFonts w:ascii="Myriad Pro" w:hAnsi="Myriad Pro"/>
          <w:sz w:val="26"/>
          <w:szCs w:val="26"/>
        </w:rPr>
        <w:t xml:space="preserve"> социально-экономического развития Российской Федерации </w:t>
      </w:r>
      <w:r>
        <w:rPr>
          <w:rFonts w:ascii="Myriad Pro" w:hAnsi="Myriad Pro"/>
          <w:sz w:val="26"/>
          <w:szCs w:val="26"/>
        </w:rPr>
        <w:t>по состоянию на 27.10.2017 года.</w:t>
      </w:r>
    </w:p>
    <w:p w14:paraId="47D0418D" w14:textId="77777777" w:rsidR="0083511C" w:rsidRDefault="0083511C" w:rsidP="008351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ИПЦ за 2017 год и 2018 год, примененные Филиалом, не соответствуют фактическому ИПЦ за 2017 год (103,7%) и оценочному ИПЦ за 2018 год</w:t>
      </w:r>
      <w:r w:rsidRPr="00392AA7">
        <w:rPr>
          <w:rFonts w:ascii="Myriad Pro" w:hAnsi="Myriad Pro"/>
          <w:sz w:val="26"/>
          <w:szCs w:val="26"/>
        </w:rPr>
        <w:t xml:space="preserve"> </w:t>
      </w:r>
      <w:r>
        <w:rPr>
          <w:rFonts w:ascii="Myriad Pro" w:hAnsi="Myriad Pro"/>
          <w:sz w:val="26"/>
          <w:szCs w:val="26"/>
        </w:rPr>
        <w:t xml:space="preserve">(102,7%), определенным в уточненном </w:t>
      </w:r>
      <w:r w:rsidRPr="00185207">
        <w:rPr>
          <w:rFonts w:ascii="Myriad Pro" w:hAnsi="Myriad Pro"/>
          <w:sz w:val="26"/>
          <w:szCs w:val="26"/>
        </w:rPr>
        <w:t>Прогноз</w:t>
      </w:r>
      <w:r>
        <w:rPr>
          <w:rFonts w:ascii="Myriad Pro" w:hAnsi="Myriad Pro"/>
          <w:sz w:val="26"/>
          <w:szCs w:val="26"/>
        </w:rPr>
        <w:t>е</w:t>
      </w:r>
      <w:r w:rsidRPr="00185207">
        <w:rPr>
          <w:rFonts w:ascii="Myriad Pro" w:hAnsi="Myriad Pro"/>
          <w:sz w:val="26"/>
          <w:szCs w:val="26"/>
        </w:rPr>
        <w:t xml:space="preserve"> социально-экономического развития Российской Федерации на период до 20</w:t>
      </w:r>
      <w:r>
        <w:rPr>
          <w:rFonts w:ascii="Myriad Pro" w:hAnsi="Myriad Pro"/>
          <w:sz w:val="26"/>
          <w:szCs w:val="26"/>
        </w:rPr>
        <w:t>36</w:t>
      </w:r>
      <w:r w:rsidRPr="00185207">
        <w:rPr>
          <w:rFonts w:ascii="Myriad Pro" w:hAnsi="Myriad Pro"/>
          <w:sz w:val="26"/>
          <w:szCs w:val="26"/>
        </w:rPr>
        <w:t xml:space="preserve"> года</w:t>
      </w:r>
      <w:r>
        <w:rPr>
          <w:rFonts w:ascii="Myriad Pro" w:hAnsi="Myriad Pro"/>
          <w:sz w:val="26"/>
          <w:szCs w:val="26"/>
        </w:rPr>
        <w:t xml:space="preserve"> от 28.11.2018.</w:t>
      </w:r>
    </w:p>
    <w:p w14:paraId="1B6F9451" w14:textId="77777777" w:rsidR="0083511C" w:rsidRDefault="0083511C" w:rsidP="0083511C">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Постановлением РСТ Ростовской области от 31.05.2012 № 14/8 «О внесении изменений в постановление Региональной службы по тарифам Ростовской области от 26.12.2008 № 14/3 «Об установлении долгосрочных тарифов на услуги по передаче электрической энергии, рассчитанных методом доходности инвестированного капитала </w:t>
      </w:r>
      <w:r w:rsidRPr="00DA22E1">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lang w:val="en-US"/>
        </w:rPr>
        <w:t>RAB</w:t>
      </w:r>
      <w:r w:rsidRPr="00DA22E1">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для всех потребителе услуг, расположенных на территории Ростовской области»» для филиала ОАО «МРСК Юга» - «Ростовэнерго», применяющего при расчете тарифов на услуги по передаче электрической энергии на 2012 - 2017 годы метод доходности инвестированного капитала </w:t>
      </w:r>
      <w:r w:rsidRPr="00DA22E1">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lang w:val="en-US"/>
        </w:rPr>
        <w:t>RAB</w:t>
      </w:r>
      <w:r w:rsidRPr="00DA22E1">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на 2012 год утвержден норматив технологического расхода (потерь) электрической энергии в размере 9,15 % (приложение № 3). </w:t>
      </w:r>
    </w:p>
    <w:p w14:paraId="2299B5F4" w14:textId="77777777" w:rsidR="0083511C" w:rsidRDefault="0083511C" w:rsidP="0083511C">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Филиалом при расчете величины экономии от снижения потерь электрической энергии норматив потерь на 2013 – 2017 годы был определен с учетом темпа снижения потерь на 0,1 %, что может быть обусловлено утвержденной </w:t>
      </w:r>
      <w:r w:rsidRPr="003A7DE6">
        <w:rPr>
          <w:rFonts w:ascii="Myriad Pro" w:hAnsi="Myriad Pro"/>
          <w:bCs/>
          <w:color w:val="000000"/>
          <w:sz w:val="26"/>
          <w:szCs w:val="26"/>
          <w:shd w:val="clear" w:color="auto" w:fill="FFFFFF"/>
        </w:rPr>
        <w:t>программой в области энергосбережения и повышения энергетической эффективности</w:t>
      </w:r>
      <w:r>
        <w:rPr>
          <w:rFonts w:ascii="Myriad Pro" w:hAnsi="Myriad Pro"/>
          <w:bCs/>
          <w:color w:val="000000"/>
          <w:sz w:val="26"/>
          <w:szCs w:val="26"/>
          <w:shd w:val="clear" w:color="auto" w:fill="FFFFFF"/>
        </w:rPr>
        <w:t xml:space="preserve"> ПАО «МРСК Юга» на соответствующие годы.</w:t>
      </w:r>
    </w:p>
    <w:p w14:paraId="7DE612E6" w14:textId="77777777" w:rsidR="0083511C" w:rsidRDefault="0083511C" w:rsidP="0083511C">
      <w:pPr>
        <w:spacing w:line="360" w:lineRule="auto"/>
        <w:ind w:firstLine="567"/>
        <w:jc w:val="both"/>
        <w:rPr>
          <w:rFonts w:ascii="Myriad Pro" w:hAnsi="Myriad Pro"/>
          <w:sz w:val="26"/>
          <w:szCs w:val="26"/>
        </w:rPr>
      </w:pPr>
      <w:r w:rsidRPr="008D0926">
        <w:rPr>
          <w:rFonts w:ascii="Myriad Pro" w:hAnsi="Myriad Pro"/>
          <w:sz w:val="26"/>
          <w:szCs w:val="26"/>
        </w:rPr>
        <w:t xml:space="preserve">Учитывая отсутствие в представленных материалах документарного подтверждения обоснованности </w:t>
      </w:r>
      <w:r>
        <w:rPr>
          <w:rFonts w:ascii="Myriad Pro" w:hAnsi="Myriad Pro"/>
          <w:sz w:val="26"/>
          <w:szCs w:val="26"/>
        </w:rPr>
        <w:t xml:space="preserve">использованных показателей при расчете величины экономии от снижения потерь электрической энергии </w:t>
      </w:r>
      <w:r w:rsidRPr="008D0926">
        <w:rPr>
          <w:rFonts w:ascii="Myriad Pro" w:hAnsi="Myriad Pro"/>
          <w:sz w:val="26"/>
          <w:szCs w:val="26"/>
        </w:rPr>
        <w:t>и необходимость проведения анализа показателей деятельности филиала ПАО «МРСК Юга»  - «</w:t>
      </w:r>
      <w:r>
        <w:rPr>
          <w:rFonts w:ascii="Myriad Pro" w:hAnsi="Myriad Pro"/>
          <w:sz w:val="26"/>
          <w:szCs w:val="26"/>
        </w:rPr>
        <w:t>Ростов</w:t>
      </w:r>
      <w:r w:rsidRPr="008D0926">
        <w:rPr>
          <w:rFonts w:ascii="Myriad Pro" w:hAnsi="Myriad Pro"/>
          <w:sz w:val="26"/>
          <w:szCs w:val="26"/>
        </w:rPr>
        <w:t>энерго» за более ранни</w:t>
      </w:r>
      <w:r>
        <w:rPr>
          <w:rFonts w:ascii="Myriad Pro" w:hAnsi="Myriad Pro"/>
          <w:sz w:val="26"/>
          <w:szCs w:val="26"/>
        </w:rPr>
        <w:t>е</w:t>
      </w:r>
      <w:r w:rsidRPr="008D0926">
        <w:rPr>
          <w:rFonts w:ascii="Myriad Pro" w:hAnsi="Myriad Pro"/>
          <w:sz w:val="26"/>
          <w:szCs w:val="26"/>
        </w:rPr>
        <w:t xml:space="preserve"> период</w:t>
      </w:r>
      <w:r>
        <w:rPr>
          <w:rFonts w:ascii="Myriad Pro" w:hAnsi="Myriad Pro"/>
          <w:sz w:val="26"/>
          <w:szCs w:val="26"/>
        </w:rPr>
        <w:t>ы</w:t>
      </w:r>
      <w:r w:rsidRPr="008D0926">
        <w:rPr>
          <w:rFonts w:ascii="Myriad Pro" w:hAnsi="Myriad Pro"/>
          <w:sz w:val="26"/>
          <w:szCs w:val="26"/>
        </w:rPr>
        <w:t xml:space="preserve"> деятельности, выходящи</w:t>
      </w:r>
      <w:r>
        <w:rPr>
          <w:rFonts w:ascii="Myriad Pro" w:hAnsi="Myriad Pro"/>
          <w:sz w:val="26"/>
          <w:szCs w:val="26"/>
        </w:rPr>
        <w:t>е</w:t>
      </w:r>
      <w:r w:rsidRPr="008D0926">
        <w:rPr>
          <w:rFonts w:ascii="Myriad Pro" w:hAnsi="Myriad Pro"/>
          <w:sz w:val="26"/>
          <w:szCs w:val="26"/>
        </w:rPr>
        <w:t xml:space="preserve"> за рамки периода анализа на данном этапе, Исполнителем не может быть проведена оценка обоснованности </w:t>
      </w:r>
      <w:r>
        <w:rPr>
          <w:rFonts w:ascii="Myriad Pro" w:hAnsi="Myriad Pro"/>
          <w:sz w:val="26"/>
          <w:szCs w:val="26"/>
        </w:rPr>
        <w:t>показателей, использованных при расчете величины экономии от снижения потерь электрической энергии за период 2009 – 2017 годов. При условии предоставления необходимого объема материалов указанная оценка</w:t>
      </w:r>
      <w:r w:rsidRPr="008D0926">
        <w:rPr>
          <w:rFonts w:ascii="Myriad Pro" w:hAnsi="Myriad Pro"/>
          <w:sz w:val="26"/>
          <w:szCs w:val="26"/>
        </w:rPr>
        <w:t xml:space="preserve"> будет проведена на этапе проведения экспертизы тарифно-балансовых решений за 2017</w:t>
      </w:r>
      <w:r>
        <w:rPr>
          <w:rFonts w:ascii="Myriad Pro" w:hAnsi="Myriad Pro"/>
          <w:sz w:val="26"/>
          <w:szCs w:val="26"/>
        </w:rPr>
        <w:t xml:space="preserve"> </w:t>
      </w:r>
      <w:r w:rsidRPr="008D0926">
        <w:rPr>
          <w:rFonts w:ascii="Myriad Pro" w:hAnsi="Myriad Pro"/>
          <w:sz w:val="26"/>
          <w:szCs w:val="26"/>
        </w:rPr>
        <w:t>-</w:t>
      </w:r>
      <w:r>
        <w:rPr>
          <w:rFonts w:ascii="Myriad Pro" w:hAnsi="Myriad Pro"/>
          <w:sz w:val="26"/>
          <w:szCs w:val="26"/>
        </w:rPr>
        <w:t xml:space="preserve"> </w:t>
      </w:r>
      <w:r w:rsidRPr="008D0926">
        <w:rPr>
          <w:rFonts w:ascii="Myriad Pro" w:hAnsi="Myriad Pro"/>
          <w:sz w:val="26"/>
          <w:szCs w:val="26"/>
        </w:rPr>
        <w:t>2018 г</w:t>
      </w:r>
      <w:r>
        <w:rPr>
          <w:rFonts w:ascii="Myriad Pro" w:hAnsi="Myriad Pro"/>
          <w:sz w:val="26"/>
          <w:szCs w:val="26"/>
        </w:rPr>
        <w:t>оды</w:t>
      </w:r>
      <w:r w:rsidRPr="008D0926">
        <w:rPr>
          <w:rFonts w:ascii="Myriad Pro" w:hAnsi="Myriad Pro"/>
          <w:sz w:val="26"/>
          <w:szCs w:val="26"/>
        </w:rPr>
        <w:t>.</w:t>
      </w:r>
    </w:p>
    <w:p w14:paraId="7E7009C5" w14:textId="77777777" w:rsidR="0083511C" w:rsidRDefault="0083511C" w:rsidP="0083511C">
      <w:pPr>
        <w:pStyle w:val="a"/>
        <w:numPr>
          <w:ilvl w:val="0"/>
          <w:numId w:val="0"/>
        </w:numPr>
        <w:spacing w:after="0"/>
        <w:ind w:firstLine="567"/>
        <w:rPr>
          <w:color w:val="0D0D0D" w:themeColor="text1" w:themeTint="F2"/>
        </w:rPr>
      </w:pPr>
      <w:r>
        <w:rPr>
          <w:color w:val="0D0D0D" w:themeColor="text1" w:themeTint="F2"/>
        </w:rPr>
        <w:lastRenderedPageBreak/>
        <w:t xml:space="preserve">Исходя из прямого прочтения формул </w:t>
      </w:r>
      <w:r w:rsidR="00190488">
        <w:rPr>
          <w:color w:val="0D0D0D" w:themeColor="text1" w:themeTint="F2"/>
        </w:rPr>
        <w:t xml:space="preserve">пункта 25 </w:t>
      </w:r>
      <w:r>
        <w:rPr>
          <w:color w:val="0D0D0D" w:themeColor="text1" w:themeTint="F2"/>
        </w:rPr>
        <w:t>Методических указаний №</w:t>
      </w:r>
      <w:r w:rsidR="00190488">
        <w:rPr>
          <w:color w:val="0D0D0D" w:themeColor="text1" w:themeTint="F2"/>
        </w:rPr>
        <w:t> </w:t>
      </w:r>
      <w:r>
        <w:rPr>
          <w:color w:val="0D0D0D" w:themeColor="text1" w:themeTint="F2"/>
        </w:rPr>
        <w:t xml:space="preserve">228-э значение </w:t>
      </w:r>
      <w:r>
        <w:rPr>
          <w:color w:val="0D0D0D" w:themeColor="text1" w:themeTint="F2"/>
          <w:lang w:val="en-US"/>
        </w:rPr>
        <w:t>j</w:t>
      </w:r>
      <w:r w:rsidRPr="0028108A">
        <w:rPr>
          <w:color w:val="0D0D0D" w:themeColor="text1" w:themeTint="F2"/>
        </w:rPr>
        <w:t xml:space="preserve"> </w:t>
      </w:r>
      <w:r>
        <w:rPr>
          <w:color w:val="0D0D0D" w:themeColor="text1" w:themeTint="F2"/>
        </w:rPr>
        <w:t xml:space="preserve">не может принимать значение более 4. Из этого следует, что максимальный временной промежуток, за который может быть определена и учтена экономия потерь в </w:t>
      </w:r>
      <w:r>
        <w:rPr>
          <w:color w:val="0D0D0D" w:themeColor="text1" w:themeTint="F2"/>
          <w:lang w:val="en-US"/>
        </w:rPr>
        <w:t>i</w:t>
      </w:r>
      <w:r w:rsidRPr="0028108A">
        <w:rPr>
          <w:color w:val="0D0D0D" w:themeColor="text1" w:themeTint="F2"/>
        </w:rPr>
        <w:t xml:space="preserve"> </w:t>
      </w:r>
      <w:r>
        <w:rPr>
          <w:color w:val="0D0D0D" w:themeColor="text1" w:themeTint="F2"/>
        </w:rPr>
        <w:t>очередном периоде регулирования составляет не более 4 лет до наступления очередного периода регулирования. Следовательно, по мнению Исполнителя, учету в НВВ филиала ПАО «МРСК Юга» - «Ростовэнерго» на 2019 год могла быть учтена экономия потерь, возникшая не ранее 2015 года (т.е. начиная с 2015 года).</w:t>
      </w:r>
    </w:p>
    <w:p w14:paraId="2B33D376" w14:textId="77777777" w:rsidR="0083511C" w:rsidRDefault="0083511C" w:rsidP="0083511C">
      <w:pPr>
        <w:spacing w:line="360" w:lineRule="auto"/>
        <w:ind w:firstLine="567"/>
        <w:jc w:val="both"/>
        <w:rPr>
          <w:rFonts w:ascii="Myriad Pro" w:hAnsi="Myriad Pro"/>
          <w:sz w:val="26"/>
          <w:szCs w:val="26"/>
        </w:rPr>
      </w:pPr>
      <w:r>
        <w:rPr>
          <w:rFonts w:ascii="Myriad Pro" w:hAnsi="Myriad Pro"/>
          <w:sz w:val="26"/>
          <w:szCs w:val="26"/>
        </w:rPr>
        <w:t>На основании вышесказанного Исполнителем для определения величины экономии от снижения потерь электрической энергии использованы формула пункта 25 Методических указаний № 228-э и данные, представленные филиалом ПАО «МРСК Юга» - «Ростовэнерго» в материалах тарифного дела на 2019 год.</w:t>
      </w:r>
    </w:p>
    <w:tbl>
      <w:tblPr>
        <w:tblW w:w="5000" w:type="pct"/>
        <w:tblLook w:val="04A0" w:firstRow="1" w:lastRow="0" w:firstColumn="1" w:lastColumn="0" w:noHBand="0" w:noVBand="1"/>
      </w:tblPr>
      <w:tblGrid>
        <w:gridCol w:w="534"/>
        <w:gridCol w:w="3940"/>
        <w:gridCol w:w="1308"/>
        <w:gridCol w:w="1187"/>
        <w:gridCol w:w="1187"/>
        <w:gridCol w:w="1189"/>
      </w:tblGrid>
      <w:tr w:rsidR="00DB3179" w:rsidRPr="00B236C1" w14:paraId="38431844" w14:textId="77777777" w:rsidTr="00DB3179">
        <w:trPr>
          <w:trHeight w:val="20"/>
        </w:trPr>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442A4F" w14:textId="77777777" w:rsidR="00DB3179" w:rsidRPr="00B236C1" w:rsidRDefault="00DB3179" w:rsidP="00780018">
            <w:pPr>
              <w:jc w:val="center"/>
              <w:rPr>
                <w:rFonts w:ascii="Myriad Pro" w:eastAsia="Times New Roman" w:hAnsi="Myriad Pro"/>
                <w:b/>
                <w:bCs/>
                <w:color w:val="FFFFFF" w:themeColor="background1"/>
                <w:sz w:val="18"/>
                <w:szCs w:val="18"/>
                <w:lang w:eastAsia="ru-RU"/>
              </w:rPr>
            </w:pPr>
            <w:r w:rsidRPr="00B236C1">
              <w:rPr>
                <w:rFonts w:ascii="Myriad Pro" w:eastAsia="Times New Roman" w:hAnsi="Myriad Pro"/>
                <w:b/>
                <w:bCs/>
                <w:color w:val="FFFFFF" w:themeColor="background1"/>
                <w:sz w:val="18"/>
                <w:szCs w:val="18"/>
                <w:lang w:eastAsia="ru-RU"/>
              </w:rPr>
              <w:t>№ п/п</w:t>
            </w:r>
          </w:p>
        </w:tc>
        <w:tc>
          <w:tcPr>
            <w:tcW w:w="2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180DBD" w14:textId="77777777" w:rsidR="00DB3179" w:rsidRPr="0081565F" w:rsidRDefault="00DB3179" w:rsidP="00780018">
            <w:pPr>
              <w:jc w:val="center"/>
              <w:rPr>
                <w:rFonts w:ascii="Myriad Pro" w:eastAsia="Times New Roman" w:hAnsi="Myriad Pro"/>
                <w:b/>
                <w:bCs/>
                <w:color w:val="FFFFFF" w:themeColor="background1"/>
                <w:sz w:val="18"/>
                <w:szCs w:val="18"/>
                <w:lang w:eastAsia="ru-RU"/>
              </w:rPr>
            </w:pPr>
            <w:r w:rsidRPr="0081565F">
              <w:rPr>
                <w:rFonts w:ascii="Myriad Pro" w:eastAsia="Times New Roman" w:hAnsi="Myriad Pro"/>
                <w:b/>
                <w:bCs/>
                <w:color w:val="FFFFFF" w:themeColor="background1"/>
                <w:sz w:val="18"/>
                <w:szCs w:val="18"/>
                <w:lang w:eastAsia="ru-RU"/>
              </w:rPr>
              <w:t>Показатели</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D3DB02" w14:textId="77777777" w:rsidR="00DB3179" w:rsidRPr="0081565F" w:rsidRDefault="00DB3179" w:rsidP="00780018">
            <w:pPr>
              <w:jc w:val="center"/>
              <w:rPr>
                <w:rFonts w:ascii="Myriad Pro" w:eastAsia="Times New Roman" w:hAnsi="Myriad Pro"/>
                <w:b/>
                <w:bCs/>
                <w:color w:val="FFFFFF" w:themeColor="background1"/>
                <w:sz w:val="18"/>
                <w:szCs w:val="18"/>
                <w:lang w:eastAsia="ru-RU"/>
              </w:rPr>
            </w:pPr>
            <w:r w:rsidRPr="0081565F">
              <w:rPr>
                <w:rFonts w:ascii="Myriad Pro" w:eastAsia="Times New Roman" w:hAnsi="Myriad Pro"/>
                <w:b/>
                <w:bCs/>
                <w:color w:val="FFFFFF" w:themeColor="background1"/>
                <w:sz w:val="18"/>
                <w:szCs w:val="18"/>
                <w:lang w:eastAsia="ru-RU"/>
              </w:rPr>
              <w:t>Обозначение</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85C346" w14:textId="77777777" w:rsidR="00DB3179" w:rsidRPr="0081565F" w:rsidRDefault="00DB3179" w:rsidP="00780018">
            <w:pPr>
              <w:jc w:val="center"/>
              <w:rPr>
                <w:rFonts w:ascii="Myriad Pro" w:eastAsia="Times New Roman" w:hAnsi="Myriad Pro"/>
                <w:b/>
                <w:bCs/>
                <w:color w:val="FFFFFF" w:themeColor="background1"/>
                <w:sz w:val="18"/>
                <w:szCs w:val="18"/>
                <w:lang w:eastAsia="ru-RU"/>
              </w:rPr>
            </w:pPr>
            <w:r w:rsidRPr="0081565F">
              <w:rPr>
                <w:rFonts w:ascii="Myriad Pro" w:eastAsia="Times New Roman" w:hAnsi="Myriad Pro"/>
                <w:b/>
                <w:bCs/>
                <w:color w:val="FFFFFF" w:themeColor="background1"/>
                <w:sz w:val="18"/>
                <w:szCs w:val="18"/>
                <w:lang w:eastAsia="ru-RU"/>
              </w:rPr>
              <w:t>2015</w:t>
            </w:r>
            <w:r w:rsidRPr="00B236C1">
              <w:rPr>
                <w:rFonts w:ascii="Myriad Pro" w:eastAsia="Times New Roman" w:hAnsi="Myriad Pro"/>
                <w:b/>
                <w:bCs/>
                <w:color w:val="FFFFFF" w:themeColor="background1"/>
                <w:sz w:val="18"/>
                <w:szCs w:val="18"/>
                <w:lang w:eastAsia="ru-RU"/>
              </w:rPr>
              <w:t xml:space="preserve"> </w:t>
            </w:r>
            <w:r w:rsidRPr="0081565F">
              <w:rPr>
                <w:rFonts w:ascii="Myriad Pro" w:eastAsia="Times New Roman" w:hAnsi="Myriad Pro"/>
                <w:b/>
                <w:bCs/>
                <w:color w:val="FFFFFF" w:themeColor="background1"/>
                <w:sz w:val="18"/>
                <w:szCs w:val="18"/>
                <w:lang w:eastAsia="ru-RU"/>
              </w:rPr>
              <w:t>г.</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A155D4" w14:textId="77777777" w:rsidR="00DB3179" w:rsidRPr="0081565F" w:rsidRDefault="00DB3179" w:rsidP="00780018">
            <w:pPr>
              <w:jc w:val="center"/>
              <w:rPr>
                <w:rFonts w:ascii="Myriad Pro" w:eastAsia="Times New Roman" w:hAnsi="Myriad Pro"/>
                <w:b/>
                <w:bCs/>
                <w:color w:val="FFFFFF" w:themeColor="background1"/>
                <w:sz w:val="18"/>
                <w:szCs w:val="18"/>
                <w:lang w:eastAsia="ru-RU"/>
              </w:rPr>
            </w:pPr>
            <w:r w:rsidRPr="0081565F">
              <w:rPr>
                <w:rFonts w:ascii="Myriad Pro" w:eastAsia="Times New Roman" w:hAnsi="Myriad Pro"/>
                <w:b/>
                <w:bCs/>
                <w:color w:val="FFFFFF" w:themeColor="background1"/>
                <w:sz w:val="18"/>
                <w:szCs w:val="18"/>
                <w:lang w:eastAsia="ru-RU"/>
              </w:rPr>
              <w:t>2016</w:t>
            </w:r>
            <w:r w:rsidRPr="00B236C1">
              <w:rPr>
                <w:rFonts w:ascii="Myriad Pro" w:eastAsia="Times New Roman" w:hAnsi="Myriad Pro"/>
                <w:b/>
                <w:bCs/>
                <w:color w:val="FFFFFF" w:themeColor="background1"/>
                <w:sz w:val="18"/>
                <w:szCs w:val="18"/>
                <w:lang w:eastAsia="ru-RU"/>
              </w:rPr>
              <w:t xml:space="preserve"> </w:t>
            </w:r>
            <w:r w:rsidRPr="0081565F">
              <w:rPr>
                <w:rFonts w:ascii="Myriad Pro" w:eastAsia="Times New Roman" w:hAnsi="Myriad Pro"/>
                <w:b/>
                <w:bCs/>
                <w:color w:val="FFFFFF" w:themeColor="background1"/>
                <w:sz w:val="18"/>
                <w:szCs w:val="18"/>
                <w:lang w:eastAsia="ru-RU"/>
              </w:rPr>
              <w:t>г.</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669A87" w14:textId="77777777" w:rsidR="00DB3179" w:rsidRPr="0081565F" w:rsidRDefault="00DB3179" w:rsidP="00780018">
            <w:pPr>
              <w:jc w:val="center"/>
              <w:rPr>
                <w:rFonts w:ascii="Myriad Pro" w:eastAsia="Times New Roman" w:hAnsi="Myriad Pro"/>
                <w:b/>
                <w:bCs/>
                <w:color w:val="FFFFFF" w:themeColor="background1"/>
                <w:sz w:val="18"/>
                <w:szCs w:val="18"/>
                <w:lang w:eastAsia="ru-RU"/>
              </w:rPr>
            </w:pPr>
            <w:r w:rsidRPr="0081565F">
              <w:rPr>
                <w:rFonts w:ascii="Myriad Pro" w:eastAsia="Times New Roman" w:hAnsi="Myriad Pro"/>
                <w:b/>
                <w:bCs/>
                <w:color w:val="FFFFFF" w:themeColor="background1"/>
                <w:sz w:val="18"/>
                <w:szCs w:val="18"/>
                <w:lang w:eastAsia="ru-RU"/>
              </w:rPr>
              <w:t>2017</w:t>
            </w:r>
            <w:r w:rsidRPr="00B236C1">
              <w:rPr>
                <w:rFonts w:ascii="Myriad Pro" w:eastAsia="Times New Roman" w:hAnsi="Myriad Pro"/>
                <w:b/>
                <w:bCs/>
                <w:color w:val="FFFFFF" w:themeColor="background1"/>
                <w:sz w:val="18"/>
                <w:szCs w:val="18"/>
                <w:lang w:eastAsia="ru-RU"/>
              </w:rPr>
              <w:t xml:space="preserve"> </w:t>
            </w:r>
            <w:r w:rsidRPr="0081565F">
              <w:rPr>
                <w:rFonts w:ascii="Myriad Pro" w:eastAsia="Times New Roman" w:hAnsi="Myriad Pro"/>
                <w:b/>
                <w:bCs/>
                <w:color w:val="FFFFFF" w:themeColor="background1"/>
                <w:sz w:val="18"/>
                <w:szCs w:val="18"/>
                <w:lang w:eastAsia="ru-RU"/>
              </w:rPr>
              <w:t>г.</w:t>
            </w:r>
          </w:p>
        </w:tc>
      </w:tr>
      <w:tr w:rsidR="00DB3179" w:rsidRPr="0081565F" w14:paraId="4BAC7155" w14:textId="77777777" w:rsidTr="00DB3179">
        <w:trPr>
          <w:trHeight w:val="621"/>
        </w:trPr>
        <w:tc>
          <w:tcPr>
            <w:tcW w:w="286" w:type="pct"/>
            <w:tcBorders>
              <w:top w:val="single" w:sz="4" w:space="0" w:color="FFFFFF" w:themeColor="background1"/>
              <w:left w:val="single" w:sz="4" w:space="0" w:color="auto"/>
              <w:bottom w:val="single" w:sz="4" w:space="0" w:color="auto"/>
              <w:right w:val="single" w:sz="4" w:space="0" w:color="auto"/>
            </w:tcBorders>
            <w:vAlign w:val="center"/>
          </w:tcPr>
          <w:p w14:paraId="0106BFC6" w14:textId="77777777" w:rsidR="00DB3179" w:rsidRPr="0081565F" w:rsidRDefault="00DB3179" w:rsidP="00780018">
            <w:pPr>
              <w:jc w:val="both"/>
              <w:rPr>
                <w:rFonts w:ascii="Myriad Pro" w:eastAsia="Times New Roman" w:hAnsi="Myriad Pro"/>
                <w:sz w:val="18"/>
                <w:szCs w:val="18"/>
                <w:lang w:eastAsia="ru-RU"/>
              </w:rPr>
            </w:pPr>
            <w:r>
              <w:rPr>
                <w:rFonts w:ascii="Myriad Pro" w:eastAsia="Times New Roman" w:hAnsi="Myriad Pro"/>
                <w:sz w:val="18"/>
                <w:szCs w:val="18"/>
                <w:lang w:eastAsia="ru-RU"/>
              </w:rPr>
              <w:t>1</w:t>
            </w:r>
          </w:p>
        </w:tc>
        <w:tc>
          <w:tcPr>
            <w:tcW w:w="210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AF7C4F3" w14:textId="77777777" w:rsidR="00DB3179" w:rsidRPr="0081565F" w:rsidRDefault="00DB3179" w:rsidP="00780018">
            <w:pPr>
              <w:jc w:val="both"/>
              <w:rPr>
                <w:rFonts w:ascii="Myriad Pro" w:eastAsia="Times New Roman" w:hAnsi="Myriad Pro"/>
                <w:sz w:val="18"/>
                <w:szCs w:val="18"/>
                <w:lang w:eastAsia="ru-RU"/>
              </w:rPr>
            </w:pPr>
            <w:r w:rsidRPr="0081565F">
              <w:rPr>
                <w:rFonts w:ascii="Myriad Pro" w:eastAsia="Times New Roman" w:hAnsi="Myriad Pro"/>
                <w:sz w:val="18"/>
                <w:szCs w:val="18"/>
                <w:lang w:eastAsia="ru-RU"/>
              </w:rPr>
              <w:t>Прием в сеть (факт), млн.</w:t>
            </w:r>
            <w:r>
              <w:rPr>
                <w:rFonts w:ascii="Myriad Pro" w:eastAsia="Times New Roman" w:hAnsi="Myriad Pro"/>
                <w:sz w:val="18"/>
                <w:szCs w:val="18"/>
                <w:lang w:eastAsia="ru-RU"/>
              </w:rPr>
              <w:t xml:space="preserve"> </w:t>
            </w:r>
            <w:r w:rsidRPr="0081565F">
              <w:rPr>
                <w:rFonts w:ascii="Myriad Pro" w:eastAsia="Times New Roman" w:hAnsi="Myriad Pro"/>
                <w:sz w:val="18"/>
                <w:szCs w:val="18"/>
                <w:lang w:eastAsia="ru-RU"/>
              </w:rPr>
              <w:t>кВтч</w:t>
            </w:r>
          </w:p>
        </w:tc>
        <w:tc>
          <w:tcPr>
            <w:tcW w:w="7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4B9D0F" w14:textId="77777777" w:rsidR="00DB3179" w:rsidRPr="0081565F" w:rsidRDefault="00DB3179" w:rsidP="00780018">
            <w:pPr>
              <w:rPr>
                <w:rFonts w:ascii="Myriad Pro" w:eastAsia="Times New Roman" w:hAnsi="Myriad Pro"/>
                <w:i/>
                <w:iCs/>
                <w:sz w:val="18"/>
                <w:szCs w:val="18"/>
                <w:lang w:eastAsia="ru-RU"/>
              </w:rPr>
            </w:pPr>
            <w:r w:rsidRPr="00365184">
              <w:rPr>
                <w:noProof/>
                <w:lang w:eastAsia="ru-RU"/>
              </w:rPr>
              <w:drawing>
                <wp:inline distT="0" distB="0" distL="0" distR="0" wp14:anchorId="045C047C" wp14:editId="5924B388">
                  <wp:extent cx="457200" cy="31051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310515"/>
                          </a:xfrm>
                          <a:prstGeom prst="rect">
                            <a:avLst/>
                          </a:prstGeom>
                          <a:noFill/>
                          <a:ln>
                            <a:noFill/>
                          </a:ln>
                        </pic:spPr>
                      </pic:pic>
                    </a:graphicData>
                  </a:graphic>
                </wp:inline>
              </w:drawing>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D5145B"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14 024,80</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7A9A9C"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14 516,89</w:t>
            </w:r>
          </w:p>
        </w:tc>
        <w:tc>
          <w:tcPr>
            <w:tcW w:w="6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8A2B50"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14 165,28</w:t>
            </w:r>
          </w:p>
        </w:tc>
      </w:tr>
      <w:tr w:rsidR="00DB3179" w:rsidRPr="0081565F" w14:paraId="573BEE0B" w14:textId="77777777" w:rsidTr="00DB3179">
        <w:trPr>
          <w:trHeight w:val="631"/>
        </w:trPr>
        <w:tc>
          <w:tcPr>
            <w:tcW w:w="286" w:type="pct"/>
            <w:tcBorders>
              <w:top w:val="nil"/>
              <w:left w:val="single" w:sz="4" w:space="0" w:color="auto"/>
              <w:bottom w:val="single" w:sz="4" w:space="0" w:color="auto"/>
              <w:right w:val="single" w:sz="4" w:space="0" w:color="auto"/>
            </w:tcBorders>
            <w:vAlign w:val="center"/>
          </w:tcPr>
          <w:p w14:paraId="3184987B" w14:textId="77777777" w:rsidR="00DB3179" w:rsidRPr="0081565F" w:rsidRDefault="00DB3179" w:rsidP="00780018">
            <w:pPr>
              <w:jc w:val="both"/>
              <w:rPr>
                <w:rFonts w:ascii="Myriad Pro" w:eastAsia="Times New Roman" w:hAnsi="Myriad Pro"/>
                <w:sz w:val="18"/>
                <w:szCs w:val="18"/>
                <w:lang w:eastAsia="ru-RU"/>
              </w:rPr>
            </w:pPr>
            <w:r>
              <w:rPr>
                <w:rFonts w:ascii="Myriad Pro" w:eastAsia="Times New Roman" w:hAnsi="Myriad Pro"/>
                <w:sz w:val="18"/>
                <w:szCs w:val="18"/>
                <w:lang w:eastAsia="ru-RU"/>
              </w:rPr>
              <w:t>2</w:t>
            </w:r>
          </w:p>
        </w:tc>
        <w:tc>
          <w:tcPr>
            <w:tcW w:w="2108" w:type="pct"/>
            <w:tcBorders>
              <w:top w:val="nil"/>
              <w:left w:val="single" w:sz="4" w:space="0" w:color="auto"/>
              <w:bottom w:val="single" w:sz="4" w:space="0" w:color="auto"/>
              <w:right w:val="single" w:sz="4" w:space="0" w:color="auto"/>
            </w:tcBorders>
            <w:shd w:val="clear" w:color="auto" w:fill="auto"/>
            <w:noWrap/>
            <w:vAlign w:val="center"/>
            <w:hideMark/>
          </w:tcPr>
          <w:p w14:paraId="46DA6EEA" w14:textId="77777777" w:rsidR="00DB3179" w:rsidRPr="0081565F" w:rsidRDefault="00DB3179" w:rsidP="00780018">
            <w:pPr>
              <w:jc w:val="both"/>
              <w:rPr>
                <w:rFonts w:ascii="Myriad Pro" w:eastAsia="Times New Roman" w:hAnsi="Myriad Pro"/>
                <w:sz w:val="18"/>
                <w:szCs w:val="18"/>
                <w:lang w:eastAsia="ru-RU"/>
              </w:rPr>
            </w:pPr>
            <w:r w:rsidRPr="0081565F">
              <w:rPr>
                <w:rFonts w:ascii="Myriad Pro" w:eastAsia="Times New Roman" w:hAnsi="Myriad Pro"/>
                <w:sz w:val="18"/>
                <w:szCs w:val="18"/>
                <w:lang w:eastAsia="ru-RU"/>
              </w:rPr>
              <w:t>Потери факт, млн.</w:t>
            </w:r>
            <w:r>
              <w:rPr>
                <w:rFonts w:ascii="Myriad Pro" w:eastAsia="Times New Roman" w:hAnsi="Myriad Pro"/>
                <w:sz w:val="18"/>
                <w:szCs w:val="18"/>
                <w:lang w:eastAsia="ru-RU"/>
              </w:rPr>
              <w:t xml:space="preserve"> </w:t>
            </w:r>
            <w:r w:rsidRPr="0081565F">
              <w:rPr>
                <w:rFonts w:ascii="Myriad Pro" w:eastAsia="Times New Roman" w:hAnsi="Myriad Pro"/>
                <w:sz w:val="18"/>
                <w:szCs w:val="18"/>
                <w:lang w:eastAsia="ru-RU"/>
              </w:rPr>
              <w:t>кВтч</w:t>
            </w:r>
          </w:p>
        </w:tc>
        <w:tc>
          <w:tcPr>
            <w:tcW w:w="700" w:type="pct"/>
            <w:tcBorders>
              <w:top w:val="nil"/>
              <w:left w:val="nil"/>
              <w:bottom w:val="single" w:sz="4" w:space="0" w:color="auto"/>
              <w:right w:val="single" w:sz="4" w:space="0" w:color="auto"/>
            </w:tcBorders>
            <w:shd w:val="clear" w:color="auto" w:fill="auto"/>
            <w:noWrap/>
            <w:vAlign w:val="center"/>
            <w:hideMark/>
          </w:tcPr>
          <w:p w14:paraId="44DDE4BE" w14:textId="77777777" w:rsidR="00DB3179" w:rsidRPr="0081565F" w:rsidRDefault="00DB3179" w:rsidP="00780018">
            <w:pPr>
              <w:rPr>
                <w:rFonts w:ascii="Myriad Pro" w:eastAsia="Times New Roman" w:hAnsi="Myriad Pro"/>
                <w:sz w:val="18"/>
                <w:szCs w:val="18"/>
                <w:lang w:eastAsia="ru-RU"/>
              </w:rPr>
            </w:pPr>
            <w:r w:rsidRPr="00365184">
              <w:rPr>
                <w:noProof/>
                <w:lang w:eastAsia="ru-RU"/>
              </w:rPr>
              <w:drawing>
                <wp:inline distT="0" distB="0" distL="0" distR="0" wp14:anchorId="700841DE" wp14:editId="07D3DD35">
                  <wp:extent cx="370840" cy="31051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a:ln>
                            <a:noFill/>
                          </a:ln>
                        </pic:spPr>
                      </pic:pic>
                    </a:graphicData>
                  </a:graphic>
                </wp:inline>
              </w:drawing>
            </w:r>
          </w:p>
        </w:tc>
        <w:tc>
          <w:tcPr>
            <w:tcW w:w="635" w:type="pct"/>
            <w:tcBorders>
              <w:top w:val="nil"/>
              <w:left w:val="nil"/>
              <w:bottom w:val="single" w:sz="4" w:space="0" w:color="auto"/>
              <w:right w:val="single" w:sz="4" w:space="0" w:color="auto"/>
            </w:tcBorders>
            <w:shd w:val="clear" w:color="auto" w:fill="auto"/>
            <w:noWrap/>
            <w:vAlign w:val="center"/>
            <w:hideMark/>
          </w:tcPr>
          <w:p w14:paraId="0F9D2FC8"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1 239,20</w:t>
            </w:r>
          </w:p>
        </w:tc>
        <w:tc>
          <w:tcPr>
            <w:tcW w:w="635" w:type="pct"/>
            <w:tcBorders>
              <w:top w:val="nil"/>
              <w:left w:val="nil"/>
              <w:bottom w:val="single" w:sz="4" w:space="0" w:color="auto"/>
              <w:right w:val="single" w:sz="4" w:space="0" w:color="auto"/>
            </w:tcBorders>
            <w:shd w:val="clear" w:color="auto" w:fill="auto"/>
            <w:noWrap/>
            <w:vAlign w:val="center"/>
            <w:hideMark/>
          </w:tcPr>
          <w:p w14:paraId="1C3ECE92"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1 279,83</w:t>
            </w:r>
          </w:p>
        </w:tc>
        <w:tc>
          <w:tcPr>
            <w:tcW w:w="636" w:type="pct"/>
            <w:tcBorders>
              <w:top w:val="nil"/>
              <w:left w:val="nil"/>
              <w:bottom w:val="single" w:sz="4" w:space="0" w:color="auto"/>
              <w:right w:val="single" w:sz="4" w:space="0" w:color="auto"/>
            </w:tcBorders>
            <w:shd w:val="clear" w:color="auto" w:fill="auto"/>
            <w:noWrap/>
            <w:vAlign w:val="center"/>
            <w:hideMark/>
          </w:tcPr>
          <w:p w14:paraId="30877262"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1 227,48</w:t>
            </w:r>
          </w:p>
        </w:tc>
      </w:tr>
      <w:tr w:rsidR="00DB3179" w:rsidRPr="0081565F" w14:paraId="3712624A" w14:textId="77777777" w:rsidTr="00DB3179">
        <w:trPr>
          <w:trHeight w:val="20"/>
        </w:trPr>
        <w:tc>
          <w:tcPr>
            <w:tcW w:w="286" w:type="pct"/>
            <w:tcBorders>
              <w:top w:val="nil"/>
              <w:left w:val="single" w:sz="4" w:space="0" w:color="auto"/>
              <w:bottom w:val="single" w:sz="4" w:space="0" w:color="auto"/>
              <w:right w:val="single" w:sz="4" w:space="0" w:color="auto"/>
            </w:tcBorders>
            <w:vAlign w:val="center"/>
          </w:tcPr>
          <w:p w14:paraId="31281109" w14:textId="77777777" w:rsidR="00DB3179" w:rsidRPr="0081565F" w:rsidRDefault="00DB3179" w:rsidP="00780018">
            <w:pPr>
              <w:jc w:val="both"/>
              <w:rPr>
                <w:rFonts w:ascii="Myriad Pro" w:eastAsia="Times New Roman" w:hAnsi="Myriad Pro"/>
                <w:sz w:val="18"/>
                <w:szCs w:val="18"/>
                <w:lang w:eastAsia="ru-RU"/>
              </w:rPr>
            </w:pPr>
            <w:r>
              <w:rPr>
                <w:rFonts w:ascii="Myriad Pro" w:eastAsia="Times New Roman" w:hAnsi="Myriad Pro"/>
                <w:sz w:val="18"/>
                <w:szCs w:val="18"/>
                <w:lang w:eastAsia="ru-RU"/>
              </w:rPr>
              <w:t>3</w:t>
            </w:r>
          </w:p>
        </w:tc>
        <w:tc>
          <w:tcPr>
            <w:tcW w:w="2108" w:type="pct"/>
            <w:tcBorders>
              <w:top w:val="nil"/>
              <w:left w:val="single" w:sz="4" w:space="0" w:color="auto"/>
              <w:bottom w:val="single" w:sz="4" w:space="0" w:color="auto"/>
              <w:right w:val="single" w:sz="4" w:space="0" w:color="auto"/>
            </w:tcBorders>
            <w:shd w:val="clear" w:color="auto" w:fill="auto"/>
            <w:noWrap/>
            <w:vAlign w:val="center"/>
            <w:hideMark/>
          </w:tcPr>
          <w:p w14:paraId="69225577" w14:textId="77777777" w:rsidR="00DB3179" w:rsidRPr="0081565F" w:rsidRDefault="00DB3179" w:rsidP="00780018">
            <w:pPr>
              <w:jc w:val="both"/>
              <w:rPr>
                <w:rFonts w:ascii="Myriad Pro" w:eastAsia="Times New Roman" w:hAnsi="Myriad Pro"/>
                <w:sz w:val="18"/>
                <w:szCs w:val="18"/>
                <w:lang w:eastAsia="ru-RU"/>
              </w:rPr>
            </w:pPr>
            <w:r w:rsidRPr="0081565F">
              <w:rPr>
                <w:rFonts w:ascii="Myriad Pro" w:eastAsia="Times New Roman" w:hAnsi="Myriad Pro"/>
                <w:sz w:val="18"/>
                <w:szCs w:val="18"/>
                <w:lang w:eastAsia="ru-RU"/>
              </w:rPr>
              <w:t>Тариф покупки потерь (утверждено), руб</w:t>
            </w:r>
            <w:r>
              <w:rPr>
                <w:rFonts w:ascii="Myriad Pro" w:eastAsia="Times New Roman" w:hAnsi="Myriad Pro"/>
                <w:sz w:val="18"/>
                <w:szCs w:val="18"/>
                <w:lang w:eastAsia="ru-RU"/>
              </w:rPr>
              <w:t>.</w:t>
            </w:r>
            <w:r w:rsidRPr="0081565F">
              <w:rPr>
                <w:rFonts w:ascii="Myriad Pro" w:eastAsia="Times New Roman" w:hAnsi="Myriad Pro"/>
                <w:sz w:val="18"/>
                <w:szCs w:val="18"/>
                <w:lang w:eastAsia="ru-RU"/>
              </w:rPr>
              <w:t>/МВтч</w:t>
            </w:r>
          </w:p>
        </w:tc>
        <w:tc>
          <w:tcPr>
            <w:tcW w:w="700" w:type="pct"/>
            <w:tcBorders>
              <w:top w:val="nil"/>
              <w:left w:val="nil"/>
              <w:bottom w:val="single" w:sz="4" w:space="0" w:color="auto"/>
              <w:right w:val="single" w:sz="4" w:space="0" w:color="auto"/>
            </w:tcBorders>
            <w:shd w:val="clear" w:color="auto" w:fill="auto"/>
            <w:noWrap/>
            <w:vAlign w:val="center"/>
            <w:hideMark/>
          </w:tcPr>
          <w:p w14:paraId="6535B635" w14:textId="77777777" w:rsidR="00DB3179" w:rsidRPr="0081565F" w:rsidRDefault="00DB3179" w:rsidP="00780018">
            <w:pPr>
              <w:rPr>
                <w:rFonts w:ascii="Myriad Pro" w:eastAsia="Times New Roman" w:hAnsi="Myriad Pro"/>
                <w:sz w:val="18"/>
                <w:szCs w:val="18"/>
                <w:lang w:eastAsia="ru-RU"/>
              </w:rPr>
            </w:pPr>
            <w:r w:rsidRPr="002F3FD4">
              <w:rPr>
                <w:rFonts w:ascii="Times New Roman" w:hAnsi="Times New Roman"/>
                <w:i/>
                <w:iCs/>
                <w:sz w:val="28"/>
                <w:szCs w:val="28"/>
              </w:rPr>
              <w:t>ЦП</w:t>
            </w:r>
            <w:r w:rsidRPr="002F3FD4">
              <w:rPr>
                <w:rFonts w:ascii="Times New Roman" w:hAnsi="Times New Roman"/>
                <w:i/>
                <w:iCs/>
                <w:sz w:val="28"/>
                <w:szCs w:val="28"/>
                <w:vertAlign w:val="subscript"/>
              </w:rPr>
              <w:t>i-j</w:t>
            </w:r>
          </w:p>
        </w:tc>
        <w:tc>
          <w:tcPr>
            <w:tcW w:w="635" w:type="pct"/>
            <w:tcBorders>
              <w:top w:val="nil"/>
              <w:left w:val="nil"/>
              <w:bottom w:val="single" w:sz="4" w:space="0" w:color="auto"/>
              <w:right w:val="single" w:sz="4" w:space="0" w:color="auto"/>
            </w:tcBorders>
            <w:shd w:val="clear" w:color="auto" w:fill="auto"/>
            <w:noWrap/>
            <w:vAlign w:val="center"/>
            <w:hideMark/>
          </w:tcPr>
          <w:p w14:paraId="589BF262"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2 380,95</w:t>
            </w:r>
          </w:p>
        </w:tc>
        <w:tc>
          <w:tcPr>
            <w:tcW w:w="635" w:type="pct"/>
            <w:tcBorders>
              <w:top w:val="nil"/>
              <w:left w:val="nil"/>
              <w:bottom w:val="single" w:sz="4" w:space="0" w:color="auto"/>
              <w:right w:val="single" w:sz="4" w:space="0" w:color="auto"/>
            </w:tcBorders>
            <w:shd w:val="clear" w:color="auto" w:fill="auto"/>
            <w:noWrap/>
            <w:vAlign w:val="center"/>
            <w:hideMark/>
          </w:tcPr>
          <w:p w14:paraId="71AE7F5A"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2 601,61</w:t>
            </w:r>
          </w:p>
        </w:tc>
        <w:tc>
          <w:tcPr>
            <w:tcW w:w="636" w:type="pct"/>
            <w:tcBorders>
              <w:top w:val="nil"/>
              <w:left w:val="nil"/>
              <w:bottom w:val="single" w:sz="4" w:space="0" w:color="auto"/>
              <w:right w:val="single" w:sz="4" w:space="0" w:color="auto"/>
            </w:tcBorders>
            <w:shd w:val="clear" w:color="auto" w:fill="auto"/>
            <w:noWrap/>
            <w:vAlign w:val="center"/>
            <w:hideMark/>
          </w:tcPr>
          <w:p w14:paraId="4E589329"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2 607,59</w:t>
            </w:r>
          </w:p>
        </w:tc>
      </w:tr>
      <w:tr w:rsidR="00DB3179" w:rsidRPr="0081565F" w14:paraId="0F9F2EC7" w14:textId="77777777" w:rsidTr="00DB3179">
        <w:trPr>
          <w:trHeight w:val="20"/>
        </w:trPr>
        <w:tc>
          <w:tcPr>
            <w:tcW w:w="286" w:type="pct"/>
            <w:tcBorders>
              <w:top w:val="nil"/>
              <w:left w:val="single" w:sz="4" w:space="0" w:color="auto"/>
              <w:bottom w:val="single" w:sz="4" w:space="0" w:color="auto"/>
              <w:right w:val="single" w:sz="4" w:space="0" w:color="auto"/>
            </w:tcBorders>
            <w:vAlign w:val="center"/>
          </w:tcPr>
          <w:p w14:paraId="575174EB" w14:textId="77777777" w:rsidR="00DB3179" w:rsidRPr="0081565F" w:rsidRDefault="00DB3179" w:rsidP="00780018">
            <w:pPr>
              <w:jc w:val="both"/>
              <w:rPr>
                <w:rFonts w:ascii="Myriad Pro" w:eastAsia="Times New Roman" w:hAnsi="Myriad Pro"/>
                <w:sz w:val="18"/>
                <w:szCs w:val="18"/>
                <w:lang w:eastAsia="ru-RU"/>
              </w:rPr>
            </w:pPr>
            <w:r>
              <w:rPr>
                <w:rFonts w:ascii="Myriad Pro" w:eastAsia="Times New Roman" w:hAnsi="Myriad Pro"/>
                <w:sz w:val="18"/>
                <w:szCs w:val="18"/>
                <w:lang w:eastAsia="ru-RU"/>
              </w:rPr>
              <w:t>4</w:t>
            </w:r>
          </w:p>
        </w:tc>
        <w:tc>
          <w:tcPr>
            <w:tcW w:w="2108" w:type="pct"/>
            <w:tcBorders>
              <w:top w:val="nil"/>
              <w:left w:val="single" w:sz="4" w:space="0" w:color="auto"/>
              <w:bottom w:val="single" w:sz="4" w:space="0" w:color="auto"/>
              <w:right w:val="single" w:sz="4" w:space="0" w:color="auto"/>
            </w:tcBorders>
            <w:shd w:val="clear" w:color="auto" w:fill="auto"/>
            <w:vAlign w:val="center"/>
            <w:hideMark/>
          </w:tcPr>
          <w:p w14:paraId="6AFF3283" w14:textId="77777777" w:rsidR="00DB3179" w:rsidRPr="0081565F" w:rsidRDefault="00DB3179" w:rsidP="00780018">
            <w:pPr>
              <w:jc w:val="both"/>
              <w:rPr>
                <w:rFonts w:ascii="Myriad Pro" w:eastAsia="Times New Roman" w:hAnsi="Myriad Pro"/>
                <w:sz w:val="18"/>
                <w:szCs w:val="18"/>
                <w:lang w:eastAsia="ru-RU"/>
              </w:rPr>
            </w:pPr>
            <w:r w:rsidRPr="0081565F">
              <w:rPr>
                <w:rFonts w:ascii="Myriad Pro" w:eastAsia="Times New Roman" w:hAnsi="Myriad Pro"/>
                <w:sz w:val="18"/>
                <w:szCs w:val="18"/>
                <w:lang w:eastAsia="ru-RU"/>
              </w:rPr>
              <w:t>Норматив технологического расхода (потерь) электрической энергии</w:t>
            </w:r>
          </w:p>
        </w:tc>
        <w:tc>
          <w:tcPr>
            <w:tcW w:w="700" w:type="pct"/>
            <w:tcBorders>
              <w:top w:val="nil"/>
              <w:left w:val="nil"/>
              <w:bottom w:val="single" w:sz="4" w:space="0" w:color="auto"/>
              <w:right w:val="single" w:sz="4" w:space="0" w:color="auto"/>
            </w:tcBorders>
            <w:shd w:val="clear" w:color="auto" w:fill="auto"/>
            <w:noWrap/>
            <w:vAlign w:val="center"/>
            <w:hideMark/>
          </w:tcPr>
          <w:p w14:paraId="5B41AEF2" w14:textId="77777777" w:rsidR="00DB3179" w:rsidRPr="0081565F" w:rsidRDefault="00DB3179" w:rsidP="00780018">
            <w:pPr>
              <w:rPr>
                <w:rFonts w:ascii="Myriad Pro" w:eastAsia="Times New Roman" w:hAnsi="Myriad Pro"/>
                <w:sz w:val="18"/>
                <w:szCs w:val="18"/>
                <w:lang w:eastAsia="ru-RU"/>
              </w:rPr>
            </w:pPr>
            <w:r w:rsidRPr="002F3FD4">
              <w:rPr>
                <w:rFonts w:ascii="Times New Roman" w:hAnsi="Times New Roman"/>
                <w:i/>
                <w:iCs/>
                <w:sz w:val="28"/>
                <w:szCs w:val="28"/>
              </w:rPr>
              <w:t>N</w:t>
            </w:r>
            <w:r w:rsidRPr="002F3FD4">
              <w:rPr>
                <w:rFonts w:ascii="Times New Roman" w:hAnsi="Times New Roman"/>
                <w:i/>
                <w:iCs/>
                <w:sz w:val="28"/>
                <w:szCs w:val="28"/>
                <w:vertAlign w:val="subscript"/>
              </w:rPr>
              <w:t>i-j</w:t>
            </w:r>
          </w:p>
        </w:tc>
        <w:tc>
          <w:tcPr>
            <w:tcW w:w="635" w:type="pct"/>
            <w:tcBorders>
              <w:top w:val="nil"/>
              <w:left w:val="nil"/>
              <w:bottom w:val="single" w:sz="4" w:space="0" w:color="auto"/>
              <w:right w:val="single" w:sz="4" w:space="0" w:color="auto"/>
            </w:tcBorders>
            <w:shd w:val="clear" w:color="auto" w:fill="auto"/>
            <w:noWrap/>
            <w:vAlign w:val="center"/>
            <w:hideMark/>
          </w:tcPr>
          <w:p w14:paraId="01E14E5D"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9,12%</w:t>
            </w:r>
          </w:p>
        </w:tc>
        <w:tc>
          <w:tcPr>
            <w:tcW w:w="635" w:type="pct"/>
            <w:tcBorders>
              <w:top w:val="nil"/>
              <w:left w:val="nil"/>
              <w:bottom w:val="single" w:sz="4" w:space="0" w:color="auto"/>
              <w:right w:val="single" w:sz="4" w:space="0" w:color="auto"/>
            </w:tcBorders>
            <w:shd w:val="clear" w:color="auto" w:fill="auto"/>
            <w:noWrap/>
            <w:vAlign w:val="center"/>
            <w:hideMark/>
          </w:tcPr>
          <w:p w14:paraId="3B87EE19"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9,11%</w:t>
            </w:r>
          </w:p>
        </w:tc>
        <w:tc>
          <w:tcPr>
            <w:tcW w:w="636" w:type="pct"/>
            <w:tcBorders>
              <w:top w:val="nil"/>
              <w:left w:val="nil"/>
              <w:bottom w:val="single" w:sz="4" w:space="0" w:color="auto"/>
              <w:right w:val="single" w:sz="4" w:space="0" w:color="auto"/>
            </w:tcBorders>
            <w:shd w:val="clear" w:color="auto" w:fill="auto"/>
            <w:noWrap/>
            <w:vAlign w:val="center"/>
            <w:hideMark/>
          </w:tcPr>
          <w:p w14:paraId="68C60448"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9,10%</w:t>
            </w:r>
          </w:p>
        </w:tc>
      </w:tr>
      <w:tr w:rsidR="00DB3179" w:rsidRPr="0081565F" w14:paraId="33822EF3" w14:textId="77777777" w:rsidTr="00DB3179">
        <w:trPr>
          <w:trHeight w:val="20"/>
        </w:trPr>
        <w:tc>
          <w:tcPr>
            <w:tcW w:w="286" w:type="pct"/>
            <w:tcBorders>
              <w:top w:val="nil"/>
              <w:left w:val="single" w:sz="4" w:space="0" w:color="auto"/>
              <w:bottom w:val="single" w:sz="4" w:space="0" w:color="auto"/>
              <w:right w:val="single" w:sz="4" w:space="0" w:color="auto"/>
            </w:tcBorders>
            <w:vAlign w:val="center"/>
          </w:tcPr>
          <w:p w14:paraId="68D23BFE" w14:textId="77777777" w:rsidR="00DB3179" w:rsidRPr="0081565F" w:rsidRDefault="00DB3179" w:rsidP="00780018">
            <w:pPr>
              <w:jc w:val="both"/>
              <w:rPr>
                <w:rFonts w:ascii="Myriad Pro" w:eastAsia="Times New Roman" w:hAnsi="Myriad Pro"/>
                <w:sz w:val="18"/>
                <w:szCs w:val="18"/>
                <w:lang w:eastAsia="ru-RU"/>
              </w:rPr>
            </w:pPr>
            <w:r>
              <w:rPr>
                <w:rFonts w:ascii="Myriad Pro" w:eastAsia="Times New Roman" w:hAnsi="Myriad Pro"/>
                <w:sz w:val="18"/>
                <w:szCs w:val="18"/>
                <w:lang w:eastAsia="ru-RU"/>
              </w:rPr>
              <w:t>5</w:t>
            </w:r>
          </w:p>
        </w:tc>
        <w:tc>
          <w:tcPr>
            <w:tcW w:w="2108" w:type="pct"/>
            <w:tcBorders>
              <w:top w:val="nil"/>
              <w:left w:val="single" w:sz="4" w:space="0" w:color="auto"/>
              <w:bottom w:val="single" w:sz="4" w:space="0" w:color="auto"/>
              <w:right w:val="single" w:sz="4" w:space="0" w:color="auto"/>
            </w:tcBorders>
            <w:shd w:val="clear" w:color="auto" w:fill="auto"/>
            <w:noWrap/>
            <w:vAlign w:val="center"/>
            <w:hideMark/>
          </w:tcPr>
          <w:p w14:paraId="645465D9" w14:textId="77777777" w:rsidR="00DB3179" w:rsidRPr="0081565F" w:rsidRDefault="00DB3179" w:rsidP="00780018">
            <w:pPr>
              <w:jc w:val="both"/>
              <w:rPr>
                <w:rFonts w:ascii="Myriad Pro" w:eastAsia="Times New Roman" w:hAnsi="Myriad Pro"/>
                <w:sz w:val="18"/>
                <w:szCs w:val="18"/>
                <w:lang w:eastAsia="ru-RU"/>
              </w:rPr>
            </w:pPr>
            <w:r w:rsidRPr="0081565F">
              <w:rPr>
                <w:rFonts w:ascii="Myriad Pro" w:eastAsia="Times New Roman" w:hAnsi="Myriad Pro"/>
                <w:sz w:val="18"/>
                <w:szCs w:val="18"/>
                <w:lang w:eastAsia="ru-RU"/>
              </w:rPr>
              <w:t>Экономия потерь</w:t>
            </w:r>
          </w:p>
        </w:tc>
        <w:tc>
          <w:tcPr>
            <w:tcW w:w="700" w:type="pct"/>
            <w:tcBorders>
              <w:top w:val="nil"/>
              <w:left w:val="nil"/>
              <w:bottom w:val="single" w:sz="4" w:space="0" w:color="auto"/>
              <w:right w:val="single" w:sz="4" w:space="0" w:color="auto"/>
            </w:tcBorders>
            <w:shd w:val="clear" w:color="auto" w:fill="auto"/>
            <w:noWrap/>
            <w:vAlign w:val="center"/>
            <w:hideMark/>
          </w:tcPr>
          <w:p w14:paraId="14D42939" w14:textId="77777777" w:rsidR="00DB3179" w:rsidRPr="0081565F" w:rsidRDefault="00DB3179" w:rsidP="00780018">
            <w:pPr>
              <w:rPr>
                <w:rFonts w:ascii="Myriad Pro" w:eastAsia="Times New Roman" w:hAnsi="Myriad Pro"/>
                <w:sz w:val="18"/>
                <w:szCs w:val="18"/>
                <w:lang w:eastAsia="ru-RU"/>
              </w:rPr>
            </w:pPr>
            <w:r w:rsidRPr="002F3FD4">
              <w:rPr>
                <w:rFonts w:ascii="Times New Roman" w:hAnsi="Times New Roman"/>
                <w:i/>
                <w:iCs/>
                <w:sz w:val="28"/>
                <w:szCs w:val="28"/>
              </w:rPr>
              <w:t>ЭП</w:t>
            </w:r>
            <w:r w:rsidRPr="002F3FD4">
              <w:rPr>
                <w:rFonts w:ascii="Times New Roman" w:hAnsi="Times New Roman"/>
                <w:i/>
                <w:iCs/>
                <w:sz w:val="28"/>
                <w:szCs w:val="28"/>
                <w:vertAlign w:val="subscript"/>
              </w:rPr>
              <w:t>i-j</w:t>
            </w:r>
          </w:p>
        </w:tc>
        <w:tc>
          <w:tcPr>
            <w:tcW w:w="635" w:type="pct"/>
            <w:tcBorders>
              <w:top w:val="nil"/>
              <w:left w:val="nil"/>
              <w:bottom w:val="single" w:sz="4" w:space="0" w:color="auto"/>
              <w:right w:val="single" w:sz="4" w:space="0" w:color="auto"/>
            </w:tcBorders>
            <w:shd w:val="clear" w:color="auto" w:fill="auto"/>
            <w:noWrap/>
            <w:vAlign w:val="center"/>
            <w:hideMark/>
          </w:tcPr>
          <w:p w14:paraId="2A3E3F0F"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94 908,86</w:t>
            </w:r>
          </w:p>
        </w:tc>
        <w:tc>
          <w:tcPr>
            <w:tcW w:w="635" w:type="pct"/>
            <w:tcBorders>
              <w:top w:val="nil"/>
              <w:left w:val="nil"/>
              <w:bottom w:val="single" w:sz="4" w:space="0" w:color="auto"/>
              <w:right w:val="single" w:sz="4" w:space="0" w:color="auto"/>
            </w:tcBorders>
            <w:shd w:val="clear" w:color="auto" w:fill="auto"/>
            <w:noWrap/>
            <w:vAlign w:val="center"/>
            <w:hideMark/>
          </w:tcPr>
          <w:p w14:paraId="3105E3A3"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110 981,25</w:t>
            </w:r>
          </w:p>
        </w:tc>
        <w:tc>
          <w:tcPr>
            <w:tcW w:w="636" w:type="pct"/>
            <w:tcBorders>
              <w:top w:val="nil"/>
              <w:left w:val="nil"/>
              <w:bottom w:val="single" w:sz="4" w:space="0" w:color="auto"/>
              <w:right w:val="single" w:sz="4" w:space="0" w:color="auto"/>
            </w:tcBorders>
            <w:shd w:val="clear" w:color="auto" w:fill="auto"/>
            <w:noWrap/>
            <w:vAlign w:val="center"/>
            <w:hideMark/>
          </w:tcPr>
          <w:p w14:paraId="49FABF1A" w14:textId="77777777" w:rsidR="00DB3179" w:rsidRPr="0081565F" w:rsidRDefault="00DB3179" w:rsidP="00780018">
            <w:pPr>
              <w:jc w:val="center"/>
              <w:rPr>
                <w:rFonts w:ascii="Myriad Pro" w:eastAsia="Times New Roman" w:hAnsi="Myriad Pro"/>
                <w:sz w:val="18"/>
                <w:szCs w:val="18"/>
                <w:lang w:eastAsia="ru-RU"/>
              </w:rPr>
            </w:pPr>
            <w:r w:rsidRPr="0081565F">
              <w:rPr>
                <w:rFonts w:ascii="Myriad Pro" w:eastAsia="Times New Roman" w:hAnsi="Myriad Pro"/>
                <w:sz w:val="18"/>
                <w:szCs w:val="18"/>
                <w:lang w:eastAsia="ru-RU"/>
              </w:rPr>
              <w:t>160 524,49</w:t>
            </w:r>
          </w:p>
        </w:tc>
      </w:tr>
      <w:tr w:rsidR="00DB3179" w:rsidRPr="0081565F" w14:paraId="1F0AAC67" w14:textId="77777777" w:rsidTr="00DB3179">
        <w:trPr>
          <w:trHeight w:val="20"/>
        </w:trPr>
        <w:tc>
          <w:tcPr>
            <w:tcW w:w="286" w:type="pct"/>
            <w:tcBorders>
              <w:top w:val="nil"/>
              <w:left w:val="single" w:sz="4" w:space="0" w:color="auto"/>
              <w:bottom w:val="single" w:sz="4" w:space="0" w:color="auto"/>
              <w:right w:val="single" w:sz="4" w:space="0" w:color="auto"/>
            </w:tcBorders>
            <w:vAlign w:val="center"/>
          </w:tcPr>
          <w:p w14:paraId="244FE656" w14:textId="77777777" w:rsidR="00DB3179" w:rsidRDefault="00DB3179" w:rsidP="00780018">
            <w:pPr>
              <w:jc w:val="both"/>
              <w:rPr>
                <w:rFonts w:ascii="Myriad Pro" w:eastAsia="Times New Roman" w:hAnsi="Myriad Pro"/>
                <w:sz w:val="18"/>
                <w:szCs w:val="18"/>
                <w:lang w:eastAsia="ru-RU"/>
              </w:rPr>
            </w:pPr>
          </w:p>
        </w:tc>
        <w:tc>
          <w:tcPr>
            <w:tcW w:w="2108" w:type="pct"/>
            <w:tcBorders>
              <w:top w:val="nil"/>
              <w:left w:val="single" w:sz="4" w:space="0" w:color="auto"/>
              <w:bottom w:val="single" w:sz="4" w:space="0" w:color="auto"/>
              <w:right w:val="single" w:sz="4" w:space="0" w:color="auto"/>
            </w:tcBorders>
            <w:shd w:val="clear" w:color="auto" w:fill="auto"/>
            <w:noWrap/>
          </w:tcPr>
          <w:p w14:paraId="284444B7" w14:textId="77777777" w:rsidR="00DB3179" w:rsidRPr="0081565F" w:rsidRDefault="00DB3179" w:rsidP="00780018">
            <w:pPr>
              <w:jc w:val="both"/>
              <w:rPr>
                <w:rFonts w:ascii="Myriad Pro" w:eastAsia="Times New Roman" w:hAnsi="Myriad Pro"/>
                <w:sz w:val="18"/>
                <w:szCs w:val="18"/>
                <w:lang w:eastAsia="ru-RU"/>
              </w:rPr>
            </w:pPr>
            <w:r w:rsidRPr="009C13C0">
              <w:rPr>
                <w:rFonts w:ascii="Myriad Pro" w:eastAsia="Times New Roman" w:hAnsi="Myriad Pro"/>
                <w:sz w:val="18"/>
                <w:szCs w:val="18"/>
                <w:lang w:eastAsia="ru-RU"/>
              </w:rPr>
              <w:t>ИПЦ 2015</w:t>
            </w:r>
          </w:p>
        </w:tc>
        <w:tc>
          <w:tcPr>
            <w:tcW w:w="700" w:type="pct"/>
            <w:tcBorders>
              <w:top w:val="nil"/>
              <w:left w:val="nil"/>
              <w:bottom w:val="single" w:sz="4" w:space="0" w:color="auto"/>
              <w:right w:val="single" w:sz="4" w:space="0" w:color="auto"/>
            </w:tcBorders>
            <w:shd w:val="clear" w:color="auto" w:fill="auto"/>
            <w:noWrap/>
          </w:tcPr>
          <w:p w14:paraId="5E0CE14B" w14:textId="77777777" w:rsidR="00DB3179" w:rsidRPr="009C13C0" w:rsidRDefault="00DB3179" w:rsidP="00780018">
            <w:pPr>
              <w:rPr>
                <w:rFonts w:ascii="Myriad Pro" w:eastAsia="Times New Roman" w:hAnsi="Myriad Pro"/>
                <w:sz w:val="18"/>
                <w:szCs w:val="18"/>
                <w:lang w:eastAsia="ru-RU"/>
              </w:rPr>
            </w:pPr>
          </w:p>
        </w:tc>
        <w:tc>
          <w:tcPr>
            <w:tcW w:w="635" w:type="pct"/>
            <w:tcBorders>
              <w:top w:val="nil"/>
              <w:left w:val="nil"/>
              <w:bottom w:val="single" w:sz="4" w:space="0" w:color="auto"/>
              <w:right w:val="single" w:sz="4" w:space="0" w:color="auto"/>
            </w:tcBorders>
            <w:shd w:val="clear" w:color="auto" w:fill="auto"/>
            <w:noWrap/>
          </w:tcPr>
          <w:p w14:paraId="2F2BD8A8" w14:textId="77777777" w:rsidR="00DB3179" w:rsidRPr="00AA6A06" w:rsidRDefault="00DB3179" w:rsidP="0078001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w:t>
            </w:r>
            <w:r w:rsidR="00190488" w:rsidRPr="00AA6A06">
              <w:rPr>
                <w:rFonts w:ascii="Myriad Pro" w:eastAsia="Times New Roman" w:hAnsi="Myriad Pro"/>
                <w:sz w:val="18"/>
                <w:szCs w:val="18"/>
                <w:lang w:eastAsia="ru-RU"/>
              </w:rPr>
              <w:t>071</w:t>
            </w:r>
          </w:p>
        </w:tc>
        <w:tc>
          <w:tcPr>
            <w:tcW w:w="635" w:type="pct"/>
            <w:tcBorders>
              <w:top w:val="nil"/>
              <w:left w:val="nil"/>
              <w:bottom w:val="single" w:sz="4" w:space="0" w:color="auto"/>
              <w:right w:val="single" w:sz="4" w:space="0" w:color="auto"/>
            </w:tcBorders>
            <w:shd w:val="clear" w:color="auto" w:fill="auto"/>
            <w:noWrap/>
          </w:tcPr>
          <w:p w14:paraId="402379C7" w14:textId="77777777" w:rsidR="00DB3179" w:rsidRPr="00AA6A06" w:rsidRDefault="00DB3179" w:rsidP="00780018">
            <w:pPr>
              <w:jc w:val="center"/>
              <w:rPr>
                <w:rFonts w:ascii="Myriad Pro" w:eastAsia="Times New Roman" w:hAnsi="Myriad Pro"/>
                <w:sz w:val="18"/>
                <w:szCs w:val="18"/>
                <w:lang w:eastAsia="ru-RU"/>
              </w:rPr>
            </w:pPr>
          </w:p>
        </w:tc>
        <w:tc>
          <w:tcPr>
            <w:tcW w:w="636" w:type="pct"/>
            <w:tcBorders>
              <w:top w:val="nil"/>
              <w:left w:val="nil"/>
              <w:bottom w:val="single" w:sz="4" w:space="0" w:color="auto"/>
              <w:right w:val="single" w:sz="4" w:space="0" w:color="auto"/>
            </w:tcBorders>
            <w:shd w:val="clear" w:color="auto" w:fill="auto"/>
            <w:noWrap/>
          </w:tcPr>
          <w:p w14:paraId="2C038B7B" w14:textId="77777777" w:rsidR="00DB3179" w:rsidRPr="00AA6A06" w:rsidRDefault="00DB3179" w:rsidP="00780018">
            <w:pPr>
              <w:jc w:val="center"/>
              <w:rPr>
                <w:rFonts w:ascii="Myriad Pro" w:eastAsia="Times New Roman" w:hAnsi="Myriad Pro"/>
                <w:sz w:val="18"/>
                <w:szCs w:val="18"/>
                <w:lang w:eastAsia="ru-RU"/>
              </w:rPr>
            </w:pPr>
          </w:p>
        </w:tc>
      </w:tr>
      <w:tr w:rsidR="00190488" w:rsidRPr="0081565F" w14:paraId="31680A63" w14:textId="77777777" w:rsidTr="00DB3179">
        <w:trPr>
          <w:trHeight w:val="20"/>
        </w:trPr>
        <w:tc>
          <w:tcPr>
            <w:tcW w:w="286" w:type="pct"/>
            <w:tcBorders>
              <w:top w:val="nil"/>
              <w:left w:val="single" w:sz="4" w:space="0" w:color="auto"/>
              <w:bottom w:val="single" w:sz="4" w:space="0" w:color="auto"/>
              <w:right w:val="single" w:sz="4" w:space="0" w:color="auto"/>
            </w:tcBorders>
            <w:vAlign w:val="center"/>
          </w:tcPr>
          <w:p w14:paraId="7784A02A" w14:textId="77777777" w:rsidR="00190488" w:rsidRDefault="00190488" w:rsidP="00190488">
            <w:pPr>
              <w:jc w:val="both"/>
              <w:rPr>
                <w:rFonts w:ascii="Myriad Pro" w:eastAsia="Times New Roman" w:hAnsi="Myriad Pro"/>
                <w:sz w:val="18"/>
                <w:szCs w:val="18"/>
                <w:lang w:eastAsia="ru-RU"/>
              </w:rPr>
            </w:pPr>
          </w:p>
        </w:tc>
        <w:tc>
          <w:tcPr>
            <w:tcW w:w="2108" w:type="pct"/>
            <w:tcBorders>
              <w:top w:val="nil"/>
              <w:left w:val="single" w:sz="4" w:space="0" w:color="auto"/>
              <w:bottom w:val="single" w:sz="4" w:space="0" w:color="auto"/>
              <w:right w:val="single" w:sz="4" w:space="0" w:color="auto"/>
            </w:tcBorders>
            <w:shd w:val="clear" w:color="auto" w:fill="auto"/>
            <w:noWrap/>
          </w:tcPr>
          <w:p w14:paraId="360166AA" w14:textId="77777777" w:rsidR="00190488" w:rsidRPr="0081565F" w:rsidRDefault="00190488" w:rsidP="00190488">
            <w:pPr>
              <w:jc w:val="both"/>
              <w:rPr>
                <w:rFonts w:ascii="Myriad Pro" w:eastAsia="Times New Roman" w:hAnsi="Myriad Pro"/>
                <w:sz w:val="18"/>
                <w:szCs w:val="18"/>
                <w:lang w:eastAsia="ru-RU"/>
              </w:rPr>
            </w:pPr>
            <w:r w:rsidRPr="009C13C0">
              <w:rPr>
                <w:rFonts w:ascii="Myriad Pro" w:eastAsia="Times New Roman" w:hAnsi="Myriad Pro"/>
                <w:sz w:val="18"/>
                <w:szCs w:val="18"/>
                <w:lang w:eastAsia="ru-RU"/>
              </w:rPr>
              <w:t>ИПЦ 2016</w:t>
            </w:r>
          </w:p>
        </w:tc>
        <w:tc>
          <w:tcPr>
            <w:tcW w:w="700" w:type="pct"/>
            <w:tcBorders>
              <w:top w:val="nil"/>
              <w:left w:val="nil"/>
              <w:bottom w:val="single" w:sz="4" w:space="0" w:color="auto"/>
              <w:right w:val="single" w:sz="4" w:space="0" w:color="auto"/>
            </w:tcBorders>
            <w:shd w:val="clear" w:color="auto" w:fill="auto"/>
            <w:noWrap/>
          </w:tcPr>
          <w:p w14:paraId="6ECC67E3" w14:textId="77777777" w:rsidR="00190488" w:rsidRPr="009C13C0" w:rsidRDefault="00190488" w:rsidP="00190488">
            <w:pPr>
              <w:rPr>
                <w:rFonts w:ascii="Myriad Pro" w:eastAsia="Times New Roman" w:hAnsi="Myriad Pro"/>
                <w:sz w:val="18"/>
                <w:szCs w:val="18"/>
                <w:lang w:eastAsia="ru-RU"/>
              </w:rPr>
            </w:pPr>
          </w:p>
        </w:tc>
        <w:tc>
          <w:tcPr>
            <w:tcW w:w="635" w:type="pct"/>
            <w:tcBorders>
              <w:top w:val="nil"/>
              <w:left w:val="nil"/>
              <w:bottom w:val="single" w:sz="4" w:space="0" w:color="auto"/>
              <w:right w:val="single" w:sz="4" w:space="0" w:color="auto"/>
            </w:tcBorders>
            <w:shd w:val="clear" w:color="auto" w:fill="auto"/>
            <w:noWrap/>
          </w:tcPr>
          <w:p w14:paraId="32BA7164"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1,037</w:t>
            </w:r>
          </w:p>
        </w:tc>
        <w:tc>
          <w:tcPr>
            <w:tcW w:w="635" w:type="pct"/>
            <w:tcBorders>
              <w:top w:val="nil"/>
              <w:left w:val="nil"/>
              <w:bottom w:val="single" w:sz="4" w:space="0" w:color="auto"/>
              <w:right w:val="single" w:sz="4" w:space="0" w:color="auto"/>
            </w:tcBorders>
            <w:shd w:val="clear" w:color="auto" w:fill="auto"/>
            <w:noWrap/>
          </w:tcPr>
          <w:p w14:paraId="359CE1F8"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1,037</w:t>
            </w:r>
          </w:p>
        </w:tc>
        <w:tc>
          <w:tcPr>
            <w:tcW w:w="636" w:type="pct"/>
            <w:tcBorders>
              <w:top w:val="nil"/>
              <w:left w:val="nil"/>
              <w:bottom w:val="single" w:sz="4" w:space="0" w:color="auto"/>
              <w:right w:val="single" w:sz="4" w:space="0" w:color="auto"/>
            </w:tcBorders>
            <w:shd w:val="clear" w:color="auto" w:fill="auto"/>
            <w:noWrap/>
          </w:tcPr>
          <w:p w14:paraId="5E95BC5C" w14:textId="77777777" w:rsidR="00190488" w:rsidRPr="00AA6A06" w:rsidRDefault="00190488" w:rsidP="00190488">
            <w:pPr>
              <w:jc w:val="center"/>
              <w:rPr>
                <w:rFonts w:ascii="Myriad Pro" w:eastAsia="Times New Roman" w:hAnsi="Myriad Pro"/>
                <w:sz w:val="18"/>
                <w:szCs w:val="18"/>
                <w:lang w:eastAsia="ru-RU"/>
              </w:rPr>
            </w:pPr>
          </w:p>
        </w:tc>
      </w:tr>
      <w:tr w:rsidR="00190488" w:rsidRPr="0081565F" w14:paraId="050A50BC" w14:textId="77777777" w:rsidTr="00DB3179">
        <w:trPr>
          <w:trHeight w:val="20"/>
        </w:trPr>
        <w:tc>
          <w:tcPr>
            <w:tcW w:w="286" w:type="pct"/>
            <w:tcBorders>
              <w:top w:val="nil"/>
              <w:left w:val="single" w:sz="4" w:space="0" w:color="auto"/>
              <w:bottom w:val="single" w:sz="4" w:space="0" w:color="auto"/>
              <w:right w:val="single" w:sz="4" w:space="0" w:color="auto"/>
            </w:tcBorders>
            <w:vAlign w:val="center"/>
          </w:tcPr>
          <w:p w14:paraId="7F634031" w14:textId="77777777" w:rsidR="00190488" w:rsidRDefault="00190488" w:rsidP="00190488">
            <w:pPr>
              <w:jc w:val="both"/>
              <w:rPr>
                <w:rFonts w:ascii="Myriad Pro" w:eastAsia="Times New Roman" w:hAnsi="Myriad Pro"/>
                <w:sz w:val="18"/>
                <w:szCs w:val="18"/>
                <w:lang w:eastAsia="ru-RU"/>
              </w:rPr>
            </w:pPr>
          </w:p>
        </w:tc>
        <w:tc>
          <w:tcPr>
            <w:tcW w:w="2108" w:type="pct"/>
            <w:tcBorders>
              <w:top w:val="nil"/>
              <w:left w:val="single" w:sz="4" w:space="0" w:color="auto"/>
              <w:bottom w:val="single" w:sz="4" w:space="0" w:color="auto"/>
              <w:right w:val="single" w:sz="4" w:space="0" w:color="auto"/>
            </w:tcBorders>
            <w:shd w:val="clear" w:color="auto" w:fill="auto"/>
            <w:noWrap/>
          </w:tcPr>
          <w:p w14:paraId="1DA29BE7" w14:textId="77777777" w:rsidR="00190488" w:rsidRPr="0081565F" w:rsidRDefault="00190488" w:rsidP="00190488">
            <w:pPr>
              <w:jc w:val="both"/>
              <w:rPr>
                <w:rFonts w:ascii="Myriad Pro" w:eastAsia="Times New Roman" w:hAnsi="Myriad Pro"/>
                <w:sz w:val="18"/>
                <w:szCs w:val="18"/>
                <w:lang w:eastAsia="ru-RU"/>
              </w:rPr>
            </w:pPr>
            <w:r w:rsidRPr="009C13C0">
              <w:rPr>
                <w:rFonts w:ascii="Myriad Pro" w:eastAsia="Times New Roman" w:hAnsi="Myriad Pro"/>
                <w:sz w:val="18"/>
                <w:szCs w:val="18"/>
                <w:lang w:eastAsia="ru-RU"/>
              </w:rPr>
              <w:t>ИПЦ 2017</w:t>
            </w:r>
          </w:p>
        </w:tc>
        <w:tc>
          <w:tcPr>
            <w:tcW w:w="700" w:type="pct"/>
            <w:tcBorders>
              <w:top w:val="nil"/>
              <w:left w:val="nil"/>
              <w:bottom w:val="single" w:sz="4" w:space="0" w:color="auto"/>
              <w:right w:val="single" w:sz="4" w:space="0" w:color="auto"/>
            </w:tcBorders>
            <w:shd w:val="clear" w:color="auto" w:fill="auto"/>
            <w:noWrap/>
          </w:tcPr>
          <w:p w14:paraId="0243A964" w14:textId="77777777" w:rsidR="00190488" w:rsidRPr="009C13C0" w:rsidRDefault="00190488" w:rsidP="00190488">
            <w:pPr>
              <w:rPr>
                <w:rFonts w:ascii="Myriad Pro" w:eastAsia="Times New Roman" w:hAnsi="Myriad Pro"/>
                <w:sz w:val="18"/>
                <w:szCs w:val="18"/>
                <w:lang w:eastAsia="ru-RU"/>
              </w:rPr>
            </w:pPr>
          </w:p>
        </w:tc>
        <w:tc>
          <w:tcPr>
            <w:tcW w:w="635" w:type="pct"/>
            <w:tcBorders>
              <w:top w:val="nil"/>
              <w:left w:val="nil"/>
              <w:bottom w:val="single" w:sz="4" w:space="0" w:color="auto"/>
              <w:right w:val="single" w:sz="4" w:space="0" w:color="auto"/>
            </w:tcBorders>
            <w:shd w:val="clear" w:color="auto" w:fill="auto"/>
            <w:noWrap/>
          </w:tcPr>
          <w:p w14:paraId="78C604D7"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1,027</w:t>
            </w:r>
          </w:p>
        </w:tc>
        <w:tc>
          <w:tcPr>
            <w:tcW w:w="635" w:type="pct"/>
            <w:tcBorders>
              <w:top w:val="nil"/>
              <w:left w:val="nil"/>
              <w:bottom w:val="single" w:sz="4" w:space="0" w:color="auto"/>
              <w:right w:val="single" w:sz="4" w:space="0" w:color="auto"/>
            </w:tcBorders>
            <w:shd w:val="clear" w:color="auto" w:fill="auto"/>
            <w:noWrap/>
          </w:tcPr>
          <w:p w14:paraId="5FB4B00E"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1,027</w:t>
            </w:r>
          </w:p>
        </w:tc>
        <w:tc>
          <w:tcPr>
            <w:tcW w:w="636" w:type="pct"/>
            <w:tcBorders>
              <w:top w:val="nil"/>
              <w:left w:val="nil"/>
              <w:bottom w:val="single" w:sz="4" w:space="0" w:color="auto"/>
              <w:right w:val="single" w:sz="4" w:space="0" w:color="auto"/>
            </w:tcBorders>
            <w:shd w:val="clear" w:color="auto" w:fill="auto"/>
            <w:noWrap/>
          </w:tcPr>
          <w:p w14:paraId="31D2F4E9"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1,027</w:t>
            </w:r>
          </w:p>
        </w:tc>
      </w:tr>
      <w:tr w:rsidR="00190488" w:rsidRPr="0081565F" w14:paraId="219FE2F5" w14:textId="77777777" w:rsidTr="00DB3179">
        <w:trPr>
          <w:trHeight w:val="20"/>
        </w:trPr>
        <w:tc>
          <w:tcPr>
            <w:tcW w:w="286" w:type="pct"/>
            <w:tcBorders>
              <w:top w:val="nil"/>
              <w:left w:val="single" w:sz="4" w:space="0" w:color="auto"/>
              <w:bottom w:val="single" w:sz="4" w:space="0" w:color="auto"/>
              <w:right w:val="single" w:sz="4" w:space="0" w:color="auto"/>
            </w:tcBorders>
            <w:vAlign w:val="center"/>
          </w:tcPr>
          <w:p w14:paraId="77C7F7B6" w14:textId="77777777" w:rsidR="00190488" w:rsidRDefault="00190488" w:rsidP="00190488">
            <w:pPr>
              <w:jc w:val="both"/>
              <w:rPr>
                <w:rFonts w:ascii="Myriad Pro" w:eastAsia="Times New Roman" w:hAnsi="Myriad Pro"/>
                <w:sz w:val="18"/>
                <w:szCs w:val="18"/>
                <w:lang w:eastAsia="ru-RU"/>
              </w:rPr>
            </w:pPr>
          </w:p>
        </w:tc>
        <w:tc>
          <w:tcPr>
            <w:tcW w:w="2108" w:type="pct"/>
            <w:tcBorders>
              <w:top w:val="nil"/>
              <w:left w:val="single" w:sz="4" w:space="0" w:color="auto"/>
              <w:bottom w:val="single" w:sz="4" w:space="0" w:color="auto"/>
              <w:right w:val="single" w:sz="4" w:space="0" w:color="auto"/>
            </w:tcBorders>
            <w:shd w:val="clear" w:color="auto" w:fill="auto"/>
            <w:noWrap/>
          </w:tcPr>
          <w:p w14:paraId="4D7702E4" w14:textId="77777777" w:rsidR="00190488" w:rsidRPr="0081565F" w:rsidRDefault="00190488" w:rsidP="00190488">
            <w:pPr>
              <w:jc w:val="both"/>
              <w:rPr>
                <w:rFonts w:ascii="Myriad Pro" w:eastAsia="Times New Roman" w:hAnsi="Myriad Pro"/>
                <w:sz w:val="18"/>
                <w:szCs w:val="18"/>
                <w:lang w:eastAsia="ru-RU"/>
              </w:rPr>
            </w:pPr>
            <w:r w:rsidRPr="009C13C0">
              <w:rPr>
                <w:rFonts w:ascii="Myriad Pro" w:eastAsia="Times New Roman" w:hAnsi="Myriad Pro"/>
                <w:sz w:val="18"/>
                <w:szCs w:val="18"/>
                <w:lang w:eastAsia="ru-RU"/>
              </w:rPr>
              <w:t>ИПЦ 2018</w:t>
            </w:r>
          </w:p>
        </w:tc>
        <w:tc>
          <w:tcPr>
            <w:tcW w:w="700" w:type="pct"/>
            <w:tcBorders>
              <w:top w:val="nil"/>
              <w:left w:val="nil"/>
              <w:bottom w:val="single" w:sz="4" w:space="0" w:color="auto"/>
              <w:right w:val="single" w:sz="4" w:space="0" w:color="auto"/>
            </w:tcBorders>
            <w:shd w:val="clear" w:color="auto" w:fill="auto"/>
            <w:noWrap/>
          </w:tcPr>
          <w:p w14:paraId="69B6D5BE" w14:textId="77777777" w:rsidR="00190488" w:rsidRPr="009C13C0" w:rsidRDefault="00190488" w:rsidP="00190488">
            <w:pPr>
              <w:rPr>
                <w:rFonts w:ascii="Myriad Pro" w:eastAsia="Times New Roman" w:hAnsi="Myriad Pro"/>
                <w:sz w:val="18"/>
                <w:szCs w:val="18"/>
                <w:lang w:eastAsia="ru-RU"/>
              </w:rPr>
            </w:pPr>
          </w:p>
        </w:tc>
        <w:tc>
          <w:tcPr>
            <w:tcW w:w="635" w:type="pct"/>
            <w:tcBorders>
              <w:top w:val="nil"/>
              <w:left w:val="nil"/>
              <w:bottom w:val="single" w:sz="4" w:space="0" w:color="auto"/>
              <w:right w:val="single" w:sz="4" w:space="0" w:color="auto"/>
            </w:tcBorders>
            <w:shd w:val="clear" w:color="auto" w:fill="auto"/>
            <w:noWrap/>
          </w:tcPr>
          <w:p w14:paraId="2632CFF6"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1,046</w:t>
            </w:r>
          </w:p>
        </w:tc>
        <w:tc>
          <w:tcPr>
            <w:tcW w:w="635" w:type="pct"/>
            <w:tcBorders>
              <w:top w:val="nil"/>
              <w:left w:val="nil"/>
              <w:bottom w:val="single" w:sz="4" w:space="0" w:color="auto"/>
              <w:right w:val="single" w:sz="4" w:space="0" w:color="auto"/>
            </w:tcBorders>
            <w:shd w:val="clear" w:color="auto" w:fill="auto"/>
            <w:noWrap/>
          </w:tcPr>
          <w:p w14:paraId="0660E677"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1,046</w:t>
            </w:r>
          </w:p>
        </w:tc>
        <w:tc>
          <w:tcPr>
            <w:tcW w:w="636" w:type="pct"/>
            <w:tcBorders>
              <w:top w:val="nil"/>
              <w:left w:val="nil"/>
              <w:bottom w:val="single" w:sz="4" w:space="0" w:color="auto"/>
              <w:right w:val="single" w:sz="4" w:space="0" w:color="auto"/>
            </w:tcBorders>
            <w:shd w:val="clear" w:color="auto" w:fill="auto"/>
            <w:noWrap/>
          </w:tcPr>
          <w:p w14:paraId="4E760B64"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1,046</w:t>
            </w:r>
          </w:p>
        </w:tc>
      </w:tr>
      <w:tr w:rsidR="00190488" w:rsidRPr="0081565F" w14:paraId="48DFA2AD" w14:textId="77777777" w:rsidTr="00382295">
        <w:trPr>
          <w:trHeight w:val="70"/>
        </w:trPr>
        <w:tc>
          <w:tcPr>
            <w:tcW w:w="286" w:type="pct"/>
            <w:tcBorders>
              <w:top w:val="nil"/>
              <w:left w:val="single" w:sz="4" w:space="0" w:color="auto"/>
              <w:bottom w:val="single" w:sz="4" w:space="0" w:color="auto"/>
              <w:right w:val="single" w:sz="4" w:space="0" w:color="auto"/>
            </w:tcBorders>
            <w:vAlign w:val="center"/>
          </w:tcPr>
          <w:p w14:paraId="0DD28C80" w14:textId="77777777" w:rsidR="00190488" w:rsidRDefault="00190488" w:rsidP="00190488">
            <w:pPr>
              <w:jc w:val="both"/>
              <w:rPr>
                <w:rFonts w:ascii="Myriad Pro" w:eastAsia="Times New Roman" w:hAnsi="Myriad Pro"/>
                <w:sz w:val="18"/>
                <w:szCs w:val="18"/>
                <w:lang w:eastAsia="ru-RU"/>
              </w:rPr>
            </w:pPr>
            <w:r>
              <w:rPr>
                <w:rFonts w:ascii="Myriad Pro" w:eastAsia="Times New Roman" w:hAnsi="Myriad Pro"/>
                <w:sz w:val="18"/>
                <w:szCs w:val="18"/>
                <w:lang w:eastAsia="ru-RU"/>
              </w:rPr>
              <w:t>6</w:t>
            </w:r>
          </w:p>
        </w:tc>
        <w:tc>
          <w:tcPr>
            <w:tcW w:w="2108" w:type="pct"/>
            <w:tcBorders>
              <w:top w:val="nil"/>
              <w:left w:val="single" w:sz="4" w:space="0" w:color="auto"/>
              <w:bottom w:val="single" w:sz="4" w:space="0" w:color="auto"/>
              <w:right w:val="single" w:sz="4" w:space="0" w:color="auto"/>
            </w:tcBorders>
            <w:shd w:val="clear" w:color="auto" w:fill="auto"/>
            <w:noWrap/>
          </w:tcPr>
          <w:p w14:paraId="6164C684" w14:textId="77777777" w:rsidR="00190488" w:rsidRPr="0081565F" w:rsidRDefault="00190488" w:rsidP="00190488">
            <w:pPr>
              <w:jc w:val="both"/>
              <w:rPr>
                <w:rFonts w:ascii="Myriad Pro" w:eastAsia="Times New Roman" w:hAnsi="Myriad Pro"/>
                <w:sz w:val="18"/>
                <w:szCs w:val="18"/>
                <w:lang w:eastAsia="ru-RU"/>
              </w:rPr>
            </w:pPr>
            <w:r w:rsidRPr="009C13C0">
              <w:rPr>
                <w:rFonts w:ascii="Myriad Pro" w:eastAsia="Times New Roman" w:hAnsi="Myriad Pro"/>
                <w:sz w:val="18"/>
                <w:szCs w:val="18"/>
                <w:lang w:eastAsia="ru-RU"/>
              </w:rPr>
              <w:t>Экономия потерь с учетом ИПЦ</w:t>
            </w:r>
          </w:p>
        </w:tc>
        <w:tc>
          <w:tcPr>
            <w:tcW w:w="700" w:type="pct"/>
            <w:tcBorders>
              <w:top w:val="nil"/>
              <w:left w:val="nil"/>
              <w:bottom w:val="single" w:sz="4" w:space="0" w:color="auto"/>
              <w:right w:val="single" w:sz="4" w:space="0" w:color="auto"/>
            </w:tcBorders>
            <w:shd w:val="clear" w:color="auto" w:fill="auto"/>
            <w:noWrap/>
          </w:tcPr>
          <w:p w14:paraId="7220A2BF" w14:textId="77777777" w:rsidR="00190488" w:rsidRPr="009C13C0" w:rsidRDefault="00190488" w:rsidP="00190488">
            <w:pPr>
              <w:rPr>
                <w:rFonts w:ascii="Myriad Pro" w:eastAsia="Times New Roman" w:hAnsi="Myriad Pro"/>
                <w:sz w:val="18"/>
                <w:szCs w:val="18"/>
                <w:lang w:eastAsia="ru-RU"/>
              </w:rPr>
            </w:pPr>
          </w:p>
        </w:tc>
        <w:tc>
          <w:tcPr>
            <w:tcW w:w="635" w:type="pct"/>
            <w:tcBorders>
              <w:top w:val="nil"/>
              <w:left w:val="nil"/>
              <w:bottom w:val="single" w:sz="4" w:space="0" w:color="auto"/>
              <w:right w:val="single" w:sz="4" w:space="0" w:color="auto"/>
            </w:tcBorders>
            <w:shd w:val="clear" w:color="auto" w:fill="auto"/>
            <w:noWrap/>
          </w:tcPr>
          <w:p w14:paraId="69106FB2"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113 234,07</w:t>
            </w:r>
          </w:p>
        </w:tc>
        <w:tc>
          <w:tcPr>
            <w:tcW w:w="635" w:type="pct"/>
            <w:tcBorders>
              <w:top w:val="nil"/>
              <w:left w:val="nil"/>
              <w:bottom w:val="single" w:sz="4" w:space="0" w:color="auto"/>
              <w:right w:val="single" w:sz="4" w:space="0" w:color="auto"/>
            </w:tcBorders>
            <w:shd w:val="clear" w:color="auto" w:fill="auto"/>
            <w:noWrap/>
          </w:tcPr>
          <w:p w14:paraId="3699F8AD"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123 631,88</w:t>
            </w:r>
          </w:p>
        </w:tc>
        <w:tc>
          <w:tcPr>
            <w:tcW w:w="636" w:type="pct"/>
            <w:tcBorders>
              <w:top w:val="nil"/>
              <w:left w:val="nil"/>
              <w:bottom w:val="single" w:sz="4" w:space="0" w:color="auto"/>
              <w:right w:val="single" w:sz="4" w:space="0" w:color="auto"/>
            </w:tcBorders>
            <w:shd w:val="clear" w:color="auto" w:fill="auto"/>
            <w:noWrap/>
          </w:tcPr>
          <w:p w14:paraId="4BE5C5BC"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172 442,15</w:t>
            </w:r>
          </w:p>
        </w:tc>
      </w:tr>
      <w:tr w:rsidR="00190488" w:rsidRPr="0081565F" w14:paraId="31A6D400" w14:textId="77777777" w:rsidTr="00CF6AF0">
        <w:trPr>
          <w:trHeight w:val="20"/>
        </w:trPr>
        <w:tc>
          <w:tcPr>
            <w:tcW w:w="286" w:type="pct"/>
            <w:tcBorders>
              <w:top w:val="nil"/>
              <w:left w:val="single" w:sz="4" w:space="0" w:color="auto"/>
              <w:bottom w:val="single" w:sz="4" w:space="0" w:color="FFFFFF" w:themeColor="background1"/>
              <w:right w:val="single" w:sz="4" w:space="0" w:color="auto"/>
            </w:tcBorders>
            <w:vAlign w:val="center"/>
          </w:tcPr>
          <w:p w14:paraId="46709778" w14:textId="77777777" w:rsidR="00190488" w:rsidRPr="0081565F" w:rsidRDefault="00190488" w:rsidP="00190488">
            <w:pPr>
              <w:jc w:val="both"/>
              <w:rPr>
                <w:rFonts w:ascii="Myriad Pro" w:eastAsia="Times New Roman" w:hAnsi="Myriad Pro"/>
                <w:sz w:val="18"/>
                <w:szCs w:val="18"/>
                <w:lang w:eastAsia="ru-RU"/>
              </w:rPr>
            </w:pPr>
            <w:r>
              <w:rPr>
                <w:rFonts w:ascii="Myriad Pro" w:eastAsia="Times New Roman" w:hAnsi="Myriad Pro"/>
                <w:sz w:val="18"/>
                <w:szCs w:val="18"/>
                <w:lang w:eastAsia="ru-RU"/>
              </w:rPr>
              <w:t>7</w:t>
            </w:r>
          </w:p>
        </w:tc>
        <w:tc>
          <w:tcPr>
            <w:tcW w:w="2108"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686FC184" w14:textId="77777777" w:rsidR="00190488" w:rsidRPr="0081565F" w:rsidRDefault="00190488" w:rsidP="00190488">
            <w:pPr>
              <w:jc w:val="both"/>
              <w:rPr>
                <w:rFonts w:ascii="Myriad Pro" w:eastAsia="Times New Roman" w:hAnsi="Myriad Pro"/>
                <w:sz w:val="18"/>
                <w:szCs w:val="18"/>
                <w:lang w:eastAsia="ru-RU"/>
              </w:rPr>
            </w:pPr>
            <w:r w:rsidRPr="0081565F">
              <w:rPr>
                <w:rFonts w:ascii="Myriad Pro" w:eastAsia="Times New Roman" w:hAnsi="Myriad Pro"/>
                <w:sz w:val="18"/>
                <w:szCs w:val="18"/>
                <w:lang w:eastAsia="ru-RU"/>
              </w:rPr>
              <w:t xml:space="preserve">Экономия потерь </w:t>
            </w:r>
            <w:r>
              <w:rPr>
                <w:rFonts w:ascii="Myriad Pro" w:eastAsia="Times New Roman" w:hAnsi="Myriad Pro"/>
                <w:sz w:val="18"/>
                <w:szCs w:val="18"/>
                <w:lang w:eastAsia="ru-RU"/>
              </w:rPr>
              <w:t>∑</w:t>
            </w:r>
            <w:r w:rsidRPr="0081565F">
              <w:rPr>
                <w:rFonts w:ascii="Myriad Pro" w:eastAsia="Times New Roman" w:hAnsi="Myriad Pro"/>
                <w:sz w:val="18"/>
                <w:szCs w:val="18"/>
                <w:lang w:eastAsia="ru-RU"/>
              </w:rPr>
              <w:t xml:space="preserve"> (20</w:t>
            </w:r>
            <w:r>
              <w:rPr>
                <w:rFonts w:ascii="Myriad Pro" w:eastAsia="Times New Roman" w:hAnsi="Myriad Pro"/>
                <w:sz w:val="18"/>
                <w:szCs w:val="18"/>
                <w:lang w:eastAsia="ru-RU"/>
              </w:rPr>
              <w:t xml:space="preserve">14 </w:t>
            </w:r>
            <w:r w:rsidRPr="0081565F">
              <w:rPr>
                <w:rFonts w:ascii="Myriad Pro" w:eastAsia="Times New Roman" w:hAnsi="Myriad Pro"/>
                <w:sz w:val="18"/>
                <w:szCs w:val="18"/>
                <w:lang w:eastAsia="ru-RU"/>
              </w:rPr>
              <w:t>-</w:t>
            </w:r>
            <w:r>
              <w:rPr>
                <w:rFonts w:ascii="Myriad Pro" w:eastAsia="Times New Roman" w:hAnsi="Myriad Pro"/>
                <w:sz w:val="18"/>
                <w:szCs w:val="18"/>
                <w:lang w:eastAsia="ru-RU"/>
              </w:rPr>
              <w:t xml:space="preserve"> </w:t>
            </w:r>
            <w:r w:rsidRPr="0081565F">
              <w:rPr>
                <w:rFonts w:ascii="Myriad Pro" w:eastAsia="Times New Roman" w:hAnsi="Myriad Pro"/>
                <w:sz w:val="18"/>
                <w:szCs w:val="18"/>
                <w:lang w:eastAsia="ru-RU"/>
              </w:rPr>
              <w:t xml:space="preserve">2017), </w:t>
            </w:r>
            <w:r>
              <w:rPr>
                <w:rFonts w:ascii="Myriad Pro" w:eastAsia="Times New Roman" w:hAnsi="Myriad Pro"/>
                <w:sz w:val="18"/>
                <w:szCs w:val="18"/>
                <w:lang w:eastAsia="ru-RU"/>
              </w:rPr>
              <w:t xml:space="preserve">тыс. </w:t>
            </w:r>
            <w:r w:rsidRPr="0081565F">
              <w:rPr>
                <w:rFonts w:ascii="Myriad Pro" w:eastAsia="Times New Roman" w:hAnsi="Myriad Pro"/>
                <w:sz w:val="18"/>
                <w:szCs w:val="18"/>
                <w:lang w:eastAsia="ru-RU"/>
              </w:rPr>
              <w:t>руб.</w:t>
            </w:r>
          </w:p>
        </w:tc>
        <w:tc>
          <w:tcPr>
            <w:tcW w:w="700" w:type="pct"/>
            <w:tcBorders>
              <w:top w:val="nil"/>
              <w:left w:val="nil"/>
              <w:bottom w:val="single" w:sz="4" w:space="0" w:color="FFFFFF" w:themeColor="background1"/>
              <w:right w:val="single" w:sz="4" w:space="0" w:color="auto"/>
            </w:tcBorders>
            <w:shd w:val="clear" w:color="auto" w:fill="auto"/>
            <w:noWrap/>
            <w:vAlign w:val="center"/>
            <w:hideMark/>
          </w:tcPr>
          <w:p w14:paraId="225FC683" w14:textId="77777777" w:rsidR="00190488" w:rsidRPr="0081565F" w:rsidRDefault="00190488" w:rsidP="00190488">
            <w:pPr>
              <w:rPr>
                <w:rFonts w:ascii="Myriad Pro" w:eastAsia="Times New Roman" w:hAnsi="Myriad Pro"/>
                <w:sz w:val="18"/>
                <w:szCs w:val="18"/>
                <w:lang w:eastAsia="ru-RU"/>
              </w:rPr>
            </w:pPr>
            <w:r w:rsidRPr="0081565F">
              <w:rPr>
                <w:rFonts w:ascii="Myriad Pro" w:eastAsia="Times New Roman" w:hAnsi="Myriad Pro"/>
                <w:sz w:val="18"/>
                <w:szCs w:val="18"/>
                <w:lang w:eastAsia="ru-RU"/>
              </w:rPr>
              <w:t> </w:t>
            </w:r>
          </w:p>
        </w:tc>
        <w:tc>
          <w:tcPr>
            <w:tcW w:w="1906" w:type="pct"/>
            <w:gridSpan w:val="3"/>
            <w:tcBorders>
              <w:top w:val="single" w:sz="4" w:space="0" w:color="auto"/>
              <w:left w:val="nil"/>
              <w:bottom w:val="single" w:sz="4" w:space="0" w:color="FFFFFF" w:themeColor="background1"/>
              <w:right w:val="single" w:sz="4" w:space="0" w:color="000000"/>
            </w:tcBorders>
            <w:shd w:val="clear" w:color="auto" w:fill="auto"/>
          </w:tcPr>
          <w:p w14:paraId="4F4F5619" w14:textId="77777777" w:rsidR="00190488" w:rsidRPr="00AA6A06" w:rsidRDefault="00190488" w:rsidP="00190488">
            <w:pPr>
              <w:jc w:val="center"/>
              <w:rPr>
                <w:rFonts w:ascii="Myriad Pro" w:eastAsia="Times New Roman" w:hAnsi="Myriad Pro"/>
                <w:sz w:val="18"/>
                <w:szCs w:val="18"/>
                <w:lang w:eastAsia="ru-RU"/>
              </w:rPr>
            </w:pPr>
            <w:r w:rsidRPr="00AA6A06">
              <w:rPr>
                <w:rFonts w:ascii="Myriad Pro" w:eastAsia="Times New Roman" w:hAnsi="Myriad Pro"/>
                <w:sz w:val="18"/>
                <w:szCs w:val="18"/>
                <w:lang w:eastAsia="ru-RU"/>
              </w:rPr>
              <w:t>409 308,10</w:t>
            </w:r>
          </w:p>
        </w:tc>
      </w:tr>
      <w:tr w:rsidR="00190488" w:rsidRPr="00B236C1" w14:paraId="537A0C23" w14:textId="77777777" w:rsidTr="00DB3179">
        <w:trPr>
          <w:trHeight w:val="745"/>
        </w:trPr>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1FD273" w14:textId="77777777" w:rsidR="00190488" w:rsidRPr="00B236C1" w:rsidRDefault="00190488" w:rsidP="00190488">
            <w:pPr>
              <w:jc w:val="both"/>
              <w:rPr>
                <w:rFonts w:ascii="Myriad Pro" w:eastAsia="Times New Roman" w:hAnsi="Myriad Pro"/>
                <w:b/>
                <w:bCs/>
                <w:color w:val="FFFFFF" w:themeColor="background1"/>
                <w:sz w:val="18"/>
                <w:szCs w:val="18"/>
                <w:lang w:eastAsia="ru-RU"/>
              </w:rPr>
            </w:pPr>
            <w:r>
              <w:rPr>
                <w:rFonts w:ascii="Myriad Pro" w:eastAsia="Times New Roman" w:hAnsi="Myriad Pro"/>
                <w:b/>
                <w:bCs/>
                <w:color w:val="FFFFFF" w:themeColor="background1"/>
                <w:sz w:val="18"/>
                <w:szCs w:val="18"/>
                <w:lang w:eastAsia="ru-RU"/>
              </w:rPr>
              <w:t>8</w:t>
            </w:r>
          </w:p>
        </w:tc>
        <w:tc>
          <w:tcPr>
            <w:tcW w:w="2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D96670" w14:textId="77777777" w:rsidR="00190488" w:rsidRPr="0081565F" w:rsidRDefault="00190488" w:rsidP="00190488">
            <w:pPr>
              <w:jc w:val="both"/>
              <w:rPr>
                <w:rFonts w:ascii="Myriad Pro" w:eastAsia="Times New Roman" w:hAnsi="Myriad Pro"/>
                <w:b/>
                <w:bCs/>
                <w:color w:val="FFFFFF" w:themeColor="background1"/>
                <w:sz w:val="18"/>
                <w:szCs w:val="18"/>
                <w:lang w:eastAsia="ru-RU"/>
              </w:rPr>
            </w:pPr>
            <w:r w:rsidRPr="0081565F">
              <w:rPr>
                <w:rFonts w:ascii="Myriad Pro" w:eastAsia="Times New Roman" w:hAnsi="Myriad Pro"/>
                <w:b/>
                <w:bCs/>
                <w:color w:val="FFFFFF" w:themeColor="background1"/>
                <w:sz w:val="18"/>
                <w:szCs w:val="18"/>
                <w:lang w:eastAsia="ru-RU"/>
              </w:rPr>
              <w:t>Экономия потерь (п.</w:t>
            </w:r>
            <w:r>
              <w:rPr>
                <w:rFonts w:ascii="Myriad Pro" w:eastAsia="Times New Roman" w:hAnsi="Myriad Pro"/>
                <w:b/>
                <w:bCs/>
                <w:color w:val="FFFFFF" w:themeColor="background1"/>
                <w:sz w:val="18"/>
                <w:szCs w:val="18"/>
                <w:lang w:eastAsia="ru-RU"/>
              </w:rPr>
              <w:t>7</w:t>
            </w:r>
            <w:r w:rsidRPr="0081565F">
              <w:rPr>
                <w:rFonts w:ascii="Myriad Pro" w:eastAsia="Times New Roman" w:hAnsi="Myriad Pro"/>
                <w:b/>
                <w:bCs/>
                <w:color w:val="FFFFFF" w:themeColor="background1"/>
                <w:sz w:val="18"/>
                <w:szCs w:val="18"/>
                <w:lang w:eastAsia="ru-RU"/>
              </w:rPr>
              <w:t xml:space="preserve">/4), </w:t>
            </w:r>
            <w:r w:rsidRPr="00B236C1">
              <w:rPr>
                <w:rFonts w:ascii="Myriad Pro" w:eastAsia="Times New Roman" w:hAnsi="Myriad Pro"/>
                <w:b/>
                <w:bCs/>
                <w:color w:val="FFFFFF" w:themeColor="background1"/>
                <w:sz w:val="18"/>
                <w:szCs w:val="18"/>
                <w:lang w:eastAsia="ru-RU"/>
              </w:rPr>
              <w:t>тыс</w:t>
            </w:r>
            <w:r w:rsidRPr="0081565F">
              <w:rPr>
                <w:rFonts w:ascii="Myriad Pro" w:eastAsia="Times New Roman" w:hAnsi="Myriad Pro"/>
                <w:b/>
                <w:bCs/>
                <w:color w:val="FFFFFF" w:themeColor="background1"/>
                <w:sz w:val="18"/>
                <w:szCs w:val="18"/>
                <w:lang w:eastAsia="ru-RU"/>
              </w:rPr>
              <w:t>.</w:t>
            </w:r>
            <w:r w:rsidRPr="00B236C1">
              <w:rPr>
                <w:rFonts w:ascii="Myriad Pro" w:eastAsia="Times New Roman" w:hAnsi="Myriad Pro"/>
                <w:b/>
                <w:bCs/>
                <w:color w:val="FFFFFF" w:themeColor="background1"/>
                <w:sz w:val="18"/>
                <w:szCs w:val="18"/>
                <w:lang w:eastAsia="ru-RU"/>
              </w:rPr>
              <w:t xml:space="preserve"> </w:t>
            </w:r>
            <w:r w:rsidRPr="0081565F">
              <w:rPr>
                <w:rFonts w:ascii="Myriad Pro" w:eastAsia="Times New Roman" w:hAnsi="Myriad Pro"/>
                <w:b/>
                <w:bCs/>
                <w:color w:val="FFFFFF" w:themeColor="background1"/>
                <w:sz w:val="18"/>
                <w:szCs w:val="18"/>
                <w:lang w:eastAsia="ru-RU"/>
              </w:rPr>
              <w:t>руб.</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3B964D" w14:textId="77777777" w:rsidR="00190488" w:rsidRPr="0081565F" w:rsidRDefault="00190488" w:rsidP="00190488">
            <w:pPr>
              <w:ind w:firstLineChars="100" w:firstLine="181"/>
              <w:rPr>
                <w:rFonts w:ascii="Myriad Pro" w:eastAsia="Times New Roman" w:hAnsi="Myriad Pro"/>
                <w:b/>
                <w:bCs/>
                <w:color w:val="FFFFFF" w:themeColor="background1"/>
                <w:sz w:val="18"/>
                <w:szCs w:val="18"/>
                <w:lang w:eastAsia="ru-RU"/>
              </w:rPr>
            </w:pPr>
            <w:r w:rsidRPr="0081565F">
              <w:rPr>
                <w:rFonts w:ascii="Myriad Pro" w:eastAsia="Times New Roman" w:hAnsi="Myriad Pro"/>
                <w:b/>
                <w:bCs/>
                <w:color w:val="FFFFFF" w:themeColor="background1"/>
                <w:sz w:val="18"/>
                <w:szCs w:val="18"/>
                <w:lang w:eastAsia="ru-RU"/>
              </w:rPr>
              <w:t> </w:t>
            </w:r>
            <w:r w:rsidRPr="00B236C1">
              <w:rPr>
                <w:b/>
                <w:bCs/>
                <w:noProof/>
                <w:color w:val="FFFFFF" w:themeColor="background1"/>
                <w:lang w:eastAsia="ru-RU"/>
              </w:rPr>
              <w:drawing>
                <wp:inline distT="0" distB="0" distL="0" distR="0" wp14:anchorId="65DA01F5" wp14:editId="778A0DAF">
                  <wp:extent cx="457200" cy="2762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cstate="print">
                            <a:lum bright="70000" contrast="-70000"/>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p>
        </w:tc>
        <w:tc>
          <w:tcPr>
            <w:tcW w:w="190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01E9FB" w14:textId="77777777" w:rsidR="00190488" w:rsidRPr="00AA6A06" w:rsidRDefault="00190488" w:rsidP="00190488">
            <w:pPr>
              <w:jc w:val="center"/>
              <w:rPr>
                <w:rFonts w:ascii="Myriad Pro" w:eastAsia="Times New Roman" w:hAnsi="Myriad Pro"/>
                <w:b/>
                <w:bCs/>
                <w:color w:val="FFFFFF" w:themeColor="background1"/>
                <w:sz w:val="18"/>
                <w:szCs w:val="18"/>
                <w:lang w:eastAsia="ru-RU"/>
              </w:rPr>
            </w:pPr>
            <w:r w:rsidRPr="00AA6A06">
              <w:rPr>
                <w:rFonts w:ascii="Myriad Pro" w:eastAsia="Times New Roman" w:hAnsi="Myriad Pro"/>
                <w:b/>
                <w:bCs/>
                <w:color w:val="FFFFFF" w:themeColor="background1"/>
                <w:sz w:val="18"/>
                <w:szCs w:val="18"/>
                <w:lang w:eastAsia="ru-RU"/>
              </w:rPr>
              <w:t>102 327,02</w:t>
            </w:r>
          </w:p>
        </w:tc>
      </w:tr>
    </w:tbl>
    <w:p w14:paraId="0C307F46" w14:textId="77777777" w:rsidR="0083511C" w:rsidRDefault="0083511C" w:rsidP="0083511C">
      <w:pPr>
        <w:spacing w:line="360" w:lineRule="auto"/>
        <w:ind w:firstLine="567"/>
        <w:jc w:val="both"/>
        <w:rPr>
          <w:rFonts w:ascii="Myriad Pro" w:hAnsi="Myriad Pro"/>
          <w:sz w:val="26"/>
          <w:szCs w:val="26"/>
        </w:rPr>
      </w:pPr>
    </w:p>
    <w:p w14:paraId="3B8F4AC4" w14:textId="77777777" w:rsidR="0083511C" w:rsidRDefault="0083511C" w:rsidP="008351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Таким образом по расчету Исполнителя величина экономии потерь электрической энергии, подлежащая учету в НВВ филиала ПАО «МРСК Юга» - «Ростовэнерго» на 2019 год, </w:t>
      </w:r>
      <w:r w:rsidRPr="00AA6A06">
        <w:rPr>
          <w:rFonts w:ascii="Myriad Pro" w:hAnsi="Myriad Pro"/>
          <w:sz w:val="26"/>
          <w:szCs w:val="26"/>
        </w:rPr>
        <w:t xml:space="preserve">составляет </w:t>
      </w:r>
      <w:r w:rsidR="00DB3179" w:rsidRPr="00AA6A06">
        <w:rPr>
          <w:rFonts w:ascii="Myriad Pro" w:hAnsi="Myriad Pro"/>
          <w:sz w:val="26"/>
          <w:szCs w:val="26"/>
        </w:rPr>
        <w:t>10</w:t>
      </w:r>
      <w:r w:rsidR="00190488" w:rsidRPr="00AA6A06">
        <w:rPr>
          <w:rFonts w:ascii="Myriad Pro" w:hAnsi="Myriad Pro"/>
          <w:sz w:val="26"/>
          <w:szCs w:val="26"/>
        </w:rPr>
        <w:t>2 327,02</w:t>
      </w:r>
      <w:r w:rsidRPr="00AA6A06">
        <w:rPr>
          <w:rFonts w:ascii="Myriad Pro" w:hAnsi="Myriad Pro"/>
          <w:sz w:val="26"/>
          <w:szCs w:val="26"/>
        </w:rPr>
        <w:t xml:space="preserve"> тыс. руб. Аналогичная</w:t>
      </w:r>
      <w:r>
        <w:rPr>
          <w:rFonts w:ascii="Myriad Pro" w:hAnsi="Myriad Pro"/>
          <w:sz w:val="26"/>
          <w:szCs w:val="26"/>
        </w:rPr>
        <w:t xml:space="preserve"> величина экономии потерь электрической энергии ежегодно подлежит учету в НВВ Филиала на 2020 – 2022 годы.</w:t>
      </w:r>
    </w:p>
    <w:p w14:paraId="03340CBC" w14:textId="77777777" w:rsidR="009B62E6" w:rsidRPr="009A32D4" w:rsidRDefault="009B62E6" w:rsidP="009B62E6">
      <w:pPr>
        <w:autoSpaceDE w:val="0"/>
        <w:autoSpaceDN w:val="0"/>
        <w:adjustRightInd w:val="0"/>
        <w:spacing w:line="360" w:lineRule="auto"/>
        <w:ind w:firstLine="567"/>
        <w:jc w:val="both"/>
        <w:rPr>
          <w:rFonts w:ascii="Myriad Pro" w:hAnsi="Myriad Pro"/>
          <w:bCs/>
          <w:sz w:val="26"/>
          <w:szCs w:val="26"/>
          <w:shd w:val="clear" w:color="auto" w:fill="FFFFFF"/>
        </w:rPr>
      </w:pPr>
      <w:r w:rsidRPr="009A32D4">
        <w:rPr>
          <w:rFonts w:ascii="Myriad Pro" w:hAnsi="Myriad Pro"/>
          <w:bCs/>
          <w:sz w:val="26"/>
          <w:szCs w:val="26"/>
          <w:shd w:val="clear" w:color="auto" w:fill="FFFFFF"/>
        </w:rPr>
        <w:t xml:space="preserve">В соответствии с пунктом 8 статьи 25 Федерального закона </w:t>
      </w:r>
      <w:r w:rsidR="00F51C90">
        <w:rPr>
          <w:rFonts w:ascii="Myriad Pro" w:hAnsi="Myriad Pro"/>
          <w:bCs/>
          <w:sz w:val="26"/>
          <w:szCs w:val="26"/>
          <w:shd w:val="clear" w:color="auto" w:fill="FFFFFF"/>
        </w:rPr>
        <w:t xml:space="preserve">от 23.11.2009 </w:t>
      </w:r>
      <w:r w:rsidRPr="009A32D4">
        <w:rPr>
          <w:rFonts w:ascii="Myriad Pro" w:hAnsi="Myriad Pro"/>
          <w:bCs/>
          <w:sz w:val="26"/>
          <w:szCs w:val="26"/>
          <w:shd w:val="clear" w:color="auto" w:fill="FFFFFF"/>
        </w:rPr>
        <w:t>№</w:t>
      </w:r>
      <w:r w:rsidR="00F51C90">
        <w:rPr>
          <w:rFonts w:ascii="Myriad Pro" w:hAnsi="Myriad Pro"/>
          <w:bCs/>
          <w:sz w:val="26"/>
          <w:szCs w:val="26"/>
          <w:shd w:val="clear" w:color="auto" w:fill="FFFFFF"/>
        </w:rPr>
        <w:t> </w:t>
      </w:r>
      <w:r w:rsidRPr="009A32D4">
        <w:rPr>
          <w:rFonts w:ascii="Myriad Pro" w:hAnsi="Myriad Pro"/>
          <w:bCs/>
          <w:sz w:val="26"/>
          <w:szCs w:val="26"/>
          <w:shd w:val="clear" w:color="auto" w:fill="FFFFFF"/>
        </w:rPr>
        <w:t xml:space="preserve">261-ФЗ </w:t>
      </w:r>
      <w:r w:rsidR="00EF1D12" w:rsidRPr="00EF1D12">
        <w:rPr>
          <w:rFonts w:ascii="Myriad Pro" w:hAnsi="Myriad Pro"/>
          <w:bCs/>
          <w:sz w:val="26"/>
          <w:szCs w:val="26"/>
          <w:shd w:val="clear" w:color="auto" w:fill="FFFFFF"/>
        </w:rPr>
        <w:t>«Об энергосбережении и о повышении энергоэффективности»</w:t>
      </w:r>
      <w:r w:rsidR="008B0BCF">
        <w:rPr>
          <w:rFonts w:ascii="Myriad Pro" w:hAnsi="Myriad Pro"/>
          <w:bCs/>
          <w:sz w:val="26"/>
          <w:szCs w:val="26"/>
          <w:shd w:val="clear" w:color="auto" w:fill="FFFFFF"/>
        </w:rPr>
        <w:t xml:space="preserve"> (в </w:t>
      </w:r>
      <w:r w:rsidR="008B0BCF">
        <w:rPr>
          <w:rFonts w:ascii="Myriad Pro" w:hAnsi="Myriad Pro"/>
          <w:bCs/>
          <w:sz w:val="26"/>
          <w:szCs w:val="26"/>
          <w:shd w:val="clear" w:color="auto" w:fill="FFFFFF"/>
        </w:rPr>
        <w:lastRenderedPageBreak/>
        <w:t>редакции, действовавшей на момент принятия тарифного решения на 2019 год)</w:t>
      </w:r>
      <w:r w:rsidR="00EF1D12">
        <w:rPr>
          <w:rFonts w:ascii="Myriad Pro" w:hAnsi="Myriad Pro"/>
          <w:bCs/>
          <w:sz w:val="26"/>
          <w:szCs w:val="26"/>
          <w:shd w:val="clear" w:color="auto" w:fill="FFFFFF"/>
        </w:rPr>
        <w:t xml:space="preserve"> </w:t>
      </w:r>
      <w:r w:rsidR="008B0BCF">
        <w:rPr>
          <w:rFonts w:ascii="Myriad Pro" w:hAnsi="Myriad Pro"/>
          <w:bCs/>
          <w:sz w:val="26"/>
          <w:szCs w:val="26"/>
          <w:shd w:val="clear" w:color="auto" w:fill="FFFFFF"/>
        </w:rPr>
        <w:t>п</w:t>
      </w:r>
      <w:r w:rsidR="008B0BCF" w:rsidRPr="008B0BCF">
        <w:rPr>
          <w:rFonts w:ascii="Myriad Pro" w:hAnsi="Myriad Pro"/>
          <w:bCs/>
          <w:sz w:val="26"/>
          <w:szCs w:val="26"/>
          <w:shd w:val="clear" w:color="auto" w:fill="FFFFFF"/>
        </w:rPr>
        <w:t xml:space="preserve">ри переходе на расчеты за энергетические ресурсы на основании данных, определенных при помощи приборов учета используемых энергетических ресурсов, 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осуществляющих передачу энергетических ресурсов, могут включаться затраты таких организаций на реализацию действий по сокращению потерь энергетических 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 При осуществлении государственного регулирования цен (тарифов) на товары, услуги организаций, осуществляющих регулируемые виды деятельности, может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не финансировались и не будут финансироваться за счет бюджетных средств. При этом указанная экономия может быть сохранена за организациями, осуществляющими регулируемые виды деятельности, на период не менее чем пять лет с начала периода регулирования, следующего за периодом, в котором указанная экономия была достигнута, в том числе путем установления объема потерь энергетических ресурсов при их передаче, учитываемых при государственном регулировании цен (тарифов) на услуги по передаче энергетических ресурсов, на уровне, соответствующем уровню, имеющемуся до проведения мероприятий по энергосбережению и повышению энергетической эффективности, с учетом заданной при установлении долгосрочных тарифов динамики снижения. По истечении указанного срока цены (тарифы) на соответствующие товары, услуги должны устанавливаться с учетом полученной </w:t>
      </w:r>
      <w:r w:rsidR="008B0BCF" w:rsidRPr="008B0BCF">
        <w:rPr>
          <w:rFonts w:ascii="Myriad Pro" w:hAnsi="Myriad Pro"/>
          <w:bCs/>
          <w:sz w:val="26"/>
          <w:szCs w:val="26"/>
          <w:shd w:val="clear" w:color="auto" w:fill="FFFFFF"/>
        </w:rPr>
        <w:lastRenderedPageBreak/>
        <w:t>такими организациями экономии от проведения этих мероприятий и обеспечивать эффект для потребителей от указанной экономии, в том числе путем снижения объема потерь энергетических ресурсов при их передаче, подлежащего учету при установлении регулируемых цен (тарифов) на услуги по передаче энергетических ресурсов. Порядок, методы и принципы установления цен (тарифов) на товары, услуги организаций, осуществляющих регулируемые виды деятельности, с учетом положений настоящей части устанавливаются в соответствии с законодательством Российской Федерации о государственном регулировании цен (тарифов).</w:t>
      </w:r>
    </w:p>
    <w:p w14:paraId="7ED93F5E" w14:textId="77777777" w:rsidR="009B62E6" w:rsidRPr="009A32D4" w:rsidRDefault="009B62E6" w:rsidP="009B62E6">
      <w:pPr>
        <w:autoSpaceDE w:val="0"/>
        <w:autoSpaceDN w:val="0"/>
        <w:adjustRightInd w:val="0"/>
        <w:spacing w:line="360" w:lineRule="auto"/>
        <w:ind w:firstLine="567"/>
        <w:jc w:val="both"/>
        <w:rPr>
          <w:rFonts w:ascii="Myriad Pro" w:hAnsi="Myriad Pro"/>
          <w:bCs/>
          <w:sz w:val="26"/>
          <w:szCs w:val="26"/>
          <w:shd w:val="clear" w:color="auto" w:fill="FFFFFF"/>
        </w:rPr>
      </w:pPr>
      <w:r>
        <w:rPr>
          <w:rFonts w:ascii="Myriad Pro" w:hAnsi="Myriad Pro"/>
          <w:bCs/>
          <w:sz w:val="26"/>
          <w:szCs w:val="26"/>
          <w:shd w:val="clear" w:color="auto" w:fill="FFFFFF"/>
        </w:rPr>
        <w:t xml:space="preserve">Исполнитель отмечает, что </w:t>
      </w:r>
      <w:r w:rsidRPr="00EC54BA">
        <w:rPr>
          <w:rFonts w:ascii="Myriad Pro" w:hAnsi="Myriad Pro"/>
          <w:sz w:val="26"/>
          <w:szCs w:val="26"/>
        </w:rPr>
        <w:t>филиал</w:t>
      </w:r>
      <w:r>
        <w:rPr>
          <w:rFonts w:ascii="Myriad Pro" w:hAnsi="Myriad Pro"/>
          <w:sz w:val="26"/>
          <w:szCs w:val="26"/>
        </w:rPr>
        <w:t>ом</w:t>
      </w:r>
      <w:r w:rsidRPr="00EC54BA">
        <w:rPr>
          <w:rFonts w:ascii="Myriad Pro" w:hAnsi="Myriad Pro"/>
          <w:sz w:val="26"/>
          <w:szCs w:val="26"/>
        </w:rPr>
        <w:t xml:space="preserve"> ПАО «МРСК Юга»</w:t>
      </w:r>
      <w:r w:rsidR="00B367B0">
        <w:rPr>
          <w:rFonts w:ascii="Myriad Pro" w:hAnsi="Myriad Pro"/>
          <w:sz w:val="26"/>
          <w:szCs w:val="26"/>
        </w:rPr>
        <w:t xml:space="preserve"> </w:t>
      </w:r>
      <w:r w:rsidRPr="00EC54BA">
        <w:rPr>
          <w:rFonts w:ascii="Myriad Pro" w:hAnsi="Myriad Pro"/>
          <w:sz w:val="26"/>
          <w:szCs w:val="26"/>
        </w:rPr>
        <w:t>-</w:t>
      </w:r>
      <w:r w:rsidR="00B367B0">
        <w:rPr>
          <w:rFonts w:ascii="Myriad Pro" w:hAnsi="Myriad Pro"/>
          <w:sz w:val="26"/>
          <w:szCs w:val="26"/>
        </w:rPr>
        <w:t xml:space="preserve"> </w:t>
      </w:r>
      <w:r w:rsidRPr="00EC54BA">
        <w:rPr>
          <w:rFonts w:ascii="Myriad Pro" w:hAnsi="Myriad Pro"/>
          <w:sz w:val="26"/>
          <w:szCs w:val="26"/>
        </w:rPr>
        <w:t>«</w:t>
      </w:r>
      <w:r w:rsidR="00B367B0">
        <w:rPr>
          <w:rFonts w:ascii="Myriad Pro" w:hAnsi="Myriad Pro"/>
          <w:sz w:val="26"/>
          <w:szCs w:val="26"/>
        </w:rPr>
        <w:t>Ростовэнерго</w:t>
      </w:r>
      <w:r w:rsidRPr="00EC54BA">
        <w:rPr>
          <w:rFonts w:ascii="Myriad Pro" w:hAnsi="Myriad Pro"/>
          <w:sz w:val="26"/>
          <w:szCs w:val="26"/>
        </w:rPr>
        <w:t>»</w:t>
      </w:r>
      <w:r>
        <w:rPr>
          <w:rFonts w:ascii="Myriad Pro" w:hAnsi="Myriad Pro"/>
          <w:sz w:val="26"/>
          <w:szCs w:val="26"/>
        </w:rPr>
        <w:t xml:space="preserve"> не было представлено </w:t>
      </w:r>
      <w:r w:rsidR="00D60931">
        <w:rPr>
          <w:rFonts w:ascii="Myriad Pro" w:hAnsi="Myriad Pro"/>
          <w:sz w:val="26"/>
          <w:szCs w:val="26"/>
        </w:rPr>
        <w:t>подтверждение</w:t>
      </w:r>
      <w:r>
        <w:rPr>
          <w:rFonts w:ascii="Myriad Pro" w:hAnsi="Myriad Pro"/>
          <w:sz w:val="26"/>
          <w:szCs w:val="26"/>
        </w:rPr>
        <w:t xml:space="preserve"> того, что </w:t>
      </w:r>
      <w:r>
        <w:rPr>
          <w:rFonts w:ascii="Myriad Pro" w:hAnsi="Myriad Pro"/>
          <w:bCs/>
          <w:sz w:val="26"/>
          <w:szCs w:val="26"/>
          <w:shd w:val="clear" w:color="auto" w:fill="FFFFFF"/>
        </w:rPr>
        <w:t>заявленная</w:t>
      </w:r>
      <w:r w:rsidRPr="00DF1807">
        <w:rPr>
          <w:rFonts w:ascii="Myriad Pro" w:hAnsi="Myriad Pro"/>
          <w:sz w:val="26"/>
          <w:szCs w:val="26"/>
        </w:rPr>
        <w:t xml:space="preserve"> </w:t>
      </w:r>
      <w:r>
        <w:rPr>
          <w:rFonts w:ascii="Myriad Pro" w:hAnsi="Myriad Pro"/>
          <w:bCs/>
          <w:sz w:val="26"/>
          <w:szCs w:val="26"/>
          <w:shd w:val="clear" w:color="auto" w:fill="FFFFFF"/>
        </w:rPr>
        <w:t xml:space="preserve">величина экономии от снижения объема потерь </w:t>
      </w:r>
      <w:r w:rsidRPr="00DF1807">
        <w:rPr>
          <w:rFonts w:ascii="Myriad Pro" w:hAnsi="Myriad Pro"/>
          <w:bCs/>
          <w:sz w:val="26"/>
          <w:szCs w:val="26"/>
          <w:shd w:val="clear" w:color="auto" w:fill="FFFFFF"/>
        </w:rPr>
        <w:t>явля</w:t>
      </w:r>
      <w:r>
        <w:rPr>
          <w:rFonts w:ascii="Myriad Pro" w:hAnsi="Myriad Pro"/>
          <w:bCs/>
          <w:sz w:val="26"/>
          <w:szCs w:val="26"/>
          <w:shd w:val="clear" w:color="auto" w:fill="FFFFFF"/>
        </w:rPr>
        <w:t>е</w:t>
      </w:r>
      <w:r w:rsidRPr="00DF1807">
        <w:rPr>
          <w:rFonts w:ascii="Myriad Pro" w:hAnsi="Myriad Pro"/>
          <w:bCs/>
          <w:sz w:val="26"/>
          <w:szCs w:val="26"/>
          <w:shd w:val="clear" w:color="auto" w:fill="FFFFFF"/>
        </w:rPr>
        <w:t xml:space="preserve">тся </w:t>
      </w:r>
      <w:r>
        <w:rPr>
          <w:rFonts w:ascii="Myriad Pro" w:hAnsi="Myriad Pro"/>
          <w:bCs/>
          <w:sz w:val="26"/>
          <w:szCs w:val="26"/>
          <w:shd w:val="clear" w:color="auto" w:fill="FFFFFF"/>
        </w:rPr>
        <w:t xml:space="preserve">экономией, полученной в результате реализации мероприятий по </w:t>
      </w:r>
      <w:r w:rsidRPr="00EC54BA">
        <w:rPr>
          <w:rFonts w:ascii="Myriad Pro" w:hAnsi="Myriad Pro"/>
          <w:bCs/>
          <w:sz w:val="26"/>
          <w:szCs w:val="26"/>
          <w:shd w:val="clear" w:color="auto" w:fill="FFFFFF"/>
        </w:rPr>
        <w:t>сокращению объема используемых энергетических ресурсов</w:t>
      </w:r>
      <w:r w:rsidR="00B367B0">
        <w:rPr>
          <w:rFonts w:ascii="Myriad Pro" w:hAnsi="Myriad Pro"/>
          <w:bCs/>
          <w:sz w:val="26"/>
          <w:szCs w:val="26"/>
          <w:shd w:val="clear" w:color="auto" w:fill="FFFFFF"/>
        </w:rPr>
        <w:t>, затраты на проведение которых</w:t>
      </w:r>
      <w:r w:rsidR="00B367B0" w:rsidRPr="00B367B0">
        <w:rPr>
          <w:rFonts w:ascii="Myriad Pro" w:hAnsi="Myriad Pro"/>
          <w:bCs/>
          <w:sz w:val="26"/>
          <w:szCs w:val="26"/>
          <w:shd w:val="clear" w:color="auto" w:fill="FFFFFF"/>
        </w:rPr>
        <w:t xml:space="preserve"> не</w:t>
      </w:r>
      <w:r w:rsidR="00B367B0">
        <w:rPr>
          <w:rFonts w:ascii="Myriad Pro" w:hAnsi="Myriad Pro"/>
          <w:bCs/>
          <w:sz w:val="26"/>
          <w:szCs w:val="26"/>
          <w:shd w:val="clear" w:color="auto" w:fill="FFFFFF"/>
        </w:rPr>
        <w:t xml:space="preserve"> были</w:t>
      </w:r>
      <w:r w:rsidR="00B367B0" w:rsidRPr="00B367B0">
        <w:rPr>
          <w:rFonts w:ascii="Myriad Pro" w:hAnsi="Myriad Pro"/>
          <w:bCs/>
          <w:sz w:val="26"/>
          <w:szCs w:val="26"/>
          <w:shd w:val="clear" w:color="auto" w:fill="FFFFFF"/>
        </w:rPr>
        <w:t xml:space="preserve"> учтены при установлении регулируемых цен (тарифов) </w:t>
      </w:r>
      <w:r w:rsidR="00B367B0">
        <w:rPr>
          <w:rFonts w:ascii="Myriad Pro" w:hAnsi="Myriad Pro"/>
          <w:bCs/>
          <w:sz w:val="26"/>
          <w:szCs w:val="26"/>
          <w:shd w:val="clear" w:color="auto" w:fill="FFFFFF"/>
        </w:rPr>
        <w:t>или не</w:t>
      </w:r>
      <w:r w:rsidR="00B367B0" w:rsidRPr="00B367B0">
        <w:rPr>
          <w:rFonts w:ascii="Myriad Pro" w:hAnsi="Myriad Pro"/>
          <w:bCs/>
          <w:sz w:val="26"/>
          <w:szCs w:val="26"/>
          <w:shd w:val="clear" w:color="auto" w:fill="FFFFFF"/>
        </w:rPr>
        <w:t xml:space="preserve"> финансировались за счет бюджетных средств.</w:t>
      </w:r>
    </w:p>
    <w:p w14:paraId="6F60E665" w14:textId="77777777" w:rsidR="009B62E6" w:rsidRPr="009B62E6" w:rsidRDefault="009B62E6" w:rsidP="009B62E6">
      <w:pPr>
        <w:autoSpaceDE w:val="0"/>
        <w:autoSpaceDN w:val="0"/>
        <w:adjustRightInd w:val="0"/>
        <w:spacing w:line="360" w:lineRule="auto"/>
        <w:ind w:firstLine="567"/>
        <w:jc w:val="both"/>
        <w:rPr>
          <w:rFonts w:ascii="Myriad Pro" w:hAnsi="Myriad Pro"/>
          <w:bCs/>
          <w:sz w:val="26"/>
          <w:szCs w:val="26"/>
          <w:shd w:val="clear" w:color="auto" w:fill="FFFFFF"/>
        </w:rPr>
        <w:sectPr w:rsidR="009B62E6" w:rsidRPr="009B62E6" w:rsidSect="007D0FF7">
          <w:pgSz w:w="11906" w:h="16838"/>
          <w:pgMar w:top="1134" w:right="850" w:bottom="1134" w:left="1701" w:header="708" w:footer="708" w:gutter="0"/>
          <w:cols w:space="708"/>
          <w:docGrid w:linePitch="360"/>
        </w:sectPr>
      </w:pPr>
      <w:r w:rsidRPr="009A32D4">
        <w:rPr>
          <w:rFonts w:ascii="Myriad Pro" w:hAnsi="Myriad Pro"/>
          <w:bCs/>
          <w:sz w:val="26"/>
          <w:szCs w:val="26"/>
          <w:shd w:val="clear" w:color="auto" w:fill="FFFFFF"/>
        </w:rPr>
        <w:t>На основании вышеизложенного Исполнитель считает не противоречащим законодательству решение РСТ Р</w:t>
      </w:r>
      <w:r w:rsidR="00B367B0">
        <w:rPr>
          <w:rFonts w:ascii="Myriad Pro" w:hAnsi="Myriad Pro"/>
          <w:bCs/>
          <w:sz w:val="26"/>
          <w:szCs w:val="26"/>
          <w:shd w:val="clear" w:color="auto" w:fill="FFFFFF"/>
        </w:rPr>
        <w:t>остовской области</w:t>
      </w:r>
      <w:r w:rsidRPr="009A32D4">
        <w:rPr>
          <w:rFonts w:ascii="Myriad Pro" w:hAnsi="Myriad Pro"/>
          <w:bCs/>
          <w:sz w:val="26"/>
          <w:szCs w:val="26"/>
          <w:shd w:val="clear" w:color="auto" w:fill="FFFFFF"/>
        </w:rPr>
        <w:t xml:space="preserve"> о неучете заявленной филиалом ПАО «МРСК Юга»</w:t>
      </w:r>
      <w:r w:rsidR="00B367B0">
        <w:rPr>
          <w:rFonts w:ascii="Myriad Pro" w:hAnsi="Myriad Pro"/>
          <w:bCs/>
          <w:sz w:val="26"/>
          <w:szCs w:val="26"/>
          <w:shd w:val="clear" w:color="auto" w:fill="FFFFFF"/>
        </w:rPr>
        <w:t xml:space="preserve"> </w:t>
      </w:r>
      <w:r w:rsidRPr="009A32D4">
        <w:rPr>
          <w:rFonts w:ascii="Myriad Pro" w:hAnsi="Myriad Pro"/>
          <w:bCs/>
          <w:sz w:val="26"/>
          <w:szCs w:val="26"/>
          <w:shd w:val="clear" w:color="auto" w:fill="FFFFFF"/>
        </w:rPr>
        <w:t>-</w:t>
      </w:r>
      <w:r w:rsidR="00B367B0">
        <w:rPr>
          <w:rFonts w:ascii="Myriad Pro" w:hAnsi="Myriad Pro"/>
          <w:bCs/>
          <w:sz w:val="26"/>
          <w:szCs w:val="26"/>
          <w:shd w:val="clear" w:color="auto" w:fill="FFFFFF"/>
        </w:rPr>
        <w:t xml:space="preserve"> </w:t>
      </w:r>
      <w:r w:rsidRPr="009A32D4">
        <w:rPr>
          <w:rFonts w:ascii="Myriad Pro" w:hAnsi="Myriad Pro"/>
          <w:bCs/>
          <w:sz w:val="26"/>
          <w:szCs w:val="26"/>
          <w:shd w:val="clear" w:color="auto" w:fill="FFFFFF"/>
        </w:rPr>
        <w:t>«</w:t>
      </w:r>
      <w:r w:rsidR="00B367B0">
        <w:rPr>
          <w:rFonts w:ascii="Myriad Pro" w:hAnsi="Myriad Pro"/>
          <w:bCs/>
          <w:sz w:val="26"/>
          <w:szCs w:val="26"/>
          <w:shd w:val="clear" w:color="auto" w:fill="FFFFFF"/>
        </w:rPr>
        <w:t>Ростовэ</w:t>
      </w:r>
      <w:r w:rsidRPr="009A32D4">
        <w:rPr>
          <w:rFonts w:ascii="Myriad Pro" w:hAnsi="Myriad Pro"/>
          <w:bCs/>
          <w:sz w:val="26"/>
          <w:szCs w:val="26"/>
          <w:shd w:val="clear" w:color="auto" w:fill="FFFFFF"/>
        </w:rPr>
        <w:t>нерго» суммы экономии в НВВ на 2019 год.</w:t>
      </w:r>
    </w:p>
    <w:p w14:paraId="73739B29" w14:textId="77777777" w:rsidR="00225423" w:rsidRPr="009C4524" w:rsidRDefault="00225423" w:rsidP="00225423">
      <w:pPr>
        <w:pStyle w:val="3"/>
        <w:keepLines/>
        <w:numPr>
          <w:ilvl w:val="1"/>
          <w:numId w:val="3"/>
        </w:numPr>
        <w:spacing w:before="40" w:after="0" w:line="360" w:lineRule="auto"/>
        <w:ind w:left="567" w:hanging="567"/>
        <w:jc w:val="both"/>
        <w:rPr>
          <w:rFonts w:ascii="Myriad Pro" w:hAnsi="Myriad Pro"/>
          <w:b w:val="0"/>
          <w:color w:val="4F6228" w:themeColor="accent3" w:themeShade="80"/>
          <w:sz w:val="28"/>
          <w:szCs w:val="28"/>
        </w:rPr>
      </w:pPr>
      <w:bookmarkStart w:id="59" w:name="_Toc38307004"/>
      <w:bookmarkStart w:id="60" w:name="_Toc41045394"/>
      <w:r>
        <w:rPr>
          <w:rFonts w:ascii="Myriad Pro" w:hAnsi="Myriad Pro"/>
          <w:color w:val="4F6228" w:themeColor="accent3" w:themeShade="80"/>
          <w:sz w:val="28"/>
          <w:szCs w:val="28"/>
        </w:rPr>
        <w:lastRenderedPageBreak/>
        <w:t>Анализ</w:t>
      </w:r>
      <w:r w:rsidRPr="009C4524">
        <w:rPr>
          <w:rFonts w:ascii="Myriad Pro" w:hAnsi="Myriad Pro"/>
          <w:color w:val="4F6228" w:themeColor="accent3" w:themeShade="80"/>
          <w:sz w:val="28"/>
          <w:szCs w:val="28"/>
        </w:rPr>
        <w:t xml:space="preserve"> </w:t>
      </w:r>
      <w:r>
        <w:rPr>
          <w:rFonts w:ascii="Myriad Pro" w:hAnsi="Myriad Pro"/>
          <w:color w:val="4F6228" w:themeColor="accent3" w:themeShade="80"/>
          <w:sz w:val="28"/>
          <w:szCs w:val="28"/>
        </w:rPr>
        <w:t xml:space="preserve">перераспределения необходимой валовой выручки между годами долгосрочного периода </w:t>
      </w:r>
      <w:r w:rsidRPr="0084685A">
        <w:rPr>
          <w:rFonts w:ascii="Myriad Pro" w:hAnsi="Myriad Pro" w:cstheme="minorBidi"/>
          <w:color w:val="4F6228" w:themeColor="accent3" w:themeShade="80"/>
          <w:sz w:val="28"/>
          <w:szCs w:val="28"/>
        </w:rPr>
        <w:t xml:space="preserve">в </w:t>
      </w:r>
      <w:r>
        <w:rPr>
          <w:rFonts w:ascii="Myriad Pro" w:hAnsi="Myriad Pro"/>
          <w:color w:val="4F6228" w:themeColor="accent3" w:themeShade="80"/>
          <w:sz w:val="28"/>
          <w:szCs w:val="28"/>
        </w:rPr>
        <w:t>том числе по периодам регулирования, относящимся к</w:t>
      </w:r>
      <w:r w:rsidRPr="0084685A">
        <w:rPr>
          <w:rFonts w:ascii="Myriad Pro" w:hAnsi="Myriad Pro" w:cstheme="minorBidi"/>
          <w:color w:val="4F6228" w:themeColor="accent3" w:themeShade="80"/>
          <w:sz w:val="28"/>
          <w:szCs w:val="28"/>
        </w:rPr>
        <w:t xml:space="preserve"> разным долгосрочным периодам регулирования</w:t>
      </w:r>
      <w:bookmarkEnd w:id="59"/>
      <w:bookmarkEnd w:id="60"/>
    </w:p>
    <w:p w14:paraId="35147872" w14:textId="77777777" w:rsidR="00225423" w:rsidRPr="005540CA" w:rsidRDefault="00225423"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 xml:space="preserve">Согласно пункту 37 Основ ценообразования № 1178 при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 с учетом нормы доходности инвестированного капитала согласно методическим указаниям, указанными в </w:t>
      </w:r>
      <w:hyperlink r:id="rId90" w:history="1">
        <w:r w:rsidRPr="005540CA">
          <w:rPr>
            <w:rFonts w:ascii="Myriad Pro" w:hAnsi="Myriad Pro"/>
            <w:bCs/>
            <w:color w:val="000000"/>
            <w:sz w:val="26"/>
            <w:szCs w:val="26"/>
            <w:shd w:val="clear" w:color="auto" w:fill="FFFFFF"/>
          </w:rPr>
          <w:t>пункте 32</w:t>
        </w:r>
      </w:hyperlink>
      <w:r w:rsidRPr="005540CA">
        <w:rPr>
          <w:rFonts w:ascii="Myriad Pro" w:hAnsi="Myriad Pro"/>
          <w:bCs/>
          <w:color w:val="000000"/>
          <w:sz w:val="26"/>
          <w:szCs w:val="26"/>
          <w:shd w:val="clear" w:color="auto" w:fill="FFFFFF"/>
        </w:rPr>
        <w:t xml:space="preserve"> Основ ценообразования №</w:t>
      </w:r>
      <w:r w:rsidR="00E94488">
        <w:rPr>
          <w:rFonts w:ascii="Myriad Pro" w:hAnsi="Myriad Pro"/>
          <w:bCs/>
          <w:color w:val="000000"/>
          <w:sz w:val="26"/>
          <w:szCs w:val="26"/>
          <w:shd w:val="clear" w:color="auto" w:fill="FFFFFF"/>
        </w:rPr>
        <w:t> </w:t>
      </w:r>
      <w:r w:rsidRPr="005540CA">
        <w:rPr>
          <w:rFonts w:ascii="Myriad Pro" w:hAnsi="Myriad Pro"/>
          <w:bCs/>
          <w:color w:val="000000"/>
          <w:sz w:val="26"/>
          <w:szCs w:val="26"/>
          <w:shd w:val="clear" w:color="auto" w:fill="FFFFFF"/>
        </w:rPr>
        <w:t>1178.</w:t>
      </w:r>
    </w:p>
    <w:p w14:paraId="6D5D6D53" w14:textId="77777777" w:rsidR="00225423" w:rsidRPr="005540CA" w:rsidRDefault="00225423"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 xml:space="preserve">При корректировке цен (тарифов) на очередной год долгосрочного периода регулирования органом исполнительной власти субъекта Российской Федерации в области государственного регулирования тарифов величина перераспределения необходимой валовой выручки включается в необходимую валовую выручку соответствующего года периода регулирования с учетом фактического финансирования инвестиционных программ в порядке, установленном методическими указаниями, указанными в </w:t>
      </w:r>
      <w:hyperlink r:id="rId91" w:history="1">
        <w:r w:rsidRPr="005540CA">
          <w:rPr>
            <w:rFonts w:ascii="Myriad Pro" w:hAnsi="Myriad Pro"/>
            <w:bCs/>
            <w:color w:val="000000"/>
            <w:sz w:val="26"/>
            <w:szCs w:val="26"/>
            <w:shd w:val="clear" w:color="auto" w:fill="FFFFFF"/>
          </w:rPr>
          <w:t>пункте 32</w:t>
        </w:r>
      </w:hyperlink>
      <w:r w:rsidRPr="005540CA">
        <w:rPr>
          <w:rFonts w:ascii="Myriad Pro" w:hAnsi="Myriad Pro"/>
          <w:bCs/>
          <w:color w:val="000000"/>
          <w:sz w:val="26"/>
          <w:szCs w:val="26"/>
          <w:shd w:val="clear" w:color="auto" w:fill="FFFFFF"/>
        </w:rPr>
        <w:t xml:space="preserve"> Основ ценообразования № 1178.</w:t>
      </w:r>
    </w:p>
    <w:p w14:paraId="34380708" w14:textId="77777777" w:rsidR="00225423" w:rsidRDefault="00225423"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В каждом году долгосрочного периода регулирования необходимая валовая выручка, рассчитанная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более чем на 12 процентов по согласованию с Федеральной антимонопольной службой.</w:t>
      </w:r>
    </w:p>
    <w:p w14:paraId="64729DBD" w14:textId="77777777" w:rsidR="00E94488" w:rsidRDefault="00E94488"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1C1A41B7" w14:textId="77777777" w:rsidR="00E94488" w:rsidRPr="005540CA" w:rsidRDefault="00E94488"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3657CC18" w14:textId="77777777" w:rsidR="00225423" w:rsidRDefault="00225423" w:rsidP="00225423">
      <w:pPr>
        <w:autoSpaceDE w:val="0"/>
        <w:autoSpaceDN w:val="0"/>
        <w:adjustRightInd w:val="0"/>
        <w:spacing w:line="360" w:lineRule="auto"/>
        <w:jc w:val="both"/>
        <w:rPr>
          <w:rFonts w:ascii="Myriad Pro" w:hAnsi="Myriad Pro"/>
          <w:b/>
          <w:bCs/>
          <w:sz w:val="26"/>
          <w:szCs w:val="26"/>
        </w:rPr>
      </w:pPr>
    </w:p>
    <w:p w14:paraId="613D7A8D" w14:textId="77777777" w:rsidR="00225423" w:rsidRDefault="00225423" w:rsidP="00225423">
      <w:pPr>
        <w:autoSpaceDE w:val="0"/>
        <w:autoSpaceDN w:val="0"/>
        <w:adjustRightInd w:val="0"/>
        <w:spacing w:line="360" w:lineRule="auto"/>
        <w:jc w:val="both"/>
        <w:rPr>
          <w:rFonts w:ascii="Myriad Pro" w:hAnsi="Myriad Pro"/>
          <w:b/>
          <w:bCs/>
          <w:sz w:val="26"/>
          <w:szCs w:val="26"/>
        </w:rPr>
      </w:pPr>
      <w:r w:rsidRPr="006C6271">
        <w:rPr>
          <w:rFonts w:ascii="Myriad Pro" w:hAnsi="Myriad Pro"/>
          <w:b/>
          <w:bCs/>
          <w:sz w:val="26"/>
          <w:szCs w:val="26"/>
        </w:rPr>
        <w:lastRenderedPageBreak/>
        <w:t>ПОЗИЦИЯ ТЕРРИТОРИАЛЬНОЙ СЕТЕВОЙ ОРГАНИЗАЦИИ</w:t>
      </w:r>
    </w:p>
    <w:p w14:paraId="0E935828" w14:textId="77777777" w:rsidR="00225423" w:rsidRPr="00F535C4" w:rsidRDefault="00225423" w:rsidP="00E94488">
      <w:pPr>
        <w:autoSpaceDE w:val="0"/>
        <w:autoSpaceDN w:val="0"/>
        <w:adjustRightInd w:val="0"/>
        <w:spacing w:line="360" w:lineRule="auto"/>
        <w:ind w:firstLine="567"/>
        <w:jc w:val="both"/>
        <w:rPr>
          <w:rFonts w:ascii="Myriad Pro" w:hAnsi="Myriad Pro"/>
          <w:b/>
          <w:bCs/>
          <w:i/>
          <w:iCs/>
          <w:sz w:val="26"/>
          <w:szCs w:val="26"/>
        </w:rPr>
      </w:pPr>
      <w:r w:rsidRPr="00F535C4">
        <w:rPr>
          <w:rFonts w:ascii="Myriad Pro" w:hAnsi="Myriad Pro"/>
          <w:b/>
          <w:bCs/>
          <w:i/>
          <w:iCs/>
          <w:sz w:val="26"/>
          <w:szCs w:val="26"/>
        </w:rPr>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45A99D58" w14:textId="77777777" w:rsidR="00225423" w:rsidRDefault="00225423"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535C4">
        <w:rPr>
          <w:rFonts w:ascii="Myriad Pro" w:hAnsi="Myriad Pro"/>
          <w:bCs/>
          <w:color w:val="000000"/>
          <w:sz w:val="26"/>
          <w:szCs w:val="26"/>
          <w:shd w:val="clear" w:color="auto" w:fill="FFFFFF"/>
        </w:rPr>
        <w:t>Филиалом ПАО «МРСК Юга» – «</w:t>
      </w:r>
      <w:r w:rsidR="00E94488">
        <w:rPr>
          <w:rFonts w:ascii="Myriad Pro" w:hAnsi="Myriad Pro"/>
          <w:bCs/>
          <w:color w:val="000000"/>
          <w:sz w:val="26"/>
          <w:szCs w:val="26"/>
          <w:shd w:val="clear" w:color="auto" w:fill="FFFFFF"/>
        </w:rPr>
        <w:t>Ростов</w:t>
      </w:r>
      <w:r w:rsidRPr="00F535C4">
        <w:rPr>
          <w:rFonts w:ascii="Myriad Pro" w:hAnsi="Myriad Pro"/>
          <w:bCs/>
          <w:color w:val="000000"/>
          <w:sz w:val="26"/>
          <w:szCs w:val="26"/>
          <w:shd w:val="clear" w:color="auto" w:fill="FFFFFF"/>
        </w:rPr>
        <w:t>энерго» на 2019 год</w:t>
      </w:r>
      <w:r>
        <w:rPr>
          <w:rFonts w:ascii="Myriad Pro" w:hAnsi="Myriad Pro"/>
          <w:bCs/>
          <w:color w:val="000000"/>
          <w:sz w:val="26"/>
          <w:szCs w:val="26"/>
          <w:shd w:val="clear" w:color="auto" w:fill="FFFFFF"/>
        </w:rPr>
        <w:t xml:space="preserve"> была заявлена сумма корректировки НВВ по итогам за 2016 год, перераспределенная РСТ Р</w:t>
      </w:r>
      <w:r w:rsidR="00E94488">
        <w:rPr>
          <w:rFonts w:ascii="Myriad Pro" w:hAnsi="Myriad Pro"/>
          <w:bCs/>
          <w:color w:val="000000"/>
          <w:sz w:val="26"/>
          <w:szCs w:val="26"/>
          <w:shd w:val="clear" w:color="auto" w:fill="FFFFFF"/>
        </w:rPr>
        <w:t>остовской области</w:t>
      </w:r>
      <w:r>
        <w:rPr>
          <w:rFonts w:ascii="Myriad Pro" w:hAnsi="Myriad Pro"/>
          <w:bCs/>
          <w:color w:val="000000"/>
          <w:sz w:val="26"/>
          <w:szCs w:val="26"/>
          <w:shd w:val="clear" w:color="auto" w:fill="FFFFFF"/>
        </w:rPr>
        <w:t xml:space="preserve"> на 2019 год в размере </w:t>
      </w:r>
      <w:r w:rsidR="00E94488">
        <w:rPr>
          <w:rFonts w:ascii="Myriad Pro" w:hAnsi="Myriad Pro"/>
          <w:bCs/>
          <w:color w:val="000000"/>
          <w:sz w:val="26"/>
          <w:szCs w:val="26"/>
          <w:shd w:val="clear" w:color="auto" w:fill="FFFFFF"/>
        </w:rPr>
        <w:t>164 571</w:t>
      </w:r>
      <w:r>
        <w:rPr>
          <w:rFonts w:ascii="Myriad Pro" w:hAnsi="Myriad Pro"/>
          <w:bCs/>
          <w:color w:val="000000"/>
          <w:sz w:val="26"/>
          <w:szCs w:val="26"/>
          <w:shd w:val="clear" w:color="auto" w:fill="FFFFFF"/>
        </w:rPr>
        <w:t xml:space="preserve"> тыс. руб.</w:t>
      </w:r>
    </w:p>
    <w:p w14:paraId="17061642" w14:textId="77777777" w:rsidR="00225423" w:rsidRPr="00DF38E7" w:rsidRDefault="00E94488"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E94488">
        <w:rPr>
          <w:rFonts w:ascii="Myriad Pro" w:hAnsi="Myriad Pro"/>
          <w:bCs/>
          <w:color w:val="000000"/>
          <w:sz w:val="26"/>
          <w:szCs w:val="26"/>
          <w:shd w:val="clear" w:color="auto" w:fill="FFFFFF"/>
        </w:rPr>
        <w:t>В приложении №</w:t>
      </w:r>
      <w:r>
        <w:rPr>
          <w:rFonts w:ascii="Myriad Pro" w:hAnsi="Myriad Pro"/>
          <w:bCs/>
          <w:color w:val="000000"/>
          <w:sz w:val="26"/>
          <w:szCs w:val="26"/>
          <w:shd w:val="clear" w:color="auto" w:fill="FFFFFF"/>
        </w:rPr>
        <w:t xml:space="preserve"> </w:t>
      </w:r>
      <w:r w:rsidRPr="00E94488">
        <w:rPr>
          <w:rFonts w:ascii="Myriad Pro" w:hAnsi="Myriad Pro"/>
          <w:bCs/>
          <w:color w:val="000000"/>
          <w:sz w:val="26"/>
          <w:szCs w:val="26"/>
          <w:shd w:val="clear" w:color="auto" w:fill="FFFFFF"/>
        </w:rPr>
        <w:t>8.1 к Протоколу заседания Правления Региональной службы по тарифам Ростовской области от 29.12.2017 №</w:t>
      </w:r>
      <w:r w:rsidR="00E26E50">
        <w:rPr>
          <w:rFonts w:ascii="Myriad Pro" w:hAnsi="Myriad Pro"/>
          <w:bCs/>
          <w:color w:val="000000"/>
          <w:sz w:val="26"/>
          <w:szCs w:val="26"/>
          <w:shd w:val="clear" w:color="auto" w:fill="FFFFFF"/>
        </w:rPr>
        <w:t xml:space="preserve"> </w:t>
      </w:r>
      <w:r w:rsidRPr="00E94488">
        <w:rPr>
          <w:rFonts w:ascii="Myriad Pro" w:hAnsi="Myriad Pro"/>
          <w:bCs/>
          <w:color w:val="000000"/>
          <w:sz w:val="26"/>
          <w:szCs w:val="26"/>
          <w:shd w:val="clear" w:color="auto" w:fill="FFFFFF"/>
        </w:rPr>
        <w:t>86 «Об установлении тарифов на услуги по передаче электрической энергии и долгосрочных параметров регулирования деятельности филиала ПАО «МРСК Юга» - «Ростовэнерго» с применением метода долгосрочной индексации необходимой валовой выручки на 2018</w:t>
      </w:r>
      <w:r w:rsidR="00E26E50">
        <w:rPr>
          <w:rFonts w:ascii="Myriad Pro" w:hAnsi="Myriad Pro"/>
          <w:bCs/>
          <w:color w:val="000000"/>
          <w:sz w:val="26"/>
          <w:szCs w:val="26"/>
          <w:shd w:val="clear" w:color="auto" w:fill="FFFFFF"/>
        </w:rPr>
        <w:t xml:space="preserve"> </w:t>
      </w:r>
      <w:r w:rsidRPr="00E94488">
        <w:rPr>
          <w:rFonts w:ascii="Myriad Pro" w:hAnsi="Myriad Pro"/>
          <w:bCs/>
          <w:color w:val="000000"/>
          <w:sz w:val="26"/>
          <w:szCs w:val="26"/>
          <w:shd w:val="clear" w:color="auto" w:fill="FFFFFF"/>
        </w:rPr>
        <w:t>-</w:t>
      </w:r>
      <w:r w:rsidR="00E26E50">
        <w:rPr>
          <w:rFonts w:ascii="Myriad Pro" w:hAnsi="Myriad Pro"/>
          <w:bCs/>
          <w:color w:val="000000"/>
          <w:sz w:val="26"/>
          <w:szCs w:val="26"/>
          <w:shd w:val="clear" w:color="auto" w:fill="FFFFFF"/>
        </w:rPr>
        <w:t xml:space="preserve"> </w:t>
      </w:r>
      <w:r w:rsidRPr="00E94488">
        <w:rPr>
          <w:rFonts w:ascii="Myriad Pro" w:hAnsi="Myriad Pro"/>
          <w:bCs/>
          <w:color w:val="000000"/>
          <w:sz w:val="26"/>
          <w:szCs w:val="26"/>
          <w:shd w:val="clear" w:color="auto" w:fill="FFFFFF"/>
        </w:rPr>
        <w:t>2022 годы» признана экономически обоснованной корректировка в связи с отличием фактических показателей от утвержденных на 2016 год в размере 658 284 тыс. руб. В целях сдерживания роста тарифов на передачу электроэнергии в рамках предельных уровней, величина корректировки по итогам 2016 года учтена равными долями в НВВ 2019</w:t>
      </w:r>
      <w:r w:rsidR="00E26E50">
        <w:rPr>
          <w:rFonts w:ascii="Myriad Pro" w:hAnsi="Myriad Pro"/>
          <w:bCs/>
          <w:color w:val="000000"/>
          <w:sz w:val="26"/>
          <w:szCs w:val="26"/>
          <w:shd w:val="clear" w:color="auto" w:fill="FFFFFF"/>
        </w:rPr>
        <w:t xml:space="preserve"> – </w:t>
      </w:r>
      <w:r w:rsidRPr="00E94488">
        <w:rPr>
          <w:rFonts w:ascii="Myriad Pro" w:hAnsi="Myriad Pro"/>
          <w:bCs/>
          <w:color w:val="000000"/>
          <w:sz w:val="26"/>
          <w:szCs w:val="26"/>
          <w:shd w:val="clear" w:color="auto" w:fill="FFFFFF"/>
        </w:rPr>
        <w:t>2022</w:t>
      </w:r>
      <w:r w:rsidR="00E26E50">
        <w:rPr>
          <w:rFonts w:ascii="Myriad Pro" w:hAnsi="Myriad Pro"/>
          <w:bCs/>
          <w:color w:val="000000"/>
          <w:sz w:val="26"/>
          <w:szCs w:val="26"/>
          <w:shd w:val="clear" w:color="auto" w:fill="FFFFFF"/>
        </w:rPr>
        <w:t xml:space="preserve"> годов</w:t>
      </w:r>
      <w:r w:rsidRPr="00E94488">
        <w:rPr>
          <w:rFonts w:ascii="Myriad Pro" w:hAnsi="Myriad Pro"/>
          <w:bCs/>
          <w:color w:val="000000"/>
          <w:sz w:val="26"/>
          <w:szCs w:val="26"/>
          <w:shd w:val="clear" w:color="auto" w:fill="FFFFFF"/>
        </w:rPr>
        <w:t>, т.е. ежегодно по 164 571 тыс. руб</w:t>
      </w:r>
      <w:r w:rsidR="00225423" w:rsidRPr="00DF38E7">
        <w:rPr>
          <w:rFonts w:ascii="Myriad Pro" w:hAnsi="Myriad Pro"/>
          <w:bCs/>
          <w:color w:val="000000"/>
          <w:sz w:val="26"/>
          <w:szCs w:val="26"/>
          <w:shd w:val="clear" w:color="auto" w:fill="FFFFFF"/>
        </w:rPr>
        <w:t>.</w:t>
      </w:r>
      <w:r w:rsidR="00225423">
        <w:rPr>
          <w:rFonts w:ascii="Myriad Pro" w:hAnsi="Myriad Pro"/>
          <w:bCs/>
          <w:color w:val="000000"/>
          <w:sz w:val="26"/>
          <w:szCs w:val="26"/>
          <w:shd w:val="clear" w:color="auto" w:fill="FFFFFF"/>
        </w:rPr>
        <w:t xml:space="preserve"> </w:t>
      </w:r>
    </w:p>
    <w:p w14:paraId="5F909AEC" w14:textId="77777777" w:rsidR="00E26E50" w:rsidRDefault="00E26E50" w:rsidP="00E26E50">
      <w:pPr>
        <w:autoSpaceDE w:val="0"/>
        <w:autoSpaceDN w:val="0"/>
        <w:adjustRightInd w:val="0"/>
        <w:spacing w:line="360" w:lineRule="auto"/>
        <w:ind w:firstLine="567"/>
        <w:jc w:val="both"/>
        <w:rPr>
          <w:rFonts w:ascii="Myriad Pro" w:hAnsi="Myriad Pro"/>
          <w:b/>
          <w:bCs/>
          <w:i/>
          <w:iCs/>
          <w:sz w:val="26"/>
          <w:szCs w:val="26"/>
        </w:rPr>
      </w:pPr>
    </w:p>
    <w:p w14:paraId="49942B5F" w14:textId="77777777" w:rsidR="00E26E50" w:rsidRPr="00F535C4" w:rsidRDefault="00E26E50" w:rsidP="00E26E50">
      <w:pPr>
        <w:autoSpaceDE w:val="0"/>
        <w:autoSpaceDN w:val="0"/>
        <w:adjustRightInd w:val="0"/>
        <w:spacing w:line="360" w:lineRule="auto"/>
        <w:ind w:firstLine="567"/>
        <w:jc w:val="both"/>
        <w:rPr>
          <w:rFonts w:ascii="Myriad Pro" w:hAnsi="Myriad Pro"/>
          <w:b/>
          <w:bCs/>
          <w:i/>
          <w:iCs/>
          <w:sz w:val="26"/>
          <w:szCs w:val="26"/>
        </w:rPr>
      </w:pPr>
      <w:r w:rsidRPr="00E26E50">
        <w:rPr>
          <w:rFonts w:ascii="Myriad Pro" w:hAnsi="Myriad Pro"/>
          <w:b/>
          <w:bCs/>
          <w:i/>
          <w:iCs/>
          <w:sz w:val="26"/>
          <w:szCs w:val="26"/>
        </w:rPr>
        <w:t>Некомпенсированные затраты в 2018 году на покупку потерь электрической энергии и на передачу электрической энергии по сетям ПАО</w:t>
      </w:r>
      <w:r>
        <w:rPr>
          <w:rFonts w:ascii="Myriad Pro" w:hAnsi="Myriad Pro"/>
          <w:b/>
          <w:bCs/>
          <w:i/>
          <w:iCs/>
          <w:sz w:val="26"/>
          <w:szCs w:val="26"/>
        </w:rPr>
        <w:t> </w:t>
      </w:r>
      <w:r w:rsidRPr="00E26E50">
        <w:rPr>
          <w:rFonts w:ascii="Myriad Pro" w:hAnsi="Myriad Pro"/>
          <w:b/>
          <w:bCs/>
          <w:i/>
          <w:iCs/>
          <w:sz w:val="26"/>
          <w:szCs w:val="26"/>
        </w:rPr>
        <w:t>«ФСК ЕЭС»</w:t>
      </w:r>
    </w:p>
    <w:p w14:paraId="5450BAF8" w14:textId="77777777" w:rsidR="00E26E50" w:rsidRDefault="00E26E50" w:rsidP="00E26E5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535C4">
        <w:rPr>
          <w:rFonts w:ascii="Myriad Pro" w:hAnsi="Myriad Pro"/>
          <w:bCs/>
          <w:color w:val="000000"/>
          <w:sz w:val="26"/>
          <w:szCs w:val="26"/>
          <w:shd w:val="clear" w:color="auto" w:fill="FFFFFF"/>
        </w:rPr>
        <w:t>Филиалом ПАО «МРСК Юга» – «</w:t>
      </w:r>
      <w:r>
        <w:rPr>
          <w:rFonts w:ascii="Myriad Pro" w:hAnsi="Myriad Pro"/>
          <w:bCs/>
          <w:color w:val="000000"/>
          <w:sz w:val="26"/>
          <w:szCs w:val="26"/>
          <w:shd w:val="clear" w:color="auto" w:fill="FFFFFF"/>
        </w:rPr>
        <w:t>Ростов</w:t>
      </w:r>
      <w:r w:rsidRPr="00F535C4">
        <w:rPr>
          <w:rFonts w:ascii="Myriad Pro" w:hAnsi="Myriad Pro"/>
          <w:bCs/>
          <w:color w:val="000000"/>
          <w:sz w:val="26"/>
          <w:szCs w:val="26"/>
          <w:shd w:val="clear" w:color="auto" w:fill="FFFFFF"/>
        </w:rPr>
        <w:t>энерго» на 2019 год</w:t>
      </w:r>
      <w:r>
        <w:rPr>
          <w:rFonts w:ascii="Myriad Pro" w:hAnsi="Myriad Pro"/>
          <w:bCs/>
          <w:color w:val="000000"/>
          <w:sz w:val="26"/>
          <w:szCs w:val="26"/>
          <w:shd w:val="clear" w:color="auto" w:fill="FFFFFF"/>
        </w:rPr>
        <w:t xml:space="preserve"> была заявлена сумма некомпенсированных затрат в 2018 году на покупку потерь электрической энергии и на передачу электрической энергии по сетям ПАО «ФСК ЕЭС» в размере 277 965 тыс. руб.</w:t>
      </w:r>
    </w:p>
    <w:p w14:paraId="3821A5AB" w14:textId="77777777" w:rsidR="00E26E50" w:rsidRPr="00E26E50" w:rsidRDefault="00E26E50" w:rsidP="00E26E50">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E26E50">
        <w:rPr>
          <w:rFonts w:ascii="Myriad Pro" w:hAnsi="Myriad Pro"/>
          <w:b/>
          <w:color w:val="000000"/>
          <w:sz w:val="26"/>
          <w:szCs w:val="26"/>
          <w:shd w:val="clear" w:color="auto" w:fill="FFFFFF"/>
        </w:rPr>
        <w:t>1. Разногласия с гарантирующим поставщиком при определении величины потерь в сетях ТСО МУП «Таганрогэнерго»</w:t>
      </w:r>
    </w:p>
    <w:p w14:paraId="7DDD6856" w14:textId="77777777" w:rsidR="00E26E50" w:rsidRPr="00E26E50" w:rsidRDefault="00E26E50" w:rsidP="00E26E5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E26E50">
        <w:rPr>
          <w:rFonts w:ascii="Myriad Pro" w:hAnsi="Myriad Pro"/>
          <w:bCs/>
          <w:color w:val="000000"/>
          <w:sz w:val="26"/>
          <w:szCs w:val="26"/>
          <w:shd w:val="clear" w:color="auto" w:fill="FFFFFF"/>
        </w:rPr>
        <w:t>Между ПАО «МРСК Юга» и ПАО «ТНС энерго Ростов-на-Дону» имеются судебные споры о взыскании с Общества в пользу гарантирующего поставщика задолженности за потери электрической энергии в зоне деятельности МУП</w:t>
      </w:r>
      <w:r>
        <w:rPr>
          <w:rFonts w:ascii="Myriad Pro" w:hAnsi="Myriad Pro"/>
          <w:bCs/>
          <w:color w:val="000000"/>
          <w:sz w:val="26"/>
          <w:szCs w:val="26"/>
          <w:shd w:val="clear" w:color="auto" w:fill="FFFFFF"/>
        </w:rPr>
        <w:t> </w:t>
      </w:r>
      <w:r w:rsidRPr="00E26E50">
        <w:rPr>
          <w:rFonts w:ascii="Myriad Pro" w:hAnsi="Myriad Pro"/>
          <w:bCs/>
          <w:color w:val="000000"/>
          <w:sz w:val="26"/>
          <w:szCs w:val="26"/>
          <w:shd w:val="clear" w:color="auto" w:fill="FFFFFF"/>
        </w:rPr>
        <w:t xml:space="preserve">«Таганрогэнерго». Взыскиваемая с Общества задолженность является </w:t>
      </w:r>
      <w:r w:rsidRPr="00E26E50">
        <w:rPr>
          <w:rFonts w:ascii="Myriad Pro" w:hAnsi="Myriad Pro"/>
          <w:bCs/>
          <w:color w:val="000000"/>
          <w:sz w:val="26"/>
          <w:szCs w:val="26"/>
          <w:shd w:val="clear" w:color="auto" w:fill="FFFFFF"/>
        </w:rPr>
        <w:lastRenderedPageBreak/>
        <w:t>разногласной, связанной с объемом потерь в сетях смежной сетевой компании - МУ</w:t>
      </w:r>
      <w:r>
        <w:rPr>
          <w:rFonts w:ascii="Myriad Pro" w:hAnsi="Myriad Pro"/>
          <w:bCs/>
          <w:color w:val="000000"/>
          <w:sz w:val="26"/>
          <w:szCs w:val="26"/>
          <w:shd w:val="clear" w:color="auto" w:fill="FFFFFF"/>
        </w:rPr>
        <w:t>П</w:t>
      </w:r>
      <w:r w:rsidRPr="00E26E50">
        <w:rPr>
          <w:rFonts w:ascii="Myriad Pro" w:hAnsi="Myriad Pro"/>
          <w:bCs/>
          <w:color w:val="000000"/>
          <w:sz w:val="26"/>
          <w:szCs w:val="26"/>
          <w:shd w:val="clear" w:color="auto" w:fill="FFFFFF"/>
        </w:rPr>
        <w:t xml:space="preserve"> «Таганрогэнерго».</w:t>
      </w:r>
    </w:p>
    <w:p w14:paraId="31F89591" w14:textId="77777777" w:rsidR="00E26E50" w:rsidRPr="00E26E50" w:rsidRDefault="00E26E50" w:rsidP="00E26E5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E26E50">
        <w:rPr>
          <w:rFonts w:ascii="Myriad Pro" w:hAnsi="Myriad Pro"/>
          <w:bCs/>
          <w:color w:val="000000"/>
          <w:sz w:val="26"/>
          <w:szCs w:val="26"/>
          <w:shd w:val="clear" w:color="auto" w:fill="FFFFFF"/>
        </w:rPr>
        <w:t>В Арбитражном суде Ростовской области в рамках дела №</w:t>
      </w:r>
      <w:r>
        <w:rPr>
          <w:rFonts w:ascii="Myriad Pro" w:hAnsi="Myriad Pro"/>
          <w:bCs/>
          <w:color w:val="000000"/>
          <w:sz w:val="26"/>
          <w:szCs w:val="26"/>
          <w:shd w:val="clear" w:color="auto" w:fill="FFFFFF"/>
        </w:rPr>
        <w:t xml:space="preserve"> </w:t>
      </w:r>
      <w:r w:rsidRPr="00E26E50">
        <w:rPr>
          <w:rFonts w:ascii="Myriad Pro" w:hAnsi="Myriad Pro"/>
          <w:bCs/>
          <w:color w:val="000000"/>
          <w:sz w:val="26"/>
          <w:szCs w:val="26"/>
          <w:shd w:val="clear" w:color="auto" w:fill="FFFFFF"/>
        </w:rPr>
        <w:t>А53-21205/2017 рассматривалось исковое заявление (принято к производству 10.08.2017) ПАО «ТНС энерго Ростов-на-Дону» к ПАО «МРСК Юга» о взыскании стоимости «небаланса» потерь электрической энергии за 2016 год в размере 205 405 795,40 рублей, а также пени в размере 62 692 795,91 рублей.</w:t>
      </w:r>
    </w:p>
    <w:p w14:paraId="288EABED" w14:textId="77777777" w:rsidR="00E26E50" w:rsidRPr="00E26E50" w:rsidRDefault="00E26E50" w:rsidP="00E26E5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E26E50">
        <w:rPr>
          <w:rFonts w:ascii="Myriad Pro" w:hAnsi="Myriad Pro"/>
          <w:bCs/>
          <w:color w:val="000000"/>
          <w:sz w:val="26"/>
          <w:szCs w:val="26"/>
          <w:shd w:val="clear" w:color="auto" w:fill="FFFFFF"/>
        </w:rPr>
        <w:t>В судебном заседании, состоявшемся 28.12.2017</w:t>
      </w:r>
      <w:r>
        <w:rPr>
          <w:rFonts w:ascii="Myriad Pro" w:hAnsi="Myriad Pro"/>
          <w:bCs/>
          <w:color w:val="000000"/>
          <w:sz w:val="26"/>
          <w:szCs w:val="26"/>
          <w:shd w:val="clear" w:color="auto" w:fill="FFFFFF"/>
        </w:rPr>
        <w:t xml:space="preserve"> </w:t>
      </w:r>
      <w:r w:rsidRPr="00E26E50">
        <w:rPr>
          <w:rFonts w:ascii="Myriad Pro" w:hAnsi="Myriad Pro"/>
          <w:bCs/>
          <w:color w:val="000000"/>
          <w:sz w:val="26"/>
          <w:szCs w:val="26"/>
          <w:shd w:val="clear" w:color="auto" w:fill="FFFFFF"/>
        </w:rPr>
        <w:t>г</w:t>
      </w:r>
      <w:r>
        <w:rPr>
          <w:rFonts w:ascii="Myriad Pro" w:hAnsi="Myriad Pro"/>
          <w:bCs/>
          <w:color w:val="000000"/>
          <w:sz w:val="26"/>
          <w:szCs w:val="26"/>
          <w:shd w:val="clear" w:color="auto" w:fill="FFFFFF"/>
        </w:rPr>
        <w:t>ода</w:t>
      </w:r>
      <w:r w:rsidRPr="00E26E50">
        <w:rPr>
          <w:rFonts w:ascii="Myriad Pro" w:hAnsi="Myriad Pro"/>
          <w:bCs/>
          <w:color w:val="000000"/>
          <w:sz w:val="26"/>
          <w:szCs w:val="26"/>
          <w:shd w:val="clear" w:color="auto" w:fill="FFFFFF"/>
        </w:rPr>
        <w:t xml:space="preserve"> Арбитражный суд Ростовской области исковые требования ПАО «ТНС энерго Ростов-на-Дону» удовлетворил в полном объеме.</w:t>
      </w:r>
    </w:p>
    <w:p w14:paraId="04666B2F" w14:textId="77777777" w:rsidR="00E26E50" w:rsidRPr="00E26E50" w:rsidRDefault="00E26E50" w:rsidP="00E26E50">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E26E50">
        <w:rPr>
          <w:rFonts w:ascii="Myriad Pro" w:hAnsi="Myriad Pro"/>
          <w:b/>
          <w:color w:val="000000"/>
          <w:sz w:val="26"/>
          <w:szCs w:val="26"/>
          <w:shd w:val="clear" w:color="auto" w:fill="FFFFFF"/>
        </w:rPr>
        <w:t>2. Разногласия с ПАО «ФСК ЕЭС»</w:t>
      </w:r>
    </w:p>
    <w:p w14:paraId="682A9382" w14:textId="77777777" w:rsidR="00E26E50" w:rsidRPr="00E26E50" w:rsidRDefault="00E26E50" w:rsidP="00E26E5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E26E50">
        <w:rPr>
          <w:rFonts w:ascii="Myriad Pro" w:hAnsi="Myriad Pro"/>
          <w:bCs/>
          <w:color w:val="000000"/>
          <w:sz w:val="26"/>
          <w:szCs w:val="26"/>
          <w:shd w:val="clear" w:color="auto" w:fill="FFFFFF"/>
        </w:rPr>
        <w:t>Между ПАО «МРСК Юга» и ПАО «ФСК ЕЭС» имеется судебный спор (дело №</w:t>
      </w:r>
      <w:r>
        <w:rPr>
          <w:rFonts w:ascii="Myriad Pro" w:hAnsi="Myriad Pro"/>
          <w:bCs/>
          <w:color w:val="000000"/>
          <w:sz w:val="26"/>
          <w:szCs w:val="26"/>
          <w:shd w:val="clear" w:color="auto" w:fill="FFFFFF"/>
        </w:rPr>
        <w:t> </w:t>
      </w:r>
      <w:r w:rsidRPr="00E26E50">
        <w:rPr>
          <w:rFonts w:ascii="Myriad Pro" w:hAnsi="Myriad Pro"/>
          <w:bCs/>
          <w:color w:val="000000"/>
          <w:sz w:val="26"/>
          <w:szCs w:val="26"/>
          <w:shd w:val="clear" w:color="auto" w:fill="FFFFFF"/>
        </w:rPr>
        <w:t>А40-151235/17-82-1160) о взыскании с Общества в пользу контрагента задолженности за услуги по передаче электроэнергии по ЕНЭС. Взыскиваемая с Общества задолженность является разногласной и связана с разным подходом в определении заявленной мощности на 2014</w:t>
      </w:r>
      <w:r>
        <w:rPr>
          <w:rFonts w:ascii="Myriad Pro" w:hAnsi="Myriad Pro"/>
          <w:bCs/>
          <w:color w:val="000000"/>
          <w:sz w:val="26"/>
          <w:szCs w:val="26"/>
          <w:shd w:val="clear" w:color="auto" w:fill="FFFFFF"/>
        </w:rPr>
        <w:t xml:space="preserve"> год</w:t>
      </w:r>
      <w:r w:rsidRPr="00E26E50">
        <w:rPr>
          <w:rFonts w:ascii="Myriad Pro" w:hAnsi="Myriad Pro"/>
          <w:bCs/>
          <w:color w:val="000000"/>
          <w:sz w:val="26"/>
          <w:szCs w:val="26"/>
          <w:shd w:val="clear" w:color="auto" w:fill="FFFFFF"/>
        </w:rPr>
        <w:t>. В судебном споре Общество настаивало, что в расчете между компаниями должна применяться мощность, утвержденная в сводном прогнозном балансе на 2014</w:t>
      </w:r>
      <w:r>
        <w:rPr>
          <w:rFonts w:ascii="Myriad Pro" w:hAnsi="Myriad Pro"/>
          <w:bCs/>
          <w:color w:val="000000"/>
          <w:sz w:val="26"/>
          <w:szCs w:val="26"/>
          <w:shd w:val="clear" w:color="auto" w:fill="FFFFFF"/>
        </w:rPr>
        <w:t xml:space="preserve"> год</w:t>
      </w:r>
      <w:r w:rsidRPr="00E26E50">
        <w:rPr>
          <w:rFonts w:ascii="Myriad Pro" w:hAnsi="Myriad Pro"/>
          <w:bCs/>
          <w:color w:val="000000"/>
          <w:sz w:val="26"/>
          <w:szCs w:val="26"/>
          <w:shd w:val="clear" w:color="auto" w:fill="FFFFFF"/>
        </w:rPr>
        <w:t>, в тоже время ПАО «ФСК ЕЭС» утверждало, что необходимо применять величину заявленной мощности, направленной ПАО «МРСК Юга» в адрес ЕНЭС в марте 2013</w:t>
      </w:r>
      <w:r>
        <w:rPr>
          <w:rFonts w:ascii="Myriad Pro" w:hAnsi="Myriad Pro"/>
          <w:bCs/>
          <w:color w:val="000000"/>
          <w:sz w:val="26"/>
          <w:szCs w:val="26"/>
          <w:shd w:val="clear" w:color="auto" w:fill="FFFFFF"/>
        </w:rPr>
        <w:t xml:space="preserve"> года</w:t>
      </w:r>
      <w:r w:rsidRPr="00E26E50">
        <w:rPr>
          <w:rFonts w:ascii="Myriad Pro" w:hAnsi="Myriad Pro"/>
          <w:bCs/>
          <w:color w:val="000000"/>
          <w:sz w:val="26"/>
          <w:szCs w:val="26"/>
          <w:shd w:val="clear" w:color="auto" w:fill="FFFFFF"/>
        </w:rPr>
        <w:t xml:space="preserve"> (первоначальная заявка).</w:t>
      </w:r>
    </w:p>
    <w:p w14:paraId="4469CD39" w14:textId="77777777" w:rsidR="00E26E50" w:rsidRPr="00DF38E7" w:rsidRDefault="00E26E50" w:rsidP="00E26E5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E26E50">
        <w:rPr>
          <w:rFonts w:ascii="Myriad Pro" w:hAnsi="Myriad Pro"/>
          <w:bCs/>
          <w:color w:val="000000"/>
          <w:sz w:val="26"/>
          <w:szCs w:val="26"/>
          <w:shd w:val="clear" w:color="auto" w:fill="FFFFFF"/>
        </w:rPr>
        <w:t>Решение суда вынесено в пользу ПАО «ФСК ЕЭС» и вступило в силу 05.03.2018</w:t>
      </w:r>
      <w:r>
        <w:rPr>
          <w:rFonts w:ascii="Myriad Pro" w:hAnsi="Myriad Pro"/>
          <w:bCs/>
          <w:color w:val="000000"/>
          <w:sz w:val="26"/>
          <w:szCs w:val="26"/>
          <w:shd w:val="clear" w:color="auto" w:fill="FFFFFF"/>
        </w:rPr>
        <w:t xml:space="preserve"> </w:t>
      </w:r>
      <w:r w:rsidRPr="00E26E50">
        <w:rPr>
          <w:rFonts w:ascii="Myriad Pro" w:hAnsi="Myriad Pro"/>
          <w:bCs/>
          <w:color w:val="000000"/>
          <w:sz w:val="26"/>
          <w:szCs w:val="26"/>
          <w:shd w:val="clear" w:color="auto" w:fill="FFFFFF"/>
        </w:rPr>
        <w:t>г</w:t>
      </w:r>
      <w:r>
        <w:rPr>
          <w:rFonts w:ascii="Myriad Pro" w:hAnsi="Myriad Pro"/>
          <w:bCs/>
          <w:color w:val="000000"/>
          <w:sz w:val="26"/>
          <w:szCs w:val="26"/>
          <w:shd w:val="clear" w:color="auto" w:fill="FFFFFF"/>
        </w:rPr>
        <w:t>ода</w:t>
      </w:r>
      <w:r w:rsidRPr="00E26E50">
        <w:rPr>
          <w:rFonts w:ascii="Myriad Pro" w:hAnsi="Myriad Pro"/>
          <w:bCs/>
          <w:color w:val="000000"/>
          <w:sz w:val="26"/>
          <w:szCs w:val="26"/>
          <w:shd w:val="clear" w:color="auto" w:fill="FFFFFF"/>
        </w:rPr>
        <w:t>. С Общества взыскано 72 559 571,10 рублей, неустойка в размере 40 172 333,20 рублей.</w:t>
      </w:r>
    </w:p>
    <w:p w14:paraId="29F2EC3C" w14:textId="77777777" w:rsidR="00135ECA" w:rsidRDefault="00135ECA" w:rsidP="00E26E50">
      <w:pPr>
        <w:autoSpaceDE w:val="0"/>
        <w:autoSpaceDN w:val="0"/>
        <w:adjustRightInd w:val="0"/>
        <w:spacing w:line="360" w:lineRule="auto"/>
        <w:ind w:firstLine="567"/>
        <w:jc w:val="both"/>
        <w:rPr>
          <w:rFonts w:ascii="Myriad Pro" w:hAnsi="Myriad Pro"/>
          <w:b/>
          <w:i/>
          <w:iCs/>
          <w:color w:val="000000"/>
          <w:sz w:val="26"/>
          <w:szCs w:val="26"/>
          <w:shd w:val="clear" w:color="auto" w:fill="FFFFFF"/>
        </w:rPr>
      </w:pPr>
      <w:bookmarkStart w:id="61" w:name="_Hlk38127254"/>
    </w:p>
    <w:p w14:paraId="675D7C2E" w14:textId="77777777" w:rsidR="00225423" w:rsidRPr="00F535C4" w:rsidRDefault="00225423" w:rsidP="00E26E50">
      <w:pPr>
        <w:autoSpaceDE w:val="0"/>
        <w:autoSpaceDN w:val="0"/>
        <w:adjustRightInd w:val="0"/>
        <w:spacing w:line="360" w:lineRule="auto"/>
        <w:ind w:firstLine="567"/>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w:t>
      </w:r>
      <w:r w:rsidR="000D37EF">
        <w:rPr>
          <w:rFonts w:ascii="Myriad Pro" w:hAnsi="Myriad Pro"/>
          <w:b/>
          <w:i/>
          <w:iCs/>
          <w:color w:val="000000"/>
          <w:sz w:val="26"/>
          <w:szCs w:val="26"/>
          <w:shd w:val="clear" w:color="auto" w:fill="FFFFFF"/>
        </w:rPr>
        <w:t xml:space="preserve">09 – </w:t>
      </w:r>
      <w:r w:rsidRPr="00F535C4">
        <w:rPr>
          <w:rFonts w:ascii="Myriad Pro" w:hAnsi="Myriad Pro"/>
          <w:b/>
          <w:i/>
          <w:iCs/>
          <w:color w:val="000000"/>
          <w:sz w:val="26"/>
          <w:szCs w:val="26"/>
          <w:shd w:val="clear" w:color="auto" w:fill="FFFFFF"/>
        </w:rPr>
        <w:t>2017</w:t>
      </w:r>
      <w:r w:rsidR="000D37EF">
        <w:rPr>
          <w:rFonts w:ascii="Myriad Pro" w:hAnsi="Myriad Pro"/>
          <w:b/>
          <w:i/>
          <w:iCs/>
          <w:color w:val="000000"/>
          <w:sz w:val="26"/>
          <w:szCs w:val="26"/>
          <w:shd w:val="clear" w:color="auto" w:fill="FFFFFF"/>
        </w:rPr>
        <w:t xml:space="preserve"> годов</w:t>
      </w:r>
      <w:r w:rsidRPr="00F535C4">
        <w:rPr>
          <w:rFonts w:ascii="Myriad Pro" w:hAnsi="Myriad Pro"/>
          <w:b/>
          <w:i/>
          <w:iCs/>
          <w:color w:val="000000"/>
          <w:sz w:val="26"/>
          <w:szCs w:val="26"/>
          <w:shd w:val="clear" w:color="auto" w:fill="FFFFFF"/>
        </w:rPr>
        <w:t xml:space="preserve"> «сглаживания»</w:t>
      </w:r>
    </w:p>
    <w:bookmarkEnd w:id="61"/>
    <w:p w14:paraId="0871EE5F" w14:textId="77777777" w:rsidR="000D37EF" w:rsidRDefault="000D37EF" w:rsidP="00E26E5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0D37EF">
        <w:rPr>
          <w:rFonts w:ascii="Myriad Pro" w:hAnsi="Myriad Pro"/>
          <w:bCs/>
          <w:color w:val="000000"/>
          <w:sz w:val="26"/>
          <w:szCs w:val="26"/>
          <w:shd w:val="clear" w:color="auto" w:fill="FFFFFF"/>
        </w:rPr>
        <w:t>Тарифная заявка</w:t>
      </w:r>
      <w:r>
        <w:rPr>
          <w:rFonts w:ascii="Myriad Pro" w:hAnsi="Myriad Pro"/>
          <w:bCs/>
          <w:color w:val="000000"/>
          <w:sz w:val="26"/>
          <w:szCs w:val="26"/>
          <w:shd w:val="clear" w:color="auto" w:fill="FFFFFF"/>
        </w:rPr>
        <w:t xml:space="preserve"> филиала ПАО «МРСК Юга» -</w:t>
      </w:r>
      <w:r w:rsidRPr="000D37EF">
        <w:rPr>
          <w:rFonts w:ascii="Myriad Pro" w:hAnsi="Myriad Pro"/>
          <w:bCs/>
          <w:color w:val="000000"/>
          <w:sz w:val="26"/>
          <w:szCs w:val="26"/>
          <w:shd w:val="clear" w:color="auto" w:fill="FFFFFF"/>
        </w:rPr>
        <w:t xml:space="preserve"> «Ростовэнерго» на период 2019</w:t>
      </w:r>
      <w:r>
        <w:rPr>
          <w:rFonts w:ascii="Myriad Pro" w:hAnsi="Myriad Pro"/>
          <w:bCs/>
          <w:color w:val="000000"/>
          <w:sz w:val="26"/>
          <w:szCs w:val="26"/>
          <w:shd w:val="clear" w:color="auto" w:fill="FFFFFF"/>
        </w:rPr>
        <w:t xml:space="preserve"> </w:t>
      </w:r>
      <w:r w:rsidRPr="000D37EF">
        <w:rPr>
          <w:rFonts w:ascii="Myriad Pro" w:hAnsi="Myriad Pro"/>
          <w:bCs/>
          <w:color w:val="000000"/>
          <w:sz w:val="26"/>
          <w:szCs w:val="26"/>
          <w:shd w:val="clear" w:color="auto" w:fill="FFFFFF"/>
        </w:rPr>
        <w:t>-2022</w:t>
      </w:r>
      <w:r>
        <w:rPr>
          <w:rFonts w:ascii="Myriad Pro" w:hAnsi="Myriad Pro"/>
          <w:bCs/>
          <w:color w:val="000000"/>
          <w:sz w:val="26"/>
          <w:szCs w:val="26"/>
          <w:shd w:val="clear" w:color="auto" w:fill="FFFFFF"/>
        </w:rPr>
        <w:t xml:space="preserve"> годов</w:t>
      </w:r>
      <w:r w:rsidRPr="000D37EF">
        <w:rPr>
          <w:rFonts w:ascii="Myriad Pro" w:hAnsi="Myriad Pro"/>
          <w:bCs/>
          <w:color w:val="000000"/>
          <w:sz w:val="26"/>
          <w:szCs w:val="26"/>
          <w:shd w:val="clear" w:color="auto" w:fill="FFFFFF"/>
        </w:rPr>
        <w:t xml:space="preserve"> сформирована с учетом возврата накопленного «сглаживания» в соответствии с приложением №</w:t>
      </w:r>
      <w:r>
        <w:rPr>
          <w:rFonts w:ascii="Myriad Pro" w:hAnsi="Myriad Pro"/>
          <w:bCs/>
          <w:color w:val="000000"/>
          <w:sz w:val="26"/>
          <w:szCs w:val="26"/>
          <w:shd w:val="clear" w:color="auto" w:fill="FFFFFF"/>
        </w:rPr>
        <w:t xml:space="preserve"> </w:t>
      </w:r>
      <w:r w:rsidRPr="000D37EF">
        <w:rPr>
          <w:rFonts w:ascii="Myriad Pro" w:hAnsi="Myriad Pro"/>
          <w:bCs/>
          <w:color w:val="000000"/>
          <w:sz w:val="26"/>
          <w:szCs w:val="26"/>
          <w:shd w:val="clear" w:color="auto" w:fill="FFFFFF"/>
        </w:rPr>
        <w:t>8.1 к Протоколу заседания Правления Региональной службы по тарифам Ростовской области от 29.12.2017</w:t>
      </w:r>
      <w:r>
        <w:rPr>
          <w:rFonts w:ascii="Myriad Pro" w:hAnsi="Myriad Pro"/>
          <w:bCs/>
          <w:color w:val="000000"/>
          <w:sz w:val="26"/>
          <w:szCs w:val="26"/>
          <w:shd w:val="clear" w:color="auto" w:fill="FFFFFF"/>
        </w:rPr>
        <w:t xml:space="preserve"> </w:t>
      </w:r>
      <w:r w:rsidRPr="000D37EF">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w:t>
      </w:r>
      <w:r w:rsidRPr="000D37EF">
        <w:rPr>
          <w:rFonts w:ascii="Myriad Pro" w:hAnsi="Myriad Pro"/>
          <w:bCs/>
          <w:color w:val="000000"/>
          <w:sz w:val="26"/>
          <w:szCs w:val="26"/>
          <w:shd w:val="clear" w:color="auto" w:fill="FFFFFF"/>
        </w:rPr>
        <w:t xml:space="preserve">86 «Об </w:t>
      </w:r>
      <w:r w:rsidRPr="000D37EF">
        <w:rPr>
          <w:rFonts w:ascii="Myriad Pro" w:hAnsi="Myriad Pro"/>
          <w:bCs/>
          <w:color w:val="000000"/>
          <w:sz w:val="26"/>
          <w:szCs w:val="26"/>
          <w:shd w:val="clear" w:color="auto" w:fill="FFFFFF"/>
        </w:rPr>
        <w:lastRenderedPageBreak/>
        <w:t>установлении тарифов на услуги по передаче электрической энергии и долгосрочных параметров регулирования деятельности филиала ПАО «МРСК Юга» - «Ростовэнерго» с применением метода долгосрочной индексации необходимой валовой выручки на 2018-2022 годы»</w:t>
      </w:r>
      <w:r>
        <w:rPr>
          <w:rFonts w:ascii="Myriad Pro" w:hAnsi="Myriad Pro"/>
          <w:bCs/>
          <w:color w:val="000000"/>
          <w:sz w:val="26"/>
          <w:szCs w:val="26"/>
          <w:shd w:val="clear" w:color="auto" w:fill="FFFFFF"/>
        </w:rPr>
        <w:t>.</w:t>
      </w:r>
    </w:p>
    <w:tbl>
      <w:tblPr>
        <w:tblStyle w:val="af8"/>
        <w:tblW w:w="5000" w:type="pct"/>
        <w:tblLook w:val="04A0" w:firstRow="1" w:lastRow="0" w:firstColumn="1" w:lastColumn="0" w:noHBand="0" w:noVBand="1"/>
      </w:tblPr>
      <w:tblGrid>
        <w:gridCol w:w="1125"/>
        <w:gridCol w:w="2220"/>
        <w:gridCol w:w="1501"/>
        <w:gridCol w:w="1501"/>
        <w:gridCol w:w="1501"/>
        <w:gridCol w:w="1497"/>
      </w:tblGrid>
      <w:tr w:rsidR="000D37EF" w:rsidRPr="000D37EF" w14:paraId="2B8C2F38" w14:textId="77777777" w:rsidTr="000D37EF">
        <w:tc>
          <w:tcPr>
            <w:tcW w:w="60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5D25714" w14:textId="77777777" w:rsidR="000D37EF" w:rsidRPr="000D37EF" w:rsidRDefault="000D37EF" w:rsidP="000D37EF">
            <w:pPr>
              <w:autoSpaceDE w:val="0"/>
              <w:autoSpaceDN w:val="0"/>
              <w:adjustRightInd w:val="0"/>
              <w:spacing w:line="360" w:lineRule="auto"/>
              <w:jc w:val="center"/>
              <w:rPr>
                <w:rFonts w:ascii="Myriad Pro" w:hAnsi="Myriad Pro"/>
                <w:b/>
                <w:color w:val="FFFFFF" w:themeColor="background1"/>
                <w:sz w:val="18"/>
                <w:szCs w:val="18"/>
                <w:shd w:val="clear" w:color="auto" w:fill="4F6228" w:themeFill="accent3" w:themeFillShade="80"/>
              </w:rPr>
            </w:pPr>
            <w:r w:rsidRPr="000D37EF">
              <w:rPr>
                <w:rFonts w:ascii="Myriad Pro" w:hAnsi="Myriad Pro"/>
                <w:b/>
                <w:color w:val="FFFFFF" w:themeColor="background1"/>
                <w:sz w:val="18"/>
                <w:szCs w:val="18"/>
                <w:shd w:val="clear" w:color="auto" w:fill="4F6228" w:themeFill="accent3" w:themeFillShade="80"/>
              </w:rPr>
              <w:t>№ п/п</w:t>
            </w:r>
          </w:p>
        </w:tc>
        <w:tc>
          <w:tcPr>
            <w:tcW w:w="118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1636651" w14:textId="77777777" w:rsidR="000D37EF" w:rsidRPr="000D37EF" w:rsidRDefault="000D37EF" w:rsidP="000D37EF">
            <w:pPr>
              <w:autoSpaceDE w:val="0"/>
              <w:autoSpaceDN w:val="0"/>
              <w:adjustRightInd w:val="0"/>
              <w:spacing w:line="360" w:lineRule="auto"/>
              <w:jc w:val="center"/>
              <w:rPr>
                <w:rFonts w:ascii="Myriad Pro" w:hAnsi="Myriad Pro"/>
                <w:b/>
                <w:color w:val="FFFFFF" w:themeColor="background1"/>
                <w:sz w:val="18"/>
                <w:szCs w:val="18"/>
                <w:shd w:val="clear" w:color="auto" w:fill="4F6228" w:themeFill="accent3" w:themeFillShade="80"/>
              </w:rPr>
            </w:pPr>
            <w:r w:rsidRPr="000D37EF">
              <w:rPr>
                <w:rFonts w:ascii="Myriad Pro" w:hAnsi="Myriad Pro"/>
                <w:b/>
                <w:color w:val="FFFFFF" w:themeColor="background1"/>
                <w:sz w:val="18"/>
                <w:szCs w:val="18"/>
                <w:shd w:val="clear" w:color="auto" w:fill="4F6228" w:themeFill="accent3" w:themeFillShade="80"/>
              </w:rPr>
              <w:t>Наименование</w:t>
            </w:r>
          </w:p>
        </w:tc>
        <w:tc>
          <w:tcPr>
            <w:tcW w:w="80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D591947" w14:textId="77777777" w:rsidR="000D37EF" w:rsidRPr="000D37EF" w:rsidRDefault="000D37EF" w:rsidP="000D37EF">
            <w:pPr>
              <w:autoSpaceDE w:val="0"/>
              <w:autoSpaceDN w:val="0"/>
              <w:adjustRightInd w:val="0"/>
              <w:spacing w:line="360" w:lineRule="auto"/>
              <w:jc w:val="center"/>
              <w:rPr>
                <w:rFonts w:ascii="Myriad Pro" w:hAnsi="Myriad Pro"/>
                <w:b/>
                <w:color w:val="FFFFFF" w:themeColor="background1"/>
                <w:sz w:val="18"/>
                <w:szCs w:val="18"/>
                <w:shd w:val="clear" w:color="auto" w:fill="4F6228" w:themeFill="accent3" w:themeFillShade="80"/>
              </w:rPr>
            </w:pPr>
            <w:r w:rsidRPr="000D37EF">
              <w:rPr>
                <w:rFonts w:ascii="Myriad Pro" w:hAnsi="Myriad Pro"/>
                <w:b/>
                <w:color w:val="FFFFFF" w:themeColor="background1"/>
                <w:sz w:val="18"/>
                <w:szCs w:val="18"/>
                <w:shd w:val="clear" w:color="auto" w:fill="4F6228" w:themeFill="accent3" w:themeFillShade="80"/>
              </w:rPr>
              <w:t>2019 г.</w:t>
            </w:r>
          </w:p>
        </w:tc>
        <w:tc>
          <w:tcPr>
            <w:tcW w:w="80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E2B8930" w14:textId="77777777" w:rsidR="000D37EF" w:rsidRPr="000D37EF" w:rsidRDefault="000D37EF" w:rsidP="000D37EF">
            <w:pPr>
              <w:autoSpaceDE w:val="0"/>
              <w:autoSpaceDN w:val="0"/>
              <w:adjustRightInd w:val="0"/>
              <w:spacing w:line="360" w:lineRule="auto"/>
              <w:jc w:val="center"/>
              <w:rPr>
                <w:rFonts w:ascii="Myriad Pro" w:hAnsi="Myriad Pro"/>
                <w:b/>
                <w:color w:val="FFFFFF" w:themeColor="background1"/>
                <w:sz w:val="18"/>
                <w:szCs w:val="18"/>
                <w:shd w:val="clear" w:color="auto" w:fill="4F6228" w:themeFill="accent3" w:themeFillShade="80"/>
              </w:rPr>
            </w:pPr>
            <w:r w:rsidRPr="000D37EF">
              <w:rPr>
                <w:rFonts w:ascii="Myriad Pro" w:hAnsi="Myriad Pro"/>
                <w:b/>
                <w:color w:val="FFFFFF" w:themeColor="background1"/>
                <w:sz w:val="18"/>
                <w:szCs w:val="18"/>
                <w:shd w:val="clear" w:color="auto" w:fill="4F6228" w:themeFill="accent3" w:themeFillShade="80"/>
              </w:rPr>
              <w:t>2020 г.</w:t>
            </w:r>
          </w:p>
        </w:tc>
        <w:tc>
          <w:tcPr>
            <w:tcW w:w="80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73AF2D1" w14:textId="77777777" w:rsidR="000D37EF" w:rsidRPr="000D37EF" w:rsidRDefault="000D37EF" w:rsidP="000D37EF">
            <w:pPr>
              <w:autoSpaceDE w:val="0"/>
              <w:autoSpaceDN w:val="0"/>
              <w:adjustRightInd w:val="0"/>
              <w:spacing w:line="360" w:lineRule="auto"/>
              <w:jc w:val="center"/>
              <w:rPr>
                <w:rFonts w:ascii="Myriad Pro" w:hAnsi="Myriad Pro"/>
                <w:b/>
                <w:color w:val="FFFFFF" w:themeColor="background1"/>
                <w:sz w:val="18"/>
                <w:szCs w:val="18"/>
                <w:shd w:val="clear" w:color="auto" w:fill="4F6228" w:themeFill="accent3" w:themeFillShade="80"/>
              </w:rPr>
            </w:pPr>
            <w:r w:rsidRPr="000D37EF">
              <w:rPr>
                <w:rFonts w:ascii="Myriad Pro" w:hAnsi="Myriad Pro"/>
                <w:b/>
                <w:color w:val="FFFFFF" w:themeColor="background1"/>
                <w:sz w:val="18"/>
                <w:szCs w:val="18"/>
                <w:shd w:val="clear" w:color="auto" w:fill="4F6228" w:themeFill="accent3" w:themeFillShade="80"/>
              </w:rPr>
              <w:t>2021 г.</w:t>
            </w:r>
          </w:p>
        </w:tc>
        <w:tc>
          <w:tcPr>
            <w:tcW w:w="80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8229D8" w14:textId="77777777" w:rsidR="000D37EF" w:rsidRPr="000D37EF" w:rsidRDefault="000D37EF" w:rsidP="000D37EF">
            <w:pPr>
              <w:autoSpaceDE w:val="0"/>
              <w:autoSpaceDN w:val="0"/>
              <w:adjustRightInd w:val="0"/>
              <w:spacing w:line="360" w:lineRule="auto"/>
              <w:jc w:val="center"/>
              <w:rPr>
                <w:rFonts w:ascii="Myriad Pro" w:hAnsi="Myriad Pro"/>
                <w:b/>
                <w:color w:val="FFFFFF" w:themeColor="background1"/>
                <w:sz w:val="18"/>
                <w:szCs w:val="18"/>
                <w:shd w:val="clear" w:color="auto" w:fill="4F6228" w:themeFill="accent3" w:themeFillShade="80"/>
              </w:rPr>
            </w:pPr>
            <w:r w:rsidRPr="000D37EF">
              <w:rPr>
                <w:rFonts w:ascii="Myriad Pro" w:hAnsi="Myriad Pro"/>
                <w:b/>
                <w:color w:val="FFFFFF" w:themeColor="background1"/>
                <w:sz w:val="18"/>
                <w:szCs w:val="18"/>
                <w:shd w:val="clear" w:color="auto" w:fill="4F6228" w:themeFill="accent3" w:themeFillShade="80"/>
              </w:rPr>
              <w:t>2022 г.</w:t>
            </w:r>
          </w:p>
        </w:tc>
      </w:tr>
      <w:tr w:rsidR="000D37EF" w:rsidRPr="000D37EF" w14:paraId="0B9F4662" w14:textId="77777777" w:rsidTr="000D37EF">
        <w:tc>
          <w:tcPr>
            <w:tcW w:w="602" w:type="pct"/>
            <w:tcBorders>
              <w:top w:val="single" w:sz="4" w:space="0" w:color="FFFFFF" w:themeColor="background1"/>
            </w:tcBorders>
            <w:vAlign w:val="center"/>
          </w:tcPr>
          <w:p w14:paraId="3BFC3276" w14:textId="77777777" w:rsidR="000D37EF" w:rsidRPr="000D37EF" w:rsidRDefault="000D37EF" w:rsidP="000D37EF">
            <w:pPr>
              <w:autoSpaceDE w:val="0"/>
              <w:autoSpaceDN w:val="0"/>
              <w:adjustRightInd w:val="0"/>
              <w:spacing w:line="360" w:lineRule="auto"/>
              <w:jc w:val="center"/>
              <w:rPr>
                <w:rFonts w:ascii="Myriad Pro" w:hAnsi="Myriad Pro"/>
                <w:bCs/>
                <w:color w:val="000000"/>
                <w:sz w:val="18"/>
                <w:szCs w:val="18"/>
                <w:shd w:val="clear" w:color="auto" w:fill="FFFFFF"/>
              </w:rPr>
            </w:pPr>
            <w:r>
              <w:rPr>
                <w:rFonts w:ascii="Myriad Pro" w:hAnsi="Myriad Pro"/>
                <w:bCs/>
                <w:color w:val="000000"/>
                <w:sz w:val="18"/>
                <w:szCs w:val="18"/>
                <w:shd w:val="clear" w:color="auto" w:fill="FFFFFF"/>
              </w:rPr>
              <w:t>1</w:t>
            </w:r>
          </w:p>
        </w:tc>
        <w:tc>
          <w:tcPr>
            <w:tcW w:w="1188" w:type="pct"/>
            <w:tcBorders>
              <w:top w:val="single" w:sz="4" w:space="0" w:color="FFFFFF" w:themeColor="background1"/>
            </w:tcBorders>
            <w:vAlign w:val="center"/>
          </w:tcPr>
          <w:p w14:paraId="5528BEC5" w14:textId="77777777" w:rsidR="000D37EF" w:rsidRPr="000D37EF" w:rsidRDefault="000D37EF" w:rsidP="000D37EF">
            <w:pPr>
              <w:autoSpaceDE w:val="0"/>
              <w:autoSpaceDN w:val="0"/>
              <w:adjustRightInd w:val="0"/>
              <w:spacing w:line="360" w:lineRule="auto"/>
              <w:jc w:val="center"/>
              <w:rPr>
                <w:rFonts w:ascii="Myriad Pro" w:hAnsi="Myriad Pro"/>
                <w:bCs/>
                <w:color w:val="000000"/>
                <w:sz w:val="18"/>
                <w:szCs w:val="18"/>
                <w:shd w:val="clear" w:color="auto" w:fill="FFFFFF"/>
              </w:rPr>
            </w:pPr>
            <w:r>
              <w:rPr>
                <w:rFonts w:ascii="Myriad Pro" w:hAnsi="Myriad Pro"/>
                <w:bCs/>
                <w:color w:val="000000"/>
                <w:sz w:val="18"/>
                <w:szCs w:val="18"/>
                <w:shd w:val="clear" w:color="auto" w:fill="FFFFFF"/>
              </w:rPr>
              <w:t>Возврат сглаживания</w:t>
            </w:r>
          </w:p>
        </w:tc>
        <w:tc>
          <w:tcPr>
            <w:tcW w:w="803" w:type="pct"/>
            <w:tcBorders>
              <w:top w:val="single" w:sz="4" w:space="0" w:color="FFFFFF" w:themeColor="background1"/>
            </w:tcBorders>
            <w:vAlign w:val="center"/>
          </w:tcPr>
          <w:p w14:paraId="172B669B" w14:textId="77777777" w:rsidR="000D37EF" w:rsidRPr="000D37EF" w:rsidRDefault="000D37EF" w:rsidP="000D37EF">
            <w:pPr>
              <w:autoSpaceDE w:val="0"/>
              <w:autoSpaceDN w:val="0"/>
              <w:adjustRightInd w:val="0"/>
              <w:spacing w:line="360" w:lineRule="auto"/>
              <w:jc w:val="center"/>
              <w:rPr>
                <w:rFonts w:ascii="Myriad Pro" w:hAnsi="Myriad Pro"/>
                <w:bCs/>
                <w:color w:val="000000"/>
                <w:sz w:val="18"/>
                <w:szCs w:val="18"/>
                <w:shd w:val="clear" w:color="auto" w:fill="FFFFFF"/>
              </w:rPr>
            </w:pPr>
            <w:r>
              <w:rPr>
                <w:rFonts w:ascii="Myriad Pro" w:hAnsi="Myriad Pro"/>
                <w:bCs/>
                <w:color w:val="000000"/>
                <w:sz w:val="18"/>
                <w:szCs w:val="18"/>
                <w:shd w:val="clear" w:color="auto" w:fill="FFFFFF"/>
              </w:rPr>
              <w:t>988 979,6</w:t>
            </w:r>
          </w:p>
        </w:tc>
        <w:tc>
          <w:tcPr>
            <w:tcW w:w="803" w:type="pct"/>
            <w:tcBorders>
              <w:top w:val="single" w:sz="4" w:space="0" w:color="FFFFFF" w:themeColor="background1"/>
            </w:tcBorders>
            <w:vAlign w:val="center"/>
          </w:tcPr>
          <w:p w14:paraId="770C1661" w14:textId="77777777" w:rsidR="000D37EF" w:rsidRPr="000D37EF" w:rsidRDefault="000D37EF" w:rsidP="000D37EF">
            <w:pPr>
              <w:autoSpaceDE w:val="0"/>
              <w:autoSpaceDN w:val="0"/>
              <w:adjustRightInd w:val="0"/>
              <w:spacing w:line="360" w:lineRule="auto"/>
              <w:jc w:val="center"/>
              <w:rPr>
                <w:rFonts w:ascii="Myriad Pro" w:hAnsi="Myriad Pro"/>
                <w:bCs/>
                <w:color w:val="000000"/>
                <w:sz w:val="18"/>
                <w:szCs w:val="18"/>
                <w:shd w:val="clear" w:color="auto" w:fill="FFFFFF"/>
              </w:rPr>
            </w:pPr>
            <w:r>
              <w:rPr>
                <w:rFonts w:ascii="Myriad Pro" w:hAnsi="Myriad Pro"/>
                <w:bCs/>
                <w:color w:val="000000"/>
                <w:sz w:val="18"/>
                <w:szCs w:val="18"/>
                <w:shd w:val="clear" w:color="auto" w:fill="FFFFFF"/>
              </w:rPr>
              <w:t>988 979,6</w:t>
            </w:r>
          </w:p>
        </w:tc>
        <w:tc>
          <w:tcPr>
            <w:tcW w:w="803" w:type="pct"/>
            <w:tcBorders>
              <w:top w:val="single" w:sz="4" w:space="0" w:color="FFFFFF" w:themeColor="background1"/>
            </w:tcBorders>
            <w:vAlign w:val="center"/>
          </w:tcPr>
          <w:p w14:paraId="25C391C8" w14:textId="77777777" w:rsidR="000D37EF" w:rsidRPr="000D37EF" w:rsidRDefault="000D37EF" w:rsidP="000D37EF">
            <w:pPr>
              <w:autoSpaceDE w:val="0"/>
              <w:autoSpaceDN w:val="0"/>
              <w:adjustRightInd w:val="0"/>
              <w:spacing w:line="360" w:lineRule="auto"/>
              <w:jc w:val="center"/>
              <w:rPr>
                <w:rFonts w:ascii="Myriad Pro" w:hAnsi="Myriad Pro"/>
                <w:bCs/>
                <w:color w:val="000000"/>
                <w:sz w:val="18"/>
                <w:szCs w:val="18"/>
                <w:shd w:val="clear" w:color="auto" w:fill="FFFFFF"/>
              </w:rPr>
            </w:pPr>
            <w:r>
              <w:rPr>
                <w:rFonts w:ascii="Myriad Pro" w:hAnsi="Myriad Pro"/>
                <w:bCs/>
                <w:color w:val="000000"/>
                <w:sz w:val="18"/>
                <w:szCs w:val="18"/>
                <w:shd w:val="clear" w:color="auto" w:fill="FFFFFF"/>
              </w:rPr>
              <w:t>988 979,6</w:t>
            </w:r>
          </w:p>
        </w:tc>
        <w:tc>
          <w:tcPr>
            <w:tcW w:w="803" w:type="pct"/>
            <w:tcBorders>
              <w:top w:val="single" w:sz="4" w:space="0" w:color="FFFFFF" w:themeColor="background1"/>
            </w:tcBorders>
            <w:vAlign w:val="center"/>
          </w:tcPr>
          <w:p w14:paraId="5ABC79F3" w14:textId="77777777" w:rsidR="000D37EF" w:rsidRPr="000D37EF" w:rsidRDefault="000D37EF" w:rsidP="000D37EF">
            <w:pPr>
              <w:autoSpaceDE w:val="0"/>
              <w:autoSpaceDN w:val="0"/>
              <w:adjustRightInd w:val="0"/>
              <w:spacing w:line="360" w:lineRule="auto"/>
              <w:jc w:val="center"/>
              <w:rPr>
                <w:rFonts w:ascii="Myriad Pro" w:hAnsi="Myriad Pro"/>
                <w:bCs/>
                <w:color w:val="000000"/>
                <w:sz w:val="18"/>
                <w:szCs w:val="18"/>
                <w:shd w:val="clear" w:color="auto" w:fill="FFFFFF"/>
              </w:rPr>
            </w:pPr>
            <w:r>
              <w:rPr>
                <w:rFonts w:ascii="Myriad Pro" w:hAnsi="Myriad Pro"/>
                <w:bCs/>
                <w:color w:val="000000"/>
                <w:sz w:val="18"/>
                <w:szCs w:val="18"/>
                <w:shd w:val="clear" w:color="auto" w:fill="FFFFFF"/>
              </w:rPr>
              <w:t>988 979,6</w:t>
            </w:r>
          </w:p>
        </w:tc>
      </w:tr>
    </w:tbl>
    <w:p w14:paraId="785BCEAD" w14:textId="77777777" w:rsidR="000D37EF" w:rsidRDefault="000D37EF" w:rsidP="00E26E50">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7514C213" w14:textId="77777777" w:rsidR="00225423" w:rsidRPr="006C6271" w:rsidRDefault="00225423" w:rsidP="00225423">
      <w:pPr>
        <w:autoSpaceDE w:val="0"/>
        <w:autoSpaceDN w:val="0"/>
        <w:adjustRightInd w:val="0"/>
        <w:spacing w:line="360" w:lineRule="auto"/>
        <w:jc w:val="both"/>
        <w:rPr>
          <w:rFonts w:ascii="Myriad Pro" w:hAnsi="Myriad Pro"/>
          <w:b/>
          <w:color w:val="000000"/>
          <w:sz w:val="26"/>
          <w:szCs w:val="26"/>
          <w:shd w:val="clear" w:color="auto" w:fill="FFFFFF"/>
        </w:rPr>
      </w:pPr>
      <w:r w:rsidRPr="006C6271">
        <w:rPr>
          <w:rFonts w:ascii="Myriad Pro" w:hAnsi="Myriad Pro"/>
          <w:b/>
          <w:color w:val="000000"/>
          <w:sz w:val="26"/>
          <w:szCs w:val="26"/>
          <w:shd w:val="clear" w:color="auto" w:fill="FFFFFF"/>
        </w:rPr>
        <w:t>ПОЗИЦИЯ ОРГАНА РЕГУЛИРОВАНИЯ</w:t>
      </w:r>
    </w:p>
    <w:p w14:paraId="38663D3A" w14:textId="77777777" w:rsidR="00225423" w:rsidRDefault="00225423" w:rsidP="00135ECA">
      <w:pPr>
        <w:autoSpaceDE w:val="0"/>
        <w:autoSpaceDN w:val="0"/>
        <w:adjustRightInd w:val="0"/>
        <w:spacing w:line="360" w:lineRule="auto"/>
        <w:ind w:firstLine="567"/>
        <w:jc w:val="both"/>
        <w:rPr>
          <w:rFonts w:ascii="Myriad Pro" w:hAnsi="Myriad Pro"/>
          <w:b/>
          <w:bCs/>
          <w:i/>
          <w:iCs/>
          <w:sz w:val="26"/>
          <w:szCs w:val="26"/>
        </w:rPr>
      </w:pPr>
      <w:r w:rsidRPr="00F535C4">
        <w:rPr>
          <w:rFonts w:ascii="Myriad Pro" w:hAnsi="Myriad Pro"/>
          <w:b/>
          <w:bCs/>
          <w:i/>
          <w:iCs/>
          <w:sz w:val="26"/>
          <w:szCs w:val="26"/>
        </w:rPr>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4547AA52" w14:textId="77777777" w:rsidR="00135ECA" w:rsidRPr="00135ECA" w:rsidRDefault="00225423" w:rsidP="00135EC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Согласно </w:t>
      </w:r>
      <w:r w:rsidR="00135ECA">
        <w:rPr>
          <w:rFonts w:ascii="Myriad Pro" w:hAnsi="Myriad Pro"/>
          <w:bCs/>
          <w:color w:val="000000"/>
          <w:sz w:val="26"/>
          <w:szCs w:val="26"/>
          <w:shd w:val="clear" w:color="auto" w:fill="FFFFFF"/>
        </w:rPr>
        <w:t>Заключению экспертизы</w:t>
      </w:r>
      <w:r w:rsidRPr="003C14A6">
        <w:rPr>
          <w:rFonts w:ascii="Myriad Pro" w:hAnsi="Myriad Pro"/>
          <w:bCs/>
          <w:color w:val="000000"/>
          <w:sz w:val="26"/>
          <w:szCs w:val="26"/>
          <w:shd w:val="clear" w:color="auto" w:fill="FFFFFF"/>
        </w:rPr>
        <w:t xml:space="preserve"> на 2019</w:t>
      </w:r>
      <w:r w:rsidR="0024441F">
        <w:rPr>
          <w:rFonts w:ascii="Myriad Pro" w:hAnsi="Myriad Pro"/>
          <w:bCs/>
          <w:color w:val="000000"/>
          <w:sz w:val="26"/>
          <w:szCs w:val="26"/>
          <w:shd w:val="clear" w:color="auto" w:fill="FFFFFF"/>
        </w:rPr>
        <w:t xml:space="preserve"> год</w:t>
      </w:r>
      <w:r>
        <w:rPr>
          <w:rFonts w:ascii="Myriad Pro" w:hAnsi="Myriad Pro"/>
          <w:bCs/>
          <w:color w:val="000000"/>
          <w:sz w:val="26"/>
          <w:szCs w:val="26"/>
          <w:shd w:val="clear" w:color="auto" w:fill="FFFFFF"/>
        </w:rPr>
        <w:t xml:space="preserve"> </w:t>
      </w:r>
      <w:r w:rsidR="00135ECA">
        <w:rPr>
          <w:rFonts w:ascii="Myriad Pro" w:hAnsi="Myriad Pro"/>
          <w:bCs/>
          <w:color w:val="000000"/>
          <w:sz w:val="26"/>
          <w:szCs w:val="26"/>
          <w:shd w:val="clear" w:color="auto" w:fill="FFFFFF"/>
        </w:rPr>
        <w:t>РСТ Ростовской области п</w:t>
      </w:r>
      <w:r w:rsidR="00135ECA" w:rsidRPr="00135ECA">
        <w:rPr>
          <w:rFonts w:ascii="Myriad Pro" w:hAnsi="Myriad Pro"/>
          <w:bCs/>
          <w:color w:val="000000"/>
          <w:sz w:val="26"/>
          <w:szCs w:val="26"/>
          <w:shd w:val="clear" w:color="auto" w:fill="FFFFFF"/>
        </w:rPr>
        <w:t xml:space="preserve">о результатам экспертизы и с учетом результатов акта проверки Региональной службой по тарифам Ростовской области </w:t>
      </w:r>
      <w:r w:rsidR="00135ECA">
        <w:rPr>
          <w:rFonts w:ascii="Myriad Pro" w:hAnsi="Myriad Pro"/>
          <w:bCs/>
          <w:color w:val="000000"/>
          <w:sz w:val="26"/>
          <w:szCs w:val="26"/>
          <w:shd w:val="clear" w:color="auto" w:fill="FFFFFF"/>
        </w:rPr>
        <w:t>П</w:t>
      </w:r>
      <w:r w:rsidR="00135ECA" w:rsidRPr="00135ECA">
        <w:rPr>
          <w:rFonts w:ascii="Myriad Pro" w:hAnsi="Myriad Pro"/>
          <w:bCs/>
          <w:color w:val="000000"/>
          <w:sz w:val="26"/>
          <w:szCs w:val="26"/>
          <w:shd w:val="clear" w:color="auto" w:fill="FFFFFF"/>
        </w:rPr>
        <w:t xml:space="preserve">убличного акционерного общества «Межрегиональная распределительная сетевая компания </w:t>
      </w:r>
      <w:r w:rsidR="00135ECA">
        <w:rPr>
          <w:rFonts w:ascii="Myriad Pro" w:hAnsi="Myriad Pro"/>
          <w:bCs/>
          <w:color w:val="000000"/>
          <w:sz w:val="26"/>
          <w:szCs w:val="26"/>
          <w:shd w:val="clear" w:color="auto" w:fill="FFFFFF"/>
        </w:rPr>
        <w:t>Ю</w:t>
      </w:r>
      <w:r w:rsidR="00135ECA" w:rsidRPr="00135ECA">
        <w:rPr>
          <w:rFonts w:ascii="Myriad Pro" w:hAnsi="Myriad Pro"/>
          <w:bCs/>
          <w:color w:val="000000"/>
          <w:sz w:val="26"/>
          <w:szCs w:val="26"/>
          <w:shd w:val="clear" w:color="auto" w:fill="FFFFFF"/>
        </w:rPr>
        <w:t>га» филиал «Ростовэнерго» № 37 от 28.09.2018, а также учитывая разъяснения ФАС России от 03.12.2018 №</w:t>
      </w:r>
      <w:r w:rsidR="00135ECA">
        <w:rPr>
          <w:rFonts w:ascii="Myriad Pro" w:hAnsi="Myriad Pro"/>
          <w:bCs/>
          <w:color w:val="000000"/>
          <w:sz w:val="26"/>
          <w:szCs w:val="26"/>
          <w:shd w:val="clear" w:color="auto" w:fill="FFFFFF"/>
        </w:rPr>
        <w:t xml:space="preserve"> </w:t>
      </w:r>
      <w:r w:rsidR="00135ECA" w:rsidRPr="00135ECA">
        <w:rPr>
          <w:rFonts w:ascii="Myriad Pro" w:hAnsi="Myriad Pro"/>
          <w:bCs/>
          <w:color w:val="000000"/>
          <w:sz w:val="26"/>
          <w:szCs w:val="26"/>
          <w:shd w:val="clear" w:color="auto" w:fill="FFFFFF"/>
        </w:rPr>
        <w:t>СП/98369/18 экономически обоснованной призна</w:t>
      </w:r>
      <w:r w:rsidR="00135ECA">
        <w:rPr>
          <w:rFonts w:ascii="Myriad Pro" w:hAnsi="Myriad Pro"/>
          <w:bCs/>
          <w:color w:val="000000"/>
          <w:sz w:val="26"/>
          <w:szCs w:val="26"/>
          <w:shd w:val="clear" w:color="auto" w:fill="FFFFFF"/>
        </w:rPr>
        <w:t>л</w:t>
      </w:r>
      <w:r w:rsidR="00135ECA" w:rsidRPr="00135ECA">
        <w:rPr>
          <w:rFonts w:ascii="Myriad Pro" w:hAnsi="Myriad Pro"/>
          <w:bCs/>
          <w:color w:val="000000"/>
          <w:sz w:val="26"/>
          <w:szCs w:val="26"/>
          <w:shd w:val="clear" w:color="auto" w:fill="FFFFFF"/>
        </w:rPr>
        <w:t xml:space="preserve"> корректировку в размере 382 476,7 тыс.</w:t>
      </w:r>
      <w:r w:rsidR="00135ECA">
        <w:rPr>
          <w:rFonts w:ascii="Myriad Pro" w:hAnsi="Myriad Pro"/>
          <w:bCs/>
          <w:color w:val="000000"/>
          <w:sz w:val="26"/>
          <w:szCs w:val="26"/>
          <w:shd w:val="clear" w:color="auto" w:fill="FFFFFF"/>
        </w:rPr>
        <w:t xml:space="preserve"> </w:t>
      </w:r>
      <w:r w:rsidR="00135ECA" w:rsidRPr="00135ECA">
        <w:rPr>
          <w:rFonts w:ascii="Myriad Pro" w:hAnsi="Myriad Pro"/>
          <w:bCs/>
          <w:color w:val="000000"/>
          <w:sz w:val="26"/>
          <w:szCs w:val="26"/>
          <w:shd w:val="clear" w:color="auto" w:fill="FFFFFF"/>
        </w:rPr>
        <w:t>руб. в том числе:</w:t>
      </w:r>
    </w:p>
    <w:p w14:paraId="695DD3DE" w14:textId="77777777" w:rsidR="00135ECA" w:rsidRPr="00135ECA" w:rsidRDefault="00135ECA" w:rsidP="00533284">
      <w:pPr>
        <w:pStyle w:val="a4"/>
        <w:numPr>
          <w:ilvl w:val="0"/>
          <w:numId w:val="32"/>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sidRPr="00135ECA">
        <w:rPr>
          <w:rFonts w:ascii="Myriad Pro" w:hAnsi="Myriad Pro"/>
          <w:bCs/>
          <w:color w:val="000000"/>
          <w:sz w:val="26"/>
          <w:szCs w:val="26"/>
          <w:shd w:val="clear" w:color="auto" w:fill="FFFFFF"/>
        </w:rPr>
        <w:t>компенсация выпадающих/излишне полученных доходов в связи с отличием фактических показателей от утвержденных на 2016 год в сумме 961 556,0 тыс. руб.;</w:t>
      </w:r>
    </w:p>
    <w:p w14:paraId="4F95E1CF" w14:textId="77777777" w:rsidR="00135ECA" w:rsidRPr="00135ECA" w:rsidRDefault="00135ECA" w:rsidP="00533284">
      <w:pPr>
        <w:pStyle w:val="a4"/>
        <w:numPr>
          <w:ilvl w:val="0"/>
          <w:numId w:val="32"/>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sidRPr="00135ECA">
        <w:rPr>
          <w:rFonts w:ascii="Myriad Pro" w:hAnsi="Myriad Pro"/>
          <w:bCs/>
          <w:color w:val="000000"/>
          <w:sz w:val="26"/>
          <w:szCs w:val="26"/>
          <w:shd w:val="clear" w:color="auto" w:fill="FFFFFF"/>
        </w:rPr>
        <w:t>корректировка НВВ в связи с неисполнением инвестиционной программы 2016 года в размере (-) 579 079,3 тыс. руб.</w:t>
      </w:r>
    </w:p>
    <w:p w14:paraId="4404AD32" w14:textId="77777777" w:rsidR="0024441F" w:rsidRDefault="00135ECA" w:rsidP="0024441F">
      <w:pPr>
        <w:autoSpaceDE w:val="0"/>
        <w:autoSpaceDN w:val="0"/>
        <w:adjustRightInd w:val="0"/>
        <w:spacing w:line="360" w:lineRule="auto"/>
        <w:ind w:firstLine="567"/>
        <w:jc w:val="both"/>
        <w:rPr>
          <w:rFonts w:ascii="Myriad Pro" w:eastAsia="Calibri" w:hAnsi="Myriad Pro"/>
          <w:bCs/>
          <w:sz w:val="26"/>
          <w:szCs w:val="26"/>
        </w:rPr>
      </w:pPr>
      <w:r w:rsidRPr="00135ECA">
        <w:rPr>
          <w:rFonts w:ascii="Myriad Pro" w:eastAsia="Calibri" w:hAnsi="Myriad Pro"/>
          <w:bCs/>
          <w:sz w:val="26"/>
          <w:szCs w:val="26"/>
        </w:rPr>
        <w:t>Расчет корректировки не представлен.</w:t>
      </w:r>
    </w:p>
    <w:p w14:paraId="02753FB1" w14:textId="77777777" w:rsidR="0024441F" w:rsidRDefault="0024441F" w:rsidP="0024441F">
      <w:pPr>
        <w:autoSpaceDE w:val="0"/>
        <w:autoSpaceDN w:val="0"/>
        <w:adjustRightInd w:val="0"/>
        <w:spacing w:line="360" w:lineRule="auto"/>
        <w:ind w:firstLine="567"/>
        <w:jc w:val="both"/>
        <w:rPr>
          <w:rFonts w:ascii="Myriad Pro" w:eastAsia="Calibri" w:hAnsi="Myriad Pro"/>
          <w:bCs/>
          <w:sz w:val="26"/>
          <w:szCs w:val="26"/>
        </w:rPr>
      </w:pPr>
      <w:r>
        <w:rPr>
          <w:rFonts w:ascii="Myriad Pro" w:eastAsia="Calibri" w:hAnsi="Myriad Pro"/>
          <w:bCs/>
          <w:sz w:val="26"/>
          <w:szCs w:val="26"/>
        </w:rPr>
        <w:t>Согласно Дополнительному заключению экспертиз</w:t>
      </w:r>
      <w:r w:rsidR="0050163C">
        <w:rPr>
          <w:rFonts w:ascii="Myriad Pro" w:eastAsia="Calibri" w:hAnsi="Myriad Pro"/>
          <w:bCs/>
          <w:sz w:val="26"/>
          <w:szCs w:val="26"/>
        </w:rPr>
        <w:t>ы</w:t>
      </w:r>
      <w:r>
        <w:rPr>
          <w:rFonts w:ascii="Myriad Pro" w:eastAsia="Calibri" w:hAnsi="Myriad Pro"/>
          <w:bCs/>
          <w:sz w:val="26"/>
          <w:szCs w:val="26"/>
        </w:rPr>
        <w:t xml:space="preserve"> на 2019 год РСТ Ростовской области во исполнение Предписания № СП/62460/19 величина компенсации выпадающих/излишне полученных доходов в связи с отличием фактических показателей от утвержденных на 2016 год была пересмотрена и составила 711 326,34 тыс. руб.</w:t>
      </w:r>
    </w:p>
    <w:p w14:paraId="67192BAF" w14:textId="77777777" w:rsidR="0050163C" w:rsidRPr="0024441F" w:rsidRDefault="0050163C" w:rsidP="0024441F">
      <w:pPr>
        <w:autoSpaceDE w:val="0"/>
        <w:autoSpaceDN w:val="0"/>
        <w:adjustRightInd w:val="0"/>
        <w:spacing w:line="360" w:lineRule="auto"/>
        <w:ind w:firstLine="567"/>
        <w:jc w:val="both"/>
        <w:rPr>
          <w:rFonts w:ascii="Myriad Pro" w:eastAsia="Calibri" w:hAnsi="Myriad Pro"/>
          <w:bCs/>
          <w:sz w:val="26"/>
          <w:szCs w:val="26"/>
        </w:rPr>
      </w:pPr>
      <w:r>
        <w:rPr>
          <w:rFonts w:ascii="Myriad Pro" w:eastAsia="Calibri" w:hAnsi="Myriad Pro"/>
          <w:bCs/>
          <w:sz w:val="26"/>
          <w:szCs w:val="26"/>
        </w:rPr>
        <w:t>Таким образом РСТ Ростовской области признал корректировку по итогам 2016 года экономически обоснованной в размере 132 247,04 тыс. руб.</w:t>
      </w:r>
    </w:p>
    <w:p w14:paraId="4BADD63B" w14:textId="77777777" w:rsidR="00135ECA" w:rsidRDefault="00135ECA" w:rsidP="00135ECA">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6700775D" w14:textId="77777777" w:rsidR="00135ECA" w:rsidRPr="00F535C4" w:rsidRDefault="00135ECA" w:rsidP="00135ECA">
      <w:pPr>
        <w:autoSpaceDE w:val="0"/>
        <w:autoSpaceDN w:val="0"/>
        <w:adjustRightInd w:val="0"/>
        <w:spacing w:line="360" w:lineRule="auto"/>
        <w:ind w:firstLine="567"/>
        <w:jc w:val="both"/>
        <w:rPr>
          <w:rFonts w:ascii="Myriad Pro" w:hAnsi="Myriad Pro"/>
          <w:b/>
          <w:bCs/>
          <w:i/>
          <w:iCs/>
          <w:sz w:val="26"/>
          <w:szCs w:val="26"/>
        </w:rPr>
      </w:pPr>
      <w:r w:rsidRPr="00E26E50">
        <w:rPr>
          <w:rFonts w:ascii="Myriad Pro" w:hAnsi="Myriad Pro"/>
          <w:b/>
          <w:bCs/>
          <w:i/>
          <w:iCs/>
          <w:sz w:val="26"/>
          <w:szCs w:val="26"/>
        </w:rPr>
        <w:lastRenderedPageBreak/>
        <w:t>Некомпенсированные затраты в 2018 году на покупку потерь электрической энергии и на передачу электрической энергии по сетям ПАО</w:t>
      </w:r>
      <w:r>
        <w:rPr>
          <w:rFonts w:ascii="Myriad Pro" w:hAnsi="Myriad Pro"/>
          <w:b/>
          <w:bCs/>
          <w:i/>
          <w:iCs/>
          <w:sz w:val="26"/>
          <w:szCs w:val="26"/>
        </w:rPr>
        <w:t> </w:t>
      </w:r>
      <w:r w:rsidRPr="00E26E50">
        <w:rPr>
          <w:rFonts w:ascii="Myriad Pro" w:hAnsi="Myriad Pro"/>
          <w:b/>
          <w:bCs/>
          <w:i/>
          <w:iCs/>
          <w:sz w:val="26"/>
          <w:szCs w:val="26"/>
        </w:rPr>
        <w:t>«ФСК ЕЭС»</w:t>
      </w:r>
    </w:p>
    <w:p w14:paraId="17F01423" w14:textId="77777777" w:rsidR="00135ECA" w:rsidRDefault="00135ECA" w:rsidP="00135EC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РСТ Ростовской области заявленная </w:t>
      </w:r>
      <w:r>
        <w:rPr>
          <w:rFonts w:ascii="Myriad Pro" w:hAnsi="Myriad Pro"/>
          <w:sz w:val="26"/>
          <w:szCs w:val="26"/>
        </w:rPr>
        <w:t xml:space="preserve">филиалом ПАО «МРСК Юга» -«Ростовэнерго» величина некомпенсированных затрат в 2018 году на покупку потерь электрической  энергии и на передачу электрической энергии по сетям ПАО «ФСК ЕЭС» в НВВ Филиала на 2019 год </w:t>
      </w:r>
      <w:r>
        <w:rPr>
          <w:rFonts w:ascii="Myriad Pro" w:hAnsi="Myriad Pro"/>
          <w:bCs/>
          <w:color w:val="000000"/>
          <w:sz w:val="26"/>
          <w:szCs w:val="26"/>
          <w:shd w:val="clear" w:color="auto" w:fill="FFFFFF"/>
        </w:rPr>
        <w:t>не учтена.</w:t>
      </w:r>
    </w:p>
    <w:p w14:paraId="70414506" w14:textId="77777777" w:rsidR="00135ECA" w:rsidRDefault="00135ECA" w:rsidP="00135EC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w:t>
      </w:r>
      <w:r w:rsidRPr="00DF2C3D">
        <w:t xml:space="preserve"> </w:t>
      </w:r>
      <w:r>
        <w:rPr>
          <w:rFonts w:ascii="Myriad Pro" w:hAnsi="Myriad Pro"/>
          <w:bCs/>
          <w:color w:val="000000"/>
          <w:sz w:val="26"/>
          <w:szCs w:val="26"/>
          <w:shd w:val="clear" w:color="auto" w:fill="FFFFFF"/>
        </w:rPr>
        <w:t xml:space="preserve">Заключении экспертизы </w:t>
      </w:r>
      <w:r w:rsidRPr="00DF2C3D">
        <w:rPr>
          <w:rFonts w:ascii="Myriad Pro" w:hAnsi="Myriad Pro"/>
          <w:bCs/>
          <w:color w:val="000000"/>
          <w:sz w:val="26"/>
          <w:szCs w:val="26"/>
          <w:shd w:val="clear" w:color="auto" w:fill="FFFFFF"/>
        </w:rPr>
        <w:t>на 2019</w:t>
      </w:r>
      <w:r>
        <w:rPr>
          <w:rFonts w:ascii="Myriad Pro" w:hAnsi="Myriad Pro"/>
          <w:bCs/>
          <w:color w:val="000000"/>
          <w:sz w:val="26"/>
          <w:szCs w:val="26"/>
          <w:shd w:val="clear" w:color="auto" w:fill="FFFFFF"/>
        </w:rPr>
        <w:t xml:space="preserve"> год анализ указанной величины некомпенсированных </w:t>
      </w:r>
      <w:r w:rsidR="00CD73CF">
        <w:rPr>
          <w:rFonts w:ascii="Myriad Pro" w:hAnsi="Myriad Pro"/>
          <w:bCs/>
          <w:color w:val="000000"/>
          <w:sz w:val="26"/>
          <w:szCs w:val="26"/>
          <w:shd w:val="clear" w:color="auto" w:fill="FFFFFF"/>
        </w:rPr>
        <w:t xml:space="preserve">затрат в 2018 году </w:t>
      </w:r>
      <w:r>
        <w:rPr>
          <w:rFonts w:ascii="Myriad Pro" w:hAnsi="Myriad Pro"/>
          <w:bCs/>
          <w:color w:val="000000"/>
          <w:sz w:val="26"/>
          <w:szCs w:val="26"/>
          <w:shd w:val="clear" w:color="auto" w:fill="FFFFFF"/>
        </w:rPr>
        <w:t>не приведен.</w:t>
      </w:r>
    </w:p>
    <w:p w14:paraId="1301EDDF" w14:textId="77777777" w:rsidR="00225423" w:rsidRPr="00125EBA" w:rsidRDefault="00225423" w:rsidP="00225423">
      <w:pPr>
        <w:autoSpaceDE w:val="0"/>
        <w:autoSpaceDN w:val="0"/>
        <w:adjustRightInd w:val="0"/>
        <w:spacing w:line="360" w:lineRule="auto"/>
        <w:jc w:val="both"/>
        <w:rPr>
          <w:rFonts w:ascii="Myriad Pro" w:hAnsi="Myriad Pro"/>
          <w:sz w:val="26"/>
          <w:szCs w:val="26"/>
        </w:rPr>
      </w:pPr>
    </w:p>
    <w:p w14:paraId="4C0F2CB3" w14:textId="77777777" w:rsidR="00225423" w:rsidRPr="00F535C4" w:rsidRDefault="00225423" w:rsidP="00C32A0A">
      <w:pPr>
        <w:autoSpaceDE w:val="0"/>
        <w:autoSpaceDN w:val="0"/>
        <w:adjustRightInd w:val="0"/>
        <w:spacing w:line="360" w:lineRule="auto"/>
        <w:ind w:firstLine="567"/>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w:t>
      </w:r>
      <w:r w:rsidR="00C32A0A">
        <w:rPr>
          <w:rFonts w:ascii="Myriad Pro" w:hAnsi="Myriad Pro"/>
          <w:b/>
          <w:i/>
          <w:iCs/>
          <w:color w:val="000000"/>
          <w:sz w:val="26"/>
          <w:szCs w:val="26"/>
          <w:shd w:val="clear" w:color="auto" w:fill="FFFFFF"/>
        </w:rPr>
        <w:t xml:space="preserve">09 – </w:t>
      </w:r>
      <w:r w:rsidRPr="00F535C4">
        <w:rPr>
          <w:rFonts w:ascii="Myriad Pro" w:hAnsi="Myriad Pro"/>
          <w:b/>
          <w:i/>
          <w:iCs/>
          <w:color w:val="000000"/>
          <w:sz w:val="26"/>
          <w:szCs w:val="26"/>
          <w:shd w:val="clear" w:color="auto" w:fill="FFFFFF"/>
        </w:rPr>
        <w:t>2017</w:t>
      </w:r>
      <w:r w:rsidR="00C32A0A">
        <w:rPr>
          <w:rFonts w:ascii="Myriad Pro" w:hAnsi="Myriad Pro"/>
          <w:b/>
          <w:i/>
          <w:iCs/>
          <w:color w:val="000000"/>
          <w:sz w:val="26"/>
          <w:szCs w:val="26"/>
          <w:shd w:val="clear" w:color="auto" w:fill="FFFFFF"/>
        </w:rPr>
        <w:t xml:space="preserve"> годов</w:t>
      </w:r>
      <w:r w:rsidRPr="00F535C4">
        <w:rPr>
          <w:rFonts w:ascii="Myriad Pro" w:hAnsi="Myriad Pro"/>
          <w:b/>
          <w:i/>
          <w:iCs/>
          <w:color w:val="000000"/>
          <w:sz w:val="26"/>
          <w:szCs w:val="26"/>
          <w:shd w:val="clear" w:color="auto" w:fill="FFFFFF"/>
        </w:rPr>
        <w:t xml:space="preserve"> «сглаживания»</w:t>
      </w:r>
    </w:p>
    <w:p w14:paraId="7D329AB4" w14:textId="77777777" w:rsidR="00C32A0A" w:rsidRPr="00C32A0A" w:rsidRDefault="00C32A0A" w:rsidP="00C32A0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w:t>
      </w:r>
      <w:r w:rsidRPr="00DF2C3D">
        <w:t xml:space="preserve"> </w:t>
      </w:r>
      <w:r>
        <w:rPr>
          <w:rFonts w:ascii="Myriad Pro" w:hAnsi="Myriad Pro"/>
          <w:bCs/>
          <w:color w:val="000000"/>
          <w:sz w:val="26"/>
          <w:szCs w:val="26"/>
          <w:shd w:val="clear" w:color="auto" w:fill="FFFFFF"/>
        </w:rPr>
        <w:t xml:space="preserve">Заключении экспертизы </w:t>
      </w:r>
      <w:r w:rsidRPr="00DF2C3D">
        <w:rPr>
          <w:rFonts w:ascii="Myriad Pro" w:hAnsi="Myriad Pro"/>
          <w:bCs/>
          <w:color w:val="000000"/>
          <w:sz w:val="26"/>
          <w:szCs w:val="26"/>
          <w:shd w:val="clear" w:color="auto" w:fill="FFFFFF"/>
        </w:rPr>
        <w:t>на 2019</w:t>
      </w:r>
      <w:r>
        <w:rPr>
          <w:rFonts w:ascii="Myriad Pro" w:hAnsi="Myriad Pro"/>
          <w:bCs/>
          <w:color w:val="000000"/>
          <w:sz w:val="26"/>
          <w:szCs w:val="26"/>
          <w:shd w:val="clear" w:color="auto" w:fill="FFFFFF"/>
        </w:rPr>
        <w:t xml:space="preserve"> год РСТ Ростовской области указывает , что в</w:t>
      </w:r>
      <w:r w:rsidRPr="00C32A0A">
        <w:rPr>
          <w:rFonts w:ascii="Myriad Pro" w:hAnsi="Myriad Pro"/>
          <w:bCs/>
          <w:color w:val="000000"/>
          <w:sz w:val="26"/>
          <w:szCs w:val="26"/>
          <w:shd w:val="clear" w:color="auto" w:fill="FFFFFF"/>
        </w:rPr>
        <w:t xml:space="preserve"> 2009</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w:t>
      </w:r>
      <w:r w:rsidR="00E01590">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 xml:space="preserve">2017 </w:t>
      </w:r>
      <w:r>
        <w:rPr>
          <w:rFonts w:ascii="Myriad Pro" w:hAnsi="Myriad Pro"/>
          <w:bCs/>
          <w:color w:val="000000"/>
          <w:sz w:val="26"/>
          <w:szCs w:val="26"/>
          <w:shd w:val="clear" w:color="auto" w:fill="FFFFFF"/>
        </w:rPr>
        <w:t>годах</w:t>
      </w:r>
      <w:r w:rsidRPr="00C32A0A">
        <w:rPr>
          <w:rFonts w:ascii="Myriad Pro" w:hAnsi="Myriad Pro"/>
          <w:bCs/>
          <w:color w:val="000000"/>
          <w:sz w:val="26"/>
          <w:szCs w:val="26"/>
          <w:shd w:val="clear" w:color="auto" w:fill="FFFFFF"/>
        </w:rPr>
        <w:t xml:space="preserve"> тарифное регулирование филиала ПАО «МРСК Юга» - «Ростовэнерго» осуществлялось методом доходности инвестированного капитала (RAB) в соответствии с Методическими указаниями №</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228-э.</w:t>
      </w:r>
    </w:p>
    <w:p w14:paraId="1965D6C4" w14:textId="77777777" w:rsidR="00C32A0A" w:rsidRPr="00C32A0A" w:rsidRDefault="00C32A0A" w:rsidP="00C32A0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C32A0A">
        <w:rPr>
          <w:rFonts w:ascii="Myriad Pro" w:hAnsi="Myriad Pro"/>
          <w:bCs/>
          <w:color w:val="000000"/>
          <w:sz w:val="26"/>
          <w:szCs w:val="26"/>
          <w:shd w:val="clear" w:color="auto" w:fill="FFFFFF"/>
        </w:rPr>
        <w:t xml:space="preserve">Пунктами 39 и 40 Методических указаний № 228-э предусмотрено, что органы регулирования вправе перераспределять необходимую валовую выручку организации между годами в пределах одного долгосрочного периода. </w:t>
      </w:r>
    </w:p>
    <w:p w14:paraId="72ECDBEA" w14:textId="77777777" w:rsidR="00C32A0A" w:rsidRDefault="00C32A0A" w:rsidP="00C32A0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C32A0A">
        <w:rPr>
          <w:rFonts w:ascii="Myriad Pro" w:hAnsi="Myriad Pro"/>
          <w:bCs/>
          <w:color w:val="000000"/>
          <w:sz w:val="26"/>
          <w:szCs w:val="26"/>
          <w:shd w:val="clear" w:color="auto" w:fill="FFFFFF"/>
        </w:rPr>
        <w:t>При установлении единых котловых тарифов на услуги по передаче электрической энергии на 2018 год из общей величины возврата накопленного «сглаживания» в размере 4 746 937,8 тыс.</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руб. в целях сдерживания роста тарифов были учтены средства в размере 791 019 тыс.</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руб.</w:t>
      </w:r>
    </w:p>
    <w:p w14:paraId="03BDA17D" w14:textId="77777777" w:rsidR="00225423" w:rsidRDefault="00C32A0A" w:rsidP="00C32A0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C32A0A">
        <w:rPr>
          <w:rFonts w:ascii="Myriad Pro" w:hAnsi="Myriad Pro"/>
          <w:bCs/>
          <w:color w:val="000000"/>
          <w:sz w:val="26"/>
          <w:szCs w:val="26"/>
          <w:shd w:val="clear" w:color="auto" w:fill="FFFFFF"/>
        </w:rPr>
        <w:t>При установлении единых котловых тарифов на услуги по передаче электрической энергии на 2019 год в целях сдерживания роста тарифов предлагается учесть средства в размере 947 978,821 тыс.</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руб. Оставшуюся величину возврата накопленного «сглаживания» в размере 3 007 939,75 тыс.</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руб. предлагается учесть в НВВ на период 2020</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2022 г</w:t>
      </w:r>
      <w:r>
        <w:rPr>
          <w:rFonts w:ascii="Myriad Pro" w:hAnsi="Myriad Pro"/>
          <w:bCs/>
          <w:color w:val="000000"/>
          <w:sz w:val="26"/>
          <w:szCs w:val="26"/>
          <w:shd w:val="clear" w:color="auto" w:fill="FFFFFF"/>
        </w:rPr>
        <w:t>одов</w:t>
      </w:r>
      <w:r w:rsidR="00225423" w:rsidRPr="00EE5C86">
        <w:rPr>
          <w:rFonts w:ascii="Myriad Pro" w:hAnsi="Myriad Pro"/>
          <w:bCs/>
          <w:color w:val="000000"/>
          <w:sz w:val="26"/>
          <w:szCs w:val="26"/>
          <w:shd w:val="clear" w:color="auto" w:fill="FFFFFF"/>
        </w:rPr>
        <w:t>.</w:t>
      </w:r>
    </w:p>
    <w:p w14:paraId="1CE8E718" w14:textId="77777777" w:rsidR="00C32A0A" w:rsidRDefault="00C32A0A" w:rsidP="00C32A0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Исполнитель отмечает, что согласно Дополнительному заключению экспертизы на 2019 год РСТ Ростовской области во исполнение Предписания № СП/62460/19 размер учтенной в НВВ филиала ПАО «МРСК Юга» - «Ростовэнерго» </w:t>
      </w:r>
      <w:r>
        <w:rPr>
          <w:rFonts w:ascii="Myriad Pro" w:hAnsi="Myriad Pro"/>
          <w:bCs/>
          <w:color w:val="000000"/>
          <w:sz w:val="26"/>
          <w:szCs w:val="26"/>
          <w:shd w:val="clear" w:color="auto" w:fill="FFFFFF"/>
        </w:rPr>
        <w:lastRenderedPageBreak/>
        <w:t>на 2019 год величины возврата накопленного «сглаживания» был пересмотрен и составил 1 203 914,097 тыс. руб.</w:t>
      </w:r>
    </w:p>
    <w:p w14:paraId="2DF63D6A" w14:textId="77777777" w:rsidR="004C0D5A" w:rsidRDefault="00C32A0A" w:rsidP="00C32A0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Также РСТ Ростовской области</w:t>
      </w:r>
      <w:r w:rsidRPr="00C32A0A">
        <w:rPr>
          <w:rFonts w:ascii="Myriad Pro" w:hAnsi="Myriad Pro"/>
          <w:bCs/>
          <w:color w:val="000000"/>
          <w:sz w:val="26"/>
          <w:szCs w:val="26"/>
          <w:shd w:val="clear" w:color="auto" w:fill="FFFFFF"/>
        </w:rPr>
        <w:t xml:space="preserve"> по статье «Возврат сглаживания» </w:t>
      </w:r>
      <w:r>
        <w:rPr>
          <w:rFonts w:ascii="Myriad Pro" w:hAnsi="Myriad Pro"/>
          <w:bCs/>
          <w:color w:val="000000"/>
          <w:sz w:val="26"/>
          <w:szCs w:val="26"/>
          <w:shd w:val="clear" w:color="auto" w:fill="FFFFFF"/>
        </w:rPr>
        <w:t xml:space="preserve"> была учтена </w:t>
      </w:r>
      <w:r w:rsidRPr="00C32A0A">
        <w:rPr>
          <w:rFonts w:ascii="Myriad Pro" w:hAnsi="Myriad Pro"/>
          <w:bCs/>
          <w:color w:val="000000"/>
          <w:sz w:val="26"/>
          <w:szCs w:val="26"/>
          <w:shd w:val="clear" w:color="auto" w:fill="FFFFFF"/>
        </w:rPr>
        <w:t>величин</w:t>
      </w:r>
      <w:r>
        <w:rPr>
          <w:rFonts w:ascii="Myriad Pro" w:hAnsi="Myriad Pro"/>
          <w:bCs/>
          <w:color w:val="000000"/>
          <w:sz w:val="26"/>
          <w:szCs w:val="26"/>
          <w:shd w:val="clear" w:color="auto" w:fill="FFFFFF"/>
        </w:rPr>
        <w:t>а</w:t>
      </w:r>
      <w:r w:rsidRPr="00C32A0A">
        <w:rPr>
          <w:rFonts w:ascii="Myriad Pro" w:hAnsi="Myriad Pro"/>
          <w:bCs/>
          <w:color w:val="000000"/>
          <w:sz w:val="26"/>
          <w:szCs w:val="26"/>
          <w:shd w:val="clear" w:color="auto" w:fill="FFFFFF"/>
        </w:rPr>
        <w:t xml:space="preserve"> выявленных экономически необоснованных расходов в результате исполнения</w:t>
      </w:r>
      <w:r w:rsidR="004C0D5A">
        <w:rPr>
          <w:rFonts w:ascii="Myriad Pro" w:hAnsi="Myriad Pro"/>
          <w:bCs/>
          <w:color w:val="000000"/>
          <w:sz w:val="26"/>
          <w:szCs w:val="26"/>
          <w:shd w:val="clear" w:color="auto" w:fill="FFFFFF"/>
        </w:rPr>
        <w:t xml:space="preserve"> Службой </w:t>
      </w:r>
      <w:r w:rsidRPr="00C32A0A">
        <w:rPr>
          <w:rFonts w:ascii="Myriad Pro" w:hAnsi="Myriad Pro"/>
          <w:bCs/>
          <w:color w:val="000000"/>
          <w:sz w:val="26"/>
          <w:szCs w:val="26"/>
          <w:shd w:val="clear" w:color="auto" w:fill="FFFFFF"/>
        </w:rPr>
        <w:t>предписания ФАС России от 13.08.2019 № ВК/70162/19 по ООО</w:t>
      </w:r>
      <w:r>
        <w:rPr>
          <w:rFonts w:ascii="Myriad Pro" w:hAnsi="Myriad Pro"/>
          <w:bCs/>
          <w:color w:val="000000"/>
          <w:sz w:val="26"/>
          <w:szCs w:val="26"/>
          <w:shd w:val="clear" w:color="auto" w:fill="FFFFFF"/>
        </w:rPr>
        <w:t> </w:t>
      </w:r>
      <w:r w:rsidRPr="00C32A0A">
        <w:rPr>
          <w:rFonts w:ascii="Myriad Pro" w:hAnsi="Myriad Pro"/>
          <w:bCs/>
          <w:color w:val="000000"/>
          <w:sz w:val="26"/>
          <w:szCs w:val="26"/>
          <w:shd w:val="clear" w:color="auto" w:fill="FFFFFF"/>
        </w:rPr>
        <w:t>«Промэлектросеть» и предписания ФАС России от 13.08.2019 № ВК/70159/19 по ООО «Энергосеть - Р» в размере 493,335 тыс.</w:t>
      </w:r>
      <w:r>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руб.</w:t>
      </w:r>
    </w:p>
    <w:p w14:paraId="5A9EE01A" w14:textId="77777777" w:rsidR="004C0D5A" w:rsidRDefault="00C32A0A" w:rsidP="00C32A0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C32A0A">
        <w:rPr>
          <w:rFonts w:ascii="Myriad Pro" w:hAnsi="Myriad Pro"/>
          <w:bCs/>
          <w:color w:val="000000"/>
          <w:sz w:val="26"/>
          <w:szCs w:val="26"/>
          <w:shd w:val="clear" w:color="auto" w:fill="FFFFFF"/>
        </w:rPr>
        <w:t xml:space="preserve">Таким образом, </w:t>
      </w:r>
      <w:r w:rsidR="004C0D5A">
        <w:rPr>
          <w:rFonts w:ascii="Myriad Pro" w:hAnsi="Myriad Pro"/>
          <w:bCs/>
          <w:color w:val="000000"/>
          <w:sz w:val="26"/>
          <w:szCs w:val="26"/>
          <w:shd w:val="clear" w:color="auto" w:fill="FFFFFF"/>
        </w:rPr>
        <w:t xml:space="preserve">РСТ Ростовской области была </w:t>
      </w:r>
      <w:r w:rsidRPr="00C32A0A">
        <w:rPr>
          <w:rFonts w:ascii="Myriad Pro" w:hAnsi="Myriad Pro"/>
          <w:bCs/>
          <w:color w:val="000000"/>
          <w:sz w:val="26"/>
          <w:szCs w:val="26"/>
          <w:shd w:val="clear" w:color="auto" w:fill="FFFFFF"/>
        </w:rPr>
        <w:t>призна</w:t>
      </w:r>
      <w:r w:rsidR="004C0D5A">
        <w:rPr>
          <w:rFonts w:ascii="Myriad Pro" w:hAnsi="Myriad Pro"/>
          <w:bCs/>
          <w:color w:val="000000"/>
          <w:sz w:val="26"/>
          <w:szCs w:val="26"/>
          <w:shd w:val="clear" w:color="auto" w:fill="FFFFFF"/>
        </w:rPr>
        <w:t>на</w:t>
      </w:r>
      <w:r w:rsidRPr="00C32A0A">
        <w:rPr>
          <w:rFonts w:ascii="Myriad Pro" w:hAnsi="Myriad Pro"/>
          <w:bCs/>
          <w:color w:val="000000"/>
          <w:sz w:val="26"/>
          <w:szCs w:val="26"/>
          <w:shd w:val="clear" w:color="auto" w:fill="FFFFFF"/>
        </w:rPr>
        <w:t xml:space="preserve"> экономически обоснованной общ</w:t>
      </w:r>
      <w:r w:rsidR="004C0D5A">
        <w:rPr>
          <w:rFonts w:ascii="Myriad Pro" w:hAnsi="Myriad Pro"/>
          <w:bCs/>
          <w:color w:val="000000"/>
          <w:sz w:val="26"/>
          <w:szCs w:val="26"/>
          <w:shd w:val="clear" w:color="auto" w:fill="FFFFFF"/>
        </w:rPr>
        <w:t>ая</w:t>
      </w:r>
      <w:r w:rsidRPr="00C32A0A">
        <w:rPr>
          <w:rFonts w:ascii="Myriad Pro" w:hAnsi="Myriad Pro"/>
          <w:bCs/>
          <w:color w:val="000000"/>
          <w:sz w:val="26"/>
          <w:szCs w:val="26"/>
          <w:shd w:val="clear" w:color="auto" w:fill="FFFFFF"/>
        </w:rPr>
        <w:t xml:space="preserve"> величин</w:t>
      </w:r>
      <w:r w:rsidR="004C0D5A">
        <w:rPr>
          <w:rFonts w:ascii="Myriad Pro" w:hAnsi="Myriad Pro"/>
          <w:bCs/>
          <w:color w:val="000000"/>
          <w:sz w:val="26"/>
          <w:szCs w:val="26"/>
          <w:shd w:val="clear" w:color="auto" w:fill="FFFFFF"/>
        </w:rPr>
        <w:t>а</w:t>
      </w:r>
      <w:r w:rsidRPr="00C32A0A">
        <w:rPr>
          <w:rFonts w:ascii="Myriad Pro" w:hAnsi="Myriad Pro"/>
          <w:bCs/>
          <w:color w:val="000000"/>
          <w:sz w:val="26"/>
          <w:szCs w:val="26"/>
          <w:shd w:val="clear" w:color="auto" w:fill="FFFFFF"/>
        </w:rPr>
        <w:t xml:space="preserve"> по статье «Возврат сглаживания» в размере 1 204 407,43 тыс.</w:t>
      </w:r>
      <w:r w:rsidR="004C0D5A">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руб.</w:t>
      </w:r>
    </w:p>
    <w:p w14:paraId="1C08220F" w14:textId="77777777" w:rsidR="00C32A0A" w:rsidRPr="00EA235D" w:rsidRDefault="00C32A0A" w:rsidP="00C32A0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C32A0A">
        <w:rPr>
          <w:rFonts w:ascii="Myriad Pro" w:hAnsi="Myriad Pro"/>
          <w:bCs/>
          <w:color w:val="000000"/>
          <w:sz w:val="26"/>
          <w:szCs w:val="26"/>
          <w:shd w:val="clear" w:color="auto" w:fill="FFFFFF"/>
        </w:rPr>
        <w:t>Оставшуюся величину возврата накопленного «сглаживания» в размере 2 751 511,37 тыс.</w:t>
      </w:r>
      <w:r w:rsidR="004C0D5A">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руб. предл</w:t>
      </w:r>
      <w:r w:rsidR="004C0D5A">
        <w:rPr>
          <w:rFonts w:ascii="Myriad Pro" w:hAnsi="Myriad Pro"/>
          <w:bCs/>
          <w:color w:val="000000"/>
          <w:sz w:val="26"/>
          <w:szCs w:val="26"/>
          <w:shd w:val="clear" w:color="auto" w:fill="FFFFFF"/>
        </w:rPr>
        <w:t>ожено</w:t>
      </w:r>
      <w:r w:rsidRPr="00C32A0A">
        <w:rPr>
          <w:rFonts w:ascii="Myriad Pro" w:hAnsi="Myriad Pro"/>
          <w:bCs/>
          <w:color w:val="000000"/>
          <w:sz w:val="26"/>
          <w:szCs w:val="26"/>
          <w:shd w:val="clear" w:color="auto" w:fill="FFFFFF"/>
        </w:rPr>
        <w:t xml:space="preserve"> учесть в НВВ на период 2020</w:t>
      </w:r>
      <w:r w:rsidR="004C0D5A">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w:t>
      </w:r>
      <w:r w:rsidR="004C0D5A">
        <w:rPr>
          <w:rFonts w:ascii="Myriad Pro" w:hAnsi="Myriad Pro"/>
          <w:bCs/>
          <w:color w:val="000000"/>
          <w:sz w:val="26"/>
          <w:szCs w:val="26"/>
          <w:shd w:val="clear" w:color="auto" w:fill="FFFFFF"/>
        </w:rPr>
        <w:t xml:space="preserve"> </w:t>
      </w:r>
      <w:r w:rsidRPr="00C32A0A">
        <w:rPr>
          <w:rFonts w:ascii="Myriad Pro" w:hAnsi="Myriad Pro"/>
          <w:bCs/>
          <w:color w:val="000000"/>
          <w:sz w:val="26"/>
          <w:szCs w:val="26"/>
          <w:shd w:val="clear" w:color="auto" w:fill="FFFFFF"/>
        </w:rPr>
        <w:t>2022 г</w:t>
      </w:r>
      <w:r w:rsidR="004C0D5A">
        <w:rPr>
          <w:rFonts w:ascii="Myriad Pro" w:hAnsi="Myriad Pro"/>
          <w:bCs/>
          <w:color w:val="000000"/>
          <w:sz w:val="26"/>
          <w:szCs w:val="26"/>
          <w:shd w:val="clear" w:color="auto" w:fill="FFFFFF"/>
        </w:rPr>
        <w:t>одов</w:t>
      </w:r>
      <w:r w:rsidRPr="00C32A0A">
        <w:rPr>
          <w:rFonts w:ascii="Myriad Pro" w:hAnsi="Myriad Pro"/>
          <w:bCs/>
          <w:color w:val="000000"/>
          <w:sz w:val="26"/>
          <w:szCs w:val="26"/>
          <w:shd w:val="clear" w:color="auto" w:fill="FFFFFF"/>
        </w:rPr>
        <w:t>.</w:t>
      </w:r>
    </w:p>
    <w:p w14:paraId="7F0F6067" w14:textId="77777777" w:rsidR="00225423" w:rsidRDefault="00225423" w:rsidP="00225423">
      <w:pPr>
        <w:spacing w:line="360" w:lineRule="auto"/>
        <w:jc w:val="both"/>
        <w:rPr>
          <w:rFonts w:ascii="Myriad Pro" w:hAnsi="Myriad Pro"/>
          <w:b/>
          <w:bCs/>
          <w:sz w:val="26"/>
          <w:szCs w:val="26"/>
          <w:lang w:eastAsia="ru-RU"/>
        </w:rPr>
      </w:pPr>
    </w:p>
    <w:p w14:paraId="0BF25026" w14:textId="77777777" w:rsidR="00225423" w:rsidRPr="006C6271" w:rsidRDefault="00225423" w:rsidP="00225423">
      <w:pPr>
        <w:spacing w:line="360" w:lineRule="auto"/>
        <w:jc w:val="both"/>
        <w:rPr>
          <w:rFonts w:ascii="Myriad Pro" w:hAnsi="Myriad Pro"/>
          <w:b/>
          <w:bCs/>
          <w:sz w:val="26"/>
          <w:szCs w:val="26"/>
          <w:lang w:eastAsia="ru-RU"/>
        </w:rPr>
      </w:pPr>
      <w:r w:rsidRPr="006C6271">
        <w:rPr>
          <w:rFonts w:ascii="Myriad Pro" w:hAnsi="Myriad Pro"/>
          <w:b/>
          <w:bCs/>
          <w:sz w:val="26"/>
          <w:szCs w:val="26"/>
          <w:lang w:eastAsia="ru-RU"/>
        </w:rPr>
        <w:t>ПОЗИЦИЯ ИСПОЛНИТЕЛЯ</w:t>
      </w:r>
    </w:p>
    <w:p w14:paraId="69F977AD" w14:textId="77777777" w:rsidR="00225423" w:rsidRDefault="00225423" w:rsidP="00C32A0A">
      <w:pPr>
        <w:autoSpaceDE w:val="0"/>
        <w:autoSpaceDN w:val="0"/>
        <w:adjustRightInd w:val="0"/>
        <w:spacing w:line="360" w:lineRule="auto"/>
        <w:ind w:firstLine="567"/>
        <w:jc w:val="both"/>
        <w:rPr>
          <w:rFonts w:ascii="Myriad Pro" w:hAnsi="Myriad Pro"/>
          <w:b/>
          <w:bCs/>
          <w:i/>
          <w:iCs/>
          <w:sz w:val="26"/>
          <w:szCs w:val="26"/>
        </w:rPr>
      </w:pPr>
      <w:r w:rsidRPr="00F535C4">
        <w:rPr>
          <w:rFonts w:ascii="Myriad Pro" w:hAnsi="Myriad Pro"/>
          <w:b/>
          <w:bCs/>
          <w:i/>
          <w:iCs/>
          <w:sz w:val="26"/>
          <w:szCs w:val="26"/>
        </w:rPr>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227118B1" w14:textId="77777777" w:rsidR="00F135A1" w:rsidRDefault="00225423" w:rsidP="00F135A1">
      <w:pPr>
        <w:spacing w:line="360" w:lineRule="auto"/>
        <w:ind w:firstLine="567"/>
        <w:jc w:val="both"/>
        <w:rPr>
          <w:rFonts w:ascii="Myriad Pro" w:hAnsi="Myriad Pro"/>
          <w:color w:val="000000" w:themeColor="text1"/>
          <w:sz w:val="26"/>
          <w:szCs w:val="26"/>
        </w:rPr>
      </w:pPr>
      <w:r w:rsidRPr="00C07B84">
        <w:rPr>
          <w:rFonts w:ascii="Myriad Pro" w:hAnsi="Myriad Pro"/>
          <w:color w:val="000000" w:themeColor="text1"/>
          <w:sz w:val="26"/>
          <w:szCs w:val="26"/>
        </w:rPr>
        <w:t xml:space="preserve">Исполнитель отмечает, что </w:t>
      </w:r>
      <w:r>
        <w:rPr>
          <w:rFonts w:ascii="Myriad Pro" w:hAnsi="Myriad Pro"/>
          <w:color w:val="000000" w:themeColor="text1"/>
          <w:sz w:val="26"/>
          <w:szCs w:val="26"/>
        </w:rPr>
        <w:t>при принятии ТБР на 201</w:t>
      </w:r>
      <w:r w:rsidR="00F135A1">
        <w:rPr>
          <w:rFonts w:ascii="Myriad Pro" w:hAnsi="Myriad Pro"/>
          <w:color w:val="000000" w:themeColor="text1"/>
          <w:sz w:val="26"/>
          <w:szCs w:val="26"/>
        </w:rPr>
        <w:t>8</w:t>
      </w:r>
      <w:r>
        <w:rPr>
          <w:rFonts w:ascii="Myriad Pro" w:hAnsi="Myriad Pro"/>
          <w:color w:val="000000" w:themeColor="text1"/>
          <w:sz w:val="26"/>
          <w:szCs w:val="26"/>
        </w:rPr>
        <w:t xml:space="preserve"> год </w:t>
      </w:r>
      <w:r w:rsidRPr="00C07B84">
        <w:rPr>
          <w:rFonts w:ascii="Myriad Pro" w:hAnsi="Myriad Pro"/>
          <w:color w:val="000000" w:themeColor="text1"/>
          <w:sz w:val="26"/>
          <w:szCs w:val="26"/>
        </w:rPr>
        <w:t>РСТ</w:t>
      </w:r>
      <w:r>
        <w:rPr>
          <w:rFonts w:ascii="Myriad Pro" w:hAnsi="Myriad Pro"/>
          <w:color w:val="000000" w:themeColor="text1"/>
          <w:sz w:val="26"/>
          <w:szCs w:val="26"/>
        </w:rPr>
        <w:t xml:space="preserve"> </w:t>
      </w:r>
      <w:r w:rsidR="0024441F">
        <w:rPr>
          <w:rFonts w:ascii="Myriad Pro" w:hAnsi="Myriad Pro"/>
          <w:color w:val="000000" w:themeColor="text1"/>
          <w:sz w:val="26"/>
          <w:szCs w:val="26"/>
        </w:rPr>
        <w:t xml:space="preserve">Ростовской области </w:t>
      </w:r>
      <w:r w:rsidR="00F135A1">
        <w:rPr>
          <w:rFonts w:ascii="Myriad Pro" w:hAnsi="Myriad Pro"/>
          <w:color w:val="000000" w:themeColor="text1"/>
          <w:sz w:val="26"/>
          <w:szCs w:val="26"/>
        </w:rPr>
        <w:t>п</w:t>
      </w:r>
      <w:r w:rsidR="00F135A1" w:rsidRPr="00F135A1">
        <w:rPr>
          <w:rFonts w:ascii="Myriad Pro" w:hAnsi="Myriad Pro"/>
          <w:color w:val="000000" w:themeColor="text1"/>
          <w:sz w:val="26"/>
          <w:szCs w:val="26"/>
        </w:rPr>
        <w:t>о результатам экспертизы признана экономически обоснованной корректировка в размере 658 284 тыс.</w:t>
      </w:r>
      <w:r w:rsidR="00F135A1">
        <w:rPr>
          <w:rFonts w:ascii="Myriad Pro" w:hAnsi="Myriad Pro"/>
          <w:color w:val="000000" w:themeColor="text1"/>
          <w:sz w:val="26"/>
          <w:szCs w:val="26"/>
        </w:rPr>
        <w:t xml:space="preserve"> </w:t>
      </w:r>
      <w:r w:rsidR="00F135A1" w:rsidRPr="00F135A1">
        <w:rPr>
          <w:rFonts w:ascii="Myriad Pro" w:hAnsi="Myriad Pro"/>
          <w:color w:val="000000" w:themeColor="text1"/>
          <w:sz w:val="26"/>
          <w:szCs w:val="26"/>
        </w:rPr>
        <w:t>руб</w:t>
      </w:r>
      <w:r w:rsidR="00F135A1">
        <w:rPr>
          <w:rFonts w:ascii="Myriad Pro" w:hAnsi="Myriad Pro"/>
          <w:color w:val="000000" w:themeColor="text1"/>
          <w:sz w:val="26"/>
          <w:szCs w:val="26"/>
        </w:rPr>
        <w:t>., в том числе</w:t>
      </w:r>
      <w:r w:rsidR="00F135A1" w:rsidRPr="00F135A1">
        <w:rPr>
          <w:rFonts w:ascii="Myriad Pro" w:hAnsi="Myriad Pro"/>
          <w:color w:val="000000" w:themeColor="text1"/>
          <w:sz w:val="26"/>
          <w:szCs w:val="26"/>
        </w:rPr>
        <w:t>:</w:t>
      </w:r>
    </w:p>
    <w:p w14:paraId="67CD06E7" w14:textId="77777777" w:rsidR="00F135A1" w:rsidRPr="00F135A1" w:rsidRDefault="00F135A1" w:rsidP="00533284">
      <w:pPr>
        <w:pStyle w:val="a4"/>
        <w:numPr>
          <w:ilvl w:val="0"/>
          <w:numId w:val="33"/>
        </w:numPr>
        <w:spacing w:line="360" w:lineRule="auto"/>
        <w:ind w:left="851" w:hanging="284"/>
        <w:jc w:val="both"/>
        <w:rPr>
          <w:rFonts w:ascii="Myriad Pro" w:hAnsi="Myriad Pro"/>
          <w:color w:val="000000" w:themeColor="text1"/>
          <w:sz w:val="26"/>
          <w:szCs w:val="26"/>
        </w:rPr>
      </w:pPr>
      <w:r w:rsidRPr="00F135A1">
        <w:rPr>
          <w:rFonts w:ascii="Myriad Pro" w:hAnsi="Myriad Pro"/>
          <w:color w:val="000000" w:themeColor="text1"/>
          <w:sz w:val="26"/>
          <w:szCs w:val="26"/>
        </w:rPr>
        <w:t>компенсация выпадающих/излишне полученных доходов в связи с отличием фактических показателей от утвержденных на 2016 год в сумме 961 556,0 тыс.</w:t>
      </w:r>
      <w:r>
        <w:rPr>
          <w:rFonts w:ascii="Myriad Pro" w:hAnsi="Myriad Pro"/>
          <w:color w:val="000000" w:themeColor="text1"/>
          <w:sz w:val="26"/>
          <w:szCs w:val="26"/>
        </w:rPr>
        <w:t xml:space="preserve"> </w:t>
      </w:r>
      <w:r w:rsidRPr="00F135A1">
        <w:rPr>
          <w:rFonts w:ascii="Myriad Pro" w:hAnsi="Myriad Pro"/>
          <w:color w:val="000000" w:themeColor="text1"/>
          <w:sz w:val="26"/>
          <w:szCs w:val="26"/>
        </w:rPr>
        <w:t>руб.</w:t>
      </w:r>
      <w:r>
        <w:rPr>
          <w:rFonts w:ascii="Myriad Pro" w:hAnsi="Myriad Pro"/>
          <w:color w:val="000000" w:themeColor="text1"/>
          <w:sz w:val="26"/>
          <w:szCs w:val="26"/>
        </w:rPr>
        <w:t>;</w:t>
      </w:r>
    </w:p>
    <w:p w14:paraId="3F8ECC7F" w14:textId="77777777" w:rsidR="00F135A1" w:rsidRPr="00F135A1" w:rsidRDefault="00F135A1" w:rsidP="00533284">
      <w:pPr>
        <w:pStyle w:val="a4"/>
        <w:numPr>
          <w:ilvl w:val="0"/>
          <w:numId w:val="33"/>
        </w:numPr>
        <w:spacing w:line="360" w:lineRule="auto"/>
        <w:ind w:left="851" w:hanging="284"/>
        <w:jc w:val="both"/>
        <w:rPr>
          <w:rFonts w:ascii="Myriad Pro" w:hAnsi="Myriad Pro"/>
          <w:color w:val="000000" w:themeColor="text1"/>
          <w:sz w:val="26"/>
          <w:szCs w:val="26"/>
        </w:rPr>
      </w:pPr>
      <w:r w:rsidRPr="00F135A1">
        <w:rPr>
          <w:rFonts w:ascii="Myriad Pro" w:hAnsi="Myriad Pro"/>
          <w:color w:val="000000" w:themeColor="text1"/>
          <w:sz w:val="26"/>
          <w:szCs w:val="26"/>
        </w:rPr>
        <w:t>корректировка НВВ в связи с неисполнением инвестиционной программы 2016 года в размере (- 303 271,9</w:t>
      </w:r>
      <w:r>
        <w:rPr>
          <w:rFonts w:ascii="Myriad Pro" w:hAnsi="Myriad Pro"/>
          <w:color w:val="000000" w:themeColor="text1"/>
          <w:sz w:val="26"/>
          <w:szCs w:val="26"/>
        </w:rPr>
        <w:t>)</w:t>
      </w:r>
      <w:r w:rsidRPr="00F135A1">
        <w:rPr>
          <w:rFonts w:ascii="Myriad Pro" w:hAnsi="Myriad Pro"/>
          <w:color w:val="000000" w:themeColor="text1"/>
          <w:sz w:val="26"/>
          <w:szCs w:val="26"/>
        </w:rPr>
        <w:t xml:space="preserve"> тыс.</w:t>
      </w:r>
      <w:r>
        <w:rPr>
          <w:rFonts w:ascii="Myriad Pro" w:hAnsi="Myriad Pro"/>
          <w:color w:val="000000" w:themeColor="text1"/>
          <w:sz w:val="26"/>
          <w:szCs w:val="26"/>
        </w:rPr>
        <w:t xml:space="preserve"> </w:t>
      </w:r>
      <w:r w:rsidRPr="00F135A1">
        <w:rPr>
          <w:rFonts w:ascii="Myriad Pro" w:hAnsi="Myriad Pro"/>
          <w:color w:val="000000" w:themeColor="text1"/>
          <w:sz w:val="26"/>
          <w:szCs w:val="26"/>
        </w:rPr>
        <w:t>руб.</w:t>
      </w:r>
    </w:p>
    <w:p w14:paraId="6447F249" w14:textId="77777777" w:rsidR="00F135A1" w:rsidRDefault="00F135A1"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 соответствии с Актом проверки </w:t>
      </w:r>
      <w:r w:rsidRPr="00F135A1">
        <w:rPr>
          <w:rFonts w:ascii="Myriad Pro" w:hAnsi="Myriad Pro"/>
          <w:bCs/>
          <w:color w:val="000000"/>
          <w:sz w:val="26"/>
          <w:szCs w:val="26"/>
          <w:shd w:val="clear" w:color="auto" w:fill="FFFFFF"/>
        </w:rPr>
        <w:t xml:space="preserve">Региональной службой по тарифам Ростовской области </w:t>
      </w:r>
      <w:r>
        <w:rPr>
          <w:rFonts w:ascii="Myriad Pro" w:hAnsi="Myriad Pro"/>
          <w:bCs/>
          <w:color w:val="000000"/>
          <w:sz w:val="26"/>
          <w:szCs w:val="26"/>
          <w:shd w:val="clear" w:color="auto" w:fill="FFFFFF"/>
        </w:rPr>
        <w:t>П</w:t>
      </w:r>
      <w:r w:rsidRPr="00F135A1">
        <w:rPr>
          <w:rFonts w:ascii="Myriad Pro" w:hAnsi="Myriad Pro"/>
          <w:bCs/>
          <w:color w:val="000000"/>
          <w:sz w:val="26"/>
          <w:szCs w:val="26"/>
          <w:shd w:val="clear" w:color="auto" w:fill="FFFFFF"/>
        </w:rPr>
        <w:t xml:space="preserve">убличного акционерного общества «Межрегиональная распределительная сетевая компания </w:t>
      </w:r>
      <w:r>
        <w:rPr>
          <w:rFonts w:ascii="Myriad Pro" w:hAnsi="Myriad Pro"/>
          <w:bCs/>
          <w:color w:val="000000"/>
          <w:sz w:val="26"/>
          <w:szCs w:val="26"/>
          <w:shd w:val="clear" w:color="auto" w:fill="FFFFFF"/>
        </w:rPr>
        <w:t>Ю</w:t>
      </w:r>
      <w:r w:rsidRPr="00F135A1">
        <w:rPr>
          <w:rFonts w:ascii="Myriad Pro" w:hAnsi="Myriad Pro"/>
          <w:bCs/>
          <w:color w:val="000000"/>
          <w:sz w:val="26"/>
          <w:szCs w:val="26"/>
          <w:shd w:val="clear" w:color="auto" w:fill="FFFFFF"/>
        </w:rPr>
        <w:t>га» филиал «Ростовэнерго» №37</w:t>
      </w:r>
      <w:r>
        <w:rPr>
          <w:rFonts w:ascii="Myriad Pro" w:hAnsi="Myriad Pro"/>
          <w:bCs/>
          <w:color w:val="000000"/>
          <w:sz w:val="26"/>
          <w:szCs w:val="26"/>
          <w:shd w:val="clear" w:color="auto" w:fill="FFFFFF"/>
        </w:rPr>
        <w:t xml:space="preserve"> от 28.09.2018 года</w:t>
      </w:r>
      <w:r w:rsidR="00DF2548">
        <w:rPr>
          <w:rFonts w:ascii="Myriad Pro" w:hAnsi="Myriad Pro"/>
          <w:bCs/>
          <w:color w:val="000000"/>
          <w:sz w:val="26"/>
          <w:szCs w:val="26"/>
          <w:shd w:val="clear" w:color="auto" w:fill="FFFFFF"/>
        </w:rPr>
        <w:t xml:space="preserve"> РСТ Ростовской области по результатам проверки хозяйственной деятельности филиала ПАО «МРСК Юга» - «Ростовэнерго», проведенной в период с 03.09.2018 года по 28.09.2018 года, выявлены фактические экономически </w:t>
      </w:r>
      <w:r w:rsidR="00DF2548">
        <w:rPr>
          <w:rFonts w:ascii="Myriad Pro" w:hAnsi="Myriad Pro"/>
          <w:bCs/>
          <w:color w:val="000000"/>
          <w:sz w:val="26"/>
          <w:szCs w:val="26"/>
          <w:shd w:val="clear" w:color="auto" w:fill="FFFFFF"/>
        </w:rPr>
        <w:lastRenderedPageBreak/>
        <w:t>необоснованные расходы для целей тарифного регулирования за 2016 год в размере 986 185 тыс. руб.</w:t>
      </w:r>
    </w:p>
    <w:p w14:paraId="3726C5AB" w14:textId="77777777" w:rsidR="00DF2548" w:rsidRDefault="00DF2548"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Письмом от 03.12.2018 № СП/98369/18 ФАС России даны разъяснения, что </w:t>
      </w:r>
      <w:r w:rsidRPr="00DF2548">
        <w:rPr>
          <w:rFonts w:ascii="Myriad Pro" w:hAnsi="Myriad Pro"/>
          <w:bCs/>
          <w:color w:val="000000"/>
          <w:sz w:val="26"/>
          <w:szCs w:val="26"/>
          <w:shd w:val="clear" w:color="auto" w:fill="FFFFFF"/>
        </w:rPr>
        <w:t>в случае наличия фактических экономически необоснованных расходов из прибыли организации, регулирование тарифов которой на момент несения данных расходов осуществлялось с применением метода доходности инвестированного капитала, и выявленных в том числе по результатам проверки хозяйственной деятельности, такие расходы подлежат учету в соответствии с действующим законодательством Российской Федерации при</w:t>
      </w:r>
      <w:r>
        <w:rPr>
          <w:rFonts w:ascii="Myriad Pro" w:hAnsi="Myriad Pro"/>
          <w:bCs/>
          <w:color w:val="000000"/>
          <w:sz w:val="26"/>
          <w:szCs w:val="26"/>
          <w:shd w:val="clear" w:color="auto" w:fill="FFFFFF"/>
        </w:rPr>
        <w:t xml:space="preserve"> </w:t>
      </w:r>
      <w:r w:rsidRPr="00DF2548">
        <w:rPr>
          <w:rFonts w:ascii="Myriad Pro" w:hAnsi="Myriad Pro"/>
          <w:bCs/>
          <w:color w:val="000000"/>
          <w:sz w:val="26"/>
          <w:szCs w:val="26"/>
          <w:shd w:val="clear" w:color="auto" w:fill="FFFFFF"/>
        </w:rPr>
        <w:t>осуществлении ежегодной корректировки необходимой валовой выручки, осуществляемой в связи с изменением (неисполнением) инвестиционной программ</w:t>
      </w:r>
      <w:r>
        <w:rPr>
          <w:rFonts w:ascii="Myriad Pro" w:hAnsi="Myriad Pro"/>
          <w:bCs/>
          <w:color w:val="000000"/>
          <w:sz w:val="26"/>
          <w:szCs w:val="26"/>
          <w:shd w:val="clear" w:color="auto" w:fill="FFFFFF"/>
        </w:rPr>
        <w:t>.</w:t>
      </w:r>
    </w:p>
    <w:p w14:paraId="657A0138" w14:textId="77777777" w:rsidR="00DF2548" w:rsidRDefault="00D73C2A"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 результате проведенной проверки, а также в</w:t>
      </w:r>
      <w:r w:rsidR="00DF2548">
        <w:rPr>
          <w:rFonts w:ascii="Myriad Pro" w:hAnsi="Myriad Pro"/>
          <w:bCs/>
          <w:color w:val="000000"/>
          <w:sz w:val="26"/>
          <w:szCs w:val="26"/>
          <w:shd w:val="clear" w:color="auto" w:fill="FFFFFF"/>
        </w:rPr>
        <w:t xml:space="preserve"> соответствии с </w:t>
      </w:r>
      <w:r>
        <w:rPr>
          <w:rFonts w:ascii="Myriad Pro" w:hAnsi="Myriad Pro"/>
          <w:bCs/>
          <w:color w:val="000000"/>
          <w:sz w:val="26"/>
          <w:szCs w:val="26"/>
          <w:shd w:val="clear" w:color="auto" w:fill="FFFFFF"/>
        </w:rPr>
        <w:t>выше</w:t>
      </w:r>
      <w:r w:rsidR="00DF2548">
        <w:rPr>
          <w:rFonts w:ascii="Myriad Pro" w:hAnsi="Myriad Pro"/>
          <w:bCs/>
          <w:color w:val="000000"/>
          <w:sz w:val="26"/>
          <w:szCs w:val="26"/>
          <w:shd w:val="clear" w:color="auto" w:fill="FFFFFF"/>
        </w:rPr>
        <w:t>указанными разъяснениями</w:t>
      </w:r>
      <w:r>
        <w:rPr>
          <w:rFonts w:ascii="Myriad Pro" w:hAnsi="Myriad Pro"/>
          <w:bCs/>
          <w:color w:val="000000"/>
          <w:sz w:val="26"/>
          <w:szCs w:val="26"/>
          <w:shd w:val="clear" w:color="auto" w:fill="FFFFFF"/>
        </w:rPr>
        <w:t>,</w:t>
      </w:r>
      <w:r w:rsidR="00DF2548">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РСТ Ростовской области корректировка НВВ в связи с неисполнением инвестиционной программы 2016 года была пересмотрена и составила (- 579 079,30) тыс. руб.</w:t>
      </w:r>
    </w:p>
    <w:p w14:paraId="148DA1DB" w14:textId="77777777" w:rsidR="00D73C2A" w:rsidRDefault="00D73C2A"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Во исполнение Предписания № СП/62460/19 РСТ Ростовской области проведен дополнительный анализ экономической обоснованности  по статьям </w:t>
      </w:r>
      <w:r w:rsidRPr="00D73C2A">
        <w:rPr>
          <w:rFonts w:ascii="Myriad Pro" w:hAnsi="Myriad Pro"/>
          <w:bCs/>
          <w:color w:val="000000"/>
          <w:sz w:val="26"/>
          <w:szCs w:val="26"/>
          <w:shd w:val="clear" w:color="auto" w:fill="FFFFFF"/>
        </w:rPr>
        <w:t xml:space="preserve">затрат «Отчисления на страховые взносы», «Выпадающие доходы/некомпенсированные затраты» и «Налог на прибыль» в составе статьи «Корректировка НВВ по результатам деятельности за 2016 год» </w:t>
      </w:r>
      <w:r>
        <w:rPr>
          <w:rFonts w:ascii="Myriad Pro" w:hAnsi="Myriad Pro"/>
          <w:bCs/>
          <w:color w:val="000000"/>
          <w:sz w:val="26"/>
          <w:szCs w:val="26"/>
          <w:shd w:val="clear" w:color="auto" w:fill="FFFFFF"/>
        </w:rPr>
        <w:t>и</w:t>
      </w:r>
      <w:r w:rsidRPr="00D73C2A">
        <w:rPr>
          <w:rFonts w:ascii="Myriad Pro" w:hAnsi="Myriad Pro"/>
          <w:bCs/>
          <w:color w:val="000000"/>
          <w:sz w:val="26"/>
          <w:szCs w:val="26"/>
          <w:shd w:val="clear" w:color="auto" w:fill="FFFFFF"/>
        </w:rPr>
        <w:t xml:space="preserve"> расчет корректировки НВВ </w:t>
      </w:r>
      <w:r>
        <w:rPr>
          <w:rFonts w:ascii="Myriad Pro" w:hAnsi="Myriad Pro"/>
          <w:bCs/>
          <w:color w:val="000000"/>
          <w:sz w:val="26"/>
          <w:szCs w:val="26"/>
          <w:shd w:val="clear" w:color="auto" w:fill="FFFFFF"/>
        </w:rPr>
        <w:t xml:space="preserve">филиала ПАО «МРСК Юга» - </w:t>
      </w:r>
      <w:r w:rsidRPr="00D73C2A">
        <w:rPr>
          <w:rFonts w:ascii="Myriad Pro" w:hAnsi="Myriad Pro"/>
          <w:bCs/>
          <w:color w:val="000000"/>
          <w:sz w:val="26"/>
          <w:szCs w:val="26"/>
          <w:shd w:val="clear" w:color="auto" w:fill="FFFFFF"/>
        </w:rPr>
        <w:t>«Ростовэнерго», подлежащей включению в НВВ 2018 года в результате отличия фактических значений параметров регулирования от установленных при утверждении тарифов за 2016 год.</w:t>
      </w:r>
    </w:p>
    <w:p w14:paraId="1887003D" w14:textId="77777777" w:rsidR="00F135A1" w:rsidRDefault="00D73C2A"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D73C2A">
        <w:rPr>
          <w:rFonts w:ascii="Myriad Pro" w:hAnsi="Myriad Pro"/>
          <w:bCs/>
          <w:color w:val="000000"/>
          <w:sz w:val="26"/>
          <w:szCs w:val="26"/>
          <w:shd w:val="clear" w:color="auto" w:fill="FFFFFF"/>
        </w:rPr>
        <w:t>По результатам проведенного РСТ</w:t>
      </w:r>
      <w:r>
        <w:rPr>
          <w:rFonts w:ascii="Myriad Pro" w:hAnsi="Myriad Pro"/>
          <w:bCs/>
          <w:color w:val="000000"/>
          <w:sz w:val="26"/>
          <w:szCs w:val="26"/>
          <w:shd w:val="clear" w:color="auto" w:fill="FFFFFF"/>
        </w:rPr>
        <w:t xml:space="preserve"> Ростовской области</w:t>
      </w:r>
      <w:r w:rsidRPr="00D73C2A">
        <w:rPr>
          <w:rFonts w:ascii="Myriad Pro" w:hAnsi="Myriad Pro"/>
          <w:bCs/>
          <w:color w:val="000000"/>
          <w:sz w:val="26"/>
          <w:szCs w:val="26"/>
          <w:shd w:val="clear" w:color="auto" w:fill="FFFFFF"/>
        </w:rPr>
        <w:t xml:space="preserve"> дополнительного анализа экономически обоснованн</w:t>
      </w:r>
      <w:r>
        <w:rPr>
          <w:rFonts w:ascii="Myriad Pro" w:hAnsi="Myriad Pro"/>
          <w:bCs/>
          <w:color w:val="000000"/>
          <w:sz w:val="26"/>
          <w:szCs w:val="26"/>
          <w:shd w:val="clear" w:color="auto" w:fill="FFFFFF"/>
        </w:rPr>
        <w:t>ой</w:t>
      </w:r>
      <w:r w:rsidRPr="00D73C2A">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признана</w:t>
      </w:r>
      <w:r w:rsidRPr="00D73C2A">
        <w:rPr>
          <w:rFonts w:ascii="Myriad Pro" w:hAnsi="Myriad Pro"/>
          <w:bCs/>
          <w:color w:val="000000"/>
          <w:sz w:val="26"/>
          <w:szCs w:val="26"/>
          <w:shd w:val="clear" w:color="auto" w:fill="FFFFFF"/>
        </w:rPr>
        <w:t xml:space="preserve"> корректировк</w:t>
      </w:r>
      <w:r>
        <w:rPr>
          <w:rFonts w:ascii="Myriad Pro" w:hAnsi="Myriad Pro"/>
          <w:bCs/>
          <w:color w:val="000000"/>
          <w:sz w:val="26"/>
          <w:szCs w:val="26"/>
          <w:shd w:val="clear" w:color="auto" w:fill="FFFFFF"/>
        </w:rPr>
        <w:t>а</w:t>
      </w:r>
      <w:r w:rsidRPr="00D73C2A">
        <w:rPr>
          <w:rFonts w:ascii="Myriad Pro" w:hAnsi="Myriad Pro"/>
          <w:bCs/>
          <w:color w:val="000000"/>
          <w:sz w:val="26"/>
          <w:szCs w:val="26"/>
          <w:shd w:val="clear" w:color="auto" w:fill="FFFFFF"/>
        </w:rPr>
        <w:t xml:space="preserve"> НВВ </w:t>
      </w:r>
      <w:r>
        <w:rPr>
          <w:rFonts w:ascii="Myriad Pro" w:hAnsi="Myriad Pro"/>
          <w:bCs/>
          <w:color w:val="000000"/>
          <w:sz w:val="26"/>
          <w:szCs w:val="26"/>
          <w:shd w:val="clear" w:color="auto" w:fill="FFFFFF"/>
        </w:rPr>
        <w:t xml:space="preserve">филиала ПАО «МРСК Юга» - </w:t>
      </w:r>
      <w:r w:rsidRPr="00D73C2A">
        <w:rPr>
          <w:rFonts w:ascii="Myriad Pro" w:hAnsi="Myriad Pro"/>
          <w:bCs/>
          <w:color w:val="000000"/>
          <w:sz w:val="26"/>
          <w:szCs w:val="26"/>
          <w:shd w:val="clear" w:color="auto" w:fill="FFFFFF"/>
        </w:rPr>
        <w:t>«Ростовэнерго» в результате отличия фактических значений параметров регулирования от установленных при утверждении тарифов за 201</w:t>
      </w:r>
      <w:r>
        <w:rPr>
          <w:rFonts w:ascii="Myriad Pro" w:hAnsi="Myriad Pro"/>
          <w:bCs/>
          <w:color w:val="000000"/>
          <w:sz w:val="26"/>
          <w:szCs w:val="26"/>
          <w:shd w:val="clear" w:color="auto" w:fill="FFFFFF"/>
        </w:rPr>
        <w:t>6</w:t>
      </w:r>
      <w:r w:rsidRPr="00D73C2A">
        <w:rPr>
          <w:rFonts w:ascii="Myriad Pro" w:hAnsi="Myriad Pro"/>
          <w:bCs/>
          <w:color w:val="000000"/>
          <w:sz w:val="26"/>
          <w:szCs w:val="26"/>
          <w:shd w:val="clear" w:color="auto" w:fill="FFFFFF"/>
        </w:rPr>
        <w:t xml:space="preserve"> год в размере 711 326,34 тыс. руб.</w:t>
      </w:r>
    </w:p>
    <w:p w14:paraId="0E20E80C" w14:textId="77777777" w:rsidR="00D73C2A" w:rsidRDefault="00D73C2A"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lastRenderedPageBreak/>
        <w:t xml:space="preserve">Таким образом корректировка НВВ Филиала по итогам 2016 года </w:t>
      </w:r>
      <w:r w:rsidR="00A60F70">
        <w:rPr>
          <w:rFonts w:ascii="Myriad Pro" w:hAnsi="Myriad Pro"/>
          <w:bCs/>
          <w:color w:val="000000"/>
          <w:sz w:val="26"/>
          <w:szCs w:val="26"/>
          <w:shd w:val="clear" w:color="auto" w:fill="FFFFFF"/>
        </w:rPr>
        <w:t xml:space="preserve">составит </w:t>
      </w:r>
      <w:r>
        <w:rPr>
          <w:rFonts w:ascii="Myriad Pro" w:hAnsi="Myriad Pro"/>
          <w:bCs/>
          <w:color w:val="000000"/>
          <w:sz w:val="26"/>
          <w:szCs w:val="26"/>
          <w:shd w:val="clear" w:color="auto" w:fill="FFFFFF"/>
        </w:rPr>
        <w:t>132 247,04 тыс. руб.</w:t>
      </w:r>
    </w:p>
    <w:p w14:paraId="1F72DD91" w14:textId="77777777" w:rsidR="00225423" w:rsidRDefault="00225423"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На основании пункта </w:t>
      </w:r>
      <w:r w:rsidR="00DC2F4B">
        <w:rPr>
          <w:rFonts w:ascii="Myriad Pro" w:hAnsi="Myriad Pro"/>
          <w:bCs/>
          <w:color w:val="000000"/>
          <w:sz w:val="26"/>
          <w:szCs w:val="26"/>
          <w:shd w:val="clear" w:color="auto" w:fill="FFFFFF"/>
        </w:rPr>
        <w:t>3</w:t>
      </w:r>
      <w:r>
        <w:rPr>
          <w:rFonts w:ascii="Myriad Pro" w:hAnsi="Myriad Pro"/>
          <w:bCs/>
          <w:color w:val="000000"/>
          <w:sz w:val="26"/>
          <w:szCs w:val="26"/>
          <w:shd w:val="clear" w:color="auto" w:fill="FFFFFF"/>
        </w:rPr>
        <w:t>7 Основ ценообразования № 1178 Исполнитель считает решение РСТ Р</w:t>
      </w:r>
      <w:r w:rsidR="00DC2F4B">
        <w:rPr>
          <w:rFonts w:ascii="Myriad Pro" w:hAnsi="Myriad Pro"/>
          <w:bCs/>
          <w:color w:val="000000"/>
          <w:sz w:val="26"/>
          <w:szCs w:val="26"/>
          <w:shd w:val="clear" w:color="auto" w:fill="FFFFFF"/>
        </w:rPr>
        <w:t>остовской области</w:t>
      </w:r>
      <w:r>
        <w:rPr>
          <w:rFonts w:ascii="Myriad Pro" w:hAnsi="Myriad Pro"/>
          <w:bCs/>
          <w:color w:val="000000"/>
          <w:sz w:val="26"/>
          <w:szCs w:val="26"/>
          <w:shd w:val="clear" w:color="auto" w:fill="FFFFFF"/>
        </w:rPr>
        <w:t xml:space="preserve"> о перераспределении на долгосрочный период регулирования 2018</w:t>
      </w:r>
      <w:r w:rsidR="00DC2F4B">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w:t>
      </w:r>
      <w:r w:rsidR="00DC2F4B">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2022 г</w:t>
      </w:r>
      <w:r w:rsidR="00DC2F4B">
        <w:rPr>
          <w:rFonts w:ascii="Myriad Pro" w:hAnsi="Myriad Pro"/>
          <w:bCs/>
          <w:color w:val="000000"/>
          <w:sz w:val="26"/>
          <w:szCs w:val="26"/>
          <w:shd w:val="clear" w:color="auto" w:fill="FFFFFF"/>
        </w:rPr>
        <w:t>одов</w:t>
      </w:r>
      <w:r>
        <w:rPr>
          <w:rFonts w:ascii="Myriad Pro" w:hAnsi="Myriad Pro"/>
          <w:bCs/>
          <w:color w:val="000000"/>
          <w:sz w:val="26"/>
          <w:szCs w:val="26"/>
          <w:shd w:val="clear" w:color="auto" w:fill="FFFFFF"/>
        </w:rPr>
        <w:t xml:space="preserve"> фактически понесенных экономически обоснованных расходов, выявленных по итогам 2016 года, не противоречащим законодательству.</w:t>
      </w:r>
    </w:p>
    <w:p w14:paraId="14AAC8EA" w14:textId="77777777" w:rsidR="002E017B" w:rsidRDefault="002E017B" w:rsidP="002E017B">
      <w:pPr>
        <w:autoSpaceDE w:val="0"/>
        <w:autoSpaceDN w:val="0"/>
        <w:adjustRightInd w:val="0"/>
        <w:spacing w:line="360" w:lineRule="auto"/>
        <w:ind w:firstLine="567"/>
        <w:jc w:val="both"/>
        <w:rPr>
          <w:rFonts w:ascii="Myriad Pro" w:hAnsi="Myriad Pro"/>
          <w:b/>
          <w:bCs/>
          <w:i/>
          <w:iCs/>
          <w:sz w:val="26"/>
          <w:szCs w:val="26"/>
        </w:rPr>
      </w:pPr>
    </w:p>
    <w:p w14:paraId="76EA6630" w14:textId="77777777" w:rsidR="002E017B" w:rsidRPr="00F535C4" w:rsidRDefault="002E017B" w:rsidP="002E017B">
      <w:pPr>
        <w:autoSpaceDE w:val="0"/>
        <w:autoSpaceDN w:val="0"/>
        <w:adjustRightInd w:val="0"/>
        <w:spacing w:line="360" w:lineRule="auto"/>
        <w:ind w:firstLine="567"/>
        <w:jc w:val="both"/>
        <w:rPr>
          <w:rFonts w:ascii="Myriad Pro" w:hAnsi="Myriad Pro"/>
          <w:b/>
          <w:bCs/>
          <w:i/>
          <w:iCs/>
          <w:sz w:val="26"/>
          <w:szCs w:val="26"/>
        </w:rPr>
      </w:pPr>
      <w:r w:rsidRPr="00E26E50">
        <w:rPr>
          <w:rFonts w:ascii="Myriad Pro" w:hAnsi="Myriad Pro"/>
          <w:b/>
          <w:bCs/>
          <w:i/>
          <w:iCs/>
          <w:sz w:val="26"/>
          <w:szCs w:val="26"/>
        </w:rPr>
        <w:t>Некомпенсированные затраты в 2018 году на покупку потерь электрической энергии и на передачу электрической энергии по сетям ПАО</w:t>
      </w:r>
      <w:r>
        <w:rPr>
          <w:rFonts w:ascii="Myriad Pro" w:hAnsi="Myriad Pro"/>
          <w:b/>
          <w:bCs/>
          <w:i/>
          <w:iCs/>
          <w:sz w:val="26"/>
          <w:szCs w:val="26"/>
        </w:rPr>
        <w:t> </w:t>
      </w:r>
      <w:r w:rsidRPr="00E26E50">
        <w:rPr>
          <w:rFonts w:ascii="Myriad Pro" w:hAnsi="Myriad Pro"/>
          <w:b/>
          <w:bCs/>
          <w:i/>
          <w:iCs/>
          <w:sz w:val="26"/>
          <w:szCs w:val="26"/>
        </w:rPr>
        <w:t>«ФСК ЕЭС»</w:t>
      </w:r>
    </w:p>
    <w:p w14:paraId="195F2D96" w14:textId="77777777" w:rsidR="004619EE" w:rsidRDefault="004619EE" w:rsidP="004619EE">
      <w:pPr>
        <w:pStyle w:val="a4"/>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На основании официальной позиции ФАС России затраты регулируемой организации, признанные </w:t>
      </w:r>
      <w:r w:rsidRPr="00D51B0D">
        <w:rPr>
          <w:rFonts w:ascii="Myriad Pro" w:hAnsi="Myriad Pro"/>
          <w:sz w:val="26"/>
          <w:szCs w:val="26"/>
        </w:rPr>
        <w:t>в рамках судебных споров в соответствии с процессуальным законодательством Российской Федерации</w:t>
      </w:r>
      <w:r>
        <w:rPr>
          <w:rFonts w:ascii="Myriad Pro" w:hAnsi="Myriad Pro"/>
          <w:sz w:val="26"/>
          <w:szCs w:val="26"/>
        </w:rPr>
        <w:t>,  о</w:t>
      </w:r>
      <w:r w:rsidRPr="00D51B0D">
        <w:rPr>
          <w:rFonts w:ascii="Myriad Pro" w:hAnsi="Myriad Pro"/>
          <w:sz w:val="26"/>
          <w:szCs w:val="26"/>
        </w:rPr>
        <w:t>тнос</w:t>
      </w:r>
      <w:r>
        <w:rPr>
          <w:rFonts w:ascii="Myriad Pro" w:hAnsi="Myriad Pro"/>
          <w:sz w:val="26"/>
          <w:szCs w:val="26"/>
        </w:rPr>
        <w:t>я</w:t>
      </w:r>
      <w:r w:rsidRPr="00D51B0D">
        <w:rPr>
          <w:rFonts w:ascii="Myriad Pro" w:hAnsi="Myriad Pro"/>
          <w:sz w:val="26"/>
          <w:szCs w:val="26"/>
        </w:rPr>
        <w:t>тся к рискам ведения хозяйственной деятельности и не относ</w:t>
      </w:r>
      <w:r>
        <w:rPr>
          <w:rFonts w:ascii="Myriad Pro" w:hAnsi="Myriad Pro"/>
          <w:sz w:val="26"/>
          <w:szCs w:val="26"/>
        </w:rPr>
        <w:t>и</w:t>
      </w:r>
      <w:r w:rsidRPr="00D51B0D">
        <w:rPr>
          <w:rFonts w:ascii="Myriad Pro" w:hAnsi="Myriad Pro"/>
          <w:sz w:val="26"/>
          <w:szCs w:val="26"/>
        </w:rPr>
        <w:t>тся к экономически обоснованным расходам, определяемым для целей расчета необходимой валовой выручки</w:t>
      </w:r>
      <w:r>
        <w:rPr>
          <w:rFonts w:ascii="Myriad Pro" w:hAnsi="Myriad Pro"/>
          <w:sz w:val="26"/>
          <w:szCs w:val="26"/>
        </w:rPr>
        <w:t>.</w:t>
      </w:r>
    </w:p>
    <w:p w14:paraId="73648791" w14:textId="77777777" w:rsidR="004619EE" w:rsidRPr="00D51B0D" w:rsidRDefault="004619EE" w:rsidP="004619EE">
      <w:pPr>
        <w:pStyle w:val="a4"/>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На основании официальной позиции ФАС России Исполнитель считает решение РСТ Ростовской области о неучете расходов в НВВ филиала ПАО «МРСК Юга» - «Ростовэнерго» обоснованным.</w:t>
      </w:r>
    </w:p>
    <w:p w14:paraId="72B1A8BA" w14:textId="77777777" w:rsidR="00225423" w:rsidRPr="009D434B" w:rsidRDefault="00225423" w:rsidP="00225423">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24A2ECDF" w14:textId="77777777" w:rsidR="00225423" w:rsidRPr="00F535C4" w:rsidRDefault="00225423" w:rsidP="00225423">
      <w:pPr>
        <w:autoSpaceDE w:val="0"/>
        <w:autoSpaceDN w:val="0"/>
        <w:adjustRightInd w:val="0"/>
        <w:spacing w:line="360" w:lineRule="auto"/>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w:t>
      </w:r>
      <w:r w:rsidR="004619EE">
        <w:rPr>
          <w:rFonts w:ascii="Myriad Pro" w:hAnsi="Myriad Pro"/>
          <w:b/>
          <w:i/>
          <w:iCs/>
          <w:color w:val="000000"/>
          <w:sz w:val="26"/>
          <w:szCs w:val="26"/>
          <w:shd w:val="clear" w:color="auto" w:fill="FFFFFF"/>
        </w:rPr>
        <w:t xml:space="preserve">09 – </w:t>
      </w:r>
      <w:r w:rsidRPr="00F535C4">
        <w:rPr>
          <w:rFonts w:ascii="Myriad Pro" w:hAnsi="Myriad Pro"/>
          <w:b/>
          <w:i/>
          <w:iCs/>
          <w:color w:val="000000"/>
          <w:sz w:val="26"/>
          <w:szCs w:val="26"/>
          <w:shd w:val="clear" w:color="auto" w:fill="FFFFFF"/>
        </w:rPr>
        <w:t>2017</w:t>
      </w:r>
      <w:r w:rsidR="004619EE">
        <w:rPr>
          <w:rFonts w:ascii="Myriad Pro" w:hAnsi="Myriad Pro"/>
          <w:b/>
          <w:i/>
          <w:iCs/>
          <w:color w:val="000000"/>
          <w:sz w:val="26"/>
          <w:szCs w:val="26"/>
          <w:shd w:val="clear" w:color="auto" w:fill="FFFFFF"/>
        </w:rPr>
        <w:t xml:space="preserve"> годов</w:t>
      </w:r>
      <w:r w:rsidRPr="00F535C4">
        <w:rPr>
          <w:rFonts w:ascii="Myriad Pro" w:hAnsi="Myriad Pro"/>
          <w:b/>
          <w:i/>
          <w:iCs/>
          <w:color w:val="000000"/>
          <w:sz w:val="26"/>
          <w:szCs w:val="26"/>
          <w:shd w:val="clear" w:color="auto" w:fill="FFFFFF"/>
        </w:rPr>
        <w:t xml:space="preserve"> «сглаживания»</w:t>
      </w:r>
    </w:p>
    <w:p w14:paraId="1965DFE3" w14:textId="77777777" w:rsidR="00844394" w:rsidRDefault="00844394" w:rsidP="00225423">
      <w:pPr>
        <w:spacing w:line="360" w:lineRule="auto"/>
        <w:ind w:firstLine="567"/>
        <w:jc w:val="both"/>
        <w:rPr>
          <w:rFonts w:ascii="Myriad Pro" w:hAnsi="Myriad Pro"/>
          <w:color w:val="000000" w:themeColor="text1"/>
          <w:sz w:val="26"/>
          <w:szCs w:val="26"/>
        </w:rPr>
      </w:pPr>
      <w:r w:rsidRPr="00844394">
        <w:rPr>
          <w:rFonts w:ascii="Myriad Pro" w:hAnsi="Myriad Pro"/>
          <w:color w:val="000000" w:themeColor="text1"/>
          <w:sz w:val="26"/>
          <w:szCs w:val="26"/>
        </w:rPr>
        <w:t>В 2009</w:t>
      </w:r>
      <w:r>
        <w:rPr>
          <w:rFonts w:ascii="Myriad Pro" w:hAnsi="Myriad Pro"/>
          <w:color w:val="000000" w:themeColor="text1"/>
          <w:sz w:val="26"/>
          <w:szCs w:val="26"/>
        </w:rPr>
        <w:t xml:space="preserve"> </w:t>
      </w:r>
      <w:r w:rsidRPr="00844394">
        <w:rPr>
          <w:rFonts w:ascii="Myriad Pro" w:hAnsi="Myriad Pro"/>
          <w:color w:val="000000" w:themeColor="text1"/>
          <w:sz w:val="26"/>
          <w:szCs w:val="26"/>
        </w:rPr>
        <w:t>-</w:t>
      </w:r>
      <w:r>
        <w:rPr>
          <w:rFonts w:ascii="Myriad Pro" w:hAnsi="Myriad Pro"/>
          <w:color w:val="000000" w:themeColor="text1"/>
          <w:sz w:val="26"/>
          <w:szCs w:val="26"/>
        </w:rPr>
        <w:t xml:space="preserve"> </w:t>
      </w:r>
      <w:r w:rsidRPr="00844394">
        <w:rPr>
          <w:rFonts w:ascii="Myriad Pro" w:hAnsi="Myriad Pro"/>
          <w:color w:val="000000" w:themeColor="text1"/>
          <w:sz w:val="26"/>
          <w:szCs w:val="26"/>
        </w:rPr>
        <w:t>2017 г</w:t>
      </w:r>
      <w:r>
        <w:rPr>
          <w:rFonts w:ascii="Myriad Pro" w:hAnsi="Myriad Pro"/>
          <w:color w:val="000000" w:themeColor="text1"/>
          <w:sz w:val="26"/>
          <w:szCs w:val="26"/>
        </w:rPr>
        <w:t>одах</w:t>
      </w:r>
      <w:r w:rsidRPr="00844394">
        <w:rPr>
          <w:rFonts w:ascii="Myriad Pro" w:hAnsi="Myriad Pro"/>
          <w:color w:val="000000" w:themeColor="text1"/>
          <w:sz w:val="26"/>
          <w:szCs w:val="26"/>
        </w:rPr>
        <w:t xml:space="preserve"> тарифное регулирование филиала ПАО «МРСК Юга» - «Ростовэнерго» осуществлялось методом доходности инвестированного капитала (RAB) в соответствии с Методическими указаниями №</w:t>
      </w:r>
      <w:r>
        <w:rPr>
          <w:rFonts w:ascii="Myriad Pro" w:hAnsi="Myriad Pro"/>
          <w:color w:val="000000" w:themeColor="text1"/>
          <w:sz w:val="26"/>
          <w:szCs w:val="26"/>
        </w:rPr>
        <w:t xml:space="preserve"> </w:t>
      </w:r>
      <w:r w:rsidRPr="00844394">
        <w:rPr>
          <w:rFonts w:ascii="Myriad Pro" w:hAnsi="Myriad Pro"/>
          <w:color w:val="000000" w:themeColor="text1"/>
          <w:sz w:val="26"/>
          <w:szCs w:val="26"/>
        </w:rPr>
        <w:t>228-э.</w:t>
      </w:r>
    </w:p>
    <w:p w14:paraId="744AB5C5" w14:textId="77777777" w:rsidR="00844394" w:rsidRDefault="00844394" w:rsidP="00225423">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Приложением № 8.1 к Протоколу заседания Правления РСТ Ростовской области от 29.12.2017 № 86 в</w:t>
      </w:r>
      <w:r w:rsidR="00225423" w:rsidRPr="002403ED">
        <w:rPr>
          <w:rFonts w:ascii="Myriad Pro" w:hAnsi="Myriad Pro"/>
          <w:color w:val="000000" w:themeColor="text1"/>
          <w:sz w:val="26"/>
          <w:szCs w:val="26"/>
        </w:rPr>
        <w:t xml:space="preserve">еличина </w:t>
      </w:r>
      <w:r w:rsidR="00225423">
        <w:rPr>
          <w:rFonts w:ascii="Myriad Pro" w:hAnsi="Myriad Pro"/>
          <w:color w:val="000000" w:themeColor="text1"/>
          <w:sz w:val="26"/>
          <w:szCs w:val="26"/>
        </w:rPr>
        <w:t>накопленного</w:t>
      </w:r>
      <w:r w:rsidR="00DE05C0">
        <w:rPr>
          <w:rFonts w:ascii="Myriad Pro" w:hAnsi="Myriad Pro"/>
          <w:color w:val="000000" w:themeColor="text1"/>
          <w:sz w:val="26"/>
          <w:szCs w:val="26"/>
        </w:rPr>
        <w:t xml:space="preserve"> за период 2009 –</w:t>
      </w:r>
      <w:r w:rsidR="00225423">
        <w:rPr>
          <w:rFonts w:ascii="Myriad Pro" w:hAnsi="Myriad Pro"/>
          <w:color w:val="000000" w:themeColor="text1"/>
          <w:sz w:val="26"/>
          <w:szCs w:val="26"/>
        </w:rPr>
        <w:t xml:space="preserve"> </w:t>
      </w:r>
      <w:r w:rsidR="00DE05C0">
        <w:rPr>
          <w:rFonts w:ascii="Myriad Pro" w:hAnsi="Myriad Pro"/>
          <w:color w:val="000000" w:themeColor="text1"/>
          <w:sz w:val="26"/>
          <w:szCs w:val="26"/>
        </w:rPr>
        <w:t xml:space="preserve">2017 годов </w:t>
      </w:r>
      <w:r w:rsidR="00225423" w:rsidRPr="002403ED">
        <w:rPr>
          <w:rFonts w:ascii="Myriad Pro" w:hAnsi="Myriad Pro"/>
          <w:color w:val="000000" w:themeColor="text1"/>
          <w:sz w:val="26"/>
          <w:szCs w:val="26"/>
        </w:rPr>
        <w:t xml:space="preserve">«сглаживания» </w:t>
      </w:r>
      <w:r>
        <w:rPr>
          <w:rFonts w:ascii="Myriad Pro" w:hAnsi="Myriad Pro"/>
          <w:color w:val="000000" w:themeColor="text1"/>
          <w:sz w:val="26"/>
          <w:szCs w:val="26"/>
        </w:rPr>
        <w:t>составила 4 746 937,8 тыс. руб.</w:t>
      </w:r>
    </w:p>
    <w:p w14:paraId="712C2A25" w14:textId="77777777" w:rsidR="0061200D" w:rsidRDefault="00844394" w:rsidP="00844394">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 тарифном регулировании на 2018 год РСТ Ростовской области в целях сдерживания роста тарифов учтены средства в размере 791 019 тыс. руб. </w:t>
      </w:r>
      <w:r>
        <w:rPr>
          <w:rFonts w:ascii="Myriad Pro" w:hAnsi="Myriad Pro"/>
          <w:color w:val="000000" w:themeColor="text1"/>
          <w:sz w:val="26"/>
          <w:szCs w:val="26"/>
        </w:rPr>
        <w:lastRenderedPageBreak/>
        <w:t>Оставшаяся величина возврата накопленного «сглаживания»</w:t>
      </w:r>
      <w:r w:rsidR="0061200D">
        <w:rPr>
          <w:rFonts w:ascii="Myriad Pro" w:hAnsi="Myriad Pro"/>
          <w:color w:val="000000" w:themeColor="text1"/>
          <w:sz w:val="26"/>
          <w:szCs w:val="26"/>
        </w:rPr>
        <w:t xml:space="preserve"> в размере 3 955</w:t>
      </w:r>
      <w:r w:rsidR="007455EF">
        <w:rPr>
          <w:rFonts w:ascii="Myriad Pro" w:hAnsi="Myriad Pro"/>
          <w:color w:val="000000" w:themeColor="text1"/>
          <w:sz w:val="26"/>
          <w:szCs w:val="26"/>
        </w:rPr>
        <w:t> </w:t>
      </w:r>
      <w:r w:rsidR="0061200D">
        <w:rPr>
          <w:rFonts w:ascii="Myriad Pro" w:hAnsi="Myriad Pro"/>
          <w:color w:val="000000" w:themeColor="text1"/>
          <w:sz w:val="26"/>
          <w:szCs w:val="26"/>
        </w:rPr>
        <w:t>9</w:t>
      </w:r>
      <w:r w:rsidR="007455EF">
        <w:rPr>
          <w:rFonts w:ascii="Myriad Pro" w:hAnsi="Myriad Pro"/>
          <w:color w:val="000000" w:themeColor="text1"/>
          <w:sz w:val="26"/>
          <w:szCs w:val="26"/>
        </w:rPr>
        <w:t xml:space="preserve">18,8 </w:t>
      </w:r>
      <w:r w:rsidR="0061200D">
        <w:rPr>
          <w:rFonts w:ascii="Myriad Pro" w:hAnsi="Myriad Pro"/>
          <w:color w:val="000000" w:themeColor="text1"/>
          <w:sz w:val="26"/>
          <w:szCs w:val="26"/>
        </w:rPr>
        <w:t>тыс. руб. будет учтена равными долями в НВВ филиала ПАО «МРСК Юга» - «Ростовэнерго» на период 2019 – 2022 годов.</w:t>
      </w:r>
    </w:p>
    <w:p w14:paraId="4659B6B7" w14:textId="77777777" w:rsidR="0061200D" w:rsidRDefault="0061200D" w:rsidP="00844394">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Приложением </w:t>
      </w:r>
      <w:r w:rsidR="007455EF">
        <w:rPr>
          <w:rFonts w:ascii="Myriad Pro" w:hAnsi="Myriad Pro"/>
          <w:color w:val="000000" w:themeColor="text1"/>
          <w:sz w:val="26"/>
          <w:szCs w:val="26"/>
        </w:rPr>
        <w:t>№ 7 к Протоколу заседания Правления РСТ Ростовской области от 28.12.2018 № 92 Службой п</w:t>
      </w:r>
      <w:r w:rsidR="007455EF" w:rsidRPr="007455EF">
        <w:rPr>
          <w:rFonts w:ascii="Myriad Pro" w:hAnsi="Myriad Pro"/>
          <w:color w:val="000000" w:themeColor="text1"/>
          <w:sz w:val="26"/>
          <w:szCs w:val="26"/>
        </w:rPr>
        <w:t>ри установлении единых котловых тарифов на услуги по передаче электрической энергии на 2019 год из общей величины возврата накопленного «сглаживания» в размере 4 746 937,8 тыс.</w:t>
      </w:r>
      <w:r w:rsidR="007455EF">
        <w:rPr>
          <w:rFonts w:ascii="Myriad Pro" w:hAnsi="Myriad Pro"/>
          <w:color w:val="000000" w:themeColor="text1"/>
          <w:sz w:val="26"/>
          <w:szCs w:val="26"/>
        </w:rPr>
        <w:t xml:space="preserve"> </w:t>
      </w:r>
      <w:r w:rsidR="007455EF" w:rsidRPr="007455EF">
        <w:rPr>
          <w:rFonts w:ascii="Myriad Pro" w:hAnsi="Myriad Pro"/>
          <w:color w:val="000000" w:themeColor="text1"/>
          <w:sz w:val="26"/>
          <w:szCs w:val="26"/>
        </w:rPr>
        <w:t xml:space="preserve">руб. в целях сдерживания роста тарифов </w:t>
      </w:r>
      <w:r w:rsidR="007455EF">
        <w:rPr>
          <w:rFonts w:ascii="Myriad Pro" w:hAnsi="Myriad Pro"/>
          <w:color w:val="000000" w:themeColor="text1"/>
          <w:sz w:val="26"/>
          <w:szCs w:val="26"/>
        </w:rPr>
        <w:t>учтены</w:t>
      </w:r>
      <w:r w:rsidR="007455EF" w:rsidRPr="007455EF">
        <w:rPr>
          <w:rFonts w:ascii="Myriad Pro" w:hAnsi="Myriad Pro"/>
          <w:color w:val="000000" w:themeColor="text1"/>
          <w:sz w:val="26"/>
          <w:szCs w:val="26"/>
        </w:rPr>
        <w:t xml:space="preserve"> средства в размере 947 978,82 тыс.</w:t>
      </w:r>
      <w:r w:rsidR="007455EF">
        <w:rPr>
          <w:rFonts w:ascii="Myriad Pro" w:hAnsi="Myriad Pro"/>
          <w:color w:val="000000" w:themeColor="text1"/>
          <w:sz w:val="26"/>
          <w:szCs w:val="26"/>
        </w:rPr>
        <w:t xml:space="preserve"> </w:t>
      </w:r>
      <w:r w:rsidR="007455EF" w:rsidRPr="007455EF">
        <w:rPr>
          <w:rFonts w:ascii="Myriad Pro" w:hAnsi="Myriad Pro"/>
          <w:color w:val="000000" w:themeColor="text1"/>
          <w:sz w:val="26"/>
          <w:szCs w:val="26"/>
        </w:rPr>
        <w:t>руб. Оставш</w:t>
      </w:r>
      <w:r w:rsidR="007455EF">
        <w:rPr>
          <w:rFonts w:ascii="Myriad Pro" w:hAnsi="Myriad Pro"/>
          <w:color w:val="000000" w:themeColor="text1"/>
          <w:sz w:val="26"/>
          <w:szCs w:val="26"/>
        </w:rPr>
        <w:t>ая</w:t>
      </w:r>
      <w:r w:rsidR="007455EF" w:rsidRPr="007455EF">
        <w:rPr>
          <w:rFonts w:ascii="Myriad Pro" w:hAnsi="Myriad Pro"/>
          <w:color w:val="000000" w:themeColor="text1"/>
          <w:sz w:val="26"/>
          <w:szCs w:val="26"/>
        </w:rPr>
        <w:t>ся величин</w:t>
      </w:r>
      <w:r w:rsidR="007455EF">
        <w:rPr>
          <w:rFonts w:ascii="Myriad Pro" w:hAnsi="Myriad Pro"/>
          <w:color w:val="000000" w:themeColor="text1"/>
          <w:sz w:val="26"/>
          <w:szCs w:val="26"/>
        </w:rPr>
        <w:t>а</w:t>
      </w:r>
      <w:r w:rsidR="007455EF" w:rsidRPr="007455EF">
        <w:rPr>
          <w:rFonts w:ascii="Myriad Pro" w:hAnsi="Myriad Pro"/>
          <w:color w:val="000000" w:themeColor="text1"/>
          <w:sz w:val="26"/>
          <w:szCs w:val="26"/>
        </w:rPr>
        <w:t xml:space="preserve"> возврата накопленного «сглаживания» в размере 3 007 939,</w:t>
      </w:r>
      <w:r w:rsidR="007455EF">
        <w:rPr>
          <w:rFonts w:ascii="Myriad Pro" w:hAnsi="Myriad Pro"/>
          <w:color w:val="000000" w:themeColor="text1"/>
          <w:sz w:val="26"/>
          <w:szCs w:val="26"/>
        </w:rPr>
        <w:t>98</w:t>
      </w:r>
      <w:r w:rsidR="007455EF" w:rsidRPr="007455EF">
        <w:rPr>
          <w:rFonts w:ascii="Myriad Pro" w:hAnsi="Myriad Pro"/>
          <w:color w:val="000000" w:themeColor="text1"/>
          <w:sz w:val="26"/>
          <w:szCs w:val="26"/>
        </w:rPr>
        <w:t xml:space="preserve"> тыс.</w:t>
      </w:r>
      <w:r w:rsidR="007455EF">
        <w:rPr>
          <w:rFonts w:ascii="Myriad Pro" w:hAnsi="Myriad Pro"/>
          <w:color w:val="000000" w:themeColor="text1"/>
          <w:sz w:val="26"/>
          <w:szCs w:val="26"/>
        </w:rPr>
        <w:t xml:space="preserve"> </w:t>
      </w:r>
      <w:r w:rsidR="007455EF" w:rsidRPr="007455EF">
        <w:rPr>
          <w:rFonts w:ascii="Myriad Pro" w:hAnsi="Myriad Pro"/>
          <w:color w:val="000000" w:themeColor="text1"/>
          <w:sz w:val="26"/>
          <w:szCs w:val="26"/>
        </w:rPr>
        <w:t xml:space="preserve">руб. </w:t>
      </w:r>
      <w:r w:rsidR="007455EF">
        <w:rPr>
          <w:rFonts w:ascii="Myriad Pro" w:hAnsi="Myriad Pro"/>
          <w:color w:val="000000" w:themeColor="text1"/>
          <w:sz w:val="26"/>
          <w:szCs w:val="26"/>
        </w:rPr>
        <w:t>будет учтена</w:t>
      </w:r>
      <w:r w:rsidR="007455EF" w:rsidRPr="007455EF">
        <w:rPr>
          <w:rFonts w:ascii="Myriad Pro" w:hAnsi="Myriad Pro"/>
          <w:color w:val="000000" w:themeColor="text1"/>
          <w:sz w:val="26"/>
          <w:szCs w:val="26"/>
        </w:rPr>
        <w:t xml:space="preserve"> в НВВ</w:t>
      </w:r>
      <w:r w:rsidR="007455EF">
        <w:rPr>
          <w:rFonts w:ascii="Myriad Pro" w:hAnsi="Myriad Pro"/>
          <w:color w:val="000000" w:themeColor="text1"/>
          <w:sz w:val="26"/>
          <w:szCs w:val="26"/>
        </w:rPr>
        <w:t xml:space="preserve"> филиала ПАО «МРСК Юга» - «Ростовэнерго»</w:t>
      </w:r>
      <w:r w:rsidR="007455EF" w:rsidRPr="007455EF">
        <w:rPr>
          <w:rFonts w:ascii="Myriad Pro" w:hAnsi="Myriad Pro"/>
          <w:color w:val="000000" w:themeColor="text1"/>
          <w:sz w:val="26"/>
          <w:szCs w:val="26"/>
        </w:rPr>
        <w:t xml:space="preserve"> на период 2020</w:t>
      </w:r>
      <w:r w:rsidR="007455EF">
        <w:rPr>
          <w:rFonts w:ascii="Myriad Pro" w:hAnsi="Myriad Pro"/>
          <w:color w:val="000000" w:themeColor="text1"/>
          <w:sz w:val="26"/>
          <w:szCs w:val="26"/>
        </w:rPr>
        <w:t xml:space="preserve"> </w:t>
      </w:r>
      <w:r w:rsidR="007455EF" w:rsidRPr="007455EF">
        <w:rPr>
          <w:rFonts w:ascii="Myriad Pro" w:hAnsi="Myriad Pro"/>
          <w:color w:val="000000" w:themeColor="text1"/>
          <w:sz w:val="26"/>
          <w:szCs w:val="26"/>
        </w:rPr>
        <w:t>-</w:t>
      </w:r>
      <w:r w:rsidR="007455EF">
        <w:rPr>
          <w:rFonts w:ascii="Myriad Pro" w:hAnsi="Myriad Pro"/>
          <w:color w:val="000000" w:themeColor="text1"/>
          <w:sz w:val="26"/>
          <w:szCs w:val="26"/>
        </w:rPr>
        <w:t xml:space="preserve"> </w:t>
      </w:r>
      <w:r w:rsidR="007455EF" w:rsidRPr="007455EF">
        <w:rPr>
          <w:rFonts w:ascii="Myriad Pro" w:hAnsi="Myriad Pro"/>
          <w:color w:val="000000" w:themeColor="text1"/>
          <w:sz w:val="26"/>
          <w:szCs w:val="26"/>
        </w:rPr>
        <w:t xml:space="preserve">2022 </w:t>
      </w:r>
      <w:r w:rsidR="007455EF">
        <w:rPr>
          <w:rFonts w:ascii="Myriad Pro" w:hAnsi="Myriad Pro"/>
          <w:color w:val="000000" w:themeColor="text1"/>
          <w:sz w:val="26"/>
          <w:szCs w:val="26"/>
        </w:rPr>
        <w:t>годов</w:t>
      </w:r>
      <w:r w:rsidR="007455EF" w:rsidRPr="007455EF">
        <w:rPr>
          <w:rFonts w:ascii="Myriad Pro" w:hAnsi="Myriad Pro"/>
          <w:color w:val="000000" w:themeColor="text1"/>
          <w:sz w:val="26"/>
          <w:szCs w:val="26"/>
        </w:rPr>
        <w:t>.</w:t>
      </w:r>
    </w:p>
    <w:p w14:paraId="7AC36C42" w14:textId="77777777" w:rsidR="003C4556" w:rsidRDefault="003C4556" w:rsidP="00844394">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Во исполнение Предписания № СП/62460/19 </w:t>
      </w:r>
      <w:r w:rsidR="006E635D">
        <w:rPr>
          <w:rFonts w:ascii="Myriad Pro" w:hAnsi="Myriad Pro"/>
          <w:color w:val="000000" w:themeColor="text1"/>
          <w:sz w:val="26"/>
          <w:szCs w:val="26"/>
        </w:rPr>
        <w:t>на</w:t>
      </w:r>
      <w:r w:rsidRPr="003C4556">
        <w:rPr>
          <w:rFonts w:ascii="Myriad Pro" w:hAnsi="Myriad Pro"/>
          <w:color w:val="000000" w:themeColor="text1"/>
          <w:sz w:val="26"/>
          <w:szCs w:val="26"/>
        </w:rPr>
        <w:t xml:space="preserve"> </w:t>
      </w:r>
      <w:r>
        <w:rPr>
          <w:rFonts w:ascii="Myriad Pro" w:hAnsi="Myriad Pro"/>
          <w:color w:val="000000" w:themeColor="text1"/>
          <w:sz w:val="26"/>
          <w:szCs w:val="26"/>
        </w:rPr>
        <w:t xml:space="preserve">основании дополнительного </w:t>
      </w:r>
      <w:r w:rsidRPr="003C4556">
        <w:rPr>
          <w:rFonts w:ascii="Myriad Pro" w:hAnsi="Myriad Pro"/>
          <w:color w:val="000000" w:themeColor="text1"/>
          <w:sz w:val="26"/>
          <w:szCs w:val="26"/>
        </w:rPr>
        <w:t xml:space="preserve"> </w:t>
      </w:r>
      <w:r>
        <w:rPr>
          <w:rFonts w:ascii="Myriad Pro" w:hAnsi="Myriad Pro"/>
          <w:color w:val="000000" w:themeColor="text1"/>
          <w:sz w:val="26"/>
          <w:szCs w:val="26"/>
        </w:rPr>
        <w:t xml:space="preserve">анализа по статьям затрат </w:t>
      </w:r>
      <w:r w:rsidR="006E635D">
        <w:rPr>
          <w:rFonts w:ascii="Myriad Pro" w:hAnsi="Myriad Pro"/>
          <w:color w:val="000000" w:themeColor="text1"/>
          <w:sz w:val="26"/>
          <w:szCs w:val="26"/>
        </w:rPr>
        <w:t>и выполненных корректировок в 2016 – 2018 годах РСТ Ростовской области признаны экономически необоснованными для целей тарифного регулирования и подлежащими исключению из НВВ филиала ПАО «МРСК Юга» - «Ростовэнерго» на 2019 год расходы в размере</w:t>
      </w:r>
      <w:r w:rsidRPr="003C4556">
        <w:rPr>
          <w:rFonts w:ascii="Myriad Pro" w:hAnsi="Myriad Pro"/>
          <w:color w:val="000000" w:themeColor="text1"/>
          <w:sz w:val="26"/>
          <w:szCs w:val="26"/>
        </w:rPr>
        <w:t xml:space="preserve"> </w:t>
      </w:r>
      <w:r w:rsidR="006E635D">
        <w:rPr>
          <w:rFonts w:ascii="Myriad Pro" w:hAnsi="Myriad Pro"/>
          <w:color w:val="000000" w:themeColor="text1"/>
          <w:sz w:val="26"/>
          <w:szCs w:val="26"/>
        </w:rPr>
        <w:t xml:space="preserve">(- </w:t>
      </w:r>
      <w:r w:rsidRPr="003C4556">
        <w:rPr>
          <w:rFonts w:ascii="Myriad Pro" w:hAnsi="Myriad Pro"/>
          <w:color w:val="000000" w:themeColor="text1"/>
          <w:sz w:val="26"/>
          <w:szCs w:val="26"/>
        </w:rPr>
        <w:t>255 935,28</w:t>
      </w:r>
      <w:r w:rsidR="006E635D">
        <w:rPr>
          <w:rFonts w:ascii="Myriad Pro" w:hAnsi="Myriad Pro"/>
          <w:color w:val="000000" w:themeColor="text1"/>
          <w:sz w:val="26"/>
          <w:szCs w:val="26"/>
        </w:rPr>
        <w:t>)</w:t>
      </w:r>
      <w:r w:rsidRPr="003C4556">
        <w:rPr>
          <w:rFonts w:ascii="Myriad Pro" w:hAnsi="Myriad Pro"/>
          <w:color w:val="000000" w:themeColor="text1"/>
          <w:sz w:val="26"/>
          <w:szCs w:val="26"/>
        </w:rPr>
        <w:t xml:space="preserve"> </w:t>
      </w:r>
      <w:r w:rsidR="006E635D">
        <w:rPr>
          <w:rFonts w:ascii="Myriad Pro" w:hAnsi="Myriad Pro"/>
          <w:color w:val="000000" w:themeColor="text1"/>
          <w:sz w:val="26"/>
          <w:szCs w:val="26"/>
        </w:rPr>
        <w:t>тыс</w:t>
      </w:r>
      <w:r w:rsidRPr="003C4556">
        <w:rPr>
          <w:rFonts w:ascii="Myriad Pro" w:hAnsi="Myriad Pro"/>
          <w:color w:val="000000" w:themeColor="text1"/>
          <w:sz w:val="26"/>
          <w:szCs w:val="26"/>
        </w:rPr>
        <w:t>.</w:t>
      </w:r>
      <w:r w:rsidR="006E635D">
        <w:rPr>
          <w:rFonts w:ascii="Myriad Pro" w:hAnsi="Myriad Pro"/>
          <w:color w:val="000000" w:themeColor="text1"/>
          <w:sz w:val="26"/>
          <w:szCs w:val="26"/>
        </w:rPr>
        <w:t xml:space="preserve"> </w:t>
      </w:r>
      <w:r w:rsidRPr="003C4556">
        <w:rPr>
          <w:rFonts w:ascii="Myriad Pro" w:hAnsi="Myriad Pro"/>
          <w:color w:val="000000" w:themeColor="text1"/>
          <w:sz w:val="26"/>
          <w:szCs w:val="26"/>
        </w:rPr>
        <w:t>py6.</w:t>
      </w:r>
    </w:p>
    <w:p w14:paraId="361D21C1" w14:textId="77777777" w:rsidR="006E635D" w:rsidRDefault="006E635D" w:rsidP="00844394">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Приложением № 4.2 к Протоколу заседания Правления РСТ Ростовской области от 28.11.2019 № 57 Службой при установлении единых котловых тарифов на услуги по передаче электрической энергии на 2019 год с учетом проведенного дополнительного анализа необходимой валовой выручки филиала ПАО «МРСК Юга» - «Ростовэнерго» во исполнение Предписания № СП/62460/19 учтены средства по статье «Возврат сглаживания» в размере 1 204 407,43 тыс. руб.</w:t>
      </w:r>
      <w:r w:rsidR="006A4BBF">
        <w:rPr>
          <w:rFonts w:ascii="Myriad Pro" w:hAnsi="Myriad Pro"/>
          <w:color w:val="000000" w:themeColor="text1"/>
          <w:sz w:val="26"/>
          <w:szCs w:val="26"/>
        </w:rPr>
        <w:t>, в том числе по результатам исполнения РСТ Ростовской области предписания ФАС России от 13.08.2019 № ВК/70162/19 по ООО «Промэлектросеть» и предписания ФАС России от 13.08.2019 № ВК/70159/19 по ООО «Энергосеть – Р» в общем размере 493,335 тыс. руб. Оставшаяся величина возврата накопленного «сглаживания» в размере 2 751 511,37 тыс. руб. будет учтена в НВВ филиала ПАО «МРСК Юга» - «Ростовэнерго» на период 2020 – 2022 годов.</w:t>
      </w:r>
    </w:p>
    <w:p w14:paraId="16A4B3AB" w14:textId="77777777" w:rsidR="007344E5" w:rsidRPr="007344E5" w:rsidRDefault="007344E5" w:rsidP="007344E5">
      <w:pPr>
        <w:spacing w:line="360" w:lineRule="auto"/>
        <w:ind w:firstLine="567"/>
        <w:jc w:val="both"/>
        <w:rPr>
          <w:rFonts w:ascii="Myriad Pro" w:hAnsi="Myriad Pro"/>
          <w:color w:val="000000" w:themeColor="text1"/>
          <w:sz w:val="26"/>
          <w:szCs w:val="26"/>
        </w:rPr>
      </w:pPr>
      <w:r w:rsidRPr="007344E5">
        <w:rPr>
          <w:rFonts w:ascii="Myriad Pro" w:hAnsi="Myriad Pro"/>
          <w:color w:val="000000" w:themeColor="text1"/>
          <w:sz w:val="26"/>
          <w:szCs w:val="26"/>
        </w:rPr>
        <w:lastRenderedPageBreak/>
        <w:t>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w:t>
      </w:r>
    </w:p>
    <w:p w14:paraId="478D76B2" w14:textId="77777777" w:rsidR="007344E5" w:rsidRPr="007344E5" w:rsidRDefault="007344E5" w:rsidP="007344E5">
      <w:pPr>
        <w:spacing w:line="360" w:lineRule="auto"/>
        <w:ind w:firstLine="567"/>
        <w:jc w:val="both"/>
        <w:rPr>
          <w:rFonts w:ascii="Myriad Pro" w:hAnsi="Myriad Pro"/>
          <w:color w:val="000000" w:themeColor="text1"/>
          <w:sz w:val="26"/>
          <w:szCs w:val="26"/>
        </w:rPr>
      </w:pPr>
      <w:r w:rsidRPr="007344E5">
        <w:rPr>
          <w:rFonts w:ascii="Myriad Pro" w:hAnsi="Myriad Pro"/>
          <w:color w:val="000000" w:themeColor="text1"/>
          <w:sz w:val="26"/>
          <w:szCs w:val="26"/>
        </w:rPr>
        <w:t>В соответствии с пунктом 40 Методических указаний № 228-</w:t>
      </w:r>
      <w:r w:rsidR="00B42754">
        <w:rPr>
          <w:rFonts w:ascii="Myriad Pro" w:hAnsi="Myriad Pro"/>
          <w:color w:val="000000" w:themeColor="text1"/>
          <w:sz w:val="26"/>
          <w:szCs w:val="26"/>
        </w:rPr>
        <w:t>э</w:t>
      </w:r>
      <w:r w:rsidR="00B42754" w:rsidRPr="007344E5">
        <w:rPr>
          <w:rFonts w:ascii="Myriad Pro" w:hAnsi="Myriad Pro"/>
          <w:color w:val="000000" w:themeColor="text1"/>
          <w:sz w:val="26"/>
          <w:szCs w:val="26"/>
        </w:rPr>
        <w:t xml:space="preserve"> </w:t>
      </w:r>
      <w:r w:rsidR="00B42754">
        <w:rPr>
          <w:rFonts w:ascii="Myriad Pro" w:hAnsi="Myriad Pro"/>
          <w:color w:val="000000" w:themeColor="text1"/>
          <w:sz w:val="26"/>
          <w:szCs w:val="26"/>
        </w:rPr>
        <w:t>в</w:t>
      </w:r>
      <w:r w:rsidRPr="007344E5">
        <w:rPr>
          <w:rFonts w:ascii="Myriad Pro" w:hAnsi="Myriad Pro"/>
          <w:color w:val="000000" w:themeColor="text1"/>
          <w:sz w:val="26"/>
          <w:szCs w:val="26"/>
        </w:rPr>
        <w:t>еличина изменения необходимой валовой выручки, производимого в целях сглаживания роста тарифов, в последний год долгосрочного периода регулирования, определяется также с учетом результатов исполнения инвестиционных программ регулируемых организаций с первого до предпоследнего года долгосрочного периода регулирования включительно.</w:t>
      </w:r>
    </w:p>
    <w:p w14:paraId="190F60C2" w14:textId="77777777" w:rsidR="007344E5" w:rsidRPr="007344E5" w:rsidRDefault="007344E5" w:rsidP="007344E5">
      <w:pPr>
        <w:spacing w:line="360" w:lineRule="auto"/>
        <w:ind w:firstLine="567"/>
        <w:jc w:val="both"/>
        <w:rPr>
          <w:rFonts w:ascii="Myriad Pro" w:hAnsi="Myriad Pro"/>
          <w:color w:val="000000" w:themeColor="text1"/>
          <w:sz w:val="26"/>
          <w:szCs w:val="26"/>
        </w:rPr>
      </w:pPr>
      <w:r w:rsidRPr="007344E5">
        <w:rPr>
          <w:rFonts w:ascii="Myriad Pro" w:hAnsi="Myriad Pro"/>
          <w:color w:val="000000" w:themeColor="text1"/>
          <w:sz w:val="26"/>
          <w:szCs w:val="26"/>
        </w:rPr>
        <w:t xml:space="preserve">Учитывая, что 2017 год был для филиала ПАО «МРСК </w:t>
      </w:r>
      <w:r w:rsidR="00B42754">
        <w:rPr>
          <w:rFonts w:ascii="Myriad Pro" w:hAnsi="Myriad Pro"/>
          <w:color w:val="000000" w:themeColor="text1"/>
          <w:sz w:val="26"/>
          <w:szCs w:val="26"/>
        </w:rPr>
        <w:t>Юга</w:t>
      </w:r>
      <w:r w:rsidRPr="007344E5">
        <w:rPr>
          <w:rFonts w:ascii="Myriad Pro" w:hAnsi="Myriad Pro"/>
          <w:color w:val="000000" w:themeColor="text1"/>
          <w:sz w:val="26"/>
          <w:szCs w:val="26"/>
        </w:rPr>
        <w:t xml:space="preserve">» </w:t>
      </w:r>
      <w:r w:rsidR="00B42754">
        <w:rPr>
          <w:rFonts w:ascii="Myriad Pro" w:hAnsi="Myriad Pro"/>
          <w:color w:val="000000" w:themeColor="text1"/>
          <w:sz w:val="26"/>
          <w:szCs w:val="26"/>
        </w:rPr>
        <w:t xml:space="preserve">- </w:t>
      </w:r>
      <w:r w:rsidRPr="007344E5">
        <w:rPr>
          <w:rFonts w:ascii="Myriad Pro" w:hAnsi="Myriad Pro"/>
          <w:color w:val="000000" w:themeColor="text1"/>
          <w:sz w:val="26"/>
          <w:szCs w:val="26"/>
        </w:rPr>
        <w:t>«</w:t>
      </w:r>
      <w:r w:rsidR="00B42754">
        <w:rPr>
          <w:rFonts w:ascii="Myriad Pro" w:hAnsi="Myriad Pro"/>
          <w:color w:val="000000" w:themeColor="text1"/>
          <w:sz w:val="26"/>
          <w:szCs w:val="26"/>
        </w:rPr>
        <w:t>Ростов</w:t>
      </w:r>
      <w:r w:rsidRPr="007344E5">
        <w:rPr>
          <w:rFonts w:ascii="Myriad Pro" w:hAnsi="Myriad Pro"/>
          <w:color w:val="000000" w:themeColor="text1"/>
          <w:sz w:val="26"/>
          <w:szCs w:val="26"/>
        </w:rPr>
        <w:t>энерго» последним годом долгосрочного периода регулирования 20</w:t>
      </w:r>
      <w:r w:rsidR="00B42754">
        <w:rPr>
          <w:rFonts w:ascii="Myriad Pro" w:hAnsi="Myriad Pro"/>
          <w:color w:val="000000" w:themeColor="text1"/>
          <w:sz w:val="26"/>
          <w:szCs w:val="26"/>
        </w:rPr>
        <w:t xml:space="preserve">09 </w:t>
      </w:r>
      <w:r w:rsidRPr="007344E5">
        <w:rPr>
          <w:rFonts w:ascii="Myriad Pro" w:hAnsi="Myriad Pro"/>
          <w:color w:val="000000" w:themeColor="text1"/>
          <w:sz w:val="26"/>
          <w:szCs w:val="26"/>
        </w:rPr>
        <w:t>-</w:t>
      </w:r>
      <w:r w:rsidR="00B42754">
        <w:rPr>
          <w:rFonts w:ascii="Myriad Pro" w:hAnsi="Myriad Pro"/>
          <w:color w:val="000000" w:themeColor="text1"/>
          <w:sz w:val="26"/>
          <w:szCs w:val="26"/>
        </w:rPr>
        <w:t xml:space="preserve"> </w:t>
      </w:r>
      <w:r w:rsidRPr="007344E5">
        <w:rPr>
          <w:rFonts w:ascii="Myriad Pro" w:hAnsi="Myriad Pro"/>
          <w:color w:val="000000" w:themeColor="text1"/>
          <w:sz w:val="26"/>
          <w:szCs w:val="26"/>
        </w:rPr>
        <w:t>2017 г</w:t>
      </w:r>
      <w:r w:rsidR="00B42754">
        <w:rPr>
          <w:rFonts w:ascii="Myriad Pro" w:hAnsi="Myriad Pro"/>
          <w:color w:val="000000" w:themeColor="text1"/>
          <w:sz w:val="26"/>
          <w:szCs w:val="26"/>
        </w:rPr>
        <w:t>одов</w:t>
      </w:r>
      <w:r w:rsidRPr="007344E5">
        <w:rPr>
          <w:rFonts w:ascii="Myriad Pro" w:hAnsi="Myriad Pro"/>
          <w:color w:val="000000" w:themeColor="text1"/>
          <w:sz w:val="26"/>
          <w:szCs w:val="26"/>
        </w:rPr>
        <w:t xml:space="preserve">, в котором в отношении </w:t>
      </w:r>
      <w:r w:rsidR="00B42754">
        <w:rPr>
          <w:rFonts w:ascii="Myriad Pro" w:hAnsi="Myriad Pro"/>
          <w:color w:val="000000" w:themeColor="text1"/>
          <w:sz w:val="26"/>
          <w:szCs w:val="26"/>
        </w:rPr>
        <w:t>Ф</w:t>
      </w:r>
      <w:r w:rsidRPr="007344E5">
        <w:rPr>
          <w:rFonts w:ascii="Myriad Pro" w:hAnsi="Myriad Pro"/>
          <w:color w:val="000000" w:themeColor="text1"/>
          <w:sz w:val="26"/>
          <w:szCs w:val="26"/>
        </w:rPr>
        <w:t xml:space="preserve">илиала применялся метод доходности инвестированного капитала, Исполнитель обоснованно полагает, что для достоверной экспертной оценки расчета </w:t>
      </w:r>
      <w:r w:rsidR="00B42754">
        <w:rPr>
          <w:rFonts w:ascii="Myriad Pro" w:hAnsi="Myriad Pro"/>
          <w:color w:val="000000" w:themeColor="text1"/>
          <w:sz w:val="26"/>
          <w:szCs w:val="26"/>
        </w:rPr>
        <w:t>величины накопленного «сглаживания»</w:t>
      </w:r>
      <w:r w:rsidRPr="007344E5">
        <w:rPr>
          <w:rFonts w:ascii="Myriad Pro" w:hAnsi="Myriad Pro"/>
          <w:color w:val="000000" w:themeColor="text1"/>
          <w:sz w:val="26"/>
          <w:szCs w:val="26"/>
        </w:rPr>
        <w:t xml:space="preserve"> необходимо предварительно выполнить экспертную оценку определения плановых параметров, участвующих в расчете и установленных </w:t>
      </w:r>
      <w:r w:rsidR="00B42754">
        <w:rPr>
          <w:rFonts w:ascii="Myriad Pro" w:hAnsi="Myriad Pro"/>
          <w:color w:val="000000" w:themeColor="text1"/>
          <w:sz w:val="26"/>
          <w:szCs w:val="26"/>
        </w:rPr>
        <w:t xml:space="preserve">РСТ Ростовской </w:t>
      </w:r>
      <w:r w:rsidRPr="007344E5">
        <w:rPr>
          <w:rFonts w:ascii="Myriad Pro" w:hAnsi="Myriad Pro"/>
          <w:color w:val="000000" w:themeColor="text1"/>
          <w:sz w:val="26"/>
          <w:szCs w:val="26"/>
        </w:rPr>
        <w:t>области на последний год долгосрочного периода регулирования 20</w:t>
      </w:r>
      <w:r w:rsidR="00B42754">
        <w:rPr>
          <w:rFonts w:ascii="Myriad Pro" w:hAnsi="Myriad Pro"/>
          <w:color w:val="000000" w:themeColor="text1"/>
          <w:sz w:val="26"/>
          <w:szCs w:val="26"/>
        </w:rPr>
        <w:t xml:space="preserve">09 </w:t>
      </w:r>
      <w:r w:rsidRPr="007344E5">
        <w:rPr>
          <w:rFonts w:ascii="Myriad Pro" w:hAnsi="Myriad Pro"/>
          <w:color w:val="000000" w:themeColor="text1"/>
          <w:sz w:val="26"/>
          <w:szCs w:val="26"/>
        </w:rPr>
        <w:t>-</w:t>
      </w:r>
      <w:r w:rsidR="00B42754">
        <w:rPr>
          <w:rFonts w:ascii="Myriad Pro" w:hAnsi="Myriad Pro"/>
          <w:color w:val="000000" w:themeColor="text1"/>
          <w:sz w:val="26"/>
          <w:szCs w:val="26"/>
        </w:rPr>
        <w:t xml:space="preserve"> </w:t>
      </w:r>
      <w:r w:rsidRPr="007344E5">
        <w:rPr>
          <w:rFonts w:ascii="Myriad Pro" w:hAnsi="Myriad Pro"/>
          <w:color w:val="000000" w:themeColor="text1"/>
          <w:sz w:val="26"/>
          <w:szCs w:val="26"/>
        </w:rPr>
        <w:t>2017 г</w:t>
      </w:r>
      <w:r w:rsidR="00B42754">
        <w:rPr>
          <w:rFonts w:ascii="Myriad Pro" w:hAnsi="Myriad Pro"/>
          <w:color w:val="000000" w:themeColor="text1"/>
          <w:sz w:val="26"/>
          <w:szCs w:val="26"/>
        </w:rPr>
        <w:t>одов.</w:t>
      </w:r>
      <w:r w:rsidRPr="007344E5">
        <w:rPr>
          <w:rFonts w:ascii="Myriad Pro" w:hAnsi="Myriad Pro"/>
          <w:color w:val="000000" w:themeColor="text1"/>
          <w:sz w:val="26"/>
          <w:szCs w:val="26"/>
        </w:rPr>
        <w:t xml:space="preserve"> </w:t>
      </w:r>
    </w:p>
    <w:p w14:paraId="7DFFC0FF" w14:textId="77777777" w:rsidR="007344E5" w:rsidRPr="007344E5" w:rsidRDefault="007344E5" w:rsidP="007344E5">
      <w:pPr>
        <w:spacing w:line="360" w:lineRule="auto"/>
        <w:ind w:firstLine="567"/>
        <w:jc w:val="both"/>
        <w:rPr>
          <w:rFonts w:ascii="Myriad Pro" w:hAnsi="Myriad Pro"/>
          <w:color w:val="000000" w:themeColor="text1"/>
          <w:sz w:val="26"/>
          <w:szCs w:val="26"/>
        </w:rPr>
      </w:pPr>
      <w:r w:rsidRPr="007344E5">
        <w:rPr>
          <w:rFonts w:ascii="Myriad Pro" w:hAnsi="Myriad Pro"/>
          <w:color w:val="000000" w:themeColor="text1"/>
          <w:sz w:val="26"/>
          <w:szCs w:val="26"/>
        </w:rPr>
        <w:t xml:space="preserve">Экспертиза параметров, установленных </w:t>
      </w:r>
      <w:r w:rsidR="00B42754">
        <w:rPr>
          <w:rFonts w:ascii="Myriad Pro" w:hAnsi="Myriad Pro"/>
          <w:color w:val="000000" w:themeColor="text1"/>
          <w:sz w:val="26"/>
          <w:szCs w:val="26"/>
        </w:rPr>
        <w:t>РСТ Ростовской</w:t>
      </w:r>
      <w:r w:rsidRPr="007344E5">
        <w:rPr>
          <w:rFonts w:ascii="Myriad Pro" w:hAnsi="Myriad Pro"/>
          <w:color w:val="000000" w:themeColor="text1"/>
          <w:sz w:val="26"/>
          <w:szCs w:val="26"/>
        </w:rPr>
        <w:t xml:space="preserve"> области на 2017 год, будет проведена Исполнителем в рамках реализации экспертизы тарифно-балансовых решений </w:t>
      </w:r>
      <w:r w:rsidR="00B42754">
        <w:rPr>
          <w:rFonts w:ascii="Myriad Pro" w:hAnsi="Myriad Pro"/>
          <w:color w:val="000000" w:themeColor="text1"/>
          <w:sz w:val="26"/>
          <w:szCs w:val="26"/>
        </w:rPr>
        <w:t>РСТ Ростовской области</w:t>
      </w:r>
      <w:r w:rsidRPr="007344E5">
        <w:rPr>
          <w:rFonts w:ascii="Myriad Pro" w:hAnsi="Myriad Pro"/>
          <w:color w:val="000000" w:themeColor="text1"/>
          <w:sz w:val="26"/>
          <w:szCs w:val="26"/>
        </w:rPr>
        <w:t xml:space="preserve"> на 2017 год. </w:t>
      </w:r>
    </w:p>
    <w:p w14:paraId="579C04A0" w14:textId="77777777" w:rsidR="00DE05C0" w:rsidRDefault="007344E5" w:rsidP="007344E5">
      <w:pPr>
        <w:spacing w:line="360" w:lineRule="auto"/>
        <w:ind w:firstLine="567"/>
        <w:jc w:val="both"/>
        <w:rPr>
          <w:rFonts w:ascii="Myriad Pro" w:hAnsi="Myriad Pro"/>
          <w:color w:val="000000" w:themeColor="text1"/>
          <w:sz w:val="26"/>
          <w:szCs w:val="26"/>
        </w:rPr>
      </w:pPr>
      <w:r w:rsidRPr="007344E5">
        <w:rPr>
          <w:rFonts w:ascii="Myriad Pro" w:hAnsi="Myriad Pro"/>
          <w:color w:val="000000" w:themeColor="text1"/>
          <w:sz w:val="26"/>
          <w:szCs w:val="26"/>
        </w:rPr>
        <w:t xml:space="preserve">Принимая во внимание, что </w:t>
      </w:r>
      <w:r w:rsidR="00B42754">
        <w:rPr>
          <w:rFonts w:ascii="Myriad Pro" w:hAnsi="Myriad Pro"/>
          <w:color w:val="000000" w:themeColor="text1"/>
          <w:sz w:val="26"/>
          <w:szCs w:val="26"/>
        </w:rPr>
        <w:t>РСТ Ростовской области</w:t>
      </w:r>
      <w:r w:rsidRPr="007344E5">
        <w:rPr>
          <w:rFonts w:ascii="Myriad Pro" w:hAnsi="Myriad Pro"/>
          <w:color w:val="000000" w:themeColor="text1"/>
          <w:sz w:val="26"/>
          <w:szCs w:val="26"/>
        </w:rPr>
        <w:t xml:space="preserve"> на момент принятия решения </w:t>
      </w:r>
      <w:r w:rsidR="00B42754">
        <w:rPr>
          <w:rFonts w:ascii="Myriad Pro" w:hAnsi="Myriad Pro"/>
          <w:color w:val="000000" w:themeColor="text1"/>
          <w:sz w:val="26"/>
          <w:szCs w:val="26"/>
        </w:rPr>
        <w:t xml:space="preserve">об учете в НВВ филиала ПАО «МРСК Юга» - «Ростовэнерго» величины </w:t>
      </w:r>
      <w:r w:rsidRPr="007344E5">
        <w:rPr>
          <w:rFonts w:ascii="Myriad Pro" w:hAnsi="Myriad Pro"/>
          <w:color w:val="000000" w:themeColor="text1"/>
          <w:sz w:val="26"/>
          <w:szCs w:val="26"/>
        </w:rPr>
        <w:t xml:space="preserve"> </w:t>
      </w:r>
      <w:r w:rsidR="00B42754">
        <w:rPr>
          <w:rFonts w:ascii="Myriad Pro" w:hAnsi="Myriad Pro"/>
          <w:color w:val="000000" w:themeColor="text1"/>
          <w:sz w:val="26"/>
          <w:szCs w:val="26"/>
        </w:rPr>
        <w:t xml:space="preserve">возврата накопленного «сглаживания» в размере 1 204 407,43 тыс. руб. </w:t>
      </w:r>
      <w:r w:rsidRPr="007344E5">
        <w:rPr>
          <w:rFonts w:ascii="Myriad Pro" w:hAnsi="Myriad Pro"/>
          <w:color w:val="000000" w:themeColor="text1"/>
          <w:sz w:val="26"/>
          <w:szCs w:val="26"/>
        </w:rPr>
        <w:t>обладал всей необходимой и достаточной информацией о деятельности филиала ПАО</w:t>
      </w:r>
      <w:r w:rsidR="00B42754">
        <w:rPr>
          <w:rFonts w:ascii="Myriad Pro" w:hAnsi="Myriad Pro"/>
          <w:color w:val="000000" w:themeColor="text1"/>
          <w:sz w:val="26"/>
          <w:szCs w:val="26"/>
        </w:rPr>
        <w:t> </w:t>
      </w:r>
      <w:r w:rsidRPr="007344E5">
        <w:rPr>
          <w:rFonts w:ascii="Myriad Pro" w:hAnsi="Myriad Pro"/>
          <w:color w:val="000000" w:themeColor="text1"/>
          <w:sz w:val="26"/>
          <w:szCs w:val="26"/>
        </w:rPr>
        <w:t xml:space="preserve">«МРСК </w:t>
      </w:r>
      <w:r w:rsidR="00B42754">
        <w:rPr>
          <w:rFonts w:ascii="Myriad Pro" w:hAnsi="Myriad Pro"/>
          <w:color w:val="000000" w:themeColor="text1"/>
          <w:sz w:val="26"/>
          <w:szCs w:val="26"/>
        </w:rPr>
        <w:t>Юга</w:t>
      </w:r>
      <w:r w:rsidRPr="007344E5">
        <w:rPr>
          <w:rFonts w:ascii="Myriad Pro" w:hAnsi="Myriad Pro"/>
          <w:color w:val="000000" w:themeColor="text1"/>
          <w:sz w:val="26"/>
          <w:szCs w:val="26"/>
        </w:rPr>
        <w:t>»</w:t>
      </w:r>
      <w:r w:rsidR="00B42754">
        <w:rPr>
          <w:rFonts w:ascii="Myriad Pro" w:hAnsi="Myriad Pro"/>
          <w:color w:val="000000" w:themeColor="text1"/>
          <w:sz w:val="26"/>
          <w:szCs w:val="26"/>
        </w:rPr>
        <w:t xml:space="preserve"> -</w:t>
      </w:r>
      <w:r w:rsidRPr="007344E5">
        <w:rPr>
          <w:rFonts w:ascii="Myriad Pro" w:hAnsi="Myriad Pro"/>
          <w:color w:val="000000" w:themeColor="text1"/>
          <w:sz w:val="26"/>
          <w:szCs w:val="26"/>
        </w:rPr>
        <w:t xml:space="preserve"> «</w:t>
      </w:r>
      <w:r w:rsidR="00B42754">
        <w:rPr>
          <w:rFonts w:ascii="Myriad Pro" w:hAnsi="Myriad Pro"/>
          <w:color w:val="000000" w:themeColor="text1"/>
          <w:sz w:val="26"/>
          <w:szCs w:val="26"/>
        </w:rPr>
        <w:t>Ростов</w:t>
      </w:r>
      <w:r w:rsidRPr="007344E5">
        <w:rPr>
          <w:rFonts w:ascii="Myriad Pro" w:hAnsi="Myriad Pro"/>
          <w:color w:val="000000" w:themeColor="text1"/>
          <w:sz w:val="26"/>
          <w:szCs w:val="26"/>
        </w:rPr>
        <w:t xml:space="preserve">энерго» за предшествующий истекший долгосрочный период, Исполнитель считает возможным и допустимым согласиться с обоснованностью решения </w:t>
      </w:r>
      <w:r w:rsidR="00B42754">
        <w:rPr>
          <w:rFonts w:ascii="Myriad Pro" w:hAnsi="Myriad Pro"/>
          <w:color w:val="000000" w:themeColor="text1"/>
          <w:sz w:val="26"/>
          <w:szCs w:val="26"/>
        </w:rPr>
        <w:t>РСТ Ростовской области</w:t>
      </w:r>
      <w:r w:rsidRPr="007344E5">
        <w:rPr>
          <w:rFonts w:ascii="Myriad Pro" w:hAnsi="Myriad Pro"/>
          <w:color w:val="000000" w:themeColor="text1"/>
          <w:sz w:val="26"/>
          <w:szCs w:val="26"/>
        </w:rPr>
        <w:t xml:space="preserve"> в отношении </w:t>
      </w:r>
      <w:r w:rsidR="00B42754">
        <w:rPr>
          <w:rFonts w:ascii="Myriad Pro" w:hAnsi="Myriad Pro"/>
          <w:color w:val="000000" w:themeColor="text1"/>
          <w:sz w:val="26"/>
          <w:szCs w:val="26"/>
        </w:rPr>
        <w:t>величины возврата накопленного «сглаживания»</w:t>
      </w:r>
      <w:r w:rsidRPr="007344E5">
        <w:rPr>
          <w:rFonts w:ascii="Myriad Pro" w:hAnsi="Myriad Pro"/>
          <w:color w:val="000000" w:themeColor="text1"/>
          <w:sz w:val="26"/>
          <w:szCs w:val="26"/>
        </w:rPr>
        <w:t>.</w:t>
      </w:r>
    </w:p>
    <w:p w14:paraId="176A500F" w14:textId="77777777" w:rsidR="00B42754" w:rsidRDefault="00B42754" w:rsidP="00B42754">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Однако в соответствии с пунктом 7 Основ ценообразования № 1178 </w:t>
      </w:r>
      <w:r w:rsidRPr="006A4BBF">
        <w:rPr>
          <w:rFonts w:ascii="Myriad Pro" w:hAnsi="Myriad Pro"/>
          <w:color w:val="000000" w:themeColor="text1"/>
          <w:sz w:val="26"/>
          <w:szCs w:val="26"/>
        </w:rPr>
        <w:t>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648E126F" w14:textId="77777777" w:rsidR="00B42754" w:rsidRPr="00E535C5" w:rsidRDefault="00B42754" w:rsidP="00B42754">
      <w:pPr>
        <w:spacing w:line="360" w:lineRule="auto"/>
        <w:ind w:firstLine="567"/>
        <w:jc w:val="both"/>
        <w:rPr>
          <w:rFonts w:ascii="Myriad Pro" w:hAnsi="Myriad Pro"/>
          <w:color w:val="000000" w:themeColor="text1"/>
          <w:sz w:val="26"/>
          <w:szCs w:val="26"/>
        </w:rPr>
      </w:pPr>
      <w:r w:rsidRPr="00E535C5">
        <w:rPr>
          <w:rFonts w:ascii="Myriad Pro" w:hAnsi="Myriad Pro"/>
          <w:color w:val="000000" w:themeColor="text1"/>
          <w:sz w:val="26"/>
          <w:szCs w:val="26"/>
        </w:rPr>
        <w:t xml:space="preserve">Таким образом, исходя из положений пункта 7 Основ ценообразования № 1178, Исполнитель обоснованно считает, что начиная с 2018 года оставшаяся (неучтенная) величина накопленного </w:t>
      </w:r>
      <w:r w:rsidR="001E2125" w:rsidRPr="00E535C5">
        <w:rPr>
          <w:rFonts w:ascii="Myriad Pro" w:hAnsi="Myriad Pro"/>
          <w:color w:val="000000" w:themeColor="text1"/>
          <w:sz w:val="26"/>
          <w:szCs w:val="26"/>
        </w:rPr>
        <w:t>«</w:t>
      </w:r>
      <w:r w:rsidRPr="00E535C5">
        <w:rPr>
          <w:rFonts w:ascii="Myriad Pro" w:hAnsi="Myriad Pro"/>
          <w:color w:val="000000" w:themeColor="text1"/>
          <w:sz w:val="26"/>
          <w:szCs w:val="26"/>
        </w:rPr>
        <w:t>сглаживания</w:t>
      </w:r>
      <w:r w:rsidR="001E2125" w:rsidRPr="00E535C5">
        <w:rPr>
          <w:rFonts w:ascii="Myriad Pro" w:hAnsi="Myriad Pro"/>
          <w:color w:val="000000" w:themeColor="text1"/>
          <w:sz w:val="26"/>
          <w:szCs w:val="26"/>
        </w:rPr>
        <w:t>»</w:t>
      </w:r>
      <w:r w:rsidRPr="00E535C5">
        <w:rPr>
          <w:rFonts w:ascii="Myriad Pro" w:hAnsi="Myriad Pro"/>
          <w:color w:val="000000" w:themeColor="text1"/>
          <w:sz w:val="26"/>
          <w:szCs w:val="26"/>
        </w:rPr>
        <w:t xml:space="preserve"> должна ежегодно индексироваться в соответствии с параметрами прогноза социального-экономического развития Российской Федерации</w:t>
      </w:r>
      <w:r w:rsidR="001E2125" w:rsidRPr="00E535C5">
        <w:rPr>
          <w:rFonts w:ascii="Myriad Pro" w:hAnsi="Myriad Pro"/>
          <w:color w:val="000000" w:themeColor="text1"/>
          <w:sz w:val="26"/>
          <w:szCs w:val="26"/>
        </w:rPr>
        <w:t>.</w:t>
      </w:r>
    </w:p>
    <w:tbl>
      <w:tblPr>
        <w:tblStyle w:val="af8"/>
        <w:tblW w:w="0" w:type="auto"/>
        <w:tblLook w:val="04A0" w:firstRow="1" w:lastRow="0" w:firstColumn="1" w:lastColumn="0" w:noHBand="0" w:noVBand="1"/>
      </w:tblPr>
      <w:tblGrid>
        <w:gridCol w:w="2121"/>
        <w:gridCol w:w="2090"/>
        <w:gridCol w:w="2121"/>
        <w:gridCol w:w="3013"/>
      </w:tblGrid>
      <w:tr w:rsidR="001E2125" w:rsidRPr="00955EF3" w14:paraId="73C0D032" w14:textId="77777777" w:rsidTr="001E2125">
        <w:tc>
          <w:tcPr>
            <w:tcW w:w="0" w:type="auto"/>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9661500" w14:textId="77777777" w:rsidR="001E2125" w:rsidRPr="00E535C5" w:rsidRDefault="001E2125" w:rsidP="001E2125">
            <w:pPr>
              <w:jc w:val="center"/>
              <w:rPr>
                <w:rFonts w:ascii="Myriad Pro" w:hAnsi="Myriad Pro"/>
                <w:b/>
                <w:bCs/>
                <w:color w:val="FFFFFF" w:themeColor="background1"/>
                <w:sz w:val="20"/>
                <w:szCs w:val="20"/>
              </w:rPr>
            </w:pPr>
            <w:r w:rsidRPr="00E535C5">
              <w:rPr>
                <w:rFonts w:ascii="Myriad Pro" w:hAnsi="Myriad Pro"/>
                <w:b/>
                <w:bCs/>
                <w:color w:val="FFFFFF" w:themeColor="background1"/>
                <w:sz w:val="20"/>
                <w:szCs w:val="20"/>
              </w:rPr>
              <w:t>Расчетный год долгосрочного периода регулирования</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1C407153" w14:textId="77777777" w:rsidR="001E2125" w:rsidRPr="00E535C5" w:rsidRDefault="001E2125" w:rsidP="001E2125">
            <w:pPr>
              <w:jc w:val="center"/>
              <w:rPr>
                <w:rFonts w:ascii="Myriad Pro" w:hAnsi="Myriad Pro"/>
                <w:b/>
                <w:bCs/>
                <w:color w:val="FFFFFF" w:themeColor="background1"/>
                <w:sz w:val="20"/>
                <w:szCs w:val="20"/>
              </w:rPr>
            </w:pPr>
            <w:r w:rsidRPr="00E535C5">
              <w:rPr>
                <w:rFonts w:ascii="Myriad Pro" w:hAnsi="Myriad Pro"/>
                <w:b/>
                <w:bCs/>
                <w:color w:val="FFFFFF" w:themeColor="background1"/>
                <w:sz w:val="20"/>
                <w:szCs w:val="20"/>
              </w:rPr>
              <w:t>Оставшаяся величина накопленного сглаживания, тыс. руб.</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F484C33" w14:textId="77777777" w:rsidR="001E2125" w:rsidRPr="00E535C5" w:rsidRDefault="001E2125" w:rsidP="001E2125">
            <w:pPr>
              <w:jc w:val="center"/>
              <w:rPr>
                <w:rFonts w:ascii="Myriad Pro" w:hAnsi="Myriad Pro"/>
                <w:b/>
                <w:bCs/>
                <w:color w:val="FFFFFF" w:themeColor="background1"/>
                <w:sz w:val="20"/>
                <w:szCs w:val="20"/>
              </w:rPr>
            </w:pPr>
            <w:r w:rsidRPr="00E535C5">
              <w:rPr>
                <w:rFonts w:ascii="Myriad Pro" w:hAnsi="Myriad Pro"/>
                <w:b/>
                <w:bCs/>
                <w:color w:val="FFFFFF" w:themeColor="background1"/>
                <w:sz w:val="20"/>
                <w:szCs w:val="20"/>
              </w:rPr>
              <w:t>Фактический ИПЦ на момент принятия ТБР (согласно прогнозу МЭР)</w:t>
            </w:r>
          </w:p>
        </w:tc>
        <w:tc>
          <w:tcPr>
            <w:tcW w:w="0" w:type="auto"/>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A03291" w14:textId="77777777" w:rsidR="001E2125" w:rsidRPr="00E535C5" w:rsidRDefault="001E2125" w:rsidP="001E2125">
            <w:pPr>
              <w:jc w:val="center"/>
              <w:rPr>
                <w:rFonts w:ascii="Myriad Pro" w:hAnsi="Myriad Pro"/>
                <w:b/>
                <w:bCs/>
                <w:color w:val="FFFFFF" w:themeColor="background1"/>
                <w:sz w:val="20"/>
                <w:szCs w:val="20"/>
              </w:rPr>
            </w:pPr>
            <w:r w:rsidRPr="00E535C5">
              <w:rPr>
                <w:rFonts w:ascii="Myriad Pro" w:hAnsi="Myriad Pro"/>
                <w:b/>
                <w:bCs/>
                <w:color w:val="FFFFFF" w:themeColor="background1"/>
                <w:sz w:val="20"/>
                <w:szCs w:val="20"/>
              </w:rPr>
              <w:t>Величина накопленного «сглаживания» к учету в НВВ очередного года долгосрочного периода регулирования, тыс. руб.</w:t>
            </w:r>
          </w:p>
        </w:tc>
      </w:tr>
      <w:tr w:rsidR="001E2125" w:rsidRPr="00955EF3" w14:paraId="594B939B" w14:textId="77777777" w:rsidTr="001E2125">
        <w:tc>
          <w:tcPr>
            <w:tcW w:w="0" w:type="auto"/>
            <w:tcBorders>
              <w:top w:val="single" w:sz="4" w:space="0" w:color="FFFFFF" w:themeColor="background1"/>
            </w:tcBorders>
          </w:tcPr>
          <w:p w14:paraId="4700011B" w14:textId="77777777" w:rsidR="001E2125" w:rsidRPr="00E535C5" w:rsidRDefault="001E2125" w:rsidP="001E2125">
            <w:pPr>
              <w:jc w:val="center"/>
              <w:rPr>
                <w:rFonts w:ascii="Myriad Pro" w:hAnsi="Myriad Pro"/>
                <w:color w:val="000000" w:themeColor="text1"/>
                <w:sz w:val="20"/>
                <w:szCs w:val="20"/>
              </w:rPr>
            </w:pPr>
            <w:r w:rsidRPr="00E535C5">
              <w:rPr>
                <w:rFonts w:ascii="Myriad Pro" w:hAnsi="Myriad Pro"/>
                <w:color w:val="000000" w:themeColor="text1"/>
                <w:sz w:val="20"/>
                <w:szCs w:val="20"/>
              </w:rPr>
              <w:t>2018</w:t>
            </w:r>
          </w:p>
        </w:tc>
        <w:tc>
          <w:tcPr>
            <w:tcW w:w="0" w:type="auto"/>
            <w:tcBorders>
              <w:top w:val="single" w:sz="4" w:space="0" w:color="FFFFFF" w:themeColor="background1"/>
            </w:tcBorders>
          </w:tcPr>
          <w:p w14:paraId="663734DC" w14:textId="77777777" w:rsidR="001E2125" w:rsidRPr="00E535C5" w:rsidRDefault="001E2125" w:rsidP="001E2125">
            <w:pPr>
              <w:jc w:val="center"/>
              <w:rPr>
                <w:rFonts w:ascii="Myriad Pro" w:hAnsi="Myriad Pro"/>
                <w:color w:val="000000" w:themeColor="text1"/>
                <w:sz w:val="20"/>
                <w:szCs w:val="20"/>
              </w:rPr>
            </w:pPr>
            <w:r w:rsidRPr="00E535C5">
              <w:rPr>
                <w:rFonts w:ascii="Myriad Pro" w:hAnsi="Myriad Pro"/>
                <w:color w:val="000000" w:themeColor="text1"/>
                <w:sz w:val="20"/>
                <w:szCs w:val="20"/>
              </w:rPr>
              <w:t>3 955 918,80</w:t>
            </w:r>
          </w:p>
        </w:tc>
        <w:tc>
          <w:tcPr>
            <w:tcW w:w="0" w:type="auto"/>
            <w:tcBorders>
              <w:top w:val="single" w:sz="4" w:space="0" w:color="FFFFFF" w:themeColor="background1"/>
            </w:tcBorders>
          </w:tcPr>
          <w:p w14:paraId="6EF3C3C5" w14:textId="77777777" w:rsidR="001E2125" w:rsidRPr="00E535C5" w:rsidRDefault="001E2125" w:rsidP="001E2125">
            <w:pPr>
              <w:jc w:val="center"/>
              <w:rPr>
                <w:rFonts w:ascii="Myriad Pro" w:hAnsi="Myriad Pro"/>
                <w:color w:val="000000" w:themeColor="text1"/>
                <w:sz w:val="20"/>
                <w:szCs w:val="20"/>
              </w:rPr>
            </w:pPr>
            <w:r w:rsidRPr="00E535C5">
              <w:rPr>
                <w:rFonts w:ascii="Myriad Pro" w:hAnsi="Myriad Pro"/>
                <w:color w:val="000000" w:themeColor="text1"/>
                <w:sz w:val="20"/>
                <w:szCs w:val="20"/>
              </w:rPr>
              <w:t>1,027</w:t>
            </w:r>
          </w:p>
        </w:tc>
        <w:tc>
          <w:tcPr>
            <w:tcW w:w="0" w:type="auto"/>
            <w:tcBorders>
              <w:top w:val="single" w:sz="4" w:space="0" w:color="FFFFFF" w:themeColor="background1"/>
            </w:tcBorders>
          </w:tcPr>
          <w:p w14:paraId="18AA5355" w14:textId="77777777" w:rsidR="001E2125" w:rsidRPr="00E535C5" w:rsidRDefault="001E2125" w:rsidP="001E2125">
            <w:pPr>
              <w:jc w:val="center"/>
              <w:rPr>
                <w:rFonts w:ascii="Myriad Pro" w:hAnsi="Myriad Pro"/>
                <w:color w:val="000000" w:themeColor="text1"/>
                <w:sz w:val="20"/>
                <w:szCs w:val="20"/>
              </w:rPr>
            </w:pPr>
            <w:r w:rsidRPr="00E535C5">
              <w:rPr>
                <w:rFonts w:ascii="Myriad Pro" w:hAnsi="Myriad Pro"/>
                <w:color w:val="000000" w:themeColor="text1"/>
                <w:sz w:val="20"/>
                <w:szCs w:val="20"/>
              </w:rPr>
              <w:t>4 062 728,61</w:t>
            </w:r>
          </w:p>
        </w:tc>
      </w:tr>
      <w:tr w:rsidR="001E2125" w:rsidRPr="001E2125" w14:paraId="626496AC" w14:textId="77777777" w:rsidTr="001E2125">
        <w:tc>
          <w:tcPr>
            <w:tcW w:w="0" w:type="auto"/>
          </w:tcPr>
          <w:p w14:paraId="436A9632" w14:textId="77777777" w:rsidR="001E2125" w:rsidRPr="00E535C5" w:rsidRDefault="001E2125" w:rsidP="001E2125">
            <w:pPr>
              <w:jc w:val="center"/>
              <w:rPr>
                <w:rFonts w:ascii="Myriad Pro" w:hAnsi="Myriad Pro"/>
                <w:color w:val="000000" w:themeColor="text1"/>
                <w:sz w:val="20"/>
                <w:szCs w:val="20"/>
              </w:rPr>
            </w:pPr>
            <w:r w:rsidRPr="00E535C5">
              <w:rPr>
                <w:rFonts w:ascii="Myriad Pro" w:hAnsi="Myriad Pro"/>
                <w:color w:val="000000" w:themeColor="text1"/>
                <w:sz w:val="20"/>
                <w:szCs w:val="20"/>
              </w:rPr>
              <w:t>2019</w:t>
            </w:r>
          </w:p>
        </w:tc>
        <w:tc>
          <w:tcPr>
            <w:tcW w:w="0" w:type="auto"/>
          </w:tcPr>
          <w:p w14:paraId="6B10E3CA" w14:textId="77777777" w:rsidR="001E2125" w:rsidRPr="00E535C5" w:rsidRDefault="001E2125" w:rsidP="001E2125">
            <w:pPr>
              <w:jc w:val="center"/>
              <w:rPr>
                <w:rFonts w:ascii="Myriad Pro" w:hAnsi="Myriad Pro"/>
                <w:color w:val="000000" w:themeColor="text1"/>
                <w:sz w:val="20"/>
                <w:szCs w:val="20"/>
              </w:rPr>
            </w:pPr>
            <w:r w:rsidRPr="00E535C5">
              <w:rPr>
                <w:rFonts w:ascii="Myriad Pro" w:hAnsi="Myriad Pro"/>
                <w:color w:val="000000" w:themeColor="text1"/>
                <w:sz w:val="20"/>
                <w:szCs w:val="20"/>
              </w:rPr>
              <w:t>2 858 321,18</w:t>
            </w:r>
          </w:p>
        </w:tc>
        <w:tc>
          <w:tcPr>
            <w:tcW w:w="0" w:type="auto"/>
          </w:tcPr>
          <w:p w14:paraId="01FF9E3E" w14:textId="77777777" w:rsidR="001E2125" w:rsidRPr="00E535C5" w:rsidRDefault="001E2125" w:rsidP="001E2125">
            <w:pPr>
              <w:jc w:val="center"/>
              <w:rPr>
                <w:rFonts w:ascii="Myriad Pro" w:hAnsi="Myriad Pro"/>
                <w:color w:val="000000" w:themeColor="text1"/>
                <w:sz w:val="20"/>
                <w:szCs w:val="20"/>
              </w:rPr>
            </w:pPr>
            <w:r w:rsidRPr="00E535C5">
              <w:rPr>
                <w:rFonts w:ascii="Myriad Pro" w:hAnsi="Myriad Pro"/>
                <w:color w:val="000000" w:themeColor="text1"/>
                <w:sz w:val="20"/>
                <w:szCs w:val="20"/>
              </w:rPr>
              <w:t>1,05</w:t>
            </w:r>
          </w:p>
        </w:tc>
        <w:tc>
          <w:tcPr>
            <w:tcW w:w="0" w:type="auto"/>
          </w:tcPr>
          <w:p w14:paraId="46666CB1" w14:textId="77777777" w:rsidR="001E2125" w:rsidRPr="001E2125" w:rsidRDefault="001E2125" w:rsidP="001E2125">
            <w:pPr>
              <w:jc w:val="center"/>
              <w:rPr>
                <w:rFonts w:ascii="Myriad Pro" w:hAnsi="Myriad Pro"/>
                <w:color w:val="000000" w:themeColor="text1"/>
                <w:sz w:val="20"/>
                <w:szCs w:val="20"/>
              </w:rPr>
            </w:pPr>
            <w:r w:rsidRPr="00E535C5">
              <w:rPr>
                <w:rFonts w:ascii="Myriad Pro" w:hAnsi="Myriad Pro"/>
                <w:color w:val="000000" w:themeColor="text1"/>
                <w:sz w:val="20"/>
                <w:szCs w:val="20"/>
              </w:rPr>
              <w:t>3 001 237,24</w:t>
            </w:r>
          </w:p>
        </w:tc>
      </w:tr>
    </w:tbl>
    <w:p w14:paraId="47F52332" w14:textId="77777777" w:rsidR="00B42754" w:rsidRDefault="00B42754" w:rsidP="007344E5">
      <w:pPr>
        <w:spacing w:line="360" w:lineRule="auto"/>
        <w:ind w:firstLine="567"/>
        <w:jc w:val="both"/>
        <w:rPr>
          <w:rFonts w:ascii="Myriad Pro" w:hAnsi="Myriad Pro"/>
          <w:color w:val="000000" w:themeColor="text1"/>
          <w:sz w:val="26"/>
          <w:szCs w:val="26"/>
        </w:rPr>
      </w:pPr>
    </w:p>
    <w:p w14:paraId="2253FF6C" w14:textId="77777777" w:rsidR="000E377C" w:rsidRPr="000E377C" w:rsidRDefault="000E377C" w:rsidP="000E377C">
      <w:pPr>
        <w:pStyle w:val="3"/>
        <w:keepLines/>
        <w:numPr>
          <w:ilvl w:val="1"/>
          <w:numId w:val="3"/>
        </w:numPr>
        <w:spacing w:before="40" w:after="0" w:line="360" w:lineRule="auto"/>
        <w:ind w:left="567" w:hanging="567"/>
        <w:jc w:val="both"/>
        <w:rPr>
          <w:rFonts w:ascii="Myriad Pro" w:hAnsi="Myriad Pro"/>
          <w:color w:val="4F6228" w:themeColor="accent3" w:themeShade="80"/>
          <w:sz w:val="28"/>
          <w:szCs w:val="28"/>
        </w:rPr>
      </w:pPr>
      <w:bookmarkStart w:id="62" w:name="_Toc39053006"/>
      <w:bookmarkStart w:id="63" w:name="_Toc41045395"/>
      <w:r w:rsidRPr="000E377C">
        <w:rPr>
          <w:rFonts w:ascii="Myriad Pro" w:hAnsi="Myriad Pro"/>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ПАО «МРСК </w:t>
      </w:r>
      <w:r>
        <w:rPr>
          <w:rFonts w:ascii="Myriad Pro" w:hAnsi="Myriad Pro"/>
          <w:color w:val="4F6228" w:themeColor="accent3" w:themeShade="80"/>
          <w:sz w:val="28"/>
          <w:szCs w:val="28"/>
        </w:rPr>
        <w:t>Юга</w:t>
      </w:r>
      <w:r w:rsidRPr="000E377C">
        <w:rPr>
          <w:rFonts w:ascii="Myriad Pro" w:hAnsi="Myriad Pro"/>
          <w:color w:val="4F6228" w:themeColor="accent3" w:themeShade="80"/>
          <w:sz w:val="28"/>
          <w:szCs w:val="28"/>
        </w:rPr>
        <w:t>» - «</w:t>
      </w:r>
      <w:r>
        <w:rPr>
          <w:rFonts w:ascii="Myriad Pro" w:hAnsi="Myriad Pro"/>
          <w:color w:val="4F6228" w:themeColor="accent3" w:themeShade="80"/>
          <w:sz w:val="28"/>
          <w:szCs w:val="28"/>
        </w:rPr>
        <w:t>Ростов</w:t>
      </w:r>
      <w:r w:rsidRPr="000E377C">
        <w:rPr>
          <w:rFonts w:ascii="Myriad Pro" w:hAnsi="Myriad Pro"/>
          <w:color w:val="4F6228" w:themeColor="accent3" w:themeShade="80"/>
          <w:sz w:val="28"/>
          <w:szCs w:val="28"/>
        </w:rPr>
        <w:t xml:space="preserve">энерго», проведенных </w:t>
      </w:r>
      <w:r>
        <w:rPr>
          <w:rFonts w:ascii="Myriad Pro" w:hAnsi="Myriad Pro"/>
          <w:color w:val="4F6228" w:themeColor="accent3" w:themeShade="80"/>
          <w:sz w:val="28"/>
          <w:szCs w:val="28"/>
        </w:rPr>
        <w:t>РСТ Ростовской области</w:t>
      </w:r>
      <w:r w:rsidRPr="000E377C">
        <w:rPr>
          <w:rFonts w:ascii="Myriad Pro" w:hAnsi="Myriad Pro"/>
          <w:color w:val="4F6228" w:themeColor="accent3" w:themeShade="80"/>
          <w:sz w:val="28"/>
          <w:szCs w:val="28"/>
        </w:rPr>
        <w:t xml:space="preserve"> при определении необходимой валовой выручки на 2019 год</w:t>
      </w:r>
      <w:bookmarkEnd w:id="62"/>
      <w:bookmarkEnd w:id="63"/>
    </w:p>
    <w:p w14:paraId="0B7A85F0" w14:textId="77777777" w:rsidR="00E505B8" w:rsidRPr="00A85CEC" w:rsidRDefault="000E377C" w:rsidP="00E505B8">
      <w:pPr>
        <w:spacing w:line="360" w:lineRule="auto"/>
        <w:ind w:firstLine="567"/>
        <w:jc w:val="both"/>
        <w:rPr>
          <w:rFonts w:ascii="Myriad Pro" w:eastAsia="Calibri" w:hAnsi="Myriad Pro"/>
          <w:color w:val="000000" w:themeColor="text1"/>
          <w:sz w:val="26"/>
          <w:szCs w:val="26"/>
        </w:rPr>
      </w:pPr>
      <w:r>
        <w:rPr>
          <w:rFonts w:ascii="Myriad Pro" w:eastAsia="Calibri" w:hAnsi="Myriad Pro"/>
          <w:sz w:val="26"/>
          <w:szCs w:val="26"/>
        </w:rPr>
        <w:t>В соответствии с пунктом 42 Методических указаний № 228-э</w:t>
      </w:r>
      <w:r>
        <w:rPr>
          <w:rFonts w:ascii="Myriad Pro" w:eastAsia="Calibri" w:hAnsi="Myriad Pro"/>
          <w:color w:val="000000" w:themeColor="text1"/>
          <w:sz w:val="26"/>
          <w:szCs w:val="26"/>
        </w:rPr>
        <w:t xml:space="preserve"> </w:t>
      </w:r>
      <w:r w:rsidRPr="00A85CEC">
        <w:rPr>
          <w:rFonts w:ascii="Myriad Pro" w:eastAsia="Calibri" w:hAnsi="Myriad Pro"/>
          <w:color w:val="000000" w:themeColor="text1"/>
          <w:sz w:val="26"/>
          <w:szCs w:val="26"/>
        </w:rPr>
        <w:t>Исполнителем был</w:t>
      </w:r>
      <w:r w:rsidR="00E505B8" w:rsidRPr="00A85CEC">
        <w:rPr>
          <w:rFonts w:ascii="Myriad Pro" w:eastAsia="Calibri" w:hAnsi="Myriad Pro"/>
          <w:color w:val="000000" w:themeColor="text1"/>
          <w:sz w:val="26"/>
          <w:szCs w:val="26"/>
        </w:rPr>
        <w:t>а</w:t>
      </w:r>
      <w:r w:rsidRPr="00A85CEC">
        <w:rPr>
          <w:rFonts w:ascii="Myriad Pro" w:eastAsia="Calibri" w:hAnsi="Myriad Pro"/>
          <w:color w:val="000000" w:themeColor="text1"/>
          <w:sz w:val="26"/>
          <w:szCs w:val="26"/>
        </w:rPr>
        <w:t xml:space="preserve"> определен</w:t>
      </w:r>
      <w:r w:rsidR="00E505B8" w:rsidRPr="00A85CEC">
        <w:rPr>
          <w:rFonts w:ascii="Myriad Pro" w:eastAsia="Calibri" w:hAnsi="Myriad Pro"/>
          <w:color w:val="000000" w:themeColor="text1"/>
          <w:sz w:val="26"/>
          <w:szCs w:val="26"/>
        </w:rPr>
        <w:t>а</w:t>
      </w:r>
      <w:r w:rsidRPr="00A85CEC">
        <w:rPr>
          <w:rFonts w:ascii="Myriad Pro" w:eastAsia="Calibri" w:hAnsi="Myriad Pro"/>
          <w:color w:val="000000" w:themeColor="text1"/>
          <w:sz w:val="26"/>
          <w:szCs w:val="26"/>
        </w:rPr>
        <w:t xml:space="preserve"> </w:t>
      </w:r>
      <w:r w:rsidR="00E505B8" w:rsidRPr="00A85CEC">
        <w:rPr>
          <w:rFonts w:ascii="Myriad Pro" w:eastAsia="Calibri" w:hAnsi="Myriad Pro"/>
          <w:color w:val="000000" w:themeColor="text1"/>
          <w:sz w:val="26"/>
          <w:szCs w:val="26"/>
        </w:rPr>
        <w:t>величина</w:t>
      </w:r>
      <w:r w:rsidRPr="00A85CEC">
        <w:rPr>
          <w:rFonts w:ascii="Myriad Pro" w:eastAsia="Calibri" w:hAnsi="Myriad Pro"/>
          <w:color w:val="000000" w:themeColor="text1"/>
          <w:sz w:val="26"/>
          <w:szCs w:val="26"/>
        </w:rPr>
        <w:t xml:space="preserve"> корректировки НВВ </w:t>
      </w:r>
      <w:r w:rsidR="00E505B8" w:rsidRPr="00A85CEC">
        <w:rPr>
          <w:rFonts w:ascii="Myriad Pro" w:eastAsia="Calibri" w:hAnsi="Myriad Pro"/>
          <w:color w:val="000000" w:themeColor="text1"/>
          <w:sz w:val="26"/>
          <w:szCs w:val="26"/>
        </w:rPr>
        <w:t xml:space="preserve">филиала ПАО «МРСК Юга» - «Ростовэнерго» на 2019 год в размере </w:t>
      </w:r>
      <w:r w:rsidR="00BB397E">
        <w:rPr>
          <w:rFonts w:ascii="Myriad Pro" w:eastAsia="Calibri" w:hAnsi="Myriad Pro"/>
          <w:color w:val="000000" w:themeColor="text1"/>
          <w:sz w:val="26"/>
          <w:szCs w:val="26"/>
        </w:rPr>
        <w:t xml:space="preserve">1 720 970,90 </w:t>
      </w:r>
      <w:r w:rsidR="00E505B8" w:rsidRPr="00A85CEC">
        <w:rPr>
          <w:rFonts w:ascii="Myriad Pro" w:eastAsia="Calibri" w:hAnsi="Myriad Pro"/>
          <w:color w:val="000000" w:themeColor="text1"/>
          <w:sz w:val="26"/>
          <w:szCs w:val="26"/>
        </w:rPr>
        <w:t>тыс. руб.</w:t>
      </w:r>
    </w:p>
    <w:p w14:paraId="76710866" w14:textId="77777777" w:rsidR="00E505B8" w:rsidRPr="00A85CEC" w:rsidRDefault="00E505B8" w:rsidP="00E505B8">
      <w:pPr>
        <w:spacing w:line="360" w:lineRule="auto"/>
        <w:ind w:firstLine="567"/>
        <w:jc w:val="both"/>
        <w:rPr>
          <w:rFonts w:ascii="Myriad Pro" w:eastAsia="Calibri" w:hAnsi="Myriad Pro"/>
          <w:sz w:val="26"/>
          <w:szCs w:val="26"/>
        </w:rPr>
      </w:pPr>
      <w:r w:rsidRPr="00A85CEC">
        <w:rPr>
          <w:rFonts w:ascii="Myriad Pro" w:eastAsia="Calibri" w:hAnsi="Myriad Pro"/>
          <w:sz w:val="26"/>
          <w:szCs w:val="26"/>
        </w:rPr>
        <w:t xml:space="preserve">Исполнитель отмечает, что полученная величина </w:t>
      </w:r>
      <w:r w:rsidR="00720328" w:rsidRPr="00A85CEC">
        <w:rPr>
          <w:rFonts w:ascii="Myriad Pro" w:eastAsia="Calibri" w:hAnsi="Myriad Pro"/>
          <w:sz w:val="26"/>
          <w:szCs w:val="26"/>
        </w:rPr>
        <w:t xml:space="preserve">ниже </w:t>
      </w:r>
      <w:r w:rsidRPr="00A85CEC">
        <w:rPr>
          <w:rFonts w:ascii="Myriad Pro" w:eastAsia="Calibri" w:hAnsi="Myriad Pro"/>
          <w:sz w:val="26"/>
          <w:szCs w:val="26"/>
        </w:rPr>
        <w:t xml:space="preserve">утвержденной РСТ Ростовской области. Таким образом, по мнению Исполнителя, величина </w:t>
      </w:r>
      <w:r w:rsidR="00720328" w:rsidRPr="00A85CEC">
        <w:rPr>
          <w:rFonts w:ascii="Myriad Pro" w:eastAsia="Calibri" w:hAnsi="Myriad Pro"/>
          <w:sz w:val="26"/>
          <w:szCs w:val="26"/>
        </w:rPr>
        <w:t xml:space="preserve">излишне учтенных </w:t>
      </w:r>
      <w:r w:rsidRPr="00A85CEC">
        <w:rPr>
          <w:rFonts w:ascii="Myriad Pro" w:eastAsia="Calibri" w:hAnsi="Myriad Pro"/>
          <w:sz w:val="26"/>
          <w:szCs w:val="26"/>
        </w:rPr>
        <w:t>расходов (в составе корректировок необходимой валовой выручки) со стороны РСТ Ростовской области на 2019 год составила</w:t>
      </w:r>
      <w:r w:rsidR="00720328" w:rsidRPr="00A85CEC">
        <w:rPr>
          <w:rFonts w:ascii="Myriad Pro" w:eastAsia="Calibri" w:hAnsi="Myriad Pro"/>
          <w:sz w:val="26"/>
          <w:szCs w:val="26"/>
        </w:rPr>
        <w:t xml:space="preserve"> </w:t>
      </w:r>
      <w:r w:rsidR="003C58AA" w:rsidRPr="00A85CEC">
        <w:rPr>
          <w:rFonts w:ascii="Myriad Pro" w:eastAsia="Calibri" w:hAnsi="Myriad Pro"/>
          <w:sz w:val="26"/>
          <w:szCs w:val="26"/>
        </w:rPr>
        <w:t>2 0</w:t>
      </w:r>
      <w:r w:rsidR="00F34CC9">
        <w:rPr>
          <w:rFonts w:ascii="Myriad Pro" w:eastAsia="Calibri" w:hAnsi="Myriad Pro"/>
          <w:sz w:val="26"/>
          <w:szCs w:val="26"/>
        </w:rPr>
        <w:t>11</w:t>
      </w:r>
      <w:r w:rsidR="003C58AA" w:rsidRPr="00A85CEC">
        <w:rPr>
          <w:rFonts w:ascii="Myriad Pro" w:eastAsia="Calibri" w:hAnsi="Myriad Pro"/>
          <w:sz w:val="26"/>
          <w:szCs w:val="26"/>
        </w:rPr>
        <w:t>,</w:t>
      </w:r>
      <w:r w:rsidR="00F34CC9">
        <w:rPr>
          <w:rFonts w:ascii="Myriad Pro" w:eastAsia="Calibri" w:hAnsi="Myriad Pro"/>
          <w:sz w:val="26"/>
          <w:szCs w:val="26"/>
        </w:rPr>
        <w:t>7</w:t>
      </w:r>
      <w:r w:rsidR="003C58AA" w:rsidRPr="00A85CEC">
        <w:rPr>
          <w:rFonts w:ascii="Myriad Pro" w:eastAsia="Calibri" w:hAnsi="Myriad Pro"/>
          <w:sz w:val="26"/>
          <w:szCs w:val="26"/>
        </w:rPr>
        <w:t>7</w:t>
      </w:r>
      <w:r w:rsidRPr="00A85CEC">
        <w:rPr>
          <w:rFonts w:ascii="Myriad Pro" w:eastAsia="Calibri" w:hAnsi="Myriad Pro"/>
          <w:sz w:val="26"/>
          <w:szCs w:val="26"/>
        </w:rPr>
        <w:t xml:space="preserve"> тыс. руб.</w:t>
      </w:r>
      <w:r w:rsidR="00720328" w:rsidRPr="00A85CEC">
        <w:rPr>
          <w:rFonts w:ascii="Myriad Pro" w:eastAsia="Calibri" w:hAnsi="Myriad Pro"/>
          <w:sz w:val="26"/>
          <w:szCs w:val="26"/>
        </w:rPr>
        <w:t xml:space="preserve">, </w:t>
      </w:r>
      <w:r w:rsidRPr="00A85CEC">
        <w:rPr>
          <w:rFonts w:ascii="Myriad Pro" w:eastAsia="Calibri" w:hAnsi="Myriad Pro"/>
          <w:sz w:val="26"/>
          <w:szCs w:val="26"/>
        </w:rPr>
        <w:t xml:space="preserve">учет которых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РСТ Ростовской области и выдано предписание об изъятии данной величины из необходимой валовой выручки филиала </w:t>
      </w:r>
      <w:r w:rsidRPr="00A85CEC">
        <w:rPr>
          <w:rFonts w:ascii="Myriad Pro" w:hAnsi="Myriad Pro"/>
          <w:sz w:val="26"/>
          <w:szCs w:val="26"/>
        </w:rPr>
        <w:t>ПАО «МРСК Юга» - «Ростовэнерго»</w:t>
      </w:r>
      <w:r w:rsidRPr="00A85CEC">
        <w:rPr>
          <w:rFonts w:ascii="Myriad Pro" w:eastAsia="Calibri" w:hAnsi="Myriad Pro"/>
          <w:sz w:val="26"/>
          <w:szCs w:val="26"/>
        </w:rPr>
        <w:t xml:space="preserve">. </w:t>
      </w:r>
    </w:p>
    <w:p w14:paraId="695C2471" w14:textId="77777777" w:rsidR="00E505B8" w:rsidRDefault="000E377C" w:rsidP="000E377C">
      <w:pPr>
        <w:spacing w:line="360" w:lineRule="auto"/>
        <w:ind w:firstLine="567"/>
        <w:jc w:val="both"/>
        <w:rPr>
          <w:rFonts w:ascii="Myriad Pro" w:eastAsia="Calibri" w:hAnsi="Myriad Pro"/>
          <w:color w:val="000000" w:themeColor="text1"/>
          <w:sz w:val="26"/>
          <w:szCs w:val="26"/>
        </w:rPr>
      </w:pPr>
      <w:r w:rsidRPr="00A85CEC">
        <w:rPr>
          <w:rFonts w:ascii="Myriad Pro" w:eastAsia="Calibri" w:hAnsi="Myriad Pro"/>
          <w:color w:val="000000" w:themeColor="text1"/>
          <w:sz w:val="26"/>
          <w:szCs w:val="26"/>
        </w:rPr>
        <w:t xml:space="preserve">Обобщенные данные анализа обоснованности корректировок необходимой валовой выручки </w:t>
      </w:r>
      <w:r w:rsidRPr="00A85CEC">
        <w:rPr>
          <w:rFonts w:ascii="Myriad Pro" w:eastAsia="Calibri" w:hAnsi="Myriad Pro"/>
          <w:sz w:val="26"/>
          <w:szCs w:val="26"/>
        </w:rPr>
        <w:t xml:space="preserve">филиала </w:t>
      </w:r>
      <w:r w:rsidRPr="00A85CEC">
        <w:rPr>
          <w:rFonts w:ascii="Myriad Pro" w:hAnsi="Myriad Pro"/>
          <w:sz w:val="26"/>
          <w:szCs w:val="26"/>
        </w:rPr>
        <w:t>ПАО «МРСК Юга» - «Ростовэнерго»</w:t>
      </w:r>
      <w:r w:rsidRPr="00A85CEC">
        <w:rPr>
          <w:rFonts w:ascii="Myriad Pro" w:eastAsia="Calibri" w:hAnsi="Myriad Pro"/>
          <w:sz w:val="26"/>
          <w:szCs w:val="26"/>
        </w:rPr>
        <w:t>, проведенных РСТ Ростовской области и Исполнителем</w:t>
      </w:r>
      <w:r w:rsidRPr="00A85CEC">
        <w:rPr>
          <w:rFonts w:ascii="Myriad Pro" w:eastAsia="Calibri" w:hAnsi="Myriad Pro"/>
          <w:color w:val="000000" w:themeColor="text1"/>
          <w:sz w:val="26"/>
          <w:szCs w:val="26"/>
        </w:rPr>
        <w:t xml:space="preserve"> при определении необходимой валовой выруч</w:t>
      </w:r>
      <w:r>
        <w:rPr>
          <w:rFonts w:ascii="Myriad Pro" w:eastAsia="Calibri" w:hAnsi="Myriad Pro"/>
          <w:color w:val="000000" w:themeColor="text1"/>
          <w:sz w:val="26"/>
          <w:szCs w:val="26"/>
        </w:rPr>
        <w:t xml:space="preserve">ки на 2019 год, представлены </w:t>
      </w:r>
      <w:r w:rsidR="00E505B8">
        <w:rPr>
          <w:rFonts w:ascii="Myriad Pro" w:eastAsia="Calibri" w:hAnsi="Myriad Pro"/>
          <w:color w:val="000000" w:themeColor="text1"/>
          <w:sz w:val="26"/>
          <w:szCs w:val="26"/>
        </w:rPr>
        <w:t>ниже</w:t>
      </w:r>
      <w:r>
        <w:rPr>
          <w:rFonts w:ascii="Myriad Pro" w:eastAsia="Calibri" w:hAnsi="Myriad Pro"/>
          <w:color w:val="000000" w:themeColor="text1"/>
          <w:sz w:val="26"/>
          <w:szCs w:val="26"/>
        </w:rPr>
        <w:t>.</w:t>
      </w:r>
    </w:p>
    <w:p w14:paraId="0EEEF8C4" w14:textId="77777777" w:rsidR="00E505B8" w:rsidRDefault="00E505B8" w:rsidP="000E377C">
      <w:pPr>
        <w:spacing w:line="360" w:lineRule="auto"/>
        <w:ind w:firstLine="567"/>
        <w:jc w:val="both"/>
        <w:rPr>
          <w:rFonts w:ascii="Myriad Pro" w:eastAsia="Calibri" w:hAnsi="Myriad Pro"/>
          <w:color w:val="000000" w:themeColor="text1"/>
          <w:sz w:val="26"/>
          <w:szCs w:val="26"/>
        </w:rPr>
        <w:sectPr w:rsidR="00E505B8" w:rsidSect="007D0FF7">
          <w:headerReference w:type="even" r:id="rId92"/>
          <w:headerReference w:type="default" r:id="rId93"/>
          <w:footerReference w:type="even" r:id="rId94"/>
          <w:footerReference w:type="default" r:id="rId95"/>
          <w:headerReference w:type="first" r:id="rId96"/>
          <w:footerReference w:type="first" r:id="rId97"/>
          <w:pgSz w:w="11906" w:h="16838"/>
          <w:pgMar w:top="1134" w:right="850" w:bottom="1134" w:left="1701" w:header="708" w:footer="708" w:gutter="0"/>
          <w:cols w:space="708"/>
          <w:docGrid w:linePitch="360"/>
        </w:sectPr>
      </w:pPr>
    </w:p>
    <w:p w14:paraId="00CA3865" w14:textId="77777777" w:rsidR="00225423" w:rsidRPr="001D7DE5" w:rsidRDefault="00E505B8" w:rsidP="00225423">
      <w:pPr>
        <w:spacing w:line="360" w:lineRule="auto"/>
        <w:jc w:val="center"/>
        <w:rPr>
          <w:rFonts w:ascii="Myriad Pro" w:hAnsi="Myriad Pro"/>
          <w:b/>
          <w:bCs/>
          <w:sz w:val="26"/>
          <w:szCs w:val="26"/>
        </w:rPr>
      </w:pPr>
      <w:r>
        <w:rPr>
          <w:rFonts w:ascii="Myriad Pro" w:hAnsi="Myriad Pro"/>
          <w:b/>
          <w:bCs/>
          <w:color w:val="000000" w:themeColor="text1"/>
          <w:sz w:val="26"/>
          <w:szCs w:val="26"/>
        </w:rPr>
        <w:lastRenderedPageBreak/>
        <w:t>Обобщенный</w:t>
      </w:r>
      <w:r w:rsidR="00225423" w:rsidRPr="001D7DE5">
        <w:rPr>
          <w:rFonts w:ascii="Myriad Pro" w:hAnsi="Myriad Pro"/>
          <w:b/>
          <w:bCs/>
          <w:color w:val="000000" w:themeColor="text1"/>
          <w:sz w:val="26"/>
          <w:szCs w:val="26"/>
        </w:rPr>
        <w:t xml:space="preserve"> расчет сумм корректировок НВВ </w:t>
      </w:r>
      <w:r w:rsidR="00225423" w:rsidRPr="001D7DE5">
        <w:rPr>
          <w:rFonts w:ascii="Myriad Pro" w:hAnsi="Myriad Pro"/>
          <w:b/>
          <w:bCs/>
          <w:sz w:val="26"/>
          <w:szCs w:val="26"/>
        </w:rPr>
        <w:t>филиала ПАО «МРСК Юга»</w:t>
      </w:r>
      <w:r>
        <w:rPr>
          <w:rFonts w:ascii="Myriad Pro" w:hAnsi="Myriad Pro"/>
          <w:b/>
          <w:bCs/>
          <w:sz w:val="26"/>
          <w:szCs w:val="26"/>
        </w:rPr>
        <w:t xml:space="preserve"> </w:t>
      </w:r>
      <w:r w:rsidR="00225423" w:rsidRPr="001D7DE5">
        <w:rPr>
          <w:rFonts w:ascii="Myriad Pro" w:hAnsi="Myriad Pro"/>
          <w:b/>
          <w:bCs/>
          <w:sz w:val="26"/>
          <w:szCs w:val="26"/>
        </w:rPr>
        <w:t>-</w:t>
      </w:r>
      <w:r>
        <w:rPr>
          <w:rFonts w:ascii="Myriad Pro" w:hAnsi="Myriad Pro"/>
          <w:b/>
          <w:bCs/>
          <w:sz w:val="26"/>
          <w:szCs w:val="26"/>
        </w:rPr>
        <w:t xml:space="preserve"> </w:t>
      </w:r>
      <w:r w:rsidR="00225423" w:rsidRPr="001D7DE5">
        <w:rPr>
          <w:rFonts w:ascii="Myriad Pro" w:hAnsi="Myriad Pro"/>
          <w:b/>
          <w:bCs/>
          <w:sz w:val="26"/>
          <w:szCs w:val="26"/>
        </w:rPr>
        <w:t>«</w:t>
      </w:r>
      <w:r>
        <w:rPr>
          <w:rFonts w:ascii="Myriad Pro" w:hAnsi="Myriad Pro"/>
          <w:b/>
          <w:bCs/>
          <w:sz w:val="26"/>
          <w:szCs w:val="26"/>
        </w:rPr>
        <w:t>Ростовэ</w:t>
      </w:r>
      <w:r w:rsidR="00225423" w:rsidRPr="001D7DE5">
        <w:rPr>
          <w:rFonts w:ascii="Myriad Pro" w:hAnsi="Myriad Pro"/>
          <w:b/>
          <w:bCs/>
          <w:sz w:val="26"/>
          <w:szCs w:val="26"/>
        </w:rPr>
        <w:t>нерго» по итогам 2017 год</w:t>
      </w:r>
      <w:r>
        <w:rPr>
          <w:rFonts w:ascii="Myriad Pro" w:hAnsi="Myriad Pro"/>
          <w:b/>
          <w:bCs/>
          <w:sz w:val="26"/>
          <w:szCs w:val="26"/>
        </w:rPr>
        <w:t>а</w:t>
      </w:r>
    </w:p>
    <w:tbl>
      <w:tblPr>
        <w:tblW w:w="5061" w:type="pct"/>
        <w:tblLook w:val="04A0" w:firstRow="1" w:lastRow="0" w:firstColumn="1" w:lastColumn="0" w:noHBand="0" w:noVBand="1"/>
      </w:tblPr>
      <w:tblGrid>
        <w:gridCol w:w="6577"/>
        <w:gridCol w:w="1471"/>
        <w:gridCol w:w="2464"/>
        <w:gridCol w:w="1562"/>
        <w:gridCol w:w="1388"/>
        <w:gridCol w:w="1276"/>
      </w:tblGrid>
      <w:tr w:rsidR="00EA6186" w:rsidRPr="00A60F70" w14:paraId="69505D50" w14:textId="77777777" w:rsidTr="003C58AA">
        <w:trPr>
          <w:trHeight w:val="300"/>
        </w:trPr>
        <w:tc>
          <w:tcPr>
            <w:tcW w:w="223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8E22F37" w14:textId="77777777" w:rsidR="00A60F70" w:rsidRPr="00A60F70" w:rsidRDefault="00A60F70" w:rsidP="00A60F70">
            <w:pPr>
              <w:jc w:val="center"/>
              <w:rPr>
                <w:rFonts w:ascii="Myriad Pro" w:eastAsia="Times New Roman" w:hAnsi="Myriad Pro" w:cs="Calibri"/>
                <w:b/>
                <w:bCs/>
                <w:color w:val="FFFFFF"/>
                <w:sz w:val="20"/>
                <w:szCs w:val="20"/>
                <w:lang w:eastAsia="ru-RU"/>
              </w:rPr>
            </w:pPr>
            <w:r w:rsidRPr="00A60F70">
              <w:rPr>
                <w:rFonts w:ascii="Myriad Pro" w:eastAsia="Times New Roman" w:hAnsi="Myriad Pro" w:cs="Calibri"/>
                <w:b/>
                <w:bCs/>
                <w:color w:val="FFFFFF"/>
                <w:sz w:val="20"/>
                <w:szCs w:val="20"/>
                <w:lang w:eastAsia="ru-RU"/>
              </w:rPr>
              <w:t>Наименование</w:t>
            </w:r>
          </w:p>
        </w:tc>
        <w:tc>
          <w:tcPr>
            <w:tcW w:w="499"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83A377C" w14:textId="77777777" w:rsidR="00A60F70" w:rsidRPr="00A60F70" w:rsidRDefault="00A60F70" w:rsidP="00A60F70">
            <w:pPr>
              <w:jc w:val="center"/>
              <w:rPr>
                <w:rFonts w:ascii="Myriad Pro" w:eastAsia="Times New Roman" w:hAnsi="Myriad Pro" w:cs="Calibri"/>
                <w:b/>
                <w:bCs/>
                <w:color w:val="FFFFFF"/>
                <w:sz w:val="20"/>
                <w:szCs w:val="20"/>
                <w:lang w:eastAsia="ru-RU"/>
              </w:rPr>
            </w:pPr>
            <w:r w:rsidRPr="00A60F70">
              <w:rPr>
                <w:rFonts w:ascii="Myriad Pro" w:eastAsia="Times New Roman" w:hAnsi="Myriad Pro" w:cs="Calibri"/>
                <w:b/>
                <w:bCs/>
                <w:color w:val="FFFFFF"/>
                <w:sz w:val="20"/>
                <w:szCs w:val="20"/>
                <w:lang w:eastAsia="ru-RU"/>
              </w:rPr>
              <w:t>Заявка Филиала, тыс. руб.</w:t>
            </w:r>
          </w:p>
        </w:tc>
        <w:tc>
          <w:tcPr>
            <w:tcW w:w="83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C6F6191" w14:textId="77777777" w:rsidR="00A60F70" w:rsidRPr="00A60F70" w:rsidRDefault="00A60F70" w:rsidP="00A60F70">
            <w:pPr>
              <w:jc w:val="center"/>
              <w:rPr>
                <w:rFonts w:ascii="Myriad Pro" w:eastAsia="Times New Roman" w:hAnsi="Myriad Pro" w:cs="Calibri"/>
                <w:b/>
                <w:bCs/>
                <w:color w:val="FFFFFF"/>
                <w:sz w:val="20"/>
                <w:szCs w:val="20"/>
                <w:lang w:eastAsia="ru-RU"/>
              </w:rPr>
            </w:pPr>
            <w:r w:rsidRPr="00A60F70">
              <w:rPr>
                <w:rFonts w:ascii="Myriad Pro" w:eastAsia="Times New Roman" w:hAnsi="Myriad Pro" w:cs="Calibri"/>
                <w:b/>
                <w:bCs/>
                <w:color w:val="FFFFFF"/>
                <w:sz w:val="20"/>
                <w:szCs w:val="20"/>
                <w:lang w:eastAsia="ru-RU"/>
              </w:rPr>
              <w:t>Учтены РСТ в НВВ Филиала на 2019 год, тыс. руб.</w:t>
            </w:r>
          </w:p>
        </w:tc>
        <w:tc>
          <w:tcPr>
            <w:tcW w:w="1434"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7FEE97E" w14:textId="77777777" w:rsidR="00A60F70" w:rsidRPr="00A60F70" w:rsidRDefault="00A60F70" w:rsidP="00A60F70">
            <w:pPr>
              <w:jc w:val="center"/>
              <w:rPr>
                <w:rFonts w:ascii="Myriad Pro" w:eastAsia="Times New Roman" w:hAnsi="Myriad Pro" w:cs="Calibri"/>
                <w:b/>
                <w:bCs/>
                <w:color w:val="FFFFFF"/>
                <w:sz w:val="20"/>
                <w:szCs w:val="20"/>
                <w:lang w:eastAsia="ru-RU"/>
              </w:rPr>
            </w:pPr>
            <w:r w:rsidRPr="00A60F70">
              <w:rPr>
                <w:rFonts w:ascii="Myriad Pro" w:eastAsia="Times New Roman" w:hAnsi="Myriad Pro" w:cs="Calibri"/>
                <w:b/>
                <w:bCs/>
                <w:color w:val="FFFFFF"/>
                <w:sz w:val="20"/>
                <w:szCs w:val="20"/>
                <w:lang w:eastAsia="ru-RU"/>
              </w:rPr>
              <w:t>Исполнитель</w:t>
            </w:r>
          </w:p>
        </w:tc>
      </w:tr>
      <w:tr w:rsidR="00EA6186" w:rsidRPr="00A60F70" w14:paraId="5826D4BE" w14:textId="77777777" w:rsidTr="00EA6186">
        <w:trPr>
          <w:trHeight w:val="765"/>
        </w:trPr>
        <w:tc>
          <w:tcPr>
            <w:tcW w:w="223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B18BE66" w14:textId="77777777" w:rsidR="00A60F70" w:rsidRPr="00A60F70" w:rsidRDefault="00A60F70" w:rsidP="00A60F70">
            <w:pPr>
              <w:rPr>
                <w:rFonts w:ascii="Myriad Pro" w:eastAsia="Times New Roman" w:hAnsi="Myriad Pro" w:cs="Calibri"/>
                <w:b/>
                <w:bCs/>
                <w:color w:val="FFFFFF"/>
                <w:sz w:val="20"/>
                <w:szCs w:val="20"/>
                <w:lang w:eastAsia="ru-RU"/>
              </w:rPr>
            </w:pPr>
          </w:p>
        </w:tc>
        <w:tc>
          <w:tcPr>
            <w:tcW w:w="499"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F4D1DF5" w14:textId="77777777" w:rsidR="00A60F70" w:rsidRPr="00A60F70" w:rsidRDefault="00A60F70" w:rsidP="00A60F70">
            <w:pPr>
              <w:rPr>
                <w:rFonts w:ascii="Myriad Pro" w:eastAsia="Times New Roman" w:hAnsi="Myriad Pro" w:cs="Calibri"/>
                <w:b/>
                <w:bCs/>
                <w:color w:val="FFFFFF"/>
                <w:sz w:val="20"/>
                <w:szCs w:val="20"/>
                <w:lang w:eastAsia="ru-RU"/>
              </w:rPr>
            </w:pPr>
          </w:p>
        </w:tc>
        <w:tc>
          <w:tcPr>
            <w:tcW w:w="83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C82FDBF" w14:textId="77777777" w:rsidR="00A60F70" w:rsidRPr="00A60F70" w:rsidRDefault="00A60F70" w:rsidP="00A60F70">
            <w:pPr>
              <w:rPr>
                <w:rFonts w:ascii="Myriad Pro" w:eastAsia="Times New Roman" w:hAnsi="Myriad Pro" w:cs="Calibri"/>
                <w:b/>
                <w:bCs/>
                <w:color w:val="FFFFFF"/>
                <w:sz w:val="20"/>
                <w:szCs w:val="20"/>
                <w:lang w:eastAsia="ru-RU"/>
              </w:rPr>
            </w:pPr>
          </w:p>
        </w:tc>
        <w:tc>
          <w:tcPr>
            <w:tcW w:w="53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4D55A3" w14:textId="77777777" w:rsidR="00A60F70" w:rsidRPr="00A60F70" w:rsidRDefault="00A60F70" w:rsidP="00A60F70">
            <w:pPr>
              <w:jc w:val="center"/>
              <w:rPr>
                <w:rFonts w:ascii="Myriad Pro" w:eastAsia="Times New Roman" w:hAnsi="Myriad Pro" w:cs="Calibri"/>
                <w:b/>
                <w:bCs/>
                <w:color w:val="FFFFFF"/>
                <w:sz w:val="20"/>
                <w:szCs w:val="20"/>
                <w:lang w:eastAsia="ru-RU"/>
              </w:rPr>
            </w:pPr>
            <w:r w:rsidRPr="00A60F70">
              <w:rPr>
                <w:rFonts w:ascii="Myriad Pro" w:eastAsia="Times New Roman" w:hAnsi="Myriad Pro" w:cs="Calibri"/>
                <w:b/>
                <w:bCs/>
                <w:color w:val="FFFFFF"/>
                <w:sz w:val="20"/>
                <w:szCs w:val="20"/>
                <w:lang w:eastAsia="ru-RU"/>
              </w:rPr>
              <w:t>Всего, тыс. руб.</w:t>
            </w:r>
          </w:p>
        </w:tc>
        <w:tc>
          <w:tcPr>
            <w:tcW w:w="47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9DB3277" w14:textId="77777777" w:rsidR="00A60F70" w:rsidRPr="00A60F70" w:rsidRDefault="00A60F70" w:rsidP="00A60F70">
            <w:pPr>
              <w:jc w:val="center"/>
              <w:rPr>
                <w:rFonts w:ascii="Myriad Pro" w:eastAsia="Times New Roman" w:hAnsi="Myriad Pro" w:cs="Calibri"/>
                <w:b/>
                <w:bCs/>
                <w:color w:val="FFFFFF"/>
                <w:sz w:val="20"/>
                <w:szCs w:val="20"/>
                <w:lang w:eastAsia="ru-RU"/>
              </w:rPr>
            </w:pPr>
            <w:r w:rsidRPr="00A60F70">
              <w:rPr>
                <w:rFonts w:ascii="Myriad Pro" w:eastAsia="Times New Roman" w:hAnsi="Myriad Pro" w:cs="Calibri"/>
                <w:b/>
                <w:bCs/>
                <w:color w:val="FFFFFF"/>
                <w:sz w:val="20"/>
                <w:szCs w:val="20"/>
                <w:lang w:eastAsia="ru-RU"/>
              </w:rPr>
              <w:t>В т.ч. риск изъятия</w:t>
            </w:r>
          </w:p>
        </w:tc>
        <w:tc>
          <w:tcPr>
            <w:tcW w:w="43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C00C8" w14:textId="77777777" w:rsidR="00A60F70" w:rsidRPr="00A60F70" w:rsidRDefault="00A60F70" w:rsidP="00A60F70">
            <w:pPr>
              <w:jc w:val="center"/>
              <w:rPr>
                <w:rFonts w:ascii="Myriad Pro" w:eastAsia="Times New Roman" w:hAnsi="Myriad Pro" w:cs="Calibri"/>
                <w:b/>
                <w:bCs/>
                <w:color w:val="FFFFFF"/>
                <w:sz w:val="20"/>
                <w:szCs w:val="20"/>
                <w:lang w:eastAsia="ru-RU"/>
              </w:rPr>
            </w:pPr>
            <w:r w:rsidRPr="00A60F70">
              <w:rPr>
                <w:rFonts w:ascii="Myriad Pro" w:eastAsia="Times New Roman" w:hAnsi="Myriad Pro" w:cs="Calibri"/>
                <w:b/>
                <w:bCs/>
                <w:color w:val="FFFFFF"/>
                <w:sz w:val="20"/>
                <w:szCs w:val="20"/>
                <w:lang w:eastAsia="ru-RU"/>
              </w:rPr>
              <w:t>В т.ч. доп. обосн. расходы</w:t>
            </w:r>
          </w:p>
        </w:tc>
      </w:tr>
      <w:tr w:rsidR="003C58AA" w:rsidRPr="00A60F70" w14:paraId="726AE684" w14:textId="77777777" w:rsidTr="003C58AA">
        <w:trPr>
          <w:trHeight w:val="765"/>
        </w:trPr>
        <w:tc>
          <w:tcPr>
            <w:tcW w:w="22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BC5FED"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Отклонение товарной выручки, полученной за услуги по передаче электрической энергии в части содержания электрических сетей за 2017 год</w:t>
            </w:r>
          </w:p>
        </w:tc>
        <w:tc>
          <w:tcPr>
            <w:tcW w:w="4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B8FE4F"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145 589,00</w:t>
            </w:r>
          </w:p>
        </w:tc>
        <w:tc>
          <w:tcPr>
            <w:tcW w:w="8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00F62A"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145 589,00</w:t>
            </w:r>
          </w:p>
        </w:tc>
        <w:tc>
          <w:tcPr>
            <w:tcW w:w="5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F07E73"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157 239,33</w:t>
            </w:r>
          </w:p>
        </w:tc>
        <w:tc>
          <w:tcPr>
            <w:tcW w:w="4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2FEFC6"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0E4B48" w14:textId="77777777" w:rsidR="003C58AA" w:rsidRPr="00382295" w:rsidRDefault="003C58AA" w:rsidP="003C58AA">
            <w:pPr>
              <w:jc w:val="center"/>
              <w:rPr>
                <w:rFonts w:ascii="Myriad Pro" w:eastAsia="Times New Roman" w:hAnsi="Myriad Pro" w:cs="Calibri"/>
                <w:color w:val="000000"/>
                <w:sz w:val="20"/>
                <w:szCs w:val="20"/>
                <w:highlight w:val="yellow"/>
                <w:lang w:eastAsia="ru-RU"/>
              </w:rPr>
            </w:pPr>
          </w:p>
        </w:tc>
      </w:tr>
      <w:tr w:rsidR="003C58AA" w:rsidRPr="00A60F70" w14:paraId="1F8E3F5C" w14:textId="77777777" w:rsidTr="003C58AA">
        <w:trPr>
          <w:trHeight w:val="510"/>
        </w:trPr>
        <w:tc>
          <w:tcPr>
            <w:tcW w:w="2231" w:type="pct"/>
            <w:tcBorders>
              <w:top w:val="nil"/>
              <w:left w:val="single" w:sz="4" w:space="0" w:color="auto"/>
              <w:bottom w:val="single" w:sz="4" w:space="0" w:color="auto"/>
              <w:right w:val="single" w:sz="4" w:space="0" w:color="auto"/>
            </w:tcBorders>
            <w:shd w:val="clear" w:color="auto" w:fill="auto"/>
            <w:vAlign w:val="center"/>
            <w:hideMark/>
          </w:tcPr>
          <w:p w14:paraId="0A1A3C3C"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Компенсация фактически понесенных неподконтрольных расходов, не учтенных при установлении тарифов на 2017 год</w:t>
            </w:r>
          </w:p>
        </w:tc>
        <w:tc>
          <w:tcPr>
            <w:tcW w:w="499" w:type="pct"/>
            <w:tcBorders>
              <w:top w:val="nil"/>
              <w:left w:val="nil"/>
              <w:bottom w:val="single" w:sz="4" w:space="0" w:color="auto"/>
              <w:right w:val="single" w:sz="4" w:space="0" w:color="auto"/>
            </w:tcBorders>
            <w:shd w:val="clear" w:color="auto" w:fill="auto"/>
            <w:vAlign w:val="center"/>
            <w:hideMark/>
          </w:tcPr>
          <w:p w14:paraId="2B857B07"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9 034,40</w:t>
            </w:r>
          </w:p>
        </w:tc>
        <w:tc>
          <w:tcPr>
            <w:tcW w:w="836" w:type="pct"/>
            <w:tcBorders>
              <w:top w:val="nil"/>
              <w:left w:val="nil"/>
              <w:bottom w:val="single" w:sz="4" w:space="0" w:color="auto"/>
              <w:right w:val="single" w:sz="4" w:space="0" w:color="auto"/>
            </w:tcBorders>
            <w:shd w:val="clear" w:color="auto" w:fill="auto"/>
            <w:vAlign w:val="center"/>
            <w:hideMark/>
          </w:tcPr>
          <w:p w14:paraId="3ACD7BFB"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9 034,40</w:t>
            </w:r>
          </w:p>
        </w:tc>
        <w:tc>
          <w:tcPr>
            <w:tcW w:w="530" w:type="pct"/>
            <w:tcBorders>
              <w:top w:val="nil"/>
              <w:left w:val="nil"/>
              <w:bottom w:val="single" w:sz="4" w:space="0" w:color="auto"/>
              <w:right w:val="single" w:sz="4" w:space="0" w:color="auto"/>
            </w:tcBorders>
            <w:shd w:val="clear" w:color="auto" w:fill="auto"/>
            <w:vAlign w:val="center"/>
            <w:hideMark/>
          </w:tcPr>
          <w:p w14:paraId="781A2E1D"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-52 504,69</w:t>
            </w:r>
          </w:p>
        </w:tc>
        <w:tc>
          <w:tcPr>
            <w:tcW w:w="471" w:type="pct"/>
            <w:tcBorders>
              <w:top w:val="nil"/>
              <w:left w:val="nil"/>
              <w:bottom w:val="single" w:sz="4" w:space="0" w:color="auto"/>
              <w:right w:val="single" w:sz="4" w:space="0" w:color="auto"/>
            </w:tcBorders>
            <w:shd w:val="clear" w:color="auto" w:fill="auto"/>
            <w:vAlign w:val="center"/>
            <w:hideMark/>
          </w:tcPr>
          <w:p w14:paraId="1F67F7E3"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nil"/>
              <w:left w:val="nil"/>
              <w:bottom w:val="single" w:sz="4" w:space="0" w:color="auto"/>
              <w:right w:val="single" w:sz="4" w:space="0" w:color="auto"/>
            </w:tcBorders>
            <w:shd w:val="clear" w:color="auto" w:fill="auto"/>
            <w:vAlign w:val="center"/>
            <w:hideMark/>
          </w:tcPr>
          <w:p w14:paraId="729D81EC" w14:textId="77777777" w:rsidR="003C58AA" w:rsidRPr="00382295" w:rsidRDefault="003C58AA" w:rsidP="003C58AA">
            <w:pPr>
              <w:jc w:val="center"/>
              <w:rPr>
                <w:rFonts w:ascii="Myriad Pro" w:eastAsia="Times New Roman" w:hAnsi="Myriad Pro" w:cs="Calibri"/>
                <w:color w:val="000000"/>
                <w:sz w:val="20"/>
                <w:szCs w:val="20"/>
                <w:highlight w:val="yellow"/>
                <w:lang w:eastAsia="ru-RU"/>
              </w:rPr>
            </w:pPr>
          </w:p>
        </w:tc>
      </w:tr>
      <w:tr w:rsidR="003C58AA" w:rsidRPr="00A60F70" w14:paraId="7F917953" w14:textId="77777777" w:rsidTr="003C58AA">
        <w:trPr>
          <w:trHeight w:val="765"/>
        </w:trPr>
        <w:tc>
          <w:tcPr>
            <w:tcW w:w="2231" w:type="pct"/>
            <w:tcBorders>
              <w:top w:val="nil"/>
              <w:left w:val="single" w:sz="4" w:space="0" w:color="auto"/>
              <w:bottom w:val="single" w:sz="4" w:space="0" w:color="auto"/>
              <w:right w:val="single" w:sz="4" w:space="0" w:color="auto"/>
            </w:tcBorders>
            <w:shd w:val="clear" w:color="auto" w:fill="auto"/>
            <w:vAlign w:val="center"/>
            <w:hideMark/>
          </w:tcPr>
          <w:p w14:paraId="2F217361"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тарифов на 2017 год</w:t>
            </w:r>
          </w:p>
        </w:tc>
        <w:tc>
          <w:tcPr>
            <w:tcW w:w="499" w:type="pct"/>
            <w:tcBorders>
              <w:top w:val="nil"/>
              <w:left w:val="nil"/>
              <w:bottom w:val="single" w:sz="4" w:space="0" w:color="auto"/>
              <w:right w:val="single" w:sz="4" w:space="0" w:color="auto"/>
            </w:tcBorders>
            <w:shd w:val="clear" w:color="auto" w:fill="auto"/>
            <w:vAlign w:val="center"/>
            <w:hideMark/>
          </w:tcPr>
          <w:p w14:paraId="31542A9A"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-15 001,90</w:t>
            </w:r>
          </w:p>
        </w:tc>
        <w:tc>
          <w:tcPr>
            <w:tcW w:w="836" w:type="pct"/>
            <w:tcBorders>
              <w:top w:val="nil"/>
              <w:left w:val="nil"/>
              <w:bottom w:val="single" w:sz="4" w:space="0" w:color="auto"/>
              <w:right w:val="single" w:sz="4" w:space="0" w:color="auto"/>
            </w:tcBorders>
            <w:shd w:val="clear" w:color="auto" w:fill="auto"/>
            <w:vAlign w:val="center"/>
            <w:hideMark/>
          </w:tcPr>
          <w:p w14:paraId="04F33209"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-15 001,90</w:t>
            </w:r>
          </w:p>
        </w:tc>
        <w:tc>
          <w:tcPr>
            <w:tcW w:w="530" w:type="pct"/>
            <w:tcBorders>
              <w:top w:val="nil"/>
              <w:left w:val="nil"/>
              <w:bottom w:val="single" w:sz="4" w:space="0" w:color="auto"/>
              <w:right w:val="single" w:sz="4" w:space="0" w:color="auto"/>
            </w:tcBorders>
            <w:shd w:val="clear" w:color="auto" w:fill="auto"/>
            <w:vAlign w:val="center"/>
            <w:hideMark/>
          </w:tcPr>
          <w:p w14:paraId="00D33FD1"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-15 001,90</w:t>
            </w:r>
          </w:p>
        </w:tc>
        <w:tc>
          <w:tcPr>
            <w:tcW w:w="471" w:type="pct"/>
            <w:tcBorders>
              <w:top w:val="nil"/>
              <w:left w:val="nil"/>
              <w:bottom w:val="single" w:sz="4" w:space="0" w:color="auto"/>
              <w:right w:val="single" w:sz="4" w:space="0" w:color="auto"/>
            </w:tcBorders>
            <w:shd w:val="clear" w:color="auto" w:fill="auto"/>
            <w:vAlign w:val="center"/>
            <w:hideMark/>
          </w:tcPr>
          <w:p w14:paraId="4343DF69"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nil"/>
              <w:left w:val="nil"/>
              <w:bottom w:val="single" w:sz="4" w:space="0" w:color="auto"/>
              <w:right w:val="single" w:sz="4" w:space="0" w:color="auto"/>
            </w:tcBorders>
            <w:shd w:val="clear" w:color="auto" w:fill="auto"/>
            <w:vAlign w:val="center"/>
            <w:hideMark/>
          </w:tcPr>
          <w:p w14:paraId="1DDE989D" w14:textId="77777777" w:rsidR="003C58AA" w:rsidRPr="00382295" w:rsidRDefault="003C58AA" w:rsidP="003C58AA">
            <w:pPr>
              <w:jc w:val="center"/>
              <w:rPr>
                <w:rFonts w:ascii="Myriad Pro" w:eastAsia="Times New Roman" w:hAnsi="Myriad Pro" w:cs="Calibri"/>
                <w:color w:val="000000"/>
                <w:sz w:val="20"/>
                <w:szCs w:val="20"/>
                <w:highlight w:val="yellow"/>
                <w:lang w:eastAsia="ru-RU"/>
              </w:rPr>
            </w:pPr>
          </w:p>
        </w:tc>
      </w:tr>
      <w:tr w:rsidR="003C58AA" w:rsidRPr="00A60F70" w14:paraId="66B379CD" w14:textId="77777777" w:rsidTr="003C58AA">
        <w:trPr>
          <w:trHeight w:val="1020"/>
        </w:trPr>
        <w:tc>
          <w:tcPr>
            <w:tcW w:w="2231" w:type="pct"/>
            <w:tcBorders>
              <w:top w:val="nil"/>
              <w:left w:val="single" w:sz="4" w:space="0" w:color="auto"/>
              <w:bottom w:val="single" w:sz="4" w:space="0" w:color="auto"/>
              <w:right w:val="single" w:sz="4" w:space="0" w:color="auto"/>
            </w:tcBorders>
            <w:shd w:val="clear" w:color="auto" w:fill="auto"/>
            <w:vAlign w:val="center"/>
            <w:hideMark/>
          </w:tcPr>
          <w:p w14:paraId="0AE8717F"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p>
        </w:tc>
        <w:tc>
          <w:tcPr>
            <w:tcW w:w="499" w:type="pct"/>
            <w:tcBorders>
              <w:top w:val="nil"/>
              <w:left w:val="nil"/>
              <w:bottom w:val="single" w:sz="4" w:space="0" w:color="auto"/>
              <w:right w:val="single" w:sz="4" w:space="0" w:color="auto"/>
            </w:tcBorders>
            <w:shd w:val="clear" w:color="auto" w:fill="auto"/>
            <w:vAlign w:val="center"/>
            <w:hideMark/>
          </w:tcPr>
          <w:p w14:paraId="1256D0DC"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-146 202,00</w:t>
            </w:r>
          </w:p>
        </w:tc>
        <w:tc>
          <w:tcPr>
            <w:tcW w:w="836" w:type="pct"/>
            <w:tcBorders>
              <w:top w:val="nil"/>
              <w:left w:val="nil"/>
              <w:bottom w:val="single" w:sz="4" w:space="0" w:color="auto"/>
              <w:right w:val="single" w:sz="4" w:space="0" w:color="auto"/>
            </w:tcBorders>
            <w:shd w:val="clear" w:color="auto" w:fill="auto"/>
            <w:vAlign w:val="center"/>
            <w:hideMark/>
          </w:tcPr>
          <w:p w14:paraId="2797327C"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-146 202,00</w:t>
            </w:r>
          </w:p>
        </w:tc>
        <w:tc>
          <w:tcPr>
            <w:tcW w:w="530" w:type="pct"/>
            <w:tcBorders>
              <w:top w:val="nil"/>
              <w:left w:val="nil"/>
              <w:bottom w:val="single" w:sz="4" w:space="0" w:color="auto"/>
              <w:right w:val="single" w:sz="4" w:space="0" w:color="auto"/>
            </w:tcBorders>
            <w:shd w:val="clear" w:color="auto" w:fill="auto"/>
            <w:vAlign w:val="center"/>
            <w:hideMark/>
          </w:tcPr>
          <w:p w14:paraId="6E78791D"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-146 207,10</w:t>
            </w:r>
          </w:p>
        </w:tc>
        <w:tc>
          <w:tcPr>
            <w:tcW w:w="471" w:type="pct"/>
            <w:tcBorders>
              <w:top w:val="nil"/>
              <w:left w:val="nil"/>
              <w:bottom w:val="single" w:sz="4" w:space="0" w:color="auto"/>
              <w:right w:val="single" w:sz="4" w:space="0" w:color="auto"/>
            </w:tcBorders>
            <w:shd w:val="clear" w:color="auto" w:fill="auto"/>
            <w:vAlign w:val="center"/>
            <w:hideMark/>
          </w:tcPr>
          <w:p w14:paraId="1ECB44F9"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nil"/>
              <w:left w:val="nil"/>
              <w:bottom w:val="single" w:sz="4" w:space="0" w:color="auto"/>
              <w:right w:val="single" w:sz="4" w:space="0" w:color="auto"/>
            </w:tcBorders>
            <w:shd w:val="clear" w:color="auto" w:fill="auto"/>
            <w:vAlign w:val="center"/>
            <w:hideMark/>
          </w:tcPr>
          <w:p w14:paraId="7721CC9C" w14:textId="77777777" w:rsidR="003C58AA" w:rsidRPr="00382295" w:rsidRDefault="003C58AA" w:rsidP="003C58AA">
            <w:pPr>
              <w:jc w:val="center"/>
              <w:rPr>
                <w:rFonts w:ascii="Myriad Pro" w:eastAsia="Times New Roman" w:hAnsi="Myriad Pro" w:cs="Calibri"/>
                <w:color w:val="000000"/>
                <w:sz w:val="20"/>
                <w:szCs w:val="20"/>
                <w:highlight w:val="yellow"/>
                <w:lang w:eastAsia="ru-RU"/>
              </w:rPr>
            </w:pPr>
          </w:p>
        </w:tc>
      </w:tr>
      <w:tr w:rsidR="003C58AA" w:rsidRPr="00A60F70" w14:paraId="6AD95A64" w14:textId="77777777" w:rsidTr="003C58AA">
        <w:trPr>
          <w:trHeight w:val="765"/>
        </w:trPr>
        <w:tc>
          <w:tcPr>
            <w:tcW w:w="2231"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0E549481" w14:textId="77777777" w:rsidR="003C58AA" w:rsidRPr="00A60F70" w:rsidRDefault="003C58AA" w:rsidP="003C58AA">
            <w:pPr>
              <w:rPr>
                <w:rFonts w:ascii="Myriad Pro" w:eastAsia="Times New Roman" w:hAnsi="Myriad Pro" w:cs="Calibri"/>
                <w:b/>
                <w:bCs/>
                <w:color w:val="000000"/>
                <w:sz w:val="20"/>
                <w:szCs w:val="20"/>
                <w:lang w:eastAsia="ru-RU"/>
              </w:rPr>
            </w:pPr>
            <w:r w:rsidRPr="00A60F70">
              <w:rPr>
                <w:rFonts w:ascii="Myriad Pro" w:eastAsia="Times New Roman" w:hAnsi="Myriad Pro" w:cs="Calibri"/>
                <w:b/>
                <w:bCs/>
                <w:color w:val="000000"/>
                <w:sz w:val="20"/>
                <w:szCs w:val="20"/>
                <w:lang w:eastAsia="ru-RU"/>
              </w:rPr>
              <w:t>Компенсация выпадающих/излишне полученных доходов в результате отличия фактических значений параметров регулирования от утвержденных на 2017 год</w:t>
            </w:r>
          </w:p>
        </w:tc>
        <w:tc>
          <w:tcPr>
            <w:tcW w:w="49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DD1C2F9" w14:textId="77777777" w:rsidR="003C58AA" w:rsidRPr="00A60F70" w:rsidRDefault="003C58AA" w:rsidP="003C58AA">
            <w:pPr>
              <w:jc w:val="center"/>
              <w:rPr>
                <w:rFonts w:ascii="Myriad Pro" w:eastAsia="Times New Roman" w:hAnsi="Myriad Pro" w:cs="Calibri"/>
                <w:b/>
                <w:bCs/>
                <w:color w:val="000000"/>
                <w:sz w:val="20"/>
                <w:szCs w:val="20"/>
                <w:lang w:eastAsia="ru-RU"/>
              </w:rPr>
            </w:pPr>
            <w:r w:rsidRPr="00A60F70">
              <w:rPr>
                <w:rFonts w:ascii="Myriad Pro" w:eastAsia="Times New Roman" w:hAnsi="Myriad Pro" w:cs="Calibri"/>
                <w:b/>
                <w:bCs/>
                <w:color w:val="000000"/>
                <w:sz w:val="20"/>
                <w:szCs w:val="20"/>
                <w:lang w:eastAsia="ru-RU"/>
              </w:rPr>
              <w:t>307 043,40</w:t>
            </w:r>
          </w:p>
        </w:tc>
        <w:tc>
          <w:tcPr>
            <w:tcW w:w="83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331A771" w14:textId="77777777" w:rsidR="003C58AA" w:rsidRPr="00A85CEC" w:rsidRDefault="003C58AA" w:rsidP="003C58AA">
            <w:pPr>
              <w:jc w:val="center"/>
              <w:rPr>
                <w:rFonts w:ascii="Myriad Pro" w:eastAsia="Times New Roman" w:hAnsi="Myriad Pro" w:cs="Calibri"/>
                <w:b/>
                <w:bCs/>
                <w:color w:val="000000"/>
                <w:sz w:val="20"/>
                <w:szCs w:val="20"/>
                <w:lang w:eastAsia="ru-RU"/>
              </w:rPr>
            </w:pPr>
            <w:r w:rsidRPr="00A85CEC">
              <w:rPr>
                <w:rFonts w:ascii="Myriad Pro" w:eastAsia="Times New Roman" w:hAnsi="Myriad Pro" w:cs="Calibri"/>
                <w:b/>
                <w:bCs/>
                <w:color w:val="000000"/>
                <w:sz w:val="20"/>
                <w:szCs w:val="20"/>
                <w:lang w:eastAsia="ru-RU"/>
              </w:rPr>
              <w:t>307 043,40</w:t>
            </w:r>
          </w:p>
        </w:tc>
        <w:tc>
          <w:tcPr>
            <w:tcW w:w="530"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2F183DA" w14:textId="77777777" w:rsidR="003C58AA" w:rsidRPr="00A85CEC" w:rsidRDefault="003C58AA" w:rsidP="003C58AA">
            <w:pPr>
              <w:jc w:val="center"/>
              <w:rPr>
                <w:rFonts w:ascii="Myriad Pro" w:eastAsia="Times New Roman" w:hAnsi="Myriad Pro" w:cs="Calibri"/>
                <w:b/>
                <w:bCs/>
                <w:color w:val="000000"/>
                <w:sz w:val="20"/>
                <w:szCs w:val="20"/>
                <w:lang w:eastAsia="ru-RU"/>
              </w:rPr>
            </w:pPr>
            <w:r w:rsidRPr="00A85CEC">
              <w:rPr>
                <w:rFonts w:ascii="Myriad Pro" w:eastAsia="Times New Roman" w:hAnsi="Myriad Pro" w:cs="Calibri"/>
                <w:b/>
                <w:bCs/>
                <w:color w:val="000000"/>
                <w:sz w:val="20"/>
                <w:szCs w:val="20"/>
                <w:lang w:eastAsia="ru-RU"/>
              </w:rPr>
              <w:t>253 456,49</w:t>
            </w:r>
          </w:p>
        </w:tc>
        <w:tc>
          <w:tcPr>
            <w:tcW w:w="47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65C07F3" w14:textId="77777777" w:rsidR="003C58AA" w:rsidRPr="00A85CEC" w:rsidRDefault="003C58AA" w:rsidP="003C58AA">
            <w:pPr>
              <w:jc w:val="center"/>
              <w:rPr>
                <w:rFonts w:ascii="Myriad Pro" w:eastAsia="Times New Roman" w:hAnsi="Myriad Pro" w:cs="Calibri"/>
                <w:b/>
                <w:bCs/>
                <w:color w:val="000000"/>
                <w:sz w:val="20"/>
                <w:szCs w:val="20"/>
                <w:lang w:eastAsia="ru-RU"/>
              </w:rPr>
            </w:pPr>
            <w:r w:rsidRPr="00A85CEC">
              <w:rPr>
                <w:rFonts w:ascii="Myriad Pro" w:eastAsia="Times New Roman" w:hAnsi="Myriad Pro" w:cs="Calibri"/>
                <w:b/>
                <w:bCs/>
                <w:color w:val="000000"/>
                <w:sz w:val="20"/>
                <w:szCs w:val="20"/>
                <w:lang w:eastAsia="ru-RU"/>
              </w:rPr>
              <w:t>-53 586,91</w:t>
            </w:r>
          </w:p>
        </w:tc>
        <w:tc>
          <w:tcPr>
            <w:tcW w:w="43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3A9F99A" w14:textId="77777777" w:rsidR="003C58AA" w:rsidRPr="00382295" w:rsidRDefault="003C58AA" w:rsidP="003C58AA">
            <w:pPr>
              <w:jc w:val="center"/>
              <w:rPr>
                <w:rFonts w:ascii="Myriad Pro" w:eastAsia="Times New Roman" w:hAnsi="Myriad Pro" w:cs="Calibri"/>
                <w:b/>
                <w:bCs/>
                <w:color w:val="000000"/>
                <w:sz w:val="20"/>
                <w:szCs w:val="20"/>
                <w:highlight w:val="yellow"/>
                <w:lang w:eastAsia="ru-RU"/>
              </w:rPr>
            </w:pPr>
          </w:p>
        </w:tc>
      </w:tr>
      <w:tr w:rsidR="003C58AA" w:rsidRPr="00A60F70" w14:paraId="02B22D66" w14:textId="77777777" w:rsidTr="003C58AA">
        <w:trPr>
          <w:trHeight w:val="510"/>
        </w:trPr>
        <w:tc>
          <w:tcPr>
            <w:tcW w:w="2231" w:type="pct"/>
            <w:tcBorders>
              <w:top w:val="nil"/>
              <w:left w:val="single" w:sz="4" w:space="0" w:color="auto"/>
              <w:bottom w:val="single" w:sz="4" w:space="0" w:color="auto"/>
              <w:right w:val="single" w:sz="4" w:space="0" w:color="auto"/>
            </w:tcBorders>
            <w:shd w:val="clear" w:color="auto" w:fill="auto"/>
            <w:vAlign w:val="center"/>
            <w:hideMark/>
          </w:tcPr>
          <w:p w14:paraId="2F6D992D"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Корректировка НВВ, осуществляемая в связи с изменением (неисполнением) инвестиционной программы</w:t>
            </w:r>
          </w:p>
        </w:tc>
        <w:tc>
          <w:tcPr>
            <w:tcW w:w="499" w:type="pct"/>
            <w:tcBorders>
              <w:top w:val="nil"/>
              <w:left w:val="nil"/>
              <w:bottom w:val="single" w:sz="4" w:space="0" w:color="auto"/>
              <w:right w:val="single" w:sz="4" w:space="0" w:color="auto"/>
            </w:tcBorders>
            <w:shd w:val="clear" w:color="auto" w:fill="auto"/>
            <w:vAlign w:val="center"/>
            <w:hideMark/>
          </w:tcPr>
          <w:p w14:paraId="1A9A2E17"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190 333,60</w:t>
            </w:r>
          </w:p>
        </w:tc>
        <w:tc>
          <w:tcPr>
            <w:tcW w:w="836" w:type="pct"/>
            <w:tcBorders>
              <w:top w:val="nil"/>
              <w:left w:val="nil"/>
              <w:bottom w:val="single" w:sz="4" w:space="0" w:color="auto"/>
              <w:right w:val="single" w:sz="4" w:space="0" w:color="auto"/>
            </w:tcBorders>
            <w:shd w:val="clear" w:color="auto" w:fill="auto"/>
            <w:vAlign w:val="center"/>
            <w:hideMark/>
          </w:tcPr>
          <w:p w14:paraId="27E6DA8F"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-27 615,20</w:t>
            </w:r>
          </w:p>
        </w:tc>
        <w:tc>
          <w:tcPr>
            <w:tcW w:w="530" w:type="pct"/>
            <w:tcBorders>
              <w:top w:val="nil"/>
              <w:left w:val="nil"/>
              <w:bottom w:val="single" w:sz="4" w:space="0" w:color="auto"/>
              <w:right w:val="single" w:sz="4" w:space="0" w:color="auto"/>
            </w:tcBorders>
            <w:shd w:val="clear" w:color="auto" w:fill="auto"/>
            <w:noWrap/>
            <w:vAlign w:val="center"/>
            <w:hideMark/>
          </w:tcPr>
          <w:p w14:paraId="5E5B6E3F" w14:textId="77777777" w:rsidR="003C58AA" w:rsidRPr="00A85CEC" w:rsidRDefault="00BB397E" w:rsidP="003C58AA">
            <w:pPr>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-28 536,32</w:t>
            </w:r>
          </w:p>
        </w:tc>
        <w:tc>
          <w:tcPr>
            <w:tcW w:w="471" w:type="pct"/>
            <w:tcBorders>
              <w:top w:val="nil"/>
              <w:left w:val="nil"/>
              <w:bottom w:val="single" w:sz="4" w:space="0" w:color="auto"/>
              <w:right w:val="single" w:sz="4" w:space="0" w:color="auto"/>
            </w:tcBorders>
            <w:shd w:val="clear" w:color="auto" w:fill="auto"/>
            <w:vAlign w:val="center"/>
            <w:hideMark/>
          </w:tcPr>
          <w:p w14:paraId="74A15FF8"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w:t>
            </w:r>
            <w:r w:rsidR="00BB397E">
              <w:rPr>
                <w:rFonts w:ascii="Myriad Pro" w:eastAsia="Times New Roman" w:hAnsi="Myriad Pro" w:cs="Calibri"/>
                <w:color w:val="000000"/>
                <w:sz w:val="20"/>
                <w:szCs w:val="20"/>
                <w:lang w:eastAsia="ru-RU"/>
              </w:rPr>
              <w:t>921,12</w:t>
            </w:r>
          </w:p>
        </w:tc>
        <w:tc>
          <w:tcPr>
            <w:tcW w:w="433" w:type="pct"/>
            <w:tcBorders>
              <w:top w:val="nil"/>
              <w:left w:val="nil"/>
              <w:bottom w:val="single" w:sz="4" w:space="0" w:color="auto"/>
              <w:right w:val="single" w:sz="4" w:space="0" w:color="auto"/>
            </w:tcBorders>
            <w:shd w:val="clear" w:color="auto" w:fill="auto"/>
            <w:vAlign w:val="center"/>
            <w:hideMark/>
          </w:tcPr>
          <w:p w14:paraId="6DEB9B50" w14:textId="77777777" w:rsidR="003C58AA" w:rsidRPr="00382295" w:rsidRDefault="003C58AA" w:rsidP="003C58AA">
            <w:pPr>
              <w:jc w:val="center"/>
              <w:rPr>
                <w:rFonts w:ascii="Myriad Pro" w:eastAsia="Times New Roman" w:hAnsi="Myriad Pro" w:cs="Calibri"/>
                <w:color w:val="000000"/>
                <w:sz w:val="20"/>
                <w:szCs w:val="20"/>
                <w:highlight w:val="yellow"/>
                <w:lang w:eastAsia="ru-RU"/>
              </w:rPr>
            </w:pPr>
          </w:p>
        </w:tc>
      </w:tr>
      <w:tr w:rsidR="003C58AA" w:rsidRPr="00A60F70" w14:paraId="6CCB2BD8" w14:textId="77777777" w:rsidTr="003C58AA">
        <w:trPr>
          <w:trHeight w:val="510"/>
        </w:trPr>
        <w:tc>
          <w:tcPr>
            <w:tcW w:w="2231" w:type="pct"/>
            <w:tcBorders>
              <w:top w:val="nil"/>
              <w:left w:val="single" w:sz="4" w:space="0" w:color="auto"/>
              <w:bottom w:val="single" w:sz="4" w:space="0" w:color="auto"/>
              <w:right w:val="single" w:sz="4" w:space="0" w:color="auto"/>
            </w:tcBorders>
            <w:shd w:val="clear" w:color="auto" w:fill="auto"/>
            <w:vAlign w:val="center"/>
            <w:hideMark/>
          </w:tcPr>
          <w:p w14:paraId="088453BC"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Корректировка НВВ с учетом надежности и качества оказываемых услуг</w:t>
            </w:r>
          </w:p>
        </w:tc>
        <w:tc>
          <w:tcPr>
            <w:tcW w:w="499" w:type="pct"/>
            <w:tcBorders>
              <w:top w:val="nil"/>
              <w:left w:val="nil"/>
              <w:bottom w:val="single" w:sz="4" w:space="0" w:color="auto"/>
              <w:right w:val="single" w:sz="4" w:space="0" w:color="auto"/>
            </w:tcBorders>
            <w:shd w:val="clear" w:color="auto" w:fill="auto"/>
            <w:vAlign w:val="center"/>
            <w:hideMark/>
          </w:tcPr>
          <w:p w14:paraId="578D172F"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106 900,00</w:t>
            </w:r>
          </w:p>
        </w:tc>
        <w:tc>
          <w:tcPr>
            <w:tcW w:w="836" w:type="pct"/>
            <w:tcBorders>
              <w:top w:val="nil"/>
              <w:left w:val="nil"/>
              <w:bottom w:val="single" w:sz="4" w:space="0" w:color="auto"/>
              <w:right w:val="single" w:sz="4" w:space="0" w:color="auto"/>
            </w:tcBorders>
            <w:shd w:val="clear" w:color="auto" w:fill="auto"/>
            <w:vAlign w:val="center"/>
            <w:hideMark/>
          </w:tcPr>
          <w:p w14:paraId="5ABF4645"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106 900,00</w:t>
            </w:r>
          </w:p>
        </w:tc>
        <w:tc>
          <w:tcPr>
            <w:tcW w:w="530" w:type="pct"/>
            <w:tcBorders>
              <w:top w:val="nil"/>
              <w:left w:val="nil"/>
              <w:bottom w:val="single" w:sz="4" w:space="0" w:color="auto"/>
              <w:right w:val="single" w:sz="4" w:space="0" w:color="auto"/>
            </w:tcBorders>
            <w:shd w:val="clear" w:color="auto" w:fill="auto"/>
            <w:vAlign w:val="center"/>
            <w:hideMark/>
          </w:tcPr>
          <w:p w14:paraId="76F7BEAC"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159 396,26</w:t>
            </w:r>
          </w:p>
        </w:tc>
        <w:tc>
          <w:tcPr>
            <w:tcW w:w="471" w:type="pct"/>
            <w:tcBorders>
              <w:top w:val="nil"/>
              <w:left w:val="nil"/>
              <w:bottom w:val="single" w:sz="4" w:space="0" w:color="auto"/>
              <w:right w:val="single" w:sz="4" w:space="0" w:color="auto"/>
            </w:tcBorders>
            <w:shd w:val="clear" w:color="auto" w:fill="auto"/>
            <w:vAlign w:val="center"/>
            <w:hideMark/>
          </w:tcPr>
          <w:p w14:paraId="195AC51F"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nil"/>
              <w:left w:val="nil"/>
              <w:bottom w:val="single" w:sz="4" w:space="0" w:color="auto"/>
              <w:right w:val="single" w:sz="4" w:space="0" w:color="auto"/>
            </w:tcBorders>
            <w:shd w:val="clear" w:color="auto" w:fill="auto"/>
            <w:vAlign w:val="center"/>
            <w:hideMark/>
          </w:tcPr>
          <w:p w14:paraId="4A48FAD2"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52 496,26</w:t>
            </w:r>
          </w:p>
        </w:tc>
      </w:tr>
      <w:tr w:rsidR="003C58AA" w:rsidRPr="00A60F70" w14:paraId="4BFAE8D7" w14:textId="77777777" w:rsidTr="003C58AA">
        <w:trPr>
          <w:trHeight w:val="510"/>
        </w:trPr>
        <w:tc>
          <w:tcPr>
            <w:tcW w:w="2231" w:type="pct"/>
            <w:tcBorders>
              <w:top w:val="nil"/>
              <w:left w:val="single" w:sz="4" w:space="0" w:color="auto"/>
              <w:bottom w:val="single" w:sz="4" w:space="0" w:color="auto"/>
              <w:right w:val="single" w:sz="4" w:space="0" w:color="auto"/>
            </w:tcBorders>
            <w:shd w:val="clear" w:color="auto" w:fill="auto"/>
            <w:vAlign w:val="center"/>
            <w:hideMark/>
          </w:tcPr>
          <w:p w14:paraId="495DEA57"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Экономия от снижения объема технологических потерь электрической энергии</w:t>
            </w:r>
          </w:p>
        </w:tc>
        <w:tc>
          <w:tcPr>
            <w:tcW w:w="499" w:type="pct"/>
            <w:tcBorders>
              <w:top w:val="nil"/>
              <w:left w:val="nil"/>
              <w:bottom w:val="single" w:sz="4" w:space="0" w:color="auto"/>
              <w:right w:val="single" w:sz="4" w:space="0" w:color="auto"/>
            </w:tcBorders>
            <w:shd w:val="clear" w:color="auto" w:fill="auto"/>
            <w:vAlign w:val="center"/>
            <w:hideMark/>
          </w:tcPr>
          <w:p w14:paraId="32F3E299"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183 310,00</w:t>
            </w:r>
          </w:p>
        </w:tc>
        <w:tc>
          <w:tcPr>
            <w:tcW w:w="836" w:type="pct"/>
            <w:tcBorders>
              <w:top w:val="nil"/>
              <w:left w:val="nil"/>
              <w:bottom w:val="single" w:sz="4" w:space="0" w:color="auto"/>
              <w:right w:val="single" w:sz="4" w:space="0" w:color="auto"/>
            </w:tcBorders>
            <w:shd w:val="clear" w:color="auto" w:fill="auto"/>
            <w:vAlign w:val="center"/>
            <w:hideMark/>
          </w:tcPr>
          <w:p w14:paraId="5148DD00"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0,00</w:t>
            </w:r>
          </w:p>
        </w:tc>
        <w:tc>
          <w:tcPr>
            <w:tcW w:w="530" w:type="pct"/>
            <w:tcBorders>
              <w:top w:val="nil"/>
              <w:left w:val="nil"/>
              <w:bottom w:val="single" w:sz="4" w:space="0" w:color="auto"/>
              <w:right w:val="single" w:sz="4" w:space="0" w:color="auto"/>
            </w:tcBorders>
            <w:shd w:val="clear" w:color="auto" w:fill="auto"/>
            <w:vAlign w:val="center"/>
            <w:hideMark/>
          </w:tcPr>
          <w:p w14:paraId="73532589"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0,00</w:t>
            </w:r>
          </w:p>
        </w:tc>
        <w:tc>
          <w:tcPr>
            <w:tcW w:w="471" w:type="pct"/>
            <w:tcBorders>
              <w:top w:val="nil"/>
              <w:left w:val="nil"/>
              <w:bottom w:val="single" w:sz="4" w:space="0" w:color="auto"/>
              <w:right w:val="single" w:sz="4" w:space="0" w:color="auto"/>
            </w:tcBorders>
            <w:shd w:val="clear" w:color="auto" w:fill="auto"/>
            <w:vAlign w:val="center"/>
            <w:hideMark/>
          </w:tcPr>
          <w:p w14:paraId="57D3DF1F"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nil"/>
              <w:left w:val="nil"/>
              <w:bottom w:val="single" w:sz="4" w:space="0" w:color="auto"/>
              <w:right w:val="single" w:sz="4" w:space="0" w:color="auto"/>
            </w:tcBorders>
            <w:shd w:val="clear" w:color="auto" w:fill="auto"/>
            <w:vAlign w:val="center"/>
            <w:hideMark/>
          </w:tcPr>
          <w:p w14:paraId="762386E5"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0,00</w:t>
            </w:r>
          </w:p>
        </w:tc>
      </w:tr>
      <w:tr w:rsidR="003C58AA" w:rsidRPr="00A60F70" w14:paraId="2BD708C2" w14:textId="77777777" w:rsidTr="003C58AA">
        <w:trPr>
          <w:trHeight w:val="510"/>
        </w:trPr>
        <w:tc>
          <w:tcPr>
            <w:tcW w:w="2231" w:type="pct"/>
            <w:tcBorders>
              <w:top w:val="nil"/>
              <w:left w:val="single" w:sz="4" w:space="0" w:color="auto"/>
              <w:bottom w:val="single" w:sz="4" w:space="0" w:color="auto"/>
              <w:right w:val="single" w:sz="4" w:space="0" w:color="auto"/>
            </w:tcBorders>
            <w:shd w:val="clear" w:color="auto" w:fill="auto"/>
            <w:vAlign w:val="center"/>
            <w:hideMark/>
          </w:tcPr>
          <w:p w14:paraId="73C35E70"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Корректировка НВВ по итогам 2016 года, перераспредел</w:t>
            </w:r>
            <w:r>
              <w:rPr>
                <w:rFonts w:ascii="Myriad Pro" w:eastAsia="Times New Roman" w:hAnsi="Myriad Pro" w:cs="Calibri"/>
                <w:color w:val="000000"/>
                <w:sz w:val="20"/>
                <w:szCs w:val="20"/>
                <w:lang w:eastAsia="ru-RU"/>
              </w:rPr>
              <w:t>е</w:t>
            </w:r>
            <w:r w:rsidRPr="00A60F70">
              <w:rPr>
                <w:rFonts w:ascii="Myriad Pro" w:eastAsia="Times New Roman" w:hAnsi="Myriad Pro" w:cs="Calibri"/>
                <w:color w:val="000000"/>
                <w:sz w:val="20"/>
                <w:szCs w:val="20"/>
                <w:lang w:eastAsia="ru-RU"/>
              </w:rPr>
              <w:t>нная на 2019 год</w:t>
            </w:r>
          </w:p>
        </w:tc>
        <w:tc>
          <w:tcPr>
            <w:tcW w:w="499" w:type="pct"/>
            <w:tcBorders>
              <w:top w:val="nil"/>
              <w:left w:val="nil"/>
              <w:bottom w:val="single" w:sz="4" w:space="0" w:color="auto"/>
              <w:right w:val="single" w:sz="4" w:space="0" w:color="auto"/>
            </w:tcBorders>
            <w:shd w:val="clear" w:color="auto" w:fill="auto"/>
            <w:vAlign w:val="center"/>
            <w:hideMark/>
          </w:tcPr>
          <w:p w14:paraId="290AE2D4"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164 571,00</w:t>
            </w:r>
          </w:p>
        </w:tc>
        <w:tc>
          <w:tcPr>
            <w:tcW w:w="836" w:type="pct"/>
            <w:tcBorders>
              <w:top w:val="nil"/>
              <w:left w:val="nil"/>
              <w:bottom w:val="single" w:sz="4" w:space="0" w:color="auto"/>
              <w:right w:val="single" w:sz="4" w:space="0" w:color="auto"/>
            </w:tcBorders>
            <w:shd w:val="clear" w:color="auto" w:fill="auto"/>
            <w:vAlign w:val="center"/>
            <w:hideMark/>
          </w:tcPr>
          <w:p w14:paraId="21ACA779"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132 247,04</w:t>
            </w:r>
          </w:p>
        </w:tc>
        <w:tc>
          <w:tcPr>
            <w:tcW w:w="530" w:type="pct"/>
            <w:tcBorders>
              <w:top w:val="nil"/>
              <w:left w:val="nil"/>
              <w:bottom w:val="single" w:sz="4" w:space="0" w:color="auto"/>
              <w:right w:val="single" w:sz="4" w:space="0" w:color="auto"/>
            </w:tcBorders>
            <w:shd w:val="clear" w:color="auto" w:fill="auto"/>
            <w:noWrap/>
            <w:vAlign w:val="center"/>
            <w:hideMark/>
          </w:tcPr>
          <w:p w14:paraId="77A1993B"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132 247,04</w:t>
            </w:r>
          </w:p>
        </w:tc>
        <w:tc>
          <w:tcPr>
            <w:tcW w:w="471" w:type="pct"/>
            <w:tcBorders>
              <w:top w:val="nil"/>
              <w:left w:val="nil"/>
              <w:bottom w:val="single" w:sz="4" w:space="0" w:color="auto"/>
              <w:right w:val="single" w:sz="4" w:space="0" w:color="auto"/>
            </w:tcBorders>
            <w:shd w:val="clear" w:color="auto" w:fill="auto"/>
            <w:vAlign w:val="center"/>
            <w:hideMark/>
          </w:tcPr>
          <w:p w14:paraId="0D806931"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nil"/>
              <w:left w:val="nil"/>
              <w:bottom w:val="single" w:sz="4" w:space="0" w:color="auto"/>
              <w:right w:val="single" w:sz="4" w:space="0" w:color="auto"/>
            </w:tcBorders>
            <w:shd w:val="clear" w:color="auto" w:fill="auto"/>
            <w:vAlign w:val="center"/>
            <w:hideMark/>
          </w:tcPr>
          <w:p w14:paraId="125040EA" w14:textId="77777777" w:rsidR="003C58AA" w:rsidRPr="00A85CEC" w:rsidRDefault="003C58AA" w:rsidP="003C58AA">
            <w:pPr>
              <w:jc w:val="center"/>
              <w:rPr>
                <w:rFonts w:ascii="Myriad Pro" w:eastAsia="Times New Roman" w:hAnsi="Myriad Pro" w:cs="Calibri"/>
                <w:color w:val="000000"/>
                <w:sz w:val="20"/>
                <w:szCs w:val="20"/>
                <w:lang w:eastAsia="ru-RU"/>
              </w:rPr>
            </w:pPr>
          </w:p>
        </w:tc>
      </w:tr>
      <w:tr w:rsidR="003C58AA" w:rsidRPr="00A60F70" w14:paraId="0741D2B8" w14:textId="77777777" w:rsidTr="003C58AA">
        <w:trPr>
          <w:trHeight w:val="300"/>
        </w:trPr>
        <w:tc>
          <w:tcPr>
            <w:tcW w:w="2231" w:type="pct"/>
            <w:tcBorders>
              <w:top w:val="nil"/>
              <w:left w:val="single" w:sz="4" w:space="0" w:color="auto"/>
              <w:bottom w:val="single" w:sz="4" w:space="0" w:color="auto"/>
              <w:right w:val="single" w:sz="4" w:space="0" w:color="auto"/>
            </w:tcBorders>
            <w:shd w:val="clear" w:color="auto" w:fill="auto"/>
            <w:vAlign w:val="center"/>
            <w:hideMark/>
          </w:tcPr>
          <w:p w14:paraId="7377B358"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Некомпенсированные затраты в 2018 году</w:t>
            </w:r>
          </w:p>
        </w:tc>
        <w:tc>
          <w:tcPr>
            <w:tcW w:w="499" w:type="pct"/>
            <w:tcBorders>
              <w:top w:val="nil"/>
              <w:left w:val="nil"/>
              <w:bottom w:val="single" w:sz="4" w:space="0" w:color="auto"/>
              <w:right w:val="single" w:sz="4" w:space="0" w:color="auto"/>
            </w:tcBorders>
            <w:shd w:val="clear" w:color="auto" w:fill="auto"/>
            <w:vAlign w:val="center"/>
            <w:hideMark/>
          </w:tcPr>
          <w:p w14:paraId="52283200"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277 965,00</w:t>
            </w:r>
          </w:p>
        </w:tc>
        <w:tc>
          <w:tcPr>
            <w:tcW w:w="836" w:type="pct"/>
            <w:tcBorders>
              <w:top w:val="nil"/>
              <w:left w:val="nil"/>
              <w:bottom w:val="single" w:sz="4" w:space="0" w:color="auto"/>
              <w:right w:val="single" w:sz="4" w:space="0" w:color="auto"/>
            </w:tcBorders>
            <w:shd w:val="clear" w:color="auto" w:fill="auto"/>
            <w:vAlign w:val="center"/>
            <w:hideMark/>
          </w:tcPr>
          <w:p w14:paraId="6B130DBA"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0,00</w:t>
            </w:r>
          </w:p>
        </w:tc>
        <w:tc>
          <w:tcPr>
            <w:tcW w:w="530" w:type="pct"/>
            <w:tcBorders>
              <w:top w:val="nil"/>
              <w:left w:val="nil"/>
              <w:bottom w:val="single" w:sz="4" w:space="0" w:color="auto"/>
              <w:right w:val="single" w:sz="4" w:space="0" w:color="auto"/>
            </w:tcBorders>
            <w:shd w:val="clear" w:color="auto" w:fill="auto"/>
            <w:noWrap/>
            <w:vAlign w:val="center"/>
            <w:hideMark/>
          </w:tcPr>
          <w:p w14:paraId="55028FB5"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0,00</w:t>
            </w:r>
          </w:p>
        </w:tc>
        <w:tc>
          <w:tcPr>
            <w:tcW w:w="471" w:type="pct"/>
            <w:tcBorders>
              <w:top w:val="nil"/>
              <w:left w:val="nil"/>
              <w:bottom w:val="single" w:sz="4" w:space="0" w:color="auto"/>
              <w:right w:val="single" w:sz="4" w:space="0" w:color="auto"/>
            </w:tcBorders>
            <w:shd w:val="clear" w:color="auto" w:fill="auto"/>
            <w:vAlign w:val="center"/>
            <w:hideMark/>
          </w:tcPr>
          <w:p w14:paraId="5E4FE566"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nil"/>
              <w:left w:val="nil"/>
              <w:bottom w:val="single" w:sz="4" w:space="0" w:color="auto"/>
              <w:right w:val="single" w:sz="4" w:space="0" w:color="auto"/>
            </w:tcBorders>
            <w:shd w:val="clear" w:color="auto" w:fill="auto"/>
            <w:vAlign w:val="center"/>
            <w:hideMark/>
          </w:tcPr>
          <w:p w14:paraId="3A20614E" w14:textId="77777777" w:rsidR="003C58AA" w:rsidRPr="00382295" w:rsidRDefault="003C58AA" w:rsidP="003C58AA">
            <w:pPr>
              <w:jc w:val="center"/>
              <w:rPr>
                <w:rFonts w:ascii="Myriad Pro" w:eastAsia="Times New Roman" w:hAnsi="Myriad Pro" w:cs="Calibri"/>
                <w:color w:val="000000"/>
                <w:sz w:val="20"/>
                <w:szCs w:val="20"/>
                <w:highlight w:val="yellow"/>
                <w:lang w:eastAsia="ru-RU"/>
              </w:rPr>
            </w:pPr>
          </w:p>
        </w:tc>
      </w:tr>
      <w:tr w:rsidR="003C58AA" w:rsidRPr="00A60F70" w14:paraId="263E9B82" w14:textId="77777777" w:rsidTr="003C58AA">
        <w:trPr>
          <w:trHeight w:val="510"/>
        </w:trPr>
        <w:tc>
          <w:tcPr>
            <w:tcW w:w="2231" w:type="pct"/>
            <w:tcBorders>
              <w:top w:val="nil"/>
              <w:left w:val="single" w:sz="4" w:space="0" w:color="auto"/>
              <w:bottom w:val="single" w:sz="4" w:space="0" w:color="FFFFFF" w:themeColor="background1"/>
              <w:right w:val="single" w:sz="4" w:space="0" w:color="auto"/>
            </w:tcBorders>
            <w:shd w:val="clear" w:color="auto" w:fill="auto"/>
            <w:vAlign w:val="center"/>
            <w:hideMark/>
          </w:tcPr>
          <w:p w14:paraId="033D871B" w14:textId="77777777" w:rsidR="003C58AA" w:rsidRPr="00A60F70" w:rsidRDefault="003C58AA" w:rsidP="003C58AA">
            <w:pP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Величина изменения НВВ, производимого в целях сглаживания тарифов</w:t>
            </w:r>
          </w:p>
        </w:tc>
        <w:tc>
          <w:tcPr>
            <w:tcW w:w="499" w:type="pct"/>
            <w:tcBorders>
              <w:top w:val="nil"/>
              <w:left w:val="nil"/>
              <w:bottom w:val="single" w:sz="4" w:space="0" w:color="FFFFFF" w:themeColor="background1"/>
              <w:right w:val="single" w:sz="4" w:space="0" w:color="auto"/>
            </w:tcBorders>
            <w:shd w:val="clear" w:color="auto" w:fill="auto"/>
            <w:vAlign w:val="center"/>
            <w:hideMark/>
          </w:tcPr>
          <w:p w14:paraId="6A74DB5E" w14:textId="77777777" w:rsidR="003C58AA" w:rsidRPr="00A60F70" w:rsidRDefault="003C58AA" w:rsidP="003C58AA">
            <w:pPr>
              <w:jc w:val="center"/>
              <w:rPr>
                <w:rFonts w:ascii="Myriad Pro" w:eastAsia="Times New Roman" w:hAnsi="Myriad Pro" w:cs="Calibri"/>
                <w:color w:val="000000"/>
                <w:sz w:val="20"/>
                <w:szCs w:val="20"/>
                <w:lang w:eastAsia="ru-RU"/>
              </w:rPr>
            </w:pPr>
            <w:r w:rsidRPr="00A60F70">
              <w:rPr>
                <w:rFonts w:ascii="Myriad Pro" w:eastAsia="Times New Roman" w:hAnsi="Myriad Pro" w:cs="Calibri"/>
                <w:color w:val="000000"/>
                <w:sz w:val="20"/>
                <w:szCs w:val="20"/>
                <w:lang w:eastAsia="ru-RU"/>
              </w:rPr>
              <w:t>988 979,60</w:t>
            </w:r>
          </w:p>
        </w:tc>
        <w:tc>
          <w:tcPr>
            <w:tcW w:w="836" w:type="pct"/>
            <w:tcBorders>
              <w:top w:val="nil"/>
              <w:left w:val="nil"/>
              <w:bottom w:val="single" w:sz="4" w:space="0" w:color="FFFFFF" w:themeColor="background1"/>
              <w:right w:val="single" w:sz="4" w:space="0" w:color="auto"/>
            </w:tcBorders>
            <w:shd w:val="clear" w:color="auto" w:fill="auto"/>
            <w:vAlign w:val="center"/>
            <w:hideMark/>
          </w:tcPr>
          <w:p w14:paraId="201086B6"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1 204 407,43</w:t>
            </w:r>
          </w:p>
        </w:tc>
        <w:tc>
          <w:tcPr>
            <w:tcW w:w="530" w:type="pct"/>
            <w:tcBorders>
              <w:top w:val="nil"/>
              <w:left w:val="nil"/>
              <w:bottom w:val="single" w:sz="4" w:space="0" w:color="FFFFFF" w:themeColor="background1"/>
              <w:right w:val="single" w:sz="4" w:space="0" w:color="auto"/>
            </w:tcBorders>
            <w:shd w:val="clear" w:color="auto" w:fill="auto"/>
            <w:noWrap/>
            <w:vAlign w:val="center"/>
            <w:hideMark/>
          </w:tcPr>
          <w:p w14:paraId="350CAB44" w14:textId="77777777" w:rsidR="003C58AA" w:rsidRPr="00A85CEC" w:rsidRDefault="003C58AA" w:rsidP="003C58AA">
            <w:pPr>
              <w:jc w:val="center"/>
              <w:rPr>
                <w:rFonts w:ascii="Myriad Pro" w:eastAsia="Times New Roman" w:hAnsi="Myriad Pro" w:cs="Calibri"/>
                <w:color w:val="000000"/>
                <w:sz w:val="20"/>
                <w:szCs w:val="20"/>
                <w:lang w:eastAsia="ru-RU"/>
              </w:rPr>
            </w:pPr>
            <w:r w:rsidRPr="00A85CEC">
              <w:rPr>
                <w:rFonts w:ascii="Myriad Pro" w:eastAsia="Times New Roman" w:hAnsi="Myriad Pro" w:cs="Calibri"/>
                <w:color w:val="000000"/>
                <w:sz w:val="20"/>
                <w:szCs w:val="20"/>
                <w:lang w:eastAsia="ru-RU"/>
              </w:rPr>
              <w:t>1 204 407,43</w:t>
            </w:r>
          </w:p>
        </w:tc>
        <w:tc>
          <w:tcPr>
            <w:tcW w:w="471" w:type="pct"/>
            <w:tcBorders>
              <w:top w:val="nil"/>
              <w:left w:val="nil"/>
              <w:bottom w:val="single" w:sz="4" w:space="0" w:color="FFFFFF" w:themeColor="background1"/>
              <w:right w:val="single" w:sz="4" w:space="0" w:color="auto"/>
            </w:tcBorders>
            <w:shd w:val="clear" w:color="auto" w:fill="auto"/>
            <w:vAlign w:val="center"/>
            <w:hideMark/>
          </w:tcPr>
          <w:p w14:paraId="42131D8E" w14:textId="77777777" w:rsidR="003C58AA" w:rsidRPr="00A85CEC" w:rsidRDefault="003C58AA" w:rsidP="003C58AA">
            <w:pPr>
              <w:jc w:val="center"/>
              <w:rPr>
                <w:rFonts w:ascii="Myriad Pro" w:eastAsia="Times New Roman" w:hAnsi="Myriad Pro" w:cs="Calibri"/>
                <w:color w:val="000000"/>
                <w:sz w:val="20"/>
                <w:szCs w:val="20"/>
                <w:lang w:eastAsia="ru-RU"/>
              </w:rPr>
            </w:pPr>
          </w:p>
        </w:tc>
        <w:tc>
          <w:tcPr>
            <w:tcW w:w="433" w:type="pct"/>
            <w:tcBorders>
              <w:top w:val="nil"/>
              <w:left w:val="nil"/>
              <w:bottom w:val="single" w:sz="4" w:space="0" w:color="FFFFFF" w:themeColor="background1"/>
              <w:right w:val="single" w:sz="4" w:space="0" w:color="auto"/>
            </w:tcBorders>
            <w:shd w:val="clear" w:color="auto" w:fill="auto"/>
            <w:vAlign w:val="center"/>
            <w:hideMark/>
          </w:tcPr>
          <w:p w14:paraId="72619FDB" w14:textId="77777777" w:rsidR="003C58AA" w:rsidRPr="00382295" w:rsidRDefault="003C58AA" w:rsidP="003C58AA">
            <w:pPr>
              <w:jc w:val="center"/>
              <w:rPr>
                <w:rFonts w:ascii="Myriad Pro" w:eastAsia="Times New Roman" w:hAnsi="Myriad Pro" w:cs="Calibri"/>
                <w:color w:val="000000"/>
                <w:sz w:val="20"/>
                <w:szCs w:val="20"/>
                <w:highlight w:val="yellow"/>
                <w:lang w:eastAsia="ru-RU"/>
              </w:rPr>
            </w:pPr>
          </w:p>
        </w:tc>
      </w:tr>
      <w:tr w:rsidR="003C58AA" w:rsidRPr="00A60F70" w14:paraId="481219A3" w14:textId="77777777" w:rsidTr="003C58AA">
        <w:trPr>
          <w:trHeight w:val="300"/>
        </w:trPr>
        <w:tc>
          <w:tcPr>
            <w:tcW w:w="2231"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AE082F2" w14:textId="77777777" w:rsidR="003C58AA" w:rsidRPr="00A60F70" w:rsidRDefault="003C58AA" w:rsidP="003C58AA">
            <w:pPr>
              <w:rPr>
                <w:rFonts w:ascii="Myriad Pro" w:eastAsia="Times New Roman" w:hAnsi="Myriad Pro" w:cs="Calibri"/>
                <w:b/>
                <w:bCs/>
                <w:color w:val="FFFFFF" w:themeColor="background1"/>
                <w:sz w:val="20"/>
                <w:szCs w:val="20"/>
                <w:lang w:eastAsia="ru-RU"/>
              </w:rPr>
            </w:pPr>
            <w:r w:rsidRPr="00A60F70">
              <w:rPr>
                <w:rFonts w:ascii="Myriad Pro" w:eastAsia="Times New Roman" w:hAnsi="Myriad Pro" w:cs="Calibri"/>
                <w:b/>
                <w:bCs/>
                <w:color w:val="FFFFFF" w:themeColor="background1"/>
                <w:sz w:val="20"/>
                <w:szCs w:val="20"/>
                <w:lang w:eastAsia="ru-RU"/>
              </w:rPr>
              <w:t>Итого</w:t>
            </w:r>
          </w:p>
        </w:tc>
        <w:tc>
          <w:tcPr>
            <w:tcW w:w="49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20C6B03" w14:textId="77777777" w:rsidR="003C58AA" w:rsidRPr="00A60F70" w:rsidRDefault="003C58AA" w:rsidP="003C58AA">
            <w:pPr>
              <w:jc w:val="center"/>
              <w:rPr>
                <w:rFonts w:ascii="Myriad Pro" w:eastAsia="Times New Roman" w:hAnsi="Myriad Pro" w:cs="Calibri"/>
                <w:b/>
                <w:bCs/>
                <w:color w:val="FFFFFF" w:themeColor="background1"/>
                <w:sz w:val="20"/>
                <w:szCs w:val="20"/>
                <w:lang w:eastAsia="ru-RU"/>
              </w:rPr>
            </w:pPr>
            <w:r w:rsidRPr="00A60F70">
              <w:rPr>
                <w:rFonts w:ascii="Myriad Pro" w:eastAsia="Times New Roman" w:hAnsi="Myriad Pro" w:cs="Calibri"/>
                <w:b/>
                <w:bCs/>
                <w:color w:val="FFFFFF" w:themeColor="background1"/>
                <w:sz w:val="20"/>
                <w:szCs w:val="20"/>
                <w:lang w:eastAsia="ru-RU"/>
              </w:rPr>
              <w:t>2 219 102,60</w:t>
            </w:r>
          </w:p>
        </w:tc>
        <w:tc>
          <w:tcPr>
            <w:tcW w:w="83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172178C" w14:textId="77777777" w:rsidR="003C58AA" w:rsidRPr="00A85CEC" w:rsidRDefault="003C58AA" w:rsidP="003C58AA">
            <w:pPr>
              <w:jc w:val="center"/>
              <w:rPr>
                <w:rFonts w:ascii="Myriad Pro" w:eastAsia="Times New Roman" w:hAnsi="Myriad Pro" w:cs="Calibri"/>
                <w:b/>
                <w:bCs/>
                <w:color w:val="FFFFFF" w:themeColor="background1"/>
                <w:sz w:val="20"/>
                <w:szCs w:val="20"/>
                <w:lang w:eastAsia="ru-RU"/>
              </w:rPr>
            </w:pPr>
            <w:r w:rsidRPr="00A85CEC">
              <w:rPr>
                <w:rFonts w:ascii="Myriad Pro" w:eastAsia="Times New Roman" w:hAnsi="Myriad Pro" w:cs="Calibri"/>
                <w:b/>
                <w:bCs/>
                <w:color w:val="FFFFFF" w:themeColor="background1"/>
                <w:sz w:val="20"/>
                <w:szCs w:val="20"/>
                <w:lang w:eastAsia="ru-RU"/>
              </w:rPr>
              <w:t>1 722 982,67</w:t>
            </w:r>
          </w:p>
        </w:tc>
        <w:tc>
          <w:tcPr>
            <w:tcW w:w="53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0FE3E50" w14:textId="77777777" w:rsidR="003C58AA" w:rsidRPr="00A85CEC" w:rsidRDefault="00C70B62" w:rsidP="003C58AA">
            <w:pPr>
              <w:jc w:val="center"/>
              <w:rPr>
                <w:rFonts w:ascii="Myriad Pro" w:eastAsia="Times New Roman" w:hAnsi="Myriad Pro" w:cs="Calibri"/>
                <w:b/>
                <w:bCs/>
                <w:color w:val="FFFFFF" w:themeColor="background1"/>
                <w:sz w:val="20"/>
                <w:szCs w:val="20"/>
                <w:lang w:eastAsia="ru-RU"/>
              </w:rPr>
            </w:pPr>
            <w:r w:rsidRPr="00A85CEC">
              <w:rPr>
                <w:rFonts w:ascii="Myriad Pro" w:eastAsia="Times New Roman" w:hAnsi="Myriad Pro" w:cs="Calibri"/>
                <w:b/>
                <w:bCs/>
                <w:color w:val="FFFFFF" w:themeColor="background1"/>
                <w:sz w:val="20"/>
                <w:szCs w:val="20"/>
                <w:lang w:eastAsia="ru-RU"/>
              </w:rPr>
              <w:t>1 720 97</w:t>
            </w:r>
            <w:r w:rsidR="00BB397E">
              <w:rPr>
                <w:rFonts w:ascii="Myriad Pro" w:eastAsia="Times New Roman" w:hAnsi="Myriad Pro" w:cs="Calibri"/>
                <w:b/>
                <w:bCs/>
                <w:color w:val="FFFFFF" w:themeColor="background1"/>
                <w:sz w:val="20"/>
                <w:szCs w:val="20"/>
                <w:lang w:eastAsia="ru-RU"/>
              </w:rPr>
              <w:t>0</w:t>
            </w:r>
            <w:r w:rsidRPr="00A85CEC">
              <w:rPr>
                <w:rFonts w:ascii="Myriad Pro" w:eastAsia="Times New Roman" w:hAnsi="Myriad Pro" w:cs="Calibri"/>
                <w:b/>
                <w:bCs/>
                <w:color w:val="FFFFFF" w:themeColor="background1"/>
                <w:sz w:val="20"/>
                <w:szCs w:val="20"/>
                <w:lang w:eastAsia="ru-RU"/>
              </w:rPr>
              <w:t>,</w:t>
            </w:r>
            <w:r w:rsidR="00BB397E">
              <w:rPr>
                <w:rFonts w:ascii="Myriad Pro" w:eastAsia="Times New Roman" w:hAnsi="Myriad Pro" w:cs="Calibri"/>
                <w:b/>
                <w:bCs/>
                <w:color w:val="FFFFFF" w:themeColor="background1"/>
                <w:sz w:val="20"/>
                <w:szCs w:val="20"/>
                <w:lang w:eastAsia="ru-RU"/>
              </w:rPr>
              <w:t>90</w:t>
            </w:r>
          </w:p>
        </w:tc>
        <w:tc>
          <w:tcPr>
            <w:tcW w:w="47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4A93E7B" w14:textId="77777777" w:rsidR="003C58AA" w:rsidRPr="00A85CEC" w:rsidRDefault="003C58AA" w:rsidP="003C58AA">
            <w:pPr>
              <w:jc w:val="center"/>
              <w:rPr>
                <w:rFonts w:ascii="Myriad Pro" w:eastAsia="Times New Roman" w:hAnsi="Myriad Pro" w:cs="Calibri"/>
                <w:b/>
                <w:bCs/>
                <w:color w:val="FFFFFF" w:themeColor="background1"/>
                <w:sz w:val="20"/>
                <w:szCs w:val="20"/>
                <w:lang w:eastAsia="ru-RU"/>
              </w:rPr>
            </w:pPr>
            <w:r w:rsidRPr="00A85CEC">
              <w:rPr>
                <w:rFonts w:ascii="Myriad Pro" w:eastAsia="Times New Roman" w:hAnsi="Myriad Pro" w:cs="Calibri"/>
                <w:b/>
                <w:bCs/>
                <w:color w:val="FFFFFF" w:themeColor="background1"/>
                <w:sz w:val="20"/>
                <w:szCs w:val="20"/>
                <w:lang w:eastAsia="ru-RU"/>
              </w:rPr>
              <w:t>-54</w:t>
            </w:r>
            <w:r w:rsidR="00BB397E">
              <w:rPr>
                <w:rFonts w:ascii="Myriad Pro" w:eastAsia="Times New Roman" w:hAnsi="Myriad Pro" w:cs="Calibri"/>
                <w:b/>
                <w:bCs/>
                <w:color w:val="FFFFFF" w:themeColor="background1"/>
                <w:sz w:val="20"/>
                <w:szCs w:val="20"/>
                <w:lang w:eastAsia="ru-RU"/>
              </w:rPr>
              <w:t> 508,03</w:t>
            </w:r>
          </w:p>
        </w:tc>
        <w:tc>
          <w:tcPr>
            <w:tcW w:w="43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CED018" w14:textId="77777777" w:rsidR="003C58AA" w:rsidRPr="00A60F70" w:rsidRDefault="003C58AA" w:rsidP="003C58AA">
            <w:pPr>
              <w:jc w:val="center"/>
              <w:rPr>
                <w:rFonts w:ascii="Myriad Pro" w:eastAsia="Times New Roman" w:hAnsi="Myriad Pro" w:cs="Calibri"/>
                <w:b/>
                <w:bCs/>
                <w:color w:val="FFFFFF" w:themeColor="background1"/>
                <w:sz w:val="20"/>
                <w:szCs w:val="20"/>
                <w:lang w:eastAsia="ru-RU"/>
              </w:rPr>
            </w:pPr>
            <w:r w:rsidRPr="003C58AA">
              <w:rPr>
                <w:rFonts w:ascii="Myriad Pro" w:eastAsia="Times New Roman" w:hAnsi="Myriad Pro" w:cs="Calibri"/>
                <w:b/>
                <w:bCs/>
                <w:color w:val="FFFFFF" w:themeColor="background1"/>
                <w:sz w:val="20"/>
                <w:szCs w:val="20"/>
                <w:lang w:eastAsia="ru-RU"/>
              </w:rPr>
              <w:t>52 496,26</w:t>
            </w:r>
          </w:p>
        </w:tc>
      </w:tr>
    </w:tbl>
    <w:p w14:paraId="796E51DC" w14:textId="77777777" w:rsidR="00225423" w:rsidRDefault="00225423" w:rsidP="00225423">
      <w:pPr>
        <w:spacing w:line="360" w:lineRule="auto"/>
        <w:jc w:val="both"/>
        <w:rPr>
          <w:rFonts w:ascii="Myriad Pro" w:hAnsi="Myriad Pro"/>
          <w:color w:val="000000" w:themeColor="text1"/>
          <w:sz w:val="26"/>
          <w:szCs w:val="26"/>
        </w:rPr>
        <w:sectPr w:rsidR="00225423" w:rsidSect="00E94488">
          <w:pgSz w:w="16838" w:h="11906" w:orient="landscape"/>
          <w:pgMar w:top="1701" w:right="1134" w:bottom="850" w:left="1134" w:header="708" w:footer="708" w:gutter="0"/>
          <w:cols w:space="708"/>
          <w:docGrid w:linePitch="360"/>
        </w:sectPr>
      </w:pPr>
    </w:p>
    <w:p w14:paraId="18476859" w14:textId="77777777" w:rsidR="00225423" w:rsidRPr="00300180" w:rsidRDefault="00225423" w:rsidP="00225423">
      <w:pPr>
        <w:spacing w:line="360" w:lineRule="auto"/>
        <w:ind w:firstLine="567"/>
        <w:contextualSpacing/>
        <w:jc w:val="both"/>
        <w:rPr>
          <w:rFonts w:ascii="Myriad Pro" w:eastAsia="Calibri" w:hAnsi="Myriad Pro"/>
          <w:b/>
          <w:bCs/>
          <w:color w:val="000000"/>
          <w:sz w:val="26"/>
          <w:szCs w:val="26"/>
        </w:rPr>
      </w:pPr>
      <w:r w:rsidRPr="00300180">
        <w:rPr>
          <w:rFonts w:ascii="Myriad Pro" w:eastAsia="Calibri" w:hAnsi="Myriad Pro"/>
          <w:b/>
          <w:bCs/>
          <w:color w:val="000000"/>
          <w:sz w:val="26"/>
          <w:szCs w:val="26"/>
        </w:rPr>
        <w:lastRenderedPageBreak/>
        <w:t xml:space="preserve">На основании анализа </w:t>
      </w:r>
      <w:r>
        <w:rPr>
          <w:rFonts w:ascii="Myriad Pro" w:eastAsia="Calibri" w:hAnsi="Myriad Pro"/>
          <w:b/>
          <w:bCs/>
          <w:color w:val="000000"/>
          <w:sz w:val="26"/>
          <w:szCs w:val="26"/>
        </w:rPr>
        <w:t>обосновывающих документов и расчетов корректировок НВВ</w:t>
      </w:r>
      <w:r w:rsidRPr="00300180">
        <w:rPr>
          <w:rFonts w:ascii="Myriad Pro" w:eastAsia="Calibri" w:hAnsi="Myriad Pro"/>
          <w:b/>
          <w:bCs/>
          <w:color w:val="000000"/>
          <w:sz w:val="26"/>
          <w:szCs w:val="26"/>
        </w:rPr>
        <w:t xml:space="preserve"> </w:t>
      </w:r>
      <w:r w:rsidRPr="00952427">
        <w:rPr>
          <w:rFonts w:ascii="Myriad Pro" w:eastAsia="Calibri" w:hAnsi="Myriad Pro"/>
          <w:b/>
          <w:bCs/>
          <w:color w:val="000000"/>
          <w:sz w:val="26"/>
          <w:szCs w:val="26"/>
        </w:rPr>
        <w:t>филиала ПАО «МРСК Юга»</w:t>
      </w:r>
      <w:r w:rsidR="00A60F70">
        <w:rPr>
          <w:rFonts w:ascii="Myriad Pro" w:eastAsia="Calibri" w:hAnsi="Myriad Pro"/>
          <w:b/>
          <w:bCs/>
          <w:color w:val="000000"/>
          <w:sz w:val="26"/>
          <w:szCs w:val="26"/>
        </w:rPr>
        <w:t xml:space="preserve"> </w:t>
      </w:r>
      <w:r w:rsidRPr="00952427">
        <w:rPr>
          <w:rFonts w:ascii="Myriad Pro" w:eastAsia="Calibri" w:hAnsi="Myriad Pro"/>
          <w:b/>
          <w:bCs/>
          <w:color w:val="000000"/>
          <w:sz w:val="26"/>
          <w:szCs w:val="26"/>
        </w:rPr>
        <w:t>-</w:t>
      </w:r>
      <w:r w:rsidR="00A60F70">
        <w:rPr>
          <w:rFonts w:ascii="Myriad Pro" w:eastAsia="Calibri" w:hAnsi="Myriad Pro"/>
          <w:b/>
          <w:bCs/>
          <w:color w:val="000000"/>
          <w:sz w:val="26"/>
          <w:szCs w:val="26"/>
        </w:rPr>
        <w:t xml:space="preserve"> </w:t>
      </w:r>
      <w:r w:rsidRPr="00952427">
        <w:rPr>
          <w:rFonts w:ascii="Myriad Pro" w:eastAsia="Calibri" w:hAnsi="Myriad Pro"/>
          <w:b/>
          <w:bCs/>
          <w:color w:val="000000"/>
          <w:sz w:val="26"/>
          <w:szCs w:val="26"/>
        </w:rPr>
        <w:t>«</w:t>
      </w:r>
      <w:r w:rsidR="00A60F70">
        <w:rPr>
          <w:rFonts w:ascii="Myriad Pro" w:eastAsia="Calibri" w:hAnsi="Myriad Pro"/>
          <w:b/>
          <w:bCs/>
          <w:color w:val="000000"/>
          <w:sz w:val="26"/>
          <w:szCs w:val="26"/>
        </w:rPr>
        <w:t>Ростов</w:t>
      </w:r>
      <w:r w:rsidRPr="00952427">
        <w:rPr>
          <w:rFonts w:ascii="Myriad Pro" w:eastAsia="Calibri" w:hAnsi="Myriad Pro"/>
          <w:b/>
          <w:bCs/>
          <w:color w:val="000000"/>
          <w:sz w:val="26"/>
          <w:szCs w:val="26"/>
        </w:rPr>
        <w:t xml:space="preserve">энерго» по итогам за 2017 год </w:t>
      </w:r>
      <w:r w:rsidRPr="00300180">
        <w:rPr>
          <w:rFonts w:ascii="Myriad Pro" w:eastAsia="Calibri" w:hAnsi="Myriad Pro"/>
          <w:b/>
          <w:bCs/>
          <w:color w:val="000000"/>
          <w:sz w:val="26"/>
          <w:szCs w:val="26"/>
        </w:rPr>
        <w:t>Исполнитель делает следующие выводы:</w:t>
      </w:r>
    </w:p>
    <w:p w14:paraId="067AE8E4" w14:textId="77777777" w:rsidR="00225423" w:rsidRDefault="00225423" w:rsidP="00225423">
      <w:pPr>
        <w:spacing w:line="360" w:lineRule="auto"/>
        <w:ind w:firstLine="567"/>
        <w:contextualSpacing/>
        <w:jc w:val="both"/>
        <w:rPr>
          <w:rFonts w:ascii="Myriad Pro" w:eastAsia="Calibri" w:hAnsi="Myriad Pro"/>
          <w:color w:val="000000"/>
          <w:sz w:val="26"/>
          <w:szCs w:val="26"/>
        </w:rPr>
      </w:pPr>
      <w:r w:rsidRPr="00300180">
        <w:rPr>
          <w:rFonts w:ascii="Myriad Pro" w:eastAsia="Calibri" w:hAnsi="Myriad Pro"/>
          <w:color w:val="000000"/>
          <w:sz w:val="26"/>
          <w:szCs w:val="26"/>
        </w:rPr>
        <w:t xml:space="preserve">Исполнителем выявлены факты недостаточного документального подтверждения </w:t>
      </w:r>
      <w:r>
        <w:rPr>
          <w:rFonts w:ascii="Myriad Pro" w:eastAsia="Calibri" w:hAnsi="Myriad Pro"/>
          <w:color w:val="000000"/>
          <w:sz w:val="26"/>
          <w:szCs w:val="26"/>
        </w:rPr>
        <w:t>экономической обоснованности фактических расходов</w:t>
      </w:r>
      <w:r w:rsidRPr="00300180">
        <w:rPr>
          <w:rFonts w:ascii="Myriad Pro" w:eastAsia="Calibri" w:hAnsi="Myriad Pro"/>
          <w:color w:val="000000"/>
          <w:sz w:val="26"/>
          <w:szCs w:val="26"/>
        </w:rPr>
        <w:t xml:space="preserve"> филиала ПАО «МРСК Юга»</w:t>
      </w:r>
      <w:r w:rsidR="00A60F70">
        <w:rPr>
          <w:rFonts w:ascii="Myriad Pro" w:eastAsia="Calibri" w:hAnsi="Myriad Pro"/>
          <w:color w:val="000000"/>
          <w:sz w:val="26"/>
          <w:szCs w:val="26"/>
        </w:rPr>
        <w:t xml:space="preserve"> </w:t>
      </w:r>
      <w:r w:rsidRPr="00300180">
        <w:rPr>
          <w:rFonts w:ascii="Myriad Pro" w:eastAsia="Calibri" w:hAnsi="Myriad Pro"/>
          <w:color w:val="000000"/>
          <w:sz w:val="26"/>
          <w:szCs w:val="26"/>
        </w:rPr>
        <w:t>-</w:t>
      </w:r>
      <w:r w:rsidR="00A60F70">
        <w:rPr>
          <w:rFonts w:ascii="Myriad Pro" w:eastAsia="Calibri" w:hAnsi="Myriad Pro"/>
          <w:color w:val="000000"/>
          <w:sz w:val="26"/>
          <w:szCs w:val="26"/>
        </w:rPr>
        <w:t xml:space="preserve"> </w:t>
      </w:r>
      <w:r w:rsidRPr="00300180">
        <w:rPr>
          <w:rFonts w:ascii="Myriad Pro" w:eastAsia="Calibri" w:hAnsi="Myriad Pro"/>
          <w:color w:val="000000"/>
          <w:sz w:val="26"/>
          <w:szCs w:val="26"/>
        </w:rPr>
        <w:t>«</w:t>
      </w:r>
      <w:r w:rsidR="00A60F70">
        <w:rPr>
          <w:rFonts w:ascii="Myriad Pro" w:eastAsia="Calibri" w:hAnsi="Myriad Pro"/>
          <w:color w:val="000000"/>
          <w:sz w:val="26"/>
          <w:szCs w:val="26"/>
        </w:rPr>
        <w:t>Ростов</w:t>
      </w:r>
      <w:r w:rsidRPr="00300180">
        <w:rPr>
          <w:rFonts w:ascii="Myriad Pro" w:eastAsia="Calibri" w:hAnsi="Myriad Pro"/>
          <w:color w:val="000000"/>
          <w:sz w:val="26"/>
          <w:szCs w:val="26"/>
        </w:rPr>
        <w:t>энерго»</w:t>
      </w:r>
      <w:r>
        <w:rPr>
          <w:rFonts w:ascii="Myriad Pro" w:eastAsia="Calibri" w:hAnsi="Myriad Pro"/>
          <w:color w:val="000000"/>
          <w:sz w:val="26"/>
          <w:szCs w:val="26"/>
        </w:rPr>
        <w:t xml:space="preserve"> з</w:t>
      </w:r>
      <w:r w:rsidRPr="00300180">
        <w:rPr>
          <w:rFonts w:ascii="Myriad Pro" w:eastAsia="Calibri" w:hAnsi="Myriad Pro"/>
          <w:color w:val="000000"/>
          <w:sz w:val="26"/>
          <w:szCs w:val="26"/>
        </w:rPr>
        <w:t>а 201</w:t>
      </w:r>
      <w:r>
        <w:rPr>
          <w:rFonts w:ascii="Myriad Pro" w:eastAsia="Calibri" w:hAnsi="Myriad Pro"/>
          <w:color w:val="000000"/>
          <w:sz w:val="26"/>
          <w:szCs w:val="26"/>
        </w:rPr>
        <w:t>7</w:t>
      </w:r>
      <w:r w:rsidRPr="00300180">
        <w:rPr>
          <w:rFonts w:ascii="Myriad Pro" w:eastAsia="Calibri" w:hAnsi="Myriad Pro"/>
          <w:color w:val="000000"/>
          <w:sz w:val="26"/>
          <w:szCs w:val="26"/>
        </w:rPr>
        <w:t xml:space="preserve"> год.</w:t>
      </w:r>
    </w:p>
    <w:p w14:paraId="34451C0A" w14:textId="77777777" w:rsidR="00A60F70" w:rsidRPr="00300180" w:rsidRDefault="00A60F70" w:rsidP="00225423">
      <w:pPr>
        <w:spacing w:line="360" w:lineRule="auto"/>
        <w:ind w:firstLine="567"/>
        <w:contextualSpacing/>
        <w:jc w:val="both"/>
        <w:rPr>
          <w:rFonts w:ascii="Myriad Pro" w:eastAsia="Calibri" w:hAnsi="Myriad Pro"/>
          <w:color w:val="000000"/>
          <w:sz w:val="26"/>
          <w:szCs w:val="26"/>
        </w:rPr>
      </w:pPr>
      <w:r>
        <w:rPr>
          <w:rFonts w:ascii="Myriad Pro" w:eastAsia="Calibri" w:hAnsi="Myriad Pro"/>
          <w:color w:val="000000"/>
          <w:sz w:val="26"/>
          <w:szCs w:val="26"/>
        </w:rPr>
        <w:t xml:space="preserve">Заключения экспертизы РСТ Ростовской области не содержат анализа и расчетов корректировок в связи с отличием фактических </w:t>
      </w:r>
      <w:r w:rsidR="000B1245">
        <w:rPr>
          <w:rFonts w:ascii="Myriad Pro" w:eastAsia="Calibri" w:hAnsi="Myriad Pro"/>
          <w:color w:val="000000"/>
          <w:sz w:val="26"/>
          <w:szCs w:val="26"/>
        </w:rPr>
        <w:t>значений от утвержденных.</w:t>
      </w:r>
    </w:p>
    <w:p w14:paraId="5A5181B9" w14:textId="77777777" w:rsidR="000B1245" w:rsidRDefault="000B1245" w:rsidP="00225423">
      <w:pPr>
        <w:spacing w:line="360" w:lineRule="auto"/>
        <w:ind w:firstLine="567"/>
        <w:contextualSpacing/>
        <w:jc w:val="both"/>
        <w:rPr>
          <w:rFonts w:ascii="Myriad Pro" w:eastAsia="Calibri" w:hAnsi="Myriad Pro"/>
          <w:color w:val="000000"/>
          <w:sz w:val="26"/>
          <w:szCs w:val="26"/>
        </w:rPr>
      </w:pPr>
      <w:r>
        <w:rPr>
          <w:rFonts w:ascii="Myriad Pro" w:eastAsia="Calibri" w:hAnsi="Myriad Pro"/>
          <w:color w:val="000000"/>
          <w:sz w:val="26"/>
          <w:szCs w:val="26"/>
        </w:rPr>
        <w:t>Заключения экспертизы</w:t>
      </w:r>
      <w:r w:rsidR="00225423" w:rsidRPr="00300180">
        <w:rPr>
          <w:rFonts w:ascii="Myriad Pro" w:eastAsia="Calibri" w:hAnsi="Myriad Pro"/>
          <w:color w:val="000000"/>
          <w:sz w:val="26"/>
          <w:szCs w:val="26"/>
        </w:rPr>
        <w:t xml:space="preserve"> </w:t>
      </w:r>
      <w:r w:rsidR="00A60F70">
        <w:rPr>
          <w:rFonts w:ascii="Myriad Pro" w:eastAsia="Calibri" w:hAnsi="Myriad Pro"/>
          <w:color w:val="000000"/>
          <w:sz w:val="26"/>
          <w:szCs w:val="26"/>
        </w:rPr>
        <w:t>РСТ Ростовской области</w:t>
      </w:r>
      <w:r w:rsidR="00225423" w:rsidRPr="00300180">
        <w:rPr>
          <w:rFonts w:ascii="Myriad Pro" w:eastAsia="Calibri" w:hAnsi="Myriad Pro"/>
          <w:color w:val="000000"/>
          <w:sz w:val="26"/>
          <w:szCs w:val="26"/>
        </w:rPr>
        <w:t xml:space="preserve"> не содержат </w:t>
      </w:r>
      <w:r w:rsidR="00225423">
        <w:rPr>
          <w:rFonts w:ascii="Myriad Pro" w:eastAsia="Calibri" w:hAnsi="Myriad Pro"/>
          <w:color w:val="000000"/>
          <w:sz w:val="26"/>
          <w:szCs w:val="26"/>
        </w:rPr>
        <w:t xml:space="preserve">анализа фактических расходов из прибыли, учтенных </w:t>
      </w:r>
      <w:r>
        <w:rPr>
          <w:rFonts w:ascii="Myriad Pro" w:eastAsia="Calibri" w:hAnsi="Myriad Pro"/>
          <w:color w:val="000000"/>
          <w:sz w:val="26"/>
          <w:szCs w:val="26"/>
        </w:rPr>
        <w:t>Службой</w:t>
      </w:r>
      <w:r w:rsidR="00225423">
        <w:rPr>
          <w:rFonts w:ascii="Myriad Pro" w:eastAsia="Calibri" w:hAnsi="Myriad Pro"/>
          <w:color w:val="000000"/>
          <w:sz w:val="26"/>
          <w:szCs w:val="26"/>
        </w:rPr>
        <w:t xml:space="preserve"> в расчете величины собственных средств </w:t>
      </w:r>
      <w:r w:rsidR="00225423" w:rsidRPr="00300180">
        <w:rPr>
          <w:rFonts w:ascii="Myriad Pro" w:eastAsia="Calibri" w:hAnsi="Myriad Pro"/>
          <w:color w:val="000000"/>
          <w:sz w:val="26"/>
          <w:szCs w:val="26"/>
        </w:rPr>
        <w:t>филиала ПАО «МРСК Юга»</w:t>
      </w:r>
      <w:r>
        <w:rPr>
          <w:rFonts w:ascii="Myriad Pro" w:eastAsia="Calibri" w:hAnsi="Myriad Pro"/>
          <w:color w:val="000000"/>
          <w:sz w:val="26"/>
          <w:szCs w:val="26"/>
        </w:rPr>
        <w:t xml:space="preserve"> </w:t>
      </w:r>
      <w:r w:rsidR="00225423" w:rsidRPr="00300180">
        <w:rPr>
          <w:rFonts w:ascii="Myriad Pro" w:eastAsia="Calibri" w:hAnsi="Myriad Pro"/>
          <w:color w:val="000000"/>
          <w:sz w:val="26"/>
          <w:szCs w:val="26"/>
        </w:rPr>
        <w:t>-</w:t>
      </w:r>
      <w:r>
        <w:rPr>
          <w:rFonts w:ascii="Myriad Pro" w:eastAsia="Calibri" w:hAnsi="Myriad Pro"/>
          <w:color w:val="000000"/>
          <w:sz w:val="26"/>
          <w:szCs w:val="26"/>
        </w:rPr>
        <w:t xml:space="preserve"> </w:t>
      </w:r>
      <w:r w:rsidR="00225423" w:rsidRPr="00300180">
        <w:rPr>
          <w:rFonts w:ascii="Myriad Pro" w:eastAsia="Calibri" w:hAnsi="Myriad Pro"/>
          <w:color w:val="000000"/>
          <w:sz w:val="26"/>
          <w:szCs w:val="26"/>
        </w:rPr>
        <w:t>«</w:t>
      </w:r>
      <w:r>
        <w:rPr>
          <w:rFonts w:ascii="Myriad Pro" w:eastAsia="Calibri" w:hAnsi="Myriad Pro"/>
          <w:color w:val="000000"/>
          <w:sz w:val="26"/>
          <w:szCs w:val="26"/>
        </w:rPr>
        <w:t>Ростов</w:t>
      </w:r>
      <w:r w:rsidR="00225423" w:rsidRPr="00300180">
        <w:rPr>
          <w:rFonts w:ascii="Myriad Pro" w:eastAsia="Calibri" w:hAnsi="Myriad Pro"/>
          <w:color w:val="000000"/>
          <w:sz w:val="26"/>
          <w:szCs w:val="26"/>
        </w:rPr>
        <w:t>энерго»</w:t>
      </w:r>
      <w:r w:rsidR="00225423">
        <w:rPr>
          <w:rFonts w:ascii="Myriad Pro" w:eastAsia="Calibri" w:hAnsi="Myriad Pro"/>
          <w:color w:val="000000"/>
          <w:sz w:val="26"/>
          <w:szCs w:val="26"/>
        </w:rPr>
        <w:t xml:space="preserve"> на реализацию инвестиционной программы.</w:t>
      </w:r>
    </w:p>
    <w:p w14:paraId="03EA8B19" w14:textId="77777777" w:rsidR="00225423" w:rsidRDefault="00225423" w:rsidP="00225423">
      <w:pPr>
        <w:spacing w:line="360" w:lineRule="auto"/>
        <w:ind w:firstLine="567"/>
        <w:contextualSpacing/>
        <w:jc w:val="both"/>
        <w:rPr>
          <w:rFonts w:ascii="Myriad Pro" w:eastAsia="Calibri" w:hAnsi="Myriad Pro"/>
          <w:color w:val="000000"/>
          <w:sz w:val="26"/>
          <w:szCs w:val="26"/>
        </w:rPr>
      </w:pPr>
      <w:r>
        <w:rPr>
          <w:rFonts w:ascii="Myriad Pro" w:eastAsia="Calibri" w:hAnsi="Myriad Pro"/>
          <w:color w:val="000000"/>
          <w:sz w:val="26"/>
          <w:szCs w:val="26"/>
        </w:rPr>
        <w:t xml:space="preserve">Не отражен расчет фактического объема товарной выручки </w:t>
      </w:r>
      <w:r w:rsidRPr="00300180">
        <w:rPr>
          <w:rFonts w:ascii="Myriad Pro" w:eastAsia="Calibri" w:hAnsi="Myriad Pro"/>
          <w:color w:val="000000"/>
          <w:sz w:val="26"/>
          <w:szCs w:val="26"/>
        </w:rPr>
        <w:t>филиала ПАО</w:t>
      </w:r>
      <w:r w:rsidR="000B1245">
        <w:rPr>
          <w:rFonts w:ascii="Myriad Pro" w:eastAsia="Calibri" w:hAnsi="Myriad Pro"/>
          <w:color w:val="000000"/>
          <w:sz w:val="26"/>
          <w:szCs w:val="26"/>
        </w:rPr>
        <w:t> </w:t>
      </w:r>
      <w:r w:rsidRPr="00300180">
        <w:rPr>
          <w:rFonts w:ascii="Myriad Pro" w:eastAsia="Calibri" w:hAnsi="Myriad Pro"/>
          <w:color w:val="000000"/>
          <w:sz w:val="26"/>
          <w:szCs w:val="26"/>
        </w:rPr>
        <w:t>«МРСК Юга»</w:t>
      </w:r>
      <w:r w:rsidR="000B1245">
        <w:rPr>
          <w:rFonts w:ascii="Myriad Pro" w:eastAsia="Calibri" w:hAnsi="Myriad Pro"/>
          <w:color w:val="000000"/>
          <w:sz w:val="26"/>
          <w:szCs w:val="26"/>
        </w:rPr>
        <w:t xml:space="preserve"> </w:t>
      </w:r>
      <w:r w:rsidRPr="00300180">
        <w:rPr>
          <w:rFonts w:ascii="Myriad Pro" w:eastAsia="Calibri" w:hAnsi="Myriad Pro"/>
          <w:color w:val="000000"/>
          <w:sz w:val="26"/>
          <w:szCs w:val="26"/>
        </w:rPr>
        <w:t>-</w:t>
      </w:r>
      <w:r w:rsidR="000B1245">
        <w:rPr>
          <w:rFonts w:ascii="Myriad Pro" w:eastAsia="Calibri" w:hAnsi="Myriad Pro"/>
          <w:color w:val="000000"/>
          <w:sz w:val="26"/>
          <w:szCs w:val="26"/>
        </w:rPr>
        <w:t xml:space="preserve"> </w:t>
      </w:r>
      <w:r w:rsidRPr="00300180">
        <w:rPr>
          <w:rFonts w:ascii="Myriad Pro" w:eastAsia="Calibri" w:hAnsi="Myriad Pro"/>
          <w:color w:val="000000"/>
          <w:sz w:val="26"/>
          <w:szCs w:val="26"/>
        </w:rPr>
        <w:t>«</w:t>
      </w:r>
      <w:r w:rsidR="000B1245">
        <w:rPr>
          <w:rFonts w:ascii="Myriad Pro" w:eastAsia="Calibri" w:hAnsi="Myriad Pro"/>
          <w:color w:val="000000"/>
          <w:sz w:val="26"/>
          <w:szCs w:val="26"/>
        </w:rPr>
        <w:t>Ростов</w:t>
      </w:r>
      <w:r w:rsidRPr="00300180">
        <w:rPr>
          <w:rFonts w:ascii="Myriad Pro" w:eastAsia="Calibri" w:hAnsi="Myriad Pro"/>
          <w:color w:val="000000"/>
          <w:sz w:val="26"/>
          <w:szCs w:val="26"/>
        </w:rPr>
        <w:t>энерго»</w:t>
      </w:r>
      <w:r>
        <w:rPr>
          <w:rFonts w:ascii="Myriad Pro" w:eastAsia="Calibri" w:hAnsi="Myriad Pro"/>
          <w:color w:val="000000"/>
          <w:sz w:val="26"/>
          <w:szCs w:val="26"/>
        </w:rPr>
        <w:t xml:space="preserve"> за услуги по передаче электрической энергии за 2017 год в части содержания электрических сетей.</w:t>
      </w:r>
    </w:p>
    <w:p w14:paraId="57E6FF58" w14:textId="77777777" w:rsidR="00E40169" w:rsidRDefault="00225423" w:rsidP="00225423">
      <w:pPr>
        <w:autoSpaceDE w:val="0"/>
        <w:autoSpaceDN w:val="0"/>
        <w:adjustRightInd w:val="0"/>
        <w:spacing w:line="360" w:lineRule="auto"/>
        <w:ind w:firstLine="567"/>
        <w:jc w:val="both"/>
        <w:rPr>
          <w:rFonts w:ascii="Myriad Pro" w:hAnsi="Myriad Pro" w:cs="Myriad Pro"/>
          <w:sz w:val="26"/>
          <w:szCs w:val="26"/>
        </w:rPr>
      </w:pPr>
      <w:r w:rsidRPr="001C1491">
        <w:rPr>
          <w:rFonts w:ascii="Myriad Pro" w:eastAsia="Calibri" w:hAnsi="Myriad Pro"/>
          <w:color w:val="000000"/>
          <w:sz w:val="26"/>
          <w:szCs w:val="26"/>
        </w:rPr>
        <w:t>В связи с недостаточностью документального подтверждения со стороны филиала ПАО «МРСК Юга»</w:t>
      </w:r>
      <w:r w:rsidR="000B1245">
        <w:rPr>
          <w:rFonts w:ascii="Myriad Pro" w:eastAsia="Calibri" w:hAnsi="Myriad Pro"/>
          <w:color w:val="000000"/>
          <w:sz w:val="26"/>
          <w:szCs w:val="26"/>
        </w:rPr>
        <w:t xml:space="preserve"> </w:t>
      </w:r>
      <w:r w:rsidRPr="001C1491">
        <w:rPr>
          <w:rFonts w:ascii="Myriad Pro" w:eastAsia="Calibri" w:hAnsi="Myriad Pro"/>
          <w:color w:val="000000"/>
          <w:sz w:val="26"/>
          <w:szCs w:val="26"/>
        </w:rPr>
        <w:t>-</w:t>
      </w:r>
      <w:r w:rsidR="000B1245">
        <w:rPr>
          <w:rFonts w:ascii="Myriad Pro" w:eastAsia="Calibri" w:hAnsi="Myriad Pro"/>
          <w:color w:val="000000"/>
          <w:sz w:val="26"/>
          <w:szCs w:val="26"/>
        </w:rPr>
        <w:t xml:space="preserve"> </w:t>
      </w:r>
      <w:r w:rsidRPr="001C1491">
        <w:rPr>
          <w:rFonts w:ascii="Myriad Pro" w:eastAsia="Calibri" w:hAnsi="Myriad Pro"/>
          <w:color w:val="000000"/>
          <w:sz w:val="26"/>
          <w:szCs w:val="26"/>
        </w:rPr>
        <w:t>«</w:t>
      </w:r>
      <w:r w:rsidR="000B1245">
        <w:rPr>
          <w:rFonts w:ascii="Myriad Pro" w:eastAsia="Calibri" w:hAnsi="Myriad Pro"/>
          <w:color w:val="000000"/>
          <w:sz w:val="26"/>
          <w:szCs w:val="26"/>
        </w:rPr>
        <w:t>Ростов</w:t>
      </w:r>
      <w:r w:rsidRPr="001C1491">
        <w:rPr>
          <w:rFonts w:ascii="Myriad Pro" w:eastAsia="Calibri" w:hAnsi="Myriad Pro"/>
          <w:color w:val="000000"/>
          <w:sz w:val="26"/>
          <w:szCs w:val="26"/>
        </w:rPr>
        <w:t xml:space="preserve">энерго», а также отсутствием дополнительных пояснений в </w:t>
      </w:r>
      <w:r w:rsidR="000B1245">
        <w:rPr>
          <w:rFonts w:ascii="Myriad Pro" w:eastAsia="Calibri" w:hAnsi="Myriad Pro"/>
          <w:color w:val="000000"/>
          <w:sz w:val="26"/>
          <w:szCs w:val="26"/>
        </w:rPr>
        <w:t xml:space="preserve">Заключениях </w:t>
      </w:r>
      <w:r w:rsidRPr="001C1491">
        <w:rPr>
          <w:rFonts w:ascii="Myriad Pro" w:eastAsia="Calibri" w:hAnsi="Myriad Pro"/>
          <w:color w:val="000000"/>
          <w:sz w:val="26"/>
          <w:szCs w:val="26"/>
        </w:rPr>
        <w:t>эксперт</w:t>
      </w:r>
      <w:r w:rsidR="000B1245">
        <w:rPr>
          <w:rFonts w:ascii="Myriad Pro" w:eastAsia="Calibri" w:hAnsi="Myriad Pro"/>
          <w:color w:val="000000"/>
          <w:sz w:val="26"/>
          <w:szCs w:val="26"/>
        </w:rPr>
        <w:t>изы РСТ Ростовской области</w:t>
      </w:r>
      <w:r w:rsidRPr="001C1491">
        <w:rPr>
          <w:rFonts w:ascii="Myriad Pro" w:eastAsia="Calibri" w:hAnsi="Myriad Pro"/>
          <w:color w:val="000000"/>
          <w:sz w:val="26"/>
          <w:szCs w:val="26"/>
        </w:rPr>
        <w:t xml:space="preserve">, </w:t>
      </w:r>
      <w:r>
        <w:rPr>
          <w:rFonts w:ascii="Myriad Pro" w:eastAsia="Calibri" w:hAnsi="Myriad Pro"/>
          <w:color w:val="000000"/>
          <w:sz w:val="26"/>
          <w:szCs w:val="26"/>
        </w:rPr>
        <w:t>п</w:t>
      </w:r>
      <w:r w:rsidRPr="00485957">
        <w:rPr>
          <w:rFonts w:ascii="Myriad Pro" w:eastAsia="Calibri" w:hAnsi="Myriad Pro"/>
          <w:color w:val="000000"/>
          <w:sz w:val="26"/>
          <w:szCs w:val="26"/>
        </w:rPr>
        <w:t xml:space="preserve">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sidR="000B1245">
        <w:rPr>
          <w:rFonts w:ascii="Myriad Pro" w:eastAsia="Calibri" w:hAnsi="Myriad Pro"/>
          <w:color w:val="000000"/>
          <w:sz w:val="26"/>
          <w:szCs w:val="26"/>
        </w:rPr>
        <w:t>РСТ Ростовской области</w:t>
      </w:r>
      <w:r w:rsidRPr="00485957">
        <w:rPr>
          <w:rFonts w:ascii="Myriad Pro" w:eastAsia="Calibri" w:hAnsi="Myriad Pro"/>
          <w:color w:val="000000"/>
          <w:sz w:val="26"/>
          <w:szCs w:val="26"/>
        </w:rPr>
        <w:t xml:space="preserve"> </w:t>
      </w:r>
      <w:r w:rsidR="000B1245">
        <w:rPr>
          <w:rFonts w:ascii="Myriad Pro" w:eastAsia="Calibri" w:hAnsi="Myriad Pro"/>
          <w:color w:val="000000"/>
          <w:sz w:val="26"/>
          <w:szCs w:val="26"/>
        </w:rPr>
        <w:t xml:space="preserve">положений законодательства Российской Федерации в области тарифного регулирования </w:t>
      </w:r>
      <w:r w:rsidRPr="00485957">
        <w:rPr>
          <w:rFonts w:ascii="Myriad Pro" w:eastAsia="Calibri" w:hAnsi="Myriad Pro"/>
          <w:color w:val="000000"/>
          <w:sz w:val="26"/>
          <w:szCs w:val="26"/>
        </w:rPr>
        <w:t xml:space="preserve">и выдано  предписание о проведении дополнительного анализа </w:t>
      </w:r>
      <w:r w:rsidR="000B1245">
        <w:rPr>
          <w:rFonts w:ascii="Myriad Pro" w:eastAsia="Calibri" w:hAnsi="Myriad Pro"/>
          <w:color w:val="000000"/>
          <w:sz w:val="26"/>
          <w:szCs w:val="26"/>
        </w:rPr>
        <w:t>корректировок НВВ филиала ПАО «МРСК Юга» - «Ростовэнерго» на 2019 год по итогам 2017 года</w:t>
      </w:r>
      <w:r w:rsidR="003A1F85">
        <w:rPr>
          <w:rFonts w:ascii="Myriad Pro" w:hAnsi="Myriad Pro" w:cs="Myriad Pro"/>
          <w:sz w:val="26"/>
          <w:szCs w:val="26"/>
        </w:rPr>
        <w:t xml:space="preserve">. </w:t>
      </w:r>
    </w:p>
    <w:p w14:paraId="53DEB4D3" w14:textId="77777777" w:rsidR="00CB1A26" w:rsidRDefault="00CB1A26" w:rsidP="009C4524">
      <w:pPr>
        <w:spacing w:line="360" w:lineRule="auto"/>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21CBE509" w14:textId="77777777" w:rsidR="009C4524" w:rsidRDefault="009C4524" w:rsidP="00A473F2">
      <w:pPr>
        <w:pStyle w:val="3"/>
        <w:numPr>
          <w:ilvl w:val="0"/>
          <w:numId w:val="3"/>
        </w:numPr>
        <w:spacing w:line="360" w:lineRule="auto"/>
        <w:ind w:left="567" w:hanging="567"/>
        <w:jc w:val="both"/>
        <w:rPr>
          <w:rFonts w:ascii="Myriad Pro" w:hAnsi="Myriad Pro"/>
          <w:b w:val="0"/>
          <w:color w:val="4F6228" w:themeColor="accent3" w:themeShade="80"/>
          <w:sz w:val="28"/>
          <w:szCs w:val="28"/>
        </w:rPr>
      </w:pPr>
      <w:bookmarkStart w:id="64" w:name="_Toc41045396"/>
      <w:bookmarkStart w:id="65" w:name="_Hlk41042031"/>
      <w:r w:rsidRPr="009C4524">
        <w:rPr>
          <w:rFonts w:ascii="Myriad Pro" w:hAnsi="Myriad Pro"/>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w:t>
      </w:r>
      <w:r w:rsidR="00CB1A26">
        <w:rPr>
          <w:rFonts w:ascii="Myriad Pro" w:hAnsi="Myriad Pro"/>
          <w:color w:val="4F6228" w:themeColor="accent3" w:themeShade="80"/>
          <w:sz w:val="28"/>
          <w:szCs w:val="28"/>
        </w:rPr>
        <w:t xml:space="preserve">филиалом </w:t>
      </w:r>
      <w:r w:rsidR="00AB2A96" w:rsidRPr="00AB2A96">
        <w:rPr>
          <w:rFonts w:ascii="Myriad Pro" w:hAnsi="Myriad Pro"/>
          <w:color w:val="4F6228" w:themeColor="accent3" w:themeShade="80"/>
          <w:sz w:val="28"/>
          <w:szCs w:val="28"/>
        </w:rPr>
        <w:t>ПАО</w:t>
      </w:r>
      <w:r w:rsidR="00CB1A26">
        <w:rPr>
          <w:rFonts w:ascii="Myriad Pro" w:hAnsi="Myriad Pro"/>
          <w:color w:val="4F6228" w:themeColor="accent3" w:themeShade="80"/>
          <w:sz w:val="28"/>
          <w:szCs w:val="28"/>
        </w:rPr>
        <w:t> </w:t>
      </w:r>
      <w:r w:rsidR="00221AE4">
        <w:rPr>
          <w:rFonts w:ascii="Myriad Pro" w:hAnsi="Myriad Pro"/>
          <w:color w:val="4F6228" w:themeColor="accent3" w:themeShade="80"/>
          <w:sz w:val="28"/>
          <w:szCs w:val="28"/>
        </w:rPr>
        <w:t>«</w:t>
      </w:r>
      <w:r w:rsidR="00AB2A96" w:rsidRPr="00AB2A96">
        <w:rPr>
          <w:rFonts w:ascii="Myriad Pro" w:hAnsi="Myriad Pro"/>
          <w:color w:val="4F6228" w:themeColor="accent3" w:themeShade="80"/>
          <w:sz w:val="28"/>
          <w:szCs w:val="28"/>
        </w:rPr>
        <w:t>МРСК Юга</w:t>
      </w:r>
      <w:r w:rsidR="00221AE4">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 xml:space="preserve"> </w:t>
      </w:r>
      <w:r w:rsidR="00AB2A96" w:rsidRPr="00AB2A96">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 xml:space="preserve"> </w:t>
      </w:r>
      <w:r w:rsidR="00CB1A26">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Ростов</w:t>
      </w:r>
      <w:r w:rsidR="00AB2A96" w:rsidRPr="00AB2A96">
        <w:rPr>
          <w:rFonts w:ascii="Myriad Pro" w:hAnsi="Myriad Pro"/>
          <w:color w:val="4F6228" w:themeColor="accent3" w:themeShade="80"/>
          <w:sz w:val="28"/>
          <w:szCs w:val="28"/>
        </w:rPr>
        <w:t>энерго</w:t>
      </w:r>
      <w:r w:rsidR="00221AE4">
        <w:rPr>
          <w:rFonts w:ascii="Myriad Pro" w:hAnsi="Myriad Pro"/>
          <w:color w:val="4F6228" w:themeColor="accent3" w:themeShade="80"/>
          <w:sz w:val="28"/>
          <w:szCs w:val="28"/>
        </w:rPr>
        <w:t>»</w:t>
      </w:r>
      <w:r w:rsidR="00AB2A96">
        <w:rPr>
          <w:rFonts w:ascii="Myriad Pro" w:hAnsi="Myriad Pro"/>
          <w:color w:val="4F6228" w:themeColor="accent3" w:themeShade="80"/>
          <w:sz w:val="28"/>
          <w:szCs w:val="28"/>
        </w:rPr>
        <w:t xml:space="preserve"> </w:t>
      </w:r>
      <w:r w:rsidRPr="009C4524">
        <w:rPr>
          <w:rFonts w:ascii="Myriad Pro" w:hAnsi="Myriad Pro"/>
          <w:color w:val="4F6228" w:themeColor="accent3" w:themeShade="80"/>
          <w:sz w:val="28"/>
          <w:szCs w:val="28"/>
        </w:rPr>
        <w:t>за 2017</w:t>
      </w:r>
      <w:r w:rsidR="00A473F2">
        <w:rPr>
          <w:rFonts w:ascii="Myriad Pro" w:hAnsi="Myriad Pro"/>
          <w:color w:val="4F6228" w:themeColor="accent3" w:themeShade="80"/>
          <w:sz w:val="28"/>
          <w:szCs w:val="28"/>
        </w:rPr>
        <w:t xml:space="preserve"> </w:t>
      </w:r>
      <w:r w:rsidRPr="009C4524">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 xml:space="preserve"> </w:t>
      </w:r>
      <w:r w:rsidRPr="009C4524">
        <w:rPr>
          <w:rFonts w:ascii="Myriad Pro" w:hAnsi="Myriad Pro"/>
          <w:color w:val="4F6228" w:themeColor="accent3" w:themeShade="80"/>
          <w:sz w:val="28"/>
          <w:szCs w:val="28"/>
        </w:rPr>
        <w:t>2018 г</w:t>
      </w:r>
      <w:r w:rsidR="00A473F2">
        <w:rPr>
          <w:rFonts w:ascii="Myriad Pro" w:hAnsi="Myriad Pro"/>
          <w:color w:val="4F6228" w:themeColor="accent3" w:themeShade="80"/>
          <w:sz w:val="28"/>
          <w:szCs w:val="28"/>
        </w:rPr>
        <w:t>оды</w:t>
      </w:r>
      <w:r w:rsidRPr="009C4524">
        <w:rPr>
          <w:rFonts w:ascii="Myriad Pro" w:hAnsi="Myriad Pro"/>
          <w:color w:val="4F6228" w:themeColor="accent3" w:themeShade="80"/>
          <w:sz w:val="28"/>
          <w:szCs w:val="28"/>
        </w:rPr>
        <w:t xml:space="preserve"> в результате принятых </w:t>
      </w:r>
      <w:r w:rsidR="00A473F2">
        <w:rPr>
          <w:rFonts w:ascii="Myriad Pro" w:hAnsi="Myriad Pro"/>
          <w:color w:val="4F6228" w:themeColor="accent3" w:themeShade="80"/>
          <w:sz w:val="28"/>
          <w:szCs w:val="28"/>
        </w:rPr>
        <w:t>Региональной службой по тарифам Ростовской</w:t>
      </w:r>
      <w:r w:rsidR="00CB1A26">
        <w:rPr>
          <w:rFonts w:ascii="Myriad Pro" w:hAnsi="Myriad Pro"/>
          <w:color w:val="4F6228" w:themeColor="accent3" w:themeShade="80"/>
          <w:sz w:val="28"/>
          <w:szCs w:val="28"/>
        </w:rPr>
        <w:t xml:space="preserve"> области</w:t>
      </w:r>
      <w:r w:rsidRPr="009C4524">
        <w:rPr>
          <w:rFonts w:ascii="Myriad Pro" w:hAnsi="Myriad Pro"/>
          <w:color w:val="4F6228" w:themeColor="accent3" w:themeShade="80"/>
          <w:sz w:val="28"/>
          <w:szCs w:val="28"/>
        </w:rPr>
        <w:t xml:space="preserve"> тарифно-балансовых решений, в том числе анализ соответствия фактической товарной выручки </w:t>
      </w:r>
      <w:r w:rsidR="00CB1A26">
        <w:rPr>
          <w:rFonts w:ascii="Myriad Pro" w:hAnsi="Myriad Pro"/>
          <w:color w:val="4F6228" w:themeColor="accent3" w:themeShade="80"/>
          <w:sz w:val="28"/>
          <w:szCs w:val="28"/>
        </w:rPr>
        <w:t>филиала ПАО «МРСК Юга»</w:t>
      </w:r>
      <w:r w:rsidR="00A473F2">
        <w:rPr>
          <w:rFonts w:ascii="Myriad Pro" w:hAnsi="Myriad Pro"/>
          <w:color w:val="4F6228" w:themeColor="accent3" w:themeShade="80"/>
          <w:sz w:val="28"/>
          <w:szCs w:val="28"/>
        </w:rPr>
        <w:t xml:space="preserve"> </w:t>
      </w:r>
      <w:r w:rsidR="00CB1A26">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 xml:space="preserve"> </w:t>
      </w:r>
      <w:r w:rsidR="00CB1A26">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Ростов</w:t>
      </w:r>
      <w:r w:rsidR="00CB1A26">
        <w:rPr>
          <w:rFonts w:ascii="Myriad Pro" w:hAnsi="Myriad Pro"/>
          <w:color w:val="4F6228" w:themeColor="accent3" w:themeShade="80"/>
          <w:sz w:val="28"/>
          <w:szCs w:val="28"/>
        </w:rPr>
        <w:t>энерго»</w:t>
      </w:r>
      <w:r w:rsidRPr="009C4524">
        <w:rPr>
          <w:rFonts w:ascii="Myriad Pro" w:hAnsi="Myriad Pro"/>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64"/>
    </w:p>
    <w:bookmarkEnd w:id="65"/>
    <w:p w14:paraId="261E50B4" w14:textId="77777777" w:rsidR="00DE477B" w:rsidRDefault="00DE477B" w:rsidP="00453E2B">
      <w:pPr>
        <w:autoSpaceDE w:val="0"/>
        <w:autoSpaceDN w:val="0"/>
        <w:adjustRightInd w:val="0"/>
        <w:spacing w:line="360" w:lineRule="auto"/>
        <w:ind w:firstLine="567"/>
        <w:jc w:val="both"/>
        <w:rPr>
          <w:rFonts w:ascii="Myriad Pro" w:hAnsi="Myriad Pro" w:cs="Myriad Pro"/>
          <w:sz w:val="26"/>
          <w:szCs w:val="26"/>
        </w:rPr>
      </w:pPr>
      <w:r>
        <w:rPr>
          <w:rFonts w:ascii="Myriad Pro" w:hAnsi="Myriad Pro"/>
          <w:color w:val="000000" w:themeColor="text1"/>
          <w:sz w:val="26"/>
          <w:szCs w:val="26"/>
        </w:rPr>
        <w:t xml:space="preserve">Согласно части 3 статьи 23 </w:t>
      </w:r>
      <w:r w:rsidR="00982097">
        <w:rPr>
          <w:rFonts w:ascii="Myriad Pro" w:hAnsi="Myriad Pro"/>
          <w:color w:val="000000" w:themeColor="text1"/>
          <w:sz w:val="26"/>
          <w:szCs w:val="26"/>
        </w:rPr>
        <w:t>Закона об</w:t>
      </w:r>
      <w:r>
        <w:rPr>
          <w:rFonts w:ascii="Myriad Pro" w:hAnsi="Myriad Pro"/>
          <w:color w:val="000000" w:themeColor="text1"/>
          <w:sz w:val="26"/>
          <w:szCs w:val="26"/>
        </w:rPr>
        <w:t xml:space="preserve"> электроэнергетике п</w:t>
      </w:r>
      <w:r>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740AD956" w14:textId="77777777" w:rsidR="00796EED" w:rsidRDefault="00F137E8" w:rsidP="00453E2B">
      <w:pPr>
        <w:autoSpaceDE w:val="0"/>
        <w:autoSpaceDN w:val="0"/>
        <w:adjustRightInd w:val="0"/>
        <w:spacing w:line="360" w:lineRule="auto"/>
        <w:ind w:firstLine="567"/>
        <w:jc w:val="both"/>
        <w:rPr>
          <w:rFonts w:ascii="Myriad Pro" w:hAnsi="Myriad Pro" w:cs="Myriad Pro"/>
          <w:sz w:val="26"/>
          <w:szCs w:val="26"/>
        </w:rPr>
      </w:pPr>
      <w:r w:rsidRPr="00F137E8">
        <w:rPr>
          <w:rFonts w:ascii="Myriad Pro" w:hAnsi="Myriad Pro"/>
          <w:color w:val="000000" w:themeColor="text1"/>
          <w:sz w:val="26"/>
          <w:szCs w:val="26"/>
        </w:rPr>
        <w:t>Согласно пункту 7 Основ ценообразования № 1178</w:t>
      </w:r>
      <w:r>
        <w:rPr>
          <w:rFonts w:ascii="Myriad Pro" w:hAnsi="Myriad Pro"/>
          <w:color w:val="000000" w:themeColor="text1"/>
          <w:sz w:val="26"/>
          <w:szCs w:val="26"/>
        </w:rPr>
        <w:t xml:space="preserve"> </w:t>
      </w:r>
      <w:r w:rsidR="00796EED">
        <w:rPr>
          <w:rFonts w:ascii="Myriad Pro" w:hAnsi="Myriad Pro"/>
          <w:color w:val="000000" w:themeColor="text1"/>
          <w:sz w:val="26"/>
          <w:szCs w:val="26"/>
        </w:rPr>
        <w:t>в</w:t>
      </w:r>
      <w:r w:rsidR="00796EED">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w:t>
      </w:r>
      <w:r w:rsidR="00796EED">
        <w:rPr>
          <w:rFonts w:ascii="Myriad Pro" w:hAnsi="Myriad Pro" w:cs="Myriad Pro"/>
          <w:sz w:val="26"/>
          <w:szCs w:val="26"/>
        </w:rPr>
        <w:lastRenderedPageBreak/>
        <w:t>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F40B12D" w14:textId="77777777" w:rsidR="001D02AD" w:rsidRDefault="001D02AD" w:rsidP="001D02AD">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Исполнителем проанализированы плановые и фактические расходы филиала ПАО «МРСК </w:t>
      </w:r>
      <w:r w:rsidR="008444FA">
        <w:rPr>
          <w:rFonts w:ascii="Myriad Pro" w:hAnsi="Myriad Pro" w:cs="Myriad Pro"/>
          <w:sz w:val="26"/>
          <w:szCs w:val="26"/>
        </w:rPr>
        <w:t>Юга</w:t>
      </w:r>
      <w:r>
        <w:rPr>
          <w:rFonts w:ascii="Myriad Pro" w:hAnsi="Myriad Pro" w:cs="Myriad Pro"/>
          <w:sz w:val="26"/>
          <w:szCs w:val="26"/>
        </w:rPr>
        <w:t>»</w:t>
      </w:r>
      <w:r w:rsidR="008444FA">
        <w:rPr>
          <w:rFonts w:ascii="Myriad Pro" w:hAnsi="Myriad Pro" w:cs="Myriad Pro"/>
          <w:sz w:val="26"/>
          <w:szCs w:val="26"/>
        </w:rPr>
        <w:t xml:space="preserve"> -</w:t>
      </w:r>
      <w:r>
        <w:rPr>
          <w:rFonts w:ascii="Myriad Pro" w:hAnsi="Myriad Pro" w:cs="Myriad Pro"/>
          <w:sz w:val="26"/>
          <w:szCs w:val="26"/>
        </w:rPr>
        <w:t xml:space="preserve"> «</w:t>
      </w:r>
      <w:r w:rsidR="008444FA">
        <w:rPr>
          <w:rFonts w:ascii="Myriad Pro" w:hAnsi="Myriad Pro" w:cs="Myriad Pro"/>
          <w:sz w:val="26"/>
          <w:szCs w:val="26"/>
        </w:rPr>
        <w:t>Ростов</w:t>
      </w:r>
      <w:r>
        <w:rPr>
          <w:rFonts w:ascii="Myriad Pro" w:hAnsi="Myriad Pro" w:cs="Myriad Pro"/>
          <w:sz w:val="26"/>
          <w:szCs w:val="26"/>
        </w:rPr>
        <w:t>энерго» за 2017</w:t>
      </w:r>
      <w:r w:rsidR="008444FA">
        <w:rPr>
          <w:rFonts w:ascii="Myriad Pro" w:hAnsi="Myriad Pro" w:cs="Myriad Pro"/>
          <w:sz w:val="26"/>
          <w:szCs w:val="26"/>
        </w:rPr>
        <w:t xml:space="preserve"> </w:t>
      </w:r>
      <w:r>
        <w:rPr>
          <w:rFonts w:ascii="Myriad Pro" w:hAnsi="Myriad Pro" w:cs="Myriad Pro"/>
          <w:sz w:val="26"/>
          <w:szCs w:val="26"/>
        </w:rPr>
        <w:t>-</w:t>
      </w:r>
      <w:r w:rsidR="008444FA">
        <w:rPr>
          <w:rFonts w:ascii="Myriad Pro" w:hAnsi="Myriad Pro" w:cs="Myriad Pro"/>
          <w:sz w:val="26"/>
          <w:szCs w:val="26"/>
        </w:rPr>
        <w:t xml:space="preserve"> </w:t>
      </w:r>
      <w:r>
        <w:rPr>
          <w:rFonts w:ascii="Myriad Pro" w:hAnsi="Myriad Pro" w:cs="Myriad Pro"/>
          <w:sz w:val="26"/>
          <w:szCs w:val="26"/>
        </w:rPr>
        <w:t>2018 г</w:t>
      </w:r>
      <w:r w:rsidR="008444FA">
        <w:rPr>
          <w:rFonts w:ascii="Myriad Pro" w:hAnsi="Myriad Pro" w:cs="Myriad Pro"/>
          <w:sz w:val="26"/>
          <w:szCs w:val="26"/>
        </w:rPr>
        <w:t>оды</w:t>
      </w:r>
      <w:r>
        <w:rPr>
          <w:rFonts w:ascii="Myriad Pro" w:hAnsi="Myriad Pro" w:cs="Myriad Pro"/>
          <w:sz w:val="26"/>
          <w:szCs w:val="26"/>
        </w:rPr>
        <w:t xml:space="preserve">, а также определены причины отклонения </w:t>
      </w:r>
      <w:r w:rsidRPr="001853DB">
        <w:rPr>
          <w:rFonts w:ascii="Myriad Pro" w:hAnsi="Myriad Pro" w:cs="Myriad Pro"/>
          <w:sz w:val="26"/>
          <w:szCs w:val="26"/>
        </w:rPr>
        <w:t xml:space="preserve">товарной выручки филиала ПАО «МРСК </w:t>
      </w:r>
      <w:r w:rsidR="008444FA">
        <w:rPr>
          <w:rFonts w:ascii="Myriad Pro" w:hAnsi="Myriad Pro" w:cs="Myriad Pro"/>
          <w:sz w:val="26"/>
          <w:szCs w:val="26"/>
        </w:rPr>
        <w:t>Юга</w:t>
      </w:r>
      <w:r w:rsidRPr="001853DB">
        <w:rPr>
          <w:rFonts w:ascii="Myriad Pro" w:hAnsi="Myriad Pro" w:cs="Myriad Pro"/>
          <w:sz w:val="26"/>
          <w:szCs w:val="26"/>
        </w:rPr>
        <w:t>»</w:t>
      </w:r>
      <w:r w:rsidR="008444FA">
        <w:rPr>
          <w:rFonts w:ascii="Myriad Pro" w:hAnsi="Myriad Pro" w:cs="Myriad Pro"/>
          <w:sz w:val="26"/>
          <w:szCs w:val="26"/>
        </w:rPr>
        <w:t xml:space="preserve"> -</w:t>
      </w:r>
      <w:r w:rsidRPr="001853DB">
        <w:rPr>
          <w:rFonts w:ascii="Myriad Pro" w:hAnsi="Myriad Pro" w:cs="Myriad Pro"/>
          <w:sz w:val="26"/>
          <w:szCs w:val="26"/>
        </w:rPr>
        <w:t xml:space="preserve"> «</w:t>
      </w:r>
      <w:r w:rsidR="008444FA">
        <w:rPr>
          <w:rFonts w:ascii="Myriad Pro" w:hAnsi="Myriad Pro" w:cs="Myriad Pro"/>
          <w:sz w:val="26"/>
          <w:szCs w:val="26"/>
        </w:rPr>
        <w:t>Ростов</w:t>
      </w:r>
      <w:r w:rsidRPr="001853DB">
        <w:rPr>
          <w:rFonts w:ascii="Myriad Pro" w:hAnsi="Myriad Pro" w:cs="Myriad Pro"/>
          <w:sz w:val="26"/>
          <w:szCs w:val="26"/>
        </w:rPr>
        <w:t xml:space="preserve">энерго» от передачи электрической энергии </w:t>
      </w:r>
      <w:r>
        <w:rPr>
          <w:rFonts w:ascii="Myriad Pro" w:hAnsi="Myriad Pro" w:cs="Myriad Pro"/>
          <w:sz w:val="26"/>
          <w:szCs w:val="26"/>
        </w:rPr>
        <w:t>от прогнозных значений.</w:t>
      </w:r>
    </w:p>
    <w:p w14:paraId="4FD9EBC8" w14:textId="77777777" w:rsidR="006E545F" w:rsidRDefault="006E545F" w:rsidP="001D02AD">
      <w:pPr>
        <w:autoSpaceDE w:val="0"/>
        <w:autoSpaceDN w:val="0"/>
        <w:adjustRightInd w:val="0"/>
        <w:spacing w:line="360" w:lineRule="auto"/>
        <w:ind w:firstLine="567"/>
        <w:jc w:val="both"/>
        <w:rPr>
          <w:rFonts w:ascii="Myriad Pro" w:hAnsi="Myriad Pro" w:cs="Myriad Pro"/>
          <w:sz w:val="26"/>
          <w:szCs w:val="26"/>
        </w:rPr>
      </w:pPr>
    </w:p>
    <w:p w14:paraId="763728BA" w14:textId="77777777" w:rsidR="006E545F" w:rsidRPr="006E545F" w:rsidRDefault="006E545F" w:rsidP="001D02AD">
      <w:pPr>
        <w:autoSpaceDE w:val="0"/>
        <w:autoSpaceDN w:val="0"/>
        <w:adjustRightInd w:val="0"/>
        <w:spacing w:line="360" w:lineRule="auto"/>
        <w:ind w:firstLine="567"/>
        <w:jc w:val="both"/>
        <w:rPr>
          <w:rFonts w:ascii="Myriad Pro" w:hAnsi="Myriad Pro" w:cs="Myriad Pro"/>
          <w:b/>
          <w:bCs/>
          <w:sz w:val="26"/>
          <w:szCs w:val="26"/>
          <w:u w:val="single"/>
        </w:rPr>
      </w:pPr>
      <w:r w:rsidRPr="006E545F">
        <w:rPr>
          <w:rFonts w:ascii="Myriad Pro" w:hAnsi="Myriad Pro" w:cs="Myriad Pro"/>
          <w:b/>
          <w:bCs/>
          <w:sz w:val="26"/>
          <w:szCs w:val="26"/>
          <w:u w:val="single"/>
        </w:rPr>
        <w:t>2017 год</w:t>
      </w:r>
    </w:p>
    <w:p w14:paraId="3D2255F1" w14:textId="77777777" w:rsidR="00B51DDF" w:rsidRPr="00ED64A6" w:rsidRDefault="00B51DDF" w:rsidP="00B51DDF">
      <w:pPr>
        <w:spacing w:line="360" w:lineRule="auto"/>
        <w:ind w:firstLine="567"/>
        <w:contextualSpacing/>
        <w:jc w:val="both"/>
        <w:rPr>
          <w:rFonts w:ascii="Myriad Pro" w:hAnsi="Myriad Pro"/>
          <w:sz w:val="26"/>
          <w:szCs w:val="26"/>
        </w:rPr>
      </w:pPr>
      <w:bookmarkStart w:id="66" w:name="_Hlk39854262"/>
      <w:r w:rsidRPr="00ED64A6">
        <w:rPr>
          <w:rFonts w:ascii="Myriad Pro" w:hAnsi="Myriad Pro"/>
          <w:sz w:val="26"/>
          <w:szCs w:val="26"/>
        </w:rPr>
        <w:t>В 2017 году в результате принят</w:t>
      </w:r>
      <w:r>
        <w:rPr>
          <w:rFonts w:ascii="Myriad Pro" w:hAnsi="Myriad Pro"/>
          <w:sz w:val="26"/>
          <w:szCs w:val="26"/>
        </w:rPr>
        <w:t>ого</w:t>
      </w:r>
      <w:r w:rsidRPr="00ED64A6">
        <w:rPr>
          <w:rFonts w:ascii="Myriad Pro" w:hAnsi="Myriad Pro"/>
          <w:sz w:val="26"/>
          <w:szCs w:val="26"/>
        </w:rPr>
        <w:t xml:space="preserve"> </w:t>
      </w:r>
      <w:r>
        <w:rPr>
          <w:rFonts w:ascii="Myriad Pro" w:hAnsi="Myriad Pro"/>
          <w:sz w:val="26"/>
          <w:szCs w:val="26"/>
        </w:rPr>
        <w:t>РСТ Ростовской области</w:t>
      </w:r>
      <w:r w:rsidRPr="00ED64A6">
        <w:rPr>
          <w:rFonts w:ascii="Myriad Pro" w:hAnsi="Myriad Pro"/>
          <w:sz w:val="26"/>
          <w:szCs w:val="26"/>
        </w:rPr>
        <w:t xml:space="preserve"> тарифно-балансов</w:t>
      </w:r>
      <w:r>
        <w:rPr>
          <w:rFonts w:ascii="Myriad Pro" w:hAnsi="Myriad Pro"/>
          <w:sz w:val="26"/>
          <w:szCs w:val="26"/>
        </w:rPr>
        <w:t>ого</w:t>
      </w:r>
      <w:r w:rsidRPr="00ED64A6">
        <w:rPr>
          <w:rFonts w:ascii="Myriad Pro" w:hAnsi="Myriad Pro"/>
          <w:sz w:val="26"/>
          <w:szCs w:val="26"/>
        </w:rPr>
        <w:t xml:space="preserve"> решени</w:t>
      </w:r>
      <w:r>
        <w:rPr>
          <w:rFonts w:ascii="Myriad Pro" w:hAnsi="Myriad Pro"/>
          <w:sz w:val="26"/>
          <w:szCs w:val="26"/>
        </w:rPr>
        <w:t>я</w:t>
      </w:r>
      <w:r w:rsidRPr="00ED64A6">
        <w:rPr>
          <w:rFonts w:ascii="Myriad Pro" w:hAnsi="Myriad Pro"/>
          <w:sz w:val="26"/>
          <w:szCs w:val="26"/>
        </w:rPr>
        <w:t xml:space="preserve"> у </w:t>
      </w:r>
      <w:r>
        <w:rPr>
          <w:rFonts w:ascii="Myriad Pro" w:hAnsi="Myriad Pro"/>
          <w:sz w:val="26"/>
          <w:szCs w:val="26"/>
        </w:rPr>
        <w:t xml:space="preserve">филиала ПАО «МРСК Юга» - «Ростовэнерго» </w:t>
      </w:r>
      <w:r w:rsidRPr="00ED64A6">
        <w:rPr>
          <w:rFonts w:ascii="Myriad Pro" w:hAnsi="Myriad Pro"/>
          <w:sz w:val="26"/>
          <w:szCs w:val="26"/>
        </w:rPr>
        <w:t>сформировались недополученные доходы</w:t>
      </w:r>
      <w:r>
        <w:rPr>
          <w:rFonts w:ascii="Myriad Pro" w:hAnsi="Myriad Pro"/>
          <w:sz w:val="26"/>
          <w:szCs w:val="26"/>
        </w:rPr>
        <w:t>/выпадающие расходы</w:t>
      </w:r>
      <w:r w:rsidRPr="00ED64A6">
        <w:rPr>
          <w:rFonts w:ascii="Myriad Pro" w:hAnsi="Myriad Pro"/>
          <w:sz w:val="26"/>
          <w:szCs w:val="26"/>
        </w:rPr>
        <w:t xml:space="preserve">, </w:t>
      </w:r>
      <w:r w:rsidRPr="00F66A31">
        <w:rPr>
          <w:rFonts w:ascii="Myriad Pro" w:hAnsi="Myriad Pro"/>
          <w:sz w:val="26"/>
          <w:szCs w:val="26"/>
        </w:rPr>
        <w:t xml:space="preserve">учтенные </w:t>
      </w:r>
      <w:r w:rsidR="00F66A31">
        <w:rPr>
          <w:rFonts w:ascii="Myriad Pro" w:hAnsi="Myriad Pro"/>
          <w:sz w:val="26"/>
          <w:szCs w:val="26"/>
        </w:rPr>
        <w:t>РСТ Ростовской области</w:t>
      </w:r>
      <w:r w:rsidRPr="00F66A31">
        <w:rPr>
          <w:rFonts w:ascii="Myriad Pro" w:hAnsi="Myriad Pro"/>
          <w:sz w:val="26"/>
          <w:szCs w:val="26"/>
        </w:rPr>
        <w:t xml:space="preserve"> в НВВ</w:t>
      </w:r>
      <w:r w:rsidR="00F66A31">
        <w:rPr>
          <w:rFonts w:ascii="Myriad Pro" w:hAnsi="Myriad Pro"/>
          <w:sz w:val="26"/>
          <w:szCs w:val="26"/>
        </w:rPr>
        <w:t xml:space="preserve"> филиала ПАО «МРСК Юга» - «Ростов</w:t>
      </w:r>
      <w:r w:rsidRPr="00F66A31">
        <w:rPr>
          <w:rFonts w:ascii="Myriad Pro" w:hAnsi="Myriad Pro"/>
          <w:sz w:val="26"/>
          <w:szCs w:val="26"/>
        </w:rPr>
        <w:t>энерго» на 2019 год в установленном законодательством порядке (корректировк</w:t>
      </w:r>
      <w:r w:rsidR="00F66A31">
        <w:rPr>
          <w:rFonts w:ascii="Myriad Pro" w:hAnsi="Myriad Pro"/>
          <w:sz w:val="26"/>
          <w:szCs w:val="26"/>
        </w:rPr>
        <w:t>и</w:t>
      </w:r>
      <w:r w:rsidRPr="00F66A31">
        <w:rPr>
          <w:rFonts w:ascii="Myriad Pro" w:hAnsi="Myriad Pro"/>
          <w:sz w:val="26"/>
          <w:szCs w:val="26"/>
        </w:rPr>
        <w:t xml:space="preserve"> НВВ в части соответствующих показателей).</w:t>
      </w:r>
    </w:p>
    <w:p w14:paraId="6947C774" w14:textId="77777777" w:rsidR="00DB5C3E" w:rsidRPr="00A85CEC" w:rsidRDefault="00B51DDF" w:rsidP="00B51DDF">
      <w:pPr>
        <w:spacing w:line="360" w:lineRule="auto"/>
        <w:ind w:firstLine="567"/>
        <w:contextualSpacing/>
        <w:jc w:val="both"/>
        <w:rPr>
          <w:rFonts w:ascii="Myriad Pro" w:hAnsi="Myriad Pro"/>
          <w:sz w:val="26"/>
          <w:szCs w:val="26"/>
        </w:rPr>
      </w:pPr>
      <w:bookmarkStart w:id="67" w:name="_Hlk40187551"/>
      <w:bookmarkEnd w:id="66"/>
      <w:r w:rsidRPr="00ED64A6">
        <w:rPr>
          <w:rFonts w:ascii="Myriad Pro" w:hAnsi="Myriad Pro"/>
          <w:sz w:val="26"/>
          <w:szCs w:val="26"/>
        </w:rPr>
        <w:t xml:space="preserve">Общая (суммарная) величина отклонений фактических расходов </w:t>
      </w:r>
      <w:r>
        <w:rPr>
          <w:rFonts w:ascii="Myriad Pro" w:hAnsi="Myriad Pro"/>
          <w:sz w:val="26"/>
          <w:szCs w:val="26"/>
        </w:rPr>
        <w:br/>
      </w:r>
      <w:r w:rsidR="0099278E">
        <w:rPr>
          <w:rFonts w:ascii="Myriad Pro" w:hAnsi="Myriad Pro"/>
          <w:sz w:val="26"/>
          <w:szCs w:val="26"/>
        </w:rPr>
        <w:t xml:space="preserve">филиала </w:t>
      </w:r>
      <w:r w:rsidRPr="00ED64A6">
        <w:rPr>
          <w:rFonts w:ascii="Myriad Pro" w:hAnsi="Myriad Pro"/>
          <w:sz w:val="26"/>
          <w:szCs w:val="26"/>
        </w:rPr>
        <w:t>ПАО «</w:t>
      </w:r>
      <w:r w:rsidR="0099278E">
        <w:rPr>
          <w:rFonts w:ascii="Myriad Pro" w:hAnsi="Myriad Pro"/>
          <w:sz w:val="26"/>
          <w:szCs w:val="26"/>
        </w:rPr>
        <w:t>МРС</w:t>
      </w:r>
      <w:r w:rsidR="00F66A31">
        <w:rPr>
          <w:rFonts w:ascii="Myriad Pro" w:hAnsi="Myriad Pro"/>
          <w:sz w:val="26"/>
          <w:szCs w:val="26"/>
        </w:rPr>
        <w:t>К</w:t>
      </w:r>
      <w:r w:rsidR="0099278E">
        <w:rPr>
          <w:rFonts w:ascii="Myriad Pro" w:hAnsi="Myriad Pro"/>
          <w:sz w:val="26"/>
          <w:szCs w:val="26"/>
        </w:rPr>
        <w:t xml:space="preserve"> Юга» - «Ростовэнерго»</w:t>
      </w:r>
      <w:r w:rsidRPr="00ED64A6">
        <w:rPr>
          <w:rFonts w:ascii="Myriad Pro" w:hAnsi="Myriad Pro"/>
          <w:sz w:val="26"/>
          <w:szCs w:val="26"/>
        </w:rPr>
        <w:t xml:space="preserve"> за 2017 год по статьям</w:t>
      </w:r>
      <w:r w:rsidR="005C45B1">
        <w:rPr>
          <w:rFonts w:ascii="Myriad Pro" w:hAnsi="Myriad Pro"/>
          <w:sz w:val="26"/>
          <w:szCs w:val="26"/>
        </w:rPr>
        <w:t xml:space="preserve"> затрат</w:t>
      </w:r>
      <w:r w:rsidRPr="00ED64A6">
        <w:rPr>
          <w:rFonts w:ascii="Myriad Pro" w:hAnsi="Myriad Pro"/>
          <w:sz w:val="26"/>
          <w:szCs w:val="26"/>
        </w:rPr>
        <w:t xml:space="preserve">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w:t>
      </w:r>
      <w:r w:rsidR="00DB5C3E">
        <w:rPr>
          <w:rFonts w:ascii="Myriad Pro" w:hAnsi="Myriad Pro"/>
          <w:sz w:val="26"/>
          <w:szCs w:val="26"/>
        </w:rPr>
        <w:t>, утвержденной РСТ Ростовской области во исполнение Предписания № СП/62460/19,</w:t>
      </w:r>
      <w:r w:rsidRPr="00ED64A6">
        <w:rPr>
          <w:rFonts w:ascii="Myriad Pro" w:hAnsi="Myriad Pro"/>
          <w:sz w:val="26"/>
          <w:szCs w:val="26"/>
        </w:rPr>
        <w:t xml:space="preserve"> составила </w:t>
      </w:r>
      <w:r w:rsidR="00037065">
        <w:rPr>
          <w:rFonts w:ascii="Myriad Pro" w:hAnsi="Myriad Pro"/>
          <w:sz w:val="26"/>
          <w:szCs w:val="26"/>
        </w:rPr>
        <w:t>481 029,97</w:t>
      </w:r>
      <w:r>
        <w:rPr>
          <w:rFonts w:ascii="Myriad Pro" w:hAnsi="Myriad Pro"/>
          <w:sz w:val="26"/>
          <w:szCs w:val="26"/>
        </w:rPr>
        <w:t xml:space="preserve"> </w:t>
      </w:r>
      <w:r w:rsidRPr="00ED64A6">
        <w:rPr>
          <w:rFonts w:ascii="Myriad Pro" w:hAnsi="Myriad Pro"/>
          <w:sz w:val="26"/>
          <w:szCs w:val="26"/>
        </w:rPr>
        <w:t xml:space="preserve">тыс. руб. при утвержденной </w:t>
      </w:r>
      <w:r w:rsidRPr="00A85CEC">
        <w:rPr>
          <w:rFonts w:ascii="Myriad Pro" w:hAnsi="Myriad Pro"/>
          <w:sz w:val="26"/>
          <w:szCs w:val="26"/>
        </w:rPr>
        <w:t>величине корректировки НВВ (в части рассматриваемых расходов)</w:t>
      </w:r>
      <w:r w:rsidR="00DB5C3E" w:rsidRPr="00A85CEC">
        <w:rPr>
          <w:rFonts w:ascii="Myriad Pro" w:hAnsi="Myriad Pro"/>
          <w:sz w:val="26"/>
          <w:szCs w:val="26"/>
        </w:rPr>
        <w:t>, определенной по результатам исполнения Предписания № СП/62460/19,</w:t>
      </w:r>
      <w:r w:rsidRPr="00A85CEC">
        <w:rPr>
          <w:rFonts w:ascii="Myriad Pro" w:hAnsi="Myriad Pro"/>
          <w:sz w:val="26"/>
          <w:szCs w:val="26"/>
        </w:rPr>
        <w:t xml:space="preserve"> в размере </w:t>
      </w:r>
      <w:r w:rsidR="006D15B4" w:rsidRPr="00A85CEC">
        <w:rPr>
          <w:rFonts w:ascii="Myriad Pro" w:hAnsi="Myriad Pro"/>
          <w:sz w:val="26"/>
          <w:szCs w:val="26"/>
        </w:rPr>
        <w:t>140 234,50</w:t>
      </w:r>
      <w:r w:rsidRPr="00A85CEC">
        <w:rPr>
          <w:rFonts w:ascii="Myriad Pro" w:hAnsi="Myriad Pro"/>
          <w:sz w:val="26"/>
          <w:szCs w:val="26"/>
        </w:rPr>
        <w:t xml:space="preserve"> тыс. руб. (</w:t>
      </w:r>
      <w:r w:rsidR="00DB5C3E" w:rsidRPr="00A85CEC">
        <w:rPr>
          <w:rFonts w:ascii="Myriad Pro" w:hAnsi="Myriad Pro"/>
          <w:sz w:val="26"/>
          <w:szCs w:val="26"/>
        </w:rPr>
        <w:t>о</w:t>
      </w:r>
      <w:r w:rsidRPr="00A85CEC">
        <w:rPr>
          <w:rFonts w:ascii="Myriad Pro" w:hAnsi="Myriad Pro"/>
          <w:sz w:val="26"/>
          <w:szCs w:val="26"/>
        </w:rPr>
        <w:t>боснованная величина соответствующей корректировки по расчету Исполнителя составляет</w:t>
      </w:r>
      <w:r w:rsidR="003663ED" w:rsidRPr="00A85CEC">
        <w:rPr>
          <w:rFonts w:ascii="Myriad Pro" w:hAnsi="Myriad Pro"/>
          <w:sz w:val="26"/>
          <w:szCs w:val="26"/>
        </w:rPr>
        <w:t xml:space="preserve"> </w:t>
      </w:r>
      <w:r w:rsidR="006D15B4" w:rsidRPr="00A85CEC">
        <w:rPr>
          <w:rFonts w:ascii="Myriad Pro" w:hAnsi="Myriad Pro"/>
          <w:sz w:val="26"/>
          <w:szCs w:val="26"/>
        </w:rPr>
        <w:t>78 700,51</w:t>
      </w:r>
      <w:r w:rsidRPr="00A85CEC">
        <w:rPr>
          <w:rFonts w:ascii="Myriad Pro" w:hAnsi="Myriad Pro"/>
          <w:sz w:val="26"/>
          <w:szCs w:val="26"/>
        </w:rPr>
        <w:t xml:space="preserve"> тыс. руб.).</w:t>
      </w:r>
    </w:p>
    <w:p w14:paraId="01BBA33B" w14:textId="77777777" w:rsidR="00B51DDF" w:rsidRPr="00ED64A6" w:rsidRDefault="00B51DDF" w:rsidP="00B51DDF">
      <w:pPr>
        <w:spacing w:line="360" w:lineRule="auto"/>
        <w:ind w:firstLine="567"/>
        <w:contextualSpacing/>
        <w:jc w:val="both"/>
        <w:rPr>
          <w:rFonts w:ascii="Myriad Pro" w:hAnsi="Myriad Pro"/>
          <w:sz w:val="26"/>
          <w:szCs w:val="26"/>
        </w:rPr>
      </w:pPr>
      <w:r w:rsidRPr="00A85CEC">
        <w:rPr>
          <w:rFonts w:ascii="Myriad Pro" w:hAnsi="Myriad Pro"/>
          <w:sz w:val="26"/>
          <w:szCs w:val="26"/>
        </w:rPr>
        <w:t>Таким образом, размер некомпенсированных расходов</w:t>
      </w:r>
      <w:r w:rsidR="00DB5C3E" w:rsidRPr="00A85CEC">
        <w:rPr>
          <w:rFonts w:ascii="Myriad Pro" w:hAnsi="Myriad Pro"/>
          <w:sz w:val="26"/>
          <w:szCs w:val="26"/>
        </w:rPr>
        <w:t xml:space="preserve"> филиала ПАО «МРСК Юга» - «Ростов</w:t>
      </w:r>
      <w:r w:rsidRPr="00A85CEC">
        <w:rPr>
          <w:rFonts w:ascii="Myriad Pro" w:hAnsi="Myriad Pro"/>
          <w:sz w:val="26"/>
          <w:szCs w:val="26"/>
        </w:rPr>
        <w:t xml:space="preserve">энерго» за 2017 год составил </w:t>
      </w:r>
      <w:r w:rsidR="000F12B1" w:rsidRPr="00A85CEC">
        <w:rPr>
          <w:rFonts w:ascii="Myriad Pro" w:hAnsi="Myriad Pro"/>
          <w:sz w:val="26"/>
          <w:szCs w:val="26"/>
        </w:rPr>
        <w:t>340 795,47</w:t>
      </w:r>
      <w:r w:rsidRPr="00A85CEC">
        <w:rPr>
          <w:rFonts w:ascii="Myriad Pro" w:hAnsi="Myriad Pro"/>
          <w:sz w:val="26"/>
          <w:szCs w:val="26"/>
        </w:rPr>
        <w:t xml:space="preserve"> тыс. руб.</w:t>
      </w:r>
      <w:r w:rsidRPr="00ED64A6">
        <w:rPr>
          <w:rFonts w:ascii="Myriad Pro" w:hAnsi="Myriad Pro"/>
          <w:sz w:val="26"/>
          <w:szCs w:val="26"/>
        </w:rPr>
        <w:t xml:space="preserve"> </w:t>
      </w:r>
      <w:bookmarkEnd w:id="67"/>
    </w:p>
    <w:p w14:paraId="1671CC1A" w14:textId="77777777" w:rsidR="00B51DDF" w:rsidRDefault="00B51DDF" w:rsidP="00B51DDF">
      <w:pPr>
        <w:spacing w:line="360" w:lineRule="auto"/>
        <w:ind w:firstLine="709"/>
        <w:contextualSpacing/>
        <w:jc w:val="right"/>
        <w:rPr>
          <w:rFonts w:ascii="Myriad Pro" w:hAnsi="Myriad Pro"/>
          <w:sz w:val="26"/>
          <w:szCs w:val="26"/>
        </w:rPr>
      </w:pPr>
      <w:r>
        <w:rPr>
          <w:rFonts w:ascii="Myriad Pro" w:hAnsi="Myriad Pro"/>
          <w:sz w:val="26"/>
          <w:szCs w:val="26"/>
        </w:rPr>
        <w:br w:type="page"/>
      </w:r>
    </w:p>
    <w:tbl>
      <w:tblPr>
        <w:tblW w:w="5000" w:type="pct"/>
        <w:tblLook w:val="04A0" w:firstRow="1" w:lastRow="0" w:firstColumn="1" w:lastColumn="0" w:noHBand="0" w:noVBand="1"/>
      </w:tblPr>
      <w:tblGrid>
        <w:gridCol w:w="3671"/>
        <w:gridCol w:w="1820"/>
        <w:gridCol w:w="2073"/>
        <w:gridCol w:w="1781"/>
      </w:tblGrid>
      <w:tr w:rsidR="00B51DDF" w:rsidRPr="00281272" w14:paraId="0F494F3D" w14:textId="77777777" w:rsidTr="00281272">
        <w:trPr>
          <w:trHeight w:val="1146"/>
        </w:trPr>
        <w:tc>
          <w:tcPr>
            <w:tcW w:w="19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AFC7BB" w14:textId="77777777" w:rsidR="00B51DDF" w:rsidRPr="00281272" w:rsidRDefault="00B51DDF" w:rsidP="00B51DDF">
            <w:pPr>
              <w:jc w:val="center"/>
              <w:rPr>
                <w:rFonts w:ascii="Myriad Pro" w:eastAsia="Times New Roman" w:hAnsi="Myriad Pro"/>
                <w:b/>
                <w:bCs/>
                <w:color w:val="FFFFFF" w:themeColor="background1"/>
                <w:sz w:val="20"/>
                <w:szCs w:val="20"/>
                <w:lang w:eastAsia="ru-RU"/>
              </w:rPr>
            </w:pPr>
            <w:r w:rsidRPr="00281272">
              <w:rPr>
                <w:rFonts w:ascii="Myriad Pro" w:eastAsia="Times New Roman" w:hAnsi="Myriad Pro"/>
                <w:b/>
                <w:bCs/>
                <w:color w:val="FFFFFF" w:themeColor="background1"/>
                <w:sz w:val="20"/>
                <w:szCs w:val="20"/>
                <w:lang w:eastAsia="ru-RU"/>
              </w:rPr>
              <w:lastRenderedPageBreak/>
              <w:t>Наименование показателя</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E29F3" w14:textId="77777777" w:rsidR="00B51DDF" w:rsidRPr="00281272" w:rsidRDefault="00B51DDF" w:rsidP="00B51DDF">
            <w:pPr>
              <w:jc w:val="center"/>
              <w:rPr>
                <w:rFonts w:ascii="Myriad Pro" w:eastAsia="Times New Roman" w:hAnsi="Myriad Pro"/>
                <w:b/>
                <w:bCs/>
                <w:color w:val="FFFFFF" w:themeColor="background1"/>
                <w:sz w:val="20"/>
                <w:szCs w:val="20"/>
                <w:lang w:eastAsia="ru-RU"/>
              </w:rPr>
            </w:pPr>
            <w:r w:rsidRPr="00281272">
              <w:rPr>
                <w:rFonts w:ascii="Myriad Pro" w:eastAsia="Times New Roman" w:hAnsi="Myriad Pro"/>
                <w:b/>
                <w:bCs/>
                <w:color w:val="FFFFFF" w:themeColor="background1"/>
                <w:sz w:val="20"/>
                <w:szCs w:val="20"/>
                <w:lang w:eastAsia="ru-RU"/>
              </w:rPr>
              <w:t>Отклонение факт/план за 2017 год</w:t>
            </w:r>
            <w:r w:rsidR="002504F4">
              <w:rPr>
                <w:rFonts w:ascii="Myriad Pro" w:eastAsia="Times New Roman" w:hAnsi="Myriad Pro"/>
                <w:b/>
                <w:bCs/>
                <w:color w:val="FFFFFF" w:themeColor="background1"/>
                <w:sz w:val="20"/>
                <w:szCs w:val="20"/>
                <w:lang w:eastAsia="ru-RU"/>
              </w:rPr>
              <w:t>*</w:t>
            </w:r>
            <w:r w:rsidRPr="00281272">
              <w:rPr>
                <w:rFonts w:ascii="Myriad Pro" w:eastAsia="Times New Roman" w:hAnsi="Myriad Pro"/>
                <w:b/>
                <w:bCs/>
                <w:color w:val="FFFFFF" w:themeColor="background1"/>
                <w:sz w:val="20"/>
                <w:szCs w:val="20"/>
                <w:lang w:eastAsia="ru-RU"/>
              </w:rPr>
              <w:t>, тыс. руб.</w:t>
            </w:r>
          </w:p>
        </w:tc>
        <w:tc>
          <w:tcPr>
            <w:tcW w:w="11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EC2107" w14:textId="77777777" w:rsidR="00B51DDF" w:rsidRPr="00281272" w:rsidRDefault="00B51DDF" w:rsidP="00B51DDF">
            <w:pPr>
              <w:jc w:val="center"/>
              <w:rPr>
                <w:rFonts w:ascii="Myriad Pro" w:eastAsia="Times New Roman" w:hAnsi="Myriad Pro" w:cs="Arial"/>
                <w:b/>
                <w:bCs/>
                <w:color w:val="FFFFFF" w:themeColor="background1"/>
                <w:sz w:val="20"/>
                <w:szCs w:val="20"/>
                <w:lang w:eastAsia="ru-RU"/>
              </w:rPr>
            </w:pPr>
            <w:r w:rsidRPr="00281272">
              <w:rPr>
                <w:rFonts w:ascii="Myriad Pro" w:eastAsia="Times New Roman" w:hAnsi="Myriad Pro" w:cs="Arial"/>
                <w:b/>
                <w:bCs/>
                <w:color w:val="FFFFFF" w:themeColor="background1"/>
                <w:sz w:val="20"/>
                <w:szCs w:val="20"/>
                <w:lang w:eastAsia="ru-RU"/>
              </w:rPr>
              <w:t xml:space="preserve">Корректировки, учтенные </w:t>
            </w:r>
            <w:r w:rsidR="00281272">
              <w:rPr>
                <w:rFonts w:ascii="Myriad Pro" w:eastAsia="Times New Roman" w:hAnsi="Myriad Pro" w:cs="Arial"/>
                <w:b/>
                <w:bCs/>
                <w:color w:val="FFFFFF" w:themeColor="background1"/>
                <w:sz w:val="20"/>
                <w:szCs w:val="20"/>
                <w:lang w:eastAsia="ru-RU"/>
              </w:rPr>
              <w:t xml:space="preserve">РСТ </w:t>
            </w:r>
            <w:r w:rsidR="001E78BE">
              <w:rPr>
                <w:rFonts w:ascii="Myriad Pro" w:eastAsia="Times New Roman" w:hAnsi="Myriad Pro" w:cs="Arial"/>
                <w:b/>
                <w:bCs/>
                <w:color w:val="FFFFFF" w:themeColor="background1"/>
                <w:sz w:val="20"/>
                <w:szCs w:val="20"/>
                <w:lang w:eastAsia="ru-RU"/>
              </w:rPr>
              <w:t>РО</w:t>
            </w:r>
            <w:r w:rsidRPr="00281272">
              <w:rPr>
                <w:rFonts w:ascii="Myriad Pro" w:eastAsia="Times New Roman" w:hAnsi="Myriad Pro" w:cs="Arial"/>
                <w:b/>
                <w:bCs/>
                <w:color w:val="FFFFFF" w:themeColor="background1"/>
                <w:sz w:val="20"/>
                <w:szCs w:val="20"/>
                <w:lang w:eastAsia="ru-RU"/>
              </w:rPr>
              <w:t xml:space="preserve"> при формировании НВВ на 2019 г.*, тыс. руб.</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BBC38B" w14:textId="77777777" w:rsidR="00B51DDF" w:rsidRPr="00281272" w:rsidRDefault="00B51DDF" w:rsidP="00B51DDF">
            <w:pPr>
              <w:jc w:val="center"/>
              <w:rPr>
                <w:rFonts w:ascii="Myriad Pro" w:eastAsia="Times New Roman" w:hAnsi="Myriad Pro" w:cs="Arial"/>
                <w:b/>
                <w:bCs/>
                <w:color w:val="FFFFFF" w:themeColor="background1"/>
                <w:sz w:val="20"/>
                <w:szCs w:val="20"/>
                <w:lang w:eastAsia="ru-RU"/>
              </w:rPr>
            </w:pPr>
            <w:r w:rsidRPr="00281272">
              <w:rPr>
                <w:rFonts w:ascii="Myriad Pro" w:eastAsia="Times New Roman" w:hAnsi="Myriad Pro" w:cs="Arial"/>
                <w:b/>
                <w:bCs/>
                <w:color w:val="FFFFFF" w:themeColor="background1"/>
                <w:sz w:val="20"/>
                <w:szCs w:val="20"/>
                <w:lang w:eastAsia="ru-RU"/>
              </w:rPr>
              <w:t>Корректировки (позиция Исполнителя)</w:t>
            </w:r>
            <w:r w:rsidR="002504F4">
              <w:rPr>
                <w:rFonts w:ascii="Myriad Pro" w:eastAsia="Times New Roman" w:hAnsi="Myriad Pro" w:cs="Arial"/>
                <w:b/>
                <w:bCs/>
                <w:color w:val="FFFFFF" w:themeColor="background1"/>
                <w:sz w:val="20"/>
                <w:szCs w:val="20"/>
                <w:lang w:eastAsia="ru-RU"/>
              </w:rPr>
              <w:t>*</w:t>
            </w:r>
            <w:r w:rsidRPr="00281272">
              <w:rPr>
                <w:rFonts w:ascii="Myriad Pro" w:eastAsia="Times New Roman" w:hAnsi="Myriad Pro" w:cs="Arial"/>
                <w:b/>
                <w:bCs/>
                <w:color w:val="FFFFFF" w:themeColor="background1"/>
                <w:sz w:val="20"/>
                <w:szCs w:val="20"/>
                <w:lang w:eastAsia="ru-RU"/>
              </w:rPr>
              <w:t>, тыс. руб.</w:t>
            </w:r>
          </w:p>
        </w:tc>
      </w:tr>
      <w:tr w:rsidR="00B51DDF" w:rsidRPr="00A85CEC" w14:paraId="4862DB2C" w14:textId="77777777" w:rsidTr="00281272">
        <w:trPr>
          <w:trHeight w:val="341"/>
        </w:trPr>
        <w:tc>
          <w:tcPr>
            <w:tcW w:w="196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71A34A" w14:textId="77777777" w:rsidR="00B51DDF" w:rsidRPr="00A85CEC" w:rsidRDefault="00B51DDF" w:rsidP="00B51DDF">
            <w:pP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Операционные расходы</w:t>
            </w:r>
          </w:p>
        </w:tc>
        <w:tc>
          <w:tcPr>
            <w:tcW w:w="9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4921657" w14:textId="77777777" w:rsidR="00B51DDF" w:rsidRPr="00A85CEC" w:rsidRDefault="00281272"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149 959,98</w:t>
            </w:r>
          </w:p>
        </w:tc>
        <w:tc>
          <w:tcPr>
            <w:tcW w:w="11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6FD3E2" w14:textId="77777777" w:rsidR="00B51DDF" w:rsidRPr="00A85CEC" w:rsidRDefault="00B51DDF"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w:t>
            </w:r>
            <w:r w:rsidR="00281272" w:rsidRPr="00A85CEC">
              <w:rPr>
                <w:rFonts w:ascii="Myriad Pro" w:eastAsia="Times New Roman" w:hAnsi="Myriad Pro"/>
                <w:color w:val="000000"/>
                <w:sz w:val="20"/>
                <w:szCs w:val="20"/>
                <w:lang w:eastAsia="ru-RU"/>
              </w:rPr>
              <w:t xml:space="preserve"> 15 001,90</w:t>
            </w:r>
          </w:p>
        </w:tc>
        <w:tc>
          <w:tcPr>
            <w:tcW w:w="95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205B7E" w14:textId="77777777" w:rsidR="00B51DDF" w:rsidRPr="00A85CEC" w:rsidRDefault="00B51DDF"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w:t>
            </w:r>
            <w:r w:rsidR="00281272" w:rsidRPr="00A85CEC">
              <w:rPr>
                <w:rFonts w:ascii="Myriad Pro" w:eastAsia="Times New Roman" w:hAnsi="Myriad Pro"/>
                <w:color w:val="000000"/>
                <w:sz w:val="20"/>
                <w:szCs w:val="20"/>
                <w:lang w:eastAsia="ru-RU"/>
              </w:rPr>
              <w:t xml:space="preserve"> 15 001,90</w:t>
            </w:r>
          </w:p>
        </w:tc>
      </w:tr>
      <w:tr w:rsidR="00B51DDF" w:rsidRPr="00A85CEC" w14:paraId="019A96AE" w14:textId="77777777" w:rsidTr="00281272">
        <w:trPr>
          <w:trHeight w:val="341"/>
        </w:trPr>
        <w:tc>
          <w:tcPr>
            <w:tcW w:w="1964" w:type="pct"/>
            <w:tcBorders>
              <w:top w:val="nil"/>
              <w:left w:val="single" w:sz="4" w:space="0" w:color="auto"/>
              <w:bottom w:val="single" w:sz="4" w:space="0" w:color="auto"/>
              <w:right w:val="single" w:sz="4" w:space="0" w:color="auto"/>
            </w:tcBorders>
            <w:shd w:val="clear" w:color="auto" w:fill="auto"/>
            <w:vAlign w:val="center"/>
            <w:hideMark/>
          </w:tcPr>
          <w:p w14:paraId="137EFE21" w14:textId="77777777" w:rsidR="00B51DDF" w:rsidRPr="00A85CEC" w:rsidRDefault="00B51DDF" w:rsidP="00B51DDF">
            <w:pP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Неподконтрольные расходы</w:t>
            </w:r>
          </w:p>
        </w:tc>
        <w:tc>
          <w:tcPr>
            <w:tcW w:w="974" w:type="pct"/>
            <w:tcBorders>
              <w:top w:val="nil"/>
              <w:left w:val="nil"/>
              <w:bottom w:val="single" w:sz="4" w:space="0" w:color="auto"/>
              <w:right w:val="single" w:sz="4" w:space="0" w:color="auto"/>
            </w:tcBorders>
            <w:shd w:val="clear" w:color="auto" w:fill="auto"/>
            <w:vAlign w:val="center"/>
            <w:hideMark/>
          </w:tcPr>
          <w:p w14:paraId="09E7F4FC" w14:textId="77777777" w:rsidR="00B51DDF" w:rsidRPr="00A85CEC" w:rsidRDefault="00037065"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117 464,74</w:t>
            </w:r>
          </w:p>
        </w:tc>
        <w:tc>
          <w:tcPr>
            <w:tcW w:w="1109" w:type="pct"/>
            <w:tcBorders>
              <w:top w:val="nil"/>
              <w:left w:val="nil"/>
              <w:bottom w:val="single" w:sz="4" w:space="0" w:color="auto"/>
              <w:right w:val="single" w:sz="4" w:space="0" w:color="auto"/>
            </w:tcBorders>
            <w:shd w:val="clear" w:color="auto" w:fill="auto"/>
            <w:vAlign w:val="center"/>
            <w:hideMark/>
          </w:tcPr>
          <w:p w14:paraId="22AE157B" w14:textId="77777777" w:rsidR="00B51DDF" w:rsidRPr="00A85CEC" w:rsidRDefault="006D15B4"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- 134 518,59</w:t>
            </w:r>
          </w:p>
        </w:tc>
        <w:tc>
          <w:tcPr>
            <w:tcW w:w="953" w:type="pct"/>
            <w:tcBorders>
              <w:top w:val="nil"/>
              <w:left w:val="nil"/>
              <w:bottom w:val="single" w:sz="4" w:space="0" w:color="auto"/>
              <w:right w:val="single" w:sz="4" w:space="0" w:color="auto"/>
            </w:tcBorders>
            <w:shd w:val="clear" w:color="auto" w:fill="auto"/>
            <w:vAlign w:val="center"/>
            <w:hideMark/>
          </w:tcPr>
          <w:p w14:paraId="0B7AD06D" w14:textId="77777777" w:rsidR="00B51DDF" w:rsidRPr="00A85CEC" w:rsidRDefault="003663ED"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 xml:space="preserve">- </w:t>
            </w:r>
            <w:r w:rsidR="006D15B4" w:rsidRPr="00A85CEC">
              <w:rPr>
                <w:rFonts w:ascii="Myriad Pro" w:eastAsia="Times New Roman" w:hAnsi="Myriad Pro"/>
                <w:color w:val="000000"/>
                <w:sz w:val="20"/>
                <w:szCs w:val="20"/>
                <w:lang w:eastAsia="ru-RU"/>
              </w:rPr>
              <w:t>196 057,70</w:t>
            </w:r>
          </w:p>
        </w:tc>
      </w:tr>
      <w:tr w:rsidR="00B51DDF" w:rsidRPr="00A85CEC" w14:paraId="523FC0D8" w14:textId="77777777" w:rsidTr="00281272">
        <w:trPr>
          <w:trHeight w:val="683"/>
        </w:trPr>
        <w:tc>
          <w:tcPr>
            <w:tcW w:w="1964" w:type="pct"/>
            <w:tcBorders>
              <w:top w:val="nil"/>
              <w:left w:val="single" w:sz="4" w:space="0" w:color="auto"/>
              <w:bottom w:val="single" w:sz="4" w:space="0" w:color="auto"/>
              <w:right w:val="single" w:sz="4" w:space="0" w:color="auto"/>
            </w:tcBorders>
            <w:shd w:val="clear" w:color="auto" w:fill="auto"/>
            <w:vAlign w:val="center"/>
            <w:hideMark/>
          </w:tcPr>
          <w:p w14:paraId="229343B7" w14:textId="77777777" w:rsidR="00B51DDF" w:rsidRPr="00A85CEC" w:rsidRDefault="00B51DDF" w:rsidP="00B51DDF">
            <w:pP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Затраты на покупную электроэнергию, приобретаемую в целях компенсации потерь в сетях</w:t>
            </w:r>
          </w:p>
        </w:tc>
        <w:tc>
          <w:tcPr>
            <w:tcW w:w="974" w:type="pct"/>
            <w:tcBorders>
              <w:top w:val="nil"/>
              <w:left w:val="nil"/>
              <w:bottom w:val="single" w:sz="4" w:space="0" w:color="auto"/>
              <w:right w:val="single" w:sz="4" w:space="0" w:color="auto"/>
            </w:tcBorders>
            <w:shd w:val="clear" w:color="auto" w:fill="auto"/>
            <w:vAlign w:val="center"/>
            <w:hideMark/>
          </w:tcPr>
          <w:p w14:paraId="0699874C" w14:textId="77777777" w:rsidR="00B51DDF" w:rsidRPr="00A85CEC" w:rsidRDefault="00281272"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69 838,73</w:t>
            </w:r>
          </w:p>
        </w:tc>
        <w:tc>
          <w:tcPr>
            <w:tcW w:w="1109" w:type="pct"/>
            <w:tcBorders>
              <w:top w:val="nil"/>
              <w:left w:val="nil"/>
              <w:bottom w:val="single" w:sz="4" w:space="0" w:color="auto"/>
              <w:right w:val="single" w:sz="4" w:space="0" w:color="auto"/>
            </w:tcBorders>
            <w:shd w:val="clear" w:color="auto" w:fill="auto"/>
            <w:vAlign w:val="center"/>
            <w:hideMark/>
          </w:tcPr>
          <w:p w14:paraId="4AE815FC" w14:textId="77777777" w:rsidR="00B51DDF" w:rsidRPr="00A85CEC" w:rsidRDefault="003663ED"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146 202,00</w:t>
            </w:r>
          </w:p>
        </w:tc>
        <w:tc>
          <w:tcPr>
            <w:tcW w:w="953" w:type="pct"/>
            <w:tcBorders>
              <w:top w:val="nil"/>
              <w:left w:val="nil"/>
              <w:bottom w:val="single" w:sz="4" w:space="0" w:color="auto"/>
              <w:right w:val="single" w:sz="4" w:space="0" w:color="auto"/>
            </w:tcBorders>
            <w:shd w:val="clear" w:color="auto" w:fill="auto"/>
            <w:vAlign w:val="center"/>
            <w:hideMark/>
          </w:tcPr>
          <w:p w14:paraId="44A03C8D" w14:textId="77777777" w:rsidR="00B51DDF" w:rsidRPr="00A85CEC" w:rsidRDefault="003663ED"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146 207,10</w:t>
            </w:r>
          </w:p>
        </w:tc>
      </w:tr>
      <w:tr w:rsidR="00B51DDF" w:rsidRPr="00A85CEC" w14:paraId="18DC215E" w14:textId="77777777" w:rsidTr="00281272">
        <w:trPr>
          <w:trHeight w:val="341"/>
        </w:trPr>
        <w:tc>
          <w:tcPr>
            <w:tcW w:w="1964" w:type="pct"/>
            <w:tcBorders>
              <w:top w:val="nil"/>
              <w:left w:val="single" w:sz="4" w:space="0" w:color="auto"/>
              <w:bottom w:val="single" w:sz="4" w:space="0" w:color="auto"/>
              <w:right w:val="single" w:sz="4" w:space="0" w:color="auto"/>
            </w:tcBorders>
            <w:shd w:val="clear" w:color="auto" w:fill="auto"/>
            <w:vAlign w:val="center"/>
            <w:hideMark/>
          </w:tcPr>
          <w:p w14:paraId="72D5ED37" w14:textId="77777777" w:rsidR="00B51DDF" w:rsidRPr="00A85CEC" w:rsidRDefault="00B51DDF" w:rsidP="00B51DDF">
            <w:pP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Расходы на оплату услуг ТСО</w:t>
            </w:r>
            <w:r w:rsidR="00281272" w:rsidRPr="00A85CEC">
              <w:rPr>
                <w:rFonts w:ascii="Myriad Pro" w:eastAsia="Times New Roman" w:hAnsi="Myriad Pro"/>
                <w:color w:val="000000"/>
                <w:sz w:val="20"/>
                <w:szCs w:val="20"/>
                <w:lang w:eastAsia="ru-RU"/>
              </w:rPr>
              <w:t>**</w:t>
            </w:r>
          </w:p>
        </w:tc>
        <w:tc>
          <w:tcPr>
            <w:tcW w:w="974" w:type="pct"/>
            <w:tcBorders>
              <w:top w:val="nil"/>
              <w:left w:val="nil"/>
              <w:bottom w:val="single" w:sz="4" w:space="0" w:color="auto"/>
              <w:right w:val="single" w:sz="4" w:space="0" w:color="auto"/>
            </w:tcBorders>
            <w:shd w:val="clear" w:color="auto" w:fill="auto"/>
            <w:vAlign w:val="center"/>
            <w:hideMark/>
          </w:tcPr>
          <w:p w14:paraId="13FA5384" w14:textId="77777777" w:rsidR="00B51DDF" w:rsidRPr="00A85CEC" w:rsidRDefault="00281272"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143 766,52</w:t>
            </w:r>
          </w:p>
        </w:tc>
        <w:tc>
          <w:tcPr>
            <w:tcW w:w="1109" w:type="pct"/>
            <w:tcBorders>
              <w:top w:val="nil"/>
              <w:left w:val="nil"/>
              <w:bottom w:val="single" w:sz="4" w:space="0" w:color="auto"/>
              <w:right w:val="single" w:sz="4" w:space="0" w:color="auto"/>
            </w:tcBorders>
            <w:shd w:val="clear" w:color="auto" w:fill="auto"/>
            <w:vAlign w:val="center"/>
            <w:hideMark/>
          </w:tcPr>
          <w:p w14:paraId="05629E3D" w14:textId="77777777" w:rsidR="002504F4" w:rsidRPr="00A85CEC" w:rsidRDefault="002504F4" w:rsidP="002504F4">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143 553,01</w:t>
            </w:r>
          </w:p>
        </w:tc>
        <w:tc>
          <w:tcPr>
            <w:tcW w:w="953" w:type="pct"/>
            <w:tcBorders>
              <w:top w:val="nil"/>
              <w:left w:val="nil"/>
              <w:bottom w:val="single" w:sz="4" w:space="0" w:color="auto"/>
              <w:right w:val="single" w:sz="4" w:space="0" w:color="auto"/>
            </w:tcBorders>
            <w:shd w:val="clear" w:color="auto" w:fill="auto"/>
            <w:vAlign w:val="center"/>
            <w:hideMark/>
          </w:tcPr>
          <w:p w14:paraId="335D2EE0" w14:textId="77777777" w:rsidR="002504F4" w:rsidRPr="00A85CEC" w:rsidRDefault="002504F4" w:rsidP="002504F4">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143 553,01</w:t>
            </w:r>
          </w:p>
        </w:tc>
      </w:tr>
      <w:tr w:rsidR="00B51DDF" w:rsidRPr="00A85CEC" w14:paraId="24B99EBD" w14:textId="77777777" w:rsidTr="00281272">
        <w:trPr>
          <w:trHeight w:val="341"/>
        </w:trPr>
        <w:tc>
          <w:tcPr>
            <w:tcW w:w="1964" w:type="pct"/>
            <w:tcBorders>
              <w:top w:val="nil"/>
              <w:left w:val="single" w:sz="4" w:space="0" w:color="auto"/>
              <w:bottom w:val="single" w:sz="4" w:space="0" w:color="auto"/>
              <w:right w:val="single" w:sz="4" w:space="0" w:color="auto"/>
            </w:tcBorders>
            <w:shd w:val="clear" w:color="auto" w:fill="auto"/>
            <w:vAlign w:val="center"/>
            <w:hideMark/>
          </w:tcPr>
          <w:p w14:paraId="4FF8CC65" w14:textId="77777777" w:rsidR="00B51DDF" w:rsidRPr="00A85CEC" w:rsidRDefault="00B51DDF" w:rsidP="00B51DDF">
            <w:pPr>
              <w:rPr>
                <w:rFonts w:ascii="Myriad Pro" w:eastAsia="Times New Roman" w:hAnsi="Myriad Pro"/>
                <w:b/>
                <w:bCs/>
                <w:color w:val="000000"/>
                <w:sz w:val="20"/>
                <w:szCs w:val="20"/>
                <w:lang w:eastAsia="ru-RU"/>
              </w:rPr>
            </w:pPr>
            <w:r w:rsidRPr="00A85CEC">
              <w:rPr>
                <w:rFonts w:ascii="Myriad Pro" w:eastAsia="Times New Roman" w:hAnsi="Myriad Pro"/>
                <w:b/>
                <w:bCs/>
                <w:color w:val="000000"/>
                <w:sz w:val="20"/>
                <w:szCs w:val="20"/>
                <w:lang w:eastAsia="ru-RU"/>
              </w:rPr>
              <w:t>ИТОГО</w:t>
            </w:r>
          </w:p>
        </w:tc>
        <w:tc>
          <w:tcPr>
            <w:tcW w:w="974" w:type="pct"/>
            <w:tcBorders>
              <w:top w:val="nil"/>
              <w:left w:val="nil"/>
              <w:bottom w:val="single" w:sz="4" w:space="0" w:color="auto"/>
              <w:right w:val="single" w:sz="4" w:space="0" w:color="auto"/>
            </w:tcBorders>
            <w:shd w:val="clear" w:color="auto" w:fill="auto"/>
            <w:vAlign w:val="center"/>
            <w:hideMark/>
          </w:tcPr>
          <w:p w14:paraId="16C60FD7" w14:textId="77777777" w:rsidR="00B51DDF" w:rsidRPr="00A85CEC" w:rsidRDefault="00037065" w:rsidP="00B51DDF">
            <w:pPr>
              <w:jc w:val="center"/>
              <w:rPr>
                <w:rFonts w:ascii="Myriad Pro" w:eastAsia="Times New Roman" w:hAnsi="Myriad Pro"/>
                <w:b/>
                <w:bCs/>
                <w:color w:val="000000"/>
                <w:sz w:val="20"/>
                <w:szCs w:val="20"/>
                <w:lang w:eastAsia="ru-RU"/>
              </w:rPr>
            </w:pPr>
            <w:r w:rsidRPr="00A85CEC">
              <w:rPr>
                <w:rFonts w:ascii="Myriad Pro" w:eastAsia="Times New Roman" w:hAnsi="Myriad Pro"/>
                <w:b/>
                <w:bCs/>
                <w:color w:val="000000"/>
                <w:sz w:val="20"/>
                <w:szCs w:val="20"/>
                <w:lang w:eastAsia="ru-RU"/>
              </w:rPr>
              <w:t>481 029,97</w:t>
            </w:r>
          </w:p>
        </w:tc>
        <w:tc>
          <w:tcPr>
            <w:tcW w:w="1109" w:type="pct"/>
            <w:tcBorders>
              <w:top w:val="nil"/>
              <w:left w:val="nil"/>
              <w:bottom w:val="single" w:sz="4" w:space="0" w:color="auto"/>
              <w:right w:val="single" w:sz="4" w:space="0" w:color="auto"/>
            </w:tcBorders>
            <w:shd w:val="clear" w:color="auto" w:fill="auto"/>
            <w:vAlign w:val="center"/>
            <w:hideMark/>
          </w:tcPr>
          <w:p w14:paraId="475A7A14" w14:textId="77777777" w:rsidR="00B51DDF" w:rsidRPr="00A85CEC" w:rsidRDefault="006D15B4" w:rsidP="00B51DDF">
            <w:pPr>
              <w:jc w:val="center"/>
              <w:rPr>
                <w:rFonts w:ascii="Myriad Pro" w:eastAsia="Times New Roman" w:hAnsi="Myriad Pro"/>
                <w:b/>
                <w:bCs/>
                <w:color w:val="000000"/>
                <w:sz w:val="20"/>
                <w:szCs w:val="20"/>
                <w:lang w:eastAsia="ru-RU"/>
              </w:rPr>
            </w:pPr>
            <w:r w:rsidRPr="00A85CEC">
              <w:rPr>
                <w:rFonts w:ascii="Myriad Pro" w:eastAsia="Times New Roman" w:hAnsi="Myriad Pro"/>
                <w:b/>
                <w:bCs/>
                <w:color w:val="000000"/>
                <w:sz w:val="20"/>
                <w:szCs w:val="20"/>
                <w:lang w:eastAsia="ru-RU"/>
              </w:rPr>
              <w:t>140 234,50</w:t>
            </w:r>
          </w:p>
        </w:tc>
        <w:tc>
          <w:tcPr>
            <w:tcW w:w="953" w:type="pct"/>
            <w:tcBorders>
              <w:top w:val="nil"/>
              <w:left w:val="nil"/>
              <w:bottom w:val="single" w:sz="4" w:space="0" w:color="auto"/>
              <w:right w:val="single" w:sz="4" w:space="0" w:color="auto"/>
            </w:tcBorders>
            <w:shd w:val="clear" w:color="auto" w:fill="auto"/>
            <w:vAlign w:val="center"/>
            <w:hideMark/>
          </w:tcPr>
          <w:p w14:paraId="750A3C56" w14:textId="77777777" w:rsidR="00B51DDF" w:rsidRPr="00A85CEC" w:rsidRDefault="006D15B4" w:rsidP="00B51DDF">
            <w:pPr>
              <w:jc w:val="center"/>
              <w:rPr>
                <w:rFonts w:ascii="Myriad Pro" w:eastAsia="Times New Roman" w:hAnsi="Myriad Pro"/>
                <w:b/>
                <w:bCs/>
                <w:color w:val="000000"/>
                <w:sz w:val="20"/>
                <w:szCs w:val="20"/>
                <w:lang w:eastAsia="ru-RU"/>
              </w:rPr>
            </w:pPr>
            <w:r w:rsidRPr="00A85CEC">
              <w:rPr>
                <w:rFonts w:ascii="Myriad Pro" w:eastAsia="Times New Roman" w:hAnsi="Myriad Pro"/>
                <w:b/>
                <w:bCs/>
                <w:color w:val="000000"/>
                <w:sz w:val="20"/>
                <w:szCs w:val="20"/>
                <w:lang w:eastAsia="ru-RU"/>
              </w:rPr>
              <w:t>78 700,51</w:t>
            </w:r>
          </w:p>
        </w:tc>
      </w:tr>
    </w:tbl>
    <w:p w14:paraId="000B76EE" w14:textId="77777777" w:rsidR="00281272" w:rsidRPr="00A85CEC" w:rsidRDefault="00281272" w:rsidP="00281272">
      <w:pPr>
        <w:autoSpaceDE w:val="0"/>
        <w:autoSpaceDN w:val="0"/>
        <w:adjustRightInd w:val="0"/>
        <w:ind w:firstLine="567"/>
        <w:jc w:val="both"/>
        <w:rPr>
          <w:rFonts w:ascii="Myriad Pro" w:eastAsia="Times New Roman" w:hAnsi="Myriad Pro"/>
          <w:i/>
          <w:iCs/>
          <w:color w:val="000000"/>
          <w:sz w:val="20"/>
          <w:szCs w:val="20"/>
          <w:lang w:eastAsia="ru-RU"/>
        </w:rPr>
      </w:pPr>
      <w:r w:rsidRPr="00A85CEC">
        <w:rPr>
          <w:rFonts w:ascii="Myriad Pro" w:eastAsia="Times New Roman" w:hAnsi="Myriad Pro"/>
          <w:i/>
          <w:iCs/>
          <w:color w:val="000000"/>
          <w:sz w:val="20"/>
          <w:szCs w:val="20"/>
          <w:lang w:eastAsia="ru-RU"/>
        </w:rPr>
        <w:t>*по результатам исполнения предписания ФАС России от 19.07.2019 № СП/62640/19</w:t>
      </w:r>
    </w:p>
    <w:p w14:paraId="52DE39C3" w14:textId="77777777" w:rsidR="00281272" w:rsidRPr="00281272" w:rsidRDefault="00281272" w:rsidP="00281272">
      <w:pPr>
        <w:autoSpaceDE w:val="0"/>
        <w:autoSpaceDN w:val="0"/>
        <w:adjustRightInd w:val="0"/>
        <w:ind w:firstLine="567"/>
        <w:jc w:val="both"/>
        <w:rPr>
          <w:rFonts w:ascii="Myriad Pro" w:eastAsia="Times New Roman" w:hAnsi="Myriad Pro"/>
          <w:i/>
          <w:iCs/>
          <w:color w:val="000000"/>
          <w:sz w:val="20"/>
          <w:szCs w:val="20"/>
          <w:lang w:eastAsia="ru-RU"/>
        </w:rPr>
      </w:pPr>
      <w:r w:rsidRPr="00A85CEC">
        <w:rPr>
          <w:rFonts w:ascii="Myriad Pro" w:eastAsia="Times New Roman" w:hAnsi="Myriad Pro"/>
          <w:i/>
          <w:iCs/>
          <w:color w:val="000000"/>
          <w:sz w:val="20"/>
          <w:szCs w:val="20"/>
          <w:lang w:eastAsia="ru-RU"/>
        </w:rPr>
        <w:t>** при корректировке учтены в составе неподконтрольных расходов</w:t>
      </w:r>
    </w:p>
    <w:p w14:paraId="325ADB9D" w14:textId="77777777" w:rsidR="00281272" w:rsidRDefault="00281272" w:rsidP="00B51DDF">
      <w:pPr>
        <w:pStyle w:val="a4"/>
        <w:spacing w:line="360" w:lineRule="auto"/>
        <w:ind w:left="0" w:firstLine="567"/>
        <w:jc w:val="both"/>
        <w:rPr>
          <w:rFonts w:ascii="Myriad Pro" w:hAnsi="Myriad Pro"/>
          <w:sz w:val="26"/>
          <w:szCs w:val="26"/>
        </w:rPr>
      </w:pPr>
    </w:p>
    <w:p w14:paraId="62A7DB1E" w14:textId="77777777" w:rsidR="002F5D37" w:rsidRDefault="00B51DDF" w:rsidP="00B51DDF">
      <w:pPr>
        <w:pStyle w:val="a4"/>
        <w:spacing w:line="360" w:lineRule="auto"/>
        <w:ind w:left="0" w:firstLine="567"/>
        <w:jc w:val="both"/>
        <w:rPr>
          <w:rFonts w:ascii="Myriad Pro" w:hAnsi="Myriad Pro"/>
          <w:sz w:val="26"/>
          <w:szCs w:val="26"/>
        </w:rPr>
      </w:pPr>
      <w:r w:rsidRPr="00ED64A6">
        <w:rPr>
          <w:rFonts w:ascii="Myriad Pro" w:hAnsi="Myriad Pro"/>
          <w:sz w:val="26"/>
          <w:szCs w:val="26"/>
        </w:rPr>
        <w:t xml:space="preserve">При этом Исполнитель отмечает, что утвержденная величина корректировки НВВ </w:t>
      </w:r>
      <w:r w:rsidR="003663ED">
        <w:rPr>
          <w:rFonts w:ascii="Myriad Pro" w:hAnsi="Myriad Pro"/>
          <w:sz w:val="26"/>
          <w:szCs w:val="26"/>
        </w:rPr>
        <w:t>филиала ПАО «МРСК Юга» - «Ростовэнерго»</w:t>
      </w:r>
      <w:r w:rsidRPr="00ED64A6">
        <w:rPr>
          <w:rFonts w:ascii="Myriad Pro" w:hAnsi="Myriad Pro"/>
          <w:sz w:val="26"/>
          <w:szCs w:val="26"/>
        </w:rPr>
        <w:t xml:space="preserve">, </w:t>
      </w:r>
      <w:bookmarkStart w:id="68" w:name="_Hlk40191757"/>
      <w:r w:rsidRPr="00ED64A6">
        <w:rPr>
          <w:rFonts w:ascii="Myriad Pro" w:hAnsi="Myriad Pro"/>
          <w:sz w:val="26"/>
          <w:szCs w:val="26"/>
        </w:rPr>
        <w:t xml:space="preserve">возникающей в связи с отличием фактической выручки от реализации услуг по регулируемому виду деятельности за 2017 год от утвержденной </w:t>
      </w:r>
      <w:bookmarkEnd w:id="68"/>
      <w:r w:rsidRPr="00ED64A6">
        <w:rPr>
          <w:rFonts w:ascii="Myriad Pro" w:hAnsi="Myriad Pro"/>
          <w:sz w:val="26"/>
          <w:szCs w:val="26"/>
        </w:rPr>
        <w:t xml:space="preserve">при установлении тарифов, составляет </w:t>
      </w:r>
      <w:r w:rsidR="003663ED">
        <w:rPr>
          <w:rFonts w:ascii="Myriad Pro" w:hAnsi="Myriad Pro"/>
          <w:sz w:val="26"/>
          <w:szCs w:val="26"/>
        </w:rPr>
        <w:t>145 588,66</w:t>
      </w:r>
      <w:r w:rsidRPr="00ED64A6">
        <w:rPr>
          <w:rFonts w:ascii="Myriad Pro" w:hAnsi="Myriad Pro"/>
          <w:sz w:val="26"/>
          <w:szCs w:val="26"/>
        </w:rPr>
        <w:t xml:space="preserve"> тыс. руб. при величине соответствующего показателя по расчету Исполнителя в размере </w:t>
      </w:r>
      <w:r w:rsidR="008179DC">
        <w:rPr>
          <w:rFonts w:ascii="Myriad Pro" w:hAnsi="Myriad Pro"/>
          <w:sz w:val="26"/>
          <w:szCs w:val="26"/>
        </w:rPr>
        <w:t>157 239,33</w:t>
      </w:r>
      <w:r w:rsidR="00EA6186">
        <w:rPr>
          <w:rFonts w:ascii="Myriad Pro" w:hAnsi="Myriad Pro"/>
          <w:sz w:val="26"/>
          <w:szCs w:val="26"/>
        </w:rPr>
        <w:t xml:space="preserve"> </w:t>
      </w:r>
      <w:r w:rsidRPr="00ED64A6">
        <w:rPr>
          <w:rFonts w:ascii="Myriad Pro" w:hAnsi="Myriad Pro"/>
          <w:sz w:val="26"/>
          <w:szCs w:val="26"/>
        </w:rPr>
        <w:t>тыс. руб. (без учета индексации).</w:t>
      </w:r>
    </w:p>
    <w:p w14:paraId="5C8DF9DE" w14:textId="77777777" w:rsidR="008179DC" w:rsidRPr="00A85CEC" w:rsidRDefault="008179DC" w:rsidP="00B51DDF">
      <w:pPr>
        <w:pStyle w:val="a4"/>
        <w:spacing w:line="360" w:lineRule="auto"/>
        <w:ind w:left="0" w:firstLine="567"/>
        <w:jc w:val="both"/>
        <w:rPr>
          <w:rFonts w:ascii="Myriad Pro" w:hAnsi="Myriad Pro"/>
          <w:sz w:val="26"/>
          <w:szCs w:val="26"/>
        </w:rPr>
      </w:pPr>
      <w:r w:rsidRPr="00A85CEC">
        <w:rPr>
          <w:rFonts w:ascii="Myriad Pro" w:hAnsi="Myriad Pro"/>
          <w:sz w:val="26"/>
          <w:szCs w:val="26"/>
        </w:rPr>
        <w:t>Данное отличие сформировалось за счет пересчета выручки в части содержания сетей филиала ПАО «МРСК Юга» - «Ростовэнерго» с учетом положений письма ФАС России от 24.04.2018 №ВК/29179/18.</w:t>
      </w:r>
    </w:p>
    <w:p w14:paraId="4DB7B009" w14:textId="77777777" w:rsidR="00275FCE" w:rsidRDefault="00B51DDF" w:rsidP="00B51DDF">
      <w:pPr>
        <w:pStyle w:val="a4"/>
        <w:spacing w:line="360" w:lineRule="auto"/>
        <w:ind w:left="0" w:firstLine="567"/>
        <w:jc w:val="both"/>
        <w:rPr>
          <w:rFonts w:ascii="Myriad Pro" w:hAnsi="Myriad Pro"/>
          <w:sz w:val="26"/>
          <w:szCs w:val="26"/>
        </w:rPr>
      </w:pPr>
      <w:r w:rsidRPr="00A85CEC">
        <w:rPr>
          <w:rFonts w:ascii="Myriad Pro" w:hAnsi="Myriad Pro"/>
          <w:sz w:val="26"/>
          <w:szCs w:val="26"/>
        </w:rPr>
        <w:t>Необходимая валовая выручка</w:t>
      </w:r>
      <w:r w:rsidR="00275FCE" w:rsidRPr="00A85CEC">
        <w:rPr>
          <w:rFonts w:ascii="Myriad Pro" w:hAnsi="Myriad Pro"/>
          <w:sz w:val="26"/>
          <w:szCs w:val="26"/>
        </w:rPr>
        <w:t xml:space="preserve"> филиала ПАО «МРСК</w:t>
      </w:r>
      <w:r w:rsidR="00275FCE">
        <w:rPr>
          <w:rFonts w:ascii="Myriad Pro" w:hAnsi="Myriad Pro"/>
          <w:sz w:val="26"/>
          <w:szCs w:val="26"/>
        </w:rPr>
        <w:t xml:space="preserve"> Юга» - «Ростовэнерго» на содержание сетей (</w:t>
      </w:r>
      <w:r w:rsidRPr="0057144D">
        <w:rPr>
          <w:rFonts w:ascii="Myriad Pro" w:hAnsi="Myriad Pro"/>
          <w:sz w:val="26"/>
          <w:szCs w:val="26"/>
        </w:rPr>
        <w:t>без учета оплаты потерь</w:t>
      </w:r>
      <w:r w:rsidR="00275FCE">
        <w:rPr>
          <w:rFonts w:ascii="Myriad Pro" w:hAnsi="Myriad Pro"/>
          <w:sz w:val="26"/>
          <w:szCs w:val="26"/>
        </w:rPr>
        <w:t>)</w:t>
      </w:r>
      <w:r>
        <w:rPr>
          <w:rFonts w:ascii="Myriad Pro" w:hAnsi="Myriad Pro"/>
          <w:sz w:val="26"/>
          <w:szCs w:val="26"/>
        </w:rPr>
        <w:t xml:space="preserve">, утвержденная </w:t>
      </w:r>
      <w:r w:rsidR="00275FCE">
        <w:rPr>
          <w:rFonts w:ascii="Myriad Pro" w:hAnsi="Myriad Pro"/>
          <w:sz w:val="26"/>
          <w:szCs w:val="26"/>
        </w:rPr>
        <w:t xml:space="preserve">РСТ Ростовской области </w:t>
      </w:r>
      <w:r>
        <w:rPr>
          <w:rFonts w:ascii="Myriad Pro" w:hAnsi="Myriad Pro"/>
          <w:sz w:val="26"/>
          <w:szCs w:val="26"/>
        </w:rPr>
        <w:t>на 2017 г</w:t>
      </w:r>
      <w:r w:rsidR="00275FCE">
        <w:rPr>
          <w:rFonts w:ascii="Myriad Pro" w:hAnsi="Myriad Pro"/>
          <w:sz w:val="26"/>
          <w:szCs w:val="26"/>
        </w:rPr>
        <w:t>од</w:t>
      </w:r>
      <w:r>
        <w:rPr>
          <w:rFonts w:ascii="Myriad Pro" w:hAnsi="Myriad Pro"/>
          <w:sz w:val="26"/>
          <w:szCs w:val="26"/>
        </w:rPr>
        <w:t>,</w:t>
      </w:r>
      <w:r w:rsidRPr="0057144D">
        <w:rPr>
          <w:rFonts w:ascii="Myriad Pro" w:hAnsi="Myriad Pro"/>
          <w:sz w:val="26"/>
          <w:szCs w:val="26"/>
        </w:rPr>
        <w:t xml:space="preserve"> составила </w:t>
      </w:r>
      <w:r w:rsidR="008179DC">
        <w:rPr>
          <w:rFonts w:ascii="Myriad Pro" w:hAnsi="Myriad Pro"/>
          <w:sz w:val="26"/>
          <w:szCs w:val="26"/>
        </w:rPr>
        <w:t>12 996 125,11</w:t>
      </w:r>
      <w:r w:rsidR="00EA6186">
        <w:rPr>
          <w:rFonts w:ascii="Myriad Pro" w:hAnsi="Myriad Pro"/>
          <w:sz w:val="26"/>
          <w:szCs w:val="26"/>
        </w:rPr>
        <w:t xml:space="preserve"> </w:t>
      </w:r>
      <w:r w:rsidRPr="0057144D">
        <w:rPr>
          <w:rFonts w:ascii="Myriad Pro" w:hAnsi="Myriad Pro"/>
          <w:sz w:val="26"/>
          <w:szCs w:val="26"/>
        </w:rPr>
        <w:t>тыс. руб.</w:t>
      </w:r>
    </w:p>
    <w:p w14:paraId="1AE922D0" w14:textId="77777777" w:rsidR="008179DC" w:rsidRDefault="00B51DDF" w:rsidP="00B51DDF">
      <w:pPr>
        <w:pStyle w:val="a4"/>
        <w:spacing w:line="360" w:lineRule="auto"/>
        <w:ind w:left="0" w:firstLine="567"/>
        <w:jc w:val="both"/>
        <w:rPr>
          <w:rFonts w:ascii="Myriad Pro" w:hAnsi="Myriad Pro"/>
          <w:sz w:val="26"/>
          <w:szCs w:val="26"/>
        </w:rPr>
        <w:sectPr w:rsidR="008179DC" w:rsidSect="007D0FF7">
          <w:pgSz w:w="11906" w:h="16838"/>
          <w:pgMar w:top="1134" w:right="850" w:bottom="1134" w:left="1701" w:header="708" w:footer="708" w:gutter="0"/>
          <w:cols w:space="708"/>
          <w:docGrid w:linePitch="360"/>
        </w:sectPr>
      </w:pPr>
      <w:r w:rsidRPr="00EA6186">
        <w:rPr>
          <w:rFonts w:ascii="Myriad Pro" w:hAnsi="Myriad Pro"/>
          <w:sz w:val="26"/>
          <w:szCs w:val="26"/>
        </w:rPr>
        <w:t xml:space="preserve">Фактический размер полученной </w:t>
      </w:r>
      <w:r w:rsidR="00275FCE" w:rsidRPr="00EA6186">
        <w:rPr>
          <w:rFonts w:ascii="Myriad Pro" w:hAnsi="Myriad Pro"/>
          <w:sz w:val="26"/>
          <w:szCs w:val="26"/>
        </w:rPr>
        <w:t xml:space="preserve">товарной </w:t>
      </w:r>
      <w:r w:rsidRPr="00EA6186">
        <w:rPr>
          <w:rFonts w:ascii="Myriad Pro" w:hAnsi="Myriad Pro"/>
          <w:sz w:val="26"/>
          <w:szCs w:val="26"/>
        </w:rPr>
        <w:t>выручки без учета оплаты потерь в соответствии с представленными материалами</w:t>
      </w:r>
      <w:r w:rsidR="00275FCE" w:rsidRPr="00EA6186">
        <w:rPr>
          <w:rFonts w:ascii="Myriad Pro" w:hAnsi="Myriad Pro"/>
          <w:sz w:val="26"/>
          <w:szCs w:val="26"/>
        </w:rPr>
        <w:t xml:space="preserve"> по расчету Исполнителя</w:t>
      </w:r>
      <w:r w:rsidRPr="00EA6186">
        <w:rPr>
          <w:rFonts w:ascii="Myriad Pro" w:hAnsi="Myriad Pro"/>
          <w:sz w:val="26"/>
          <w:szCs w:val="26"/>
        </w:rPr>
        <w:t xml:space="preserve"> составил </w:t>
      </w:r>
      <w:r w:rsidR="008179DC">
        <w:rPr>
          <w:rFonts w:ascii="Myriad Pro" w:hAnsi="Myriad Pro"/>
          <w:sz w:val="26"/>
          <w:szCs w:val="26"/>
        </w:rPr>
        <w:t>12 838 885,78</w:t>
      </w:r>
      <w:r w:rsidR="00C47587" w:rsidRPr="00EA6186">
        <w:rPr>
          <w:rFonts w:ascii="Myriad Pro" w:hAnsi="Myriad Pro"/>
          <w:sz w:val="26"/>
          <w:szCs w:val="26"/>
        </w:rPr>
        <w:t xml:space="preserve"> </w:t>
      </w:r>
      <w:r w:rsidRPr="00EA6186">
        <w:rPr>
          <w:rFonts w:ascii="Myriad Pro" w:hAnsi="Myriad Pro"/>
          <w:sz w:val="26"/>
          <w:szCs w:val="26"/>
        </w:rPr>
        <w:t xml:space="preserve">тыс. руб. Фактический объем отпуска электроэнергии </w:t>
      </w:r>
      <w:r w:rsidR="009A2E0E" w:rsidRPr="00EA6186">
        <w:rPr>
          <w:rFonts w:ascii="Myriad Pro" w:hAnsi="Myriad Pro"/>
          <w:sz w:val="26"/>
          <w:szCs w:val="26"/>
        </w:rPr>
        <w:t>филиала ПАО</w:t>
      </w:r>
      <w:r w:rsidR="004A7EEF" w:rsidRPr="00EA6186">
        <w:rPr>
          <w:rFonts w:ascii="Myriad Pro" w:hAnsi="Myriad Pro"/>
          <w:sz w:val="26"/>
          <w:szCs w:val="26"/>
        </w:rPr>
        <w:t> </w:t>
      </w:r>
      <w:r w:rsidR="009A2E0E" w:rsidRPr="00EA6186">
        <w:rPr>
          <w:rFonts w:ascii="Myriad Pro" w:hAnsi="Myriad Pro"/>
          <w:sz w:val="26"/>
          <w:szCs w:val="26"/>
        </w:rPr>
        <w:t xml:space="preserve">«МРСК Юга» - «Ростовэнерго» </w:t>
      </w:r>
      <w:r w:rsidRPr="00EA6186">
        <w:rPr>
          <w:rFonts w:ascii="Myriad Pro" w:hAnsi="Myriad Pro"/>
          <w:sz w:val="26"/>
          <w:szCs w:val="26"/>
        </w:rPr>
        <w:t>за 2017 г</w:t>
      </w:r>
      <w:r w:rsidR="009A2E0E" w:rsidRPr="00EA6186">
        <w:rPr>
          <w:rFonts w:ascii="Myriad Pro" w:hAnsi="Myriad Pro"/>
          <w:sz w:val="26"/>
          <w:szCs w:val="26"/>
        </w:rPr>
        <w:t>од</w:t>
      </w:r>
      <w:r w:rsidRPr="00EA6186">
        <w:rPr>
          <w:rFonts w:ascii="Myriad Pro" w:hAnsi="Myriad Pro"/>
          <w:sz w:val="26"/>
          <w:szCs w:val="26"/>
        </w:rPr>
        <w:t xml:space="preserve"> составил </w:t>
      </w:r>
      <w:r w:rsidR="004A7EEF" w:rsidRPr="00EA6186">
        <w:rPr>
          <w:rFonts w:ascii="Myriad Pro" w:hAnsi="Myriad Pro"/>
          <w:sz w:val="26"/>
          <w:szCs w:val="26"/>
        </w:rPr>
        <w:t>12 749,41</w:t>
      </w:r>
      <w:r w:rsidRPr="00EA6186">
        <w:rPr>
          <w:rFonts w:ascii="Myriad Pro" w:hAnsi="Myriad Pro"/>
          <w:sz w:val="26"/>
          <w:szCs w:val="26"/>
        </w:rPr>
        <w:t xml:space="preserve"> млн. кВтч при утвержденном </w:t>
      </w:r>
      <w:r w:rsidR="004A7EEF" w:rsidRPr="00EA6186">
        <w:rPr>
          <w:rFonts w:ascii="Myriad Pro" w:hAnsi="Myriad Pro"/>
          <w:sz w:val="26"/>
          <w:szCs w:val="26"/>
        </w:rPr>
        <w:t>РСТ Ростовской области</w:t>
      </w:r>
      <w:r w:rsidRPr="00EA6186">
        <w:rPr>
          <w:rFonts w:ascii="Myriad Pro" w:hAnsi="Myriad Pro"/>
          <w:sz w:val="26"/>
          <w:szCs w:val="26"/>
        </w:rPr>
        <w:t xml:space="preserve"> плановом объеме </w:t>
      </w:r>
      <w:r w:rsidR="004A7EEF" w:rsidRPr="00EA6186">
        <w:rPr>
          <w:rFonts w:ascii="Myriad Pro" w:hAnsi="Myriad Pro"/>
          <w:sz w:val="26"/>
          <w:szCs w:val="26"/>
        </w:rPr>
        <w:t>на 2017 год – 12 372,92</w:t>
      </w:r>
      <w:r w:rsidRPr="00EA6186">
        <w:rPr>
          <w:rFonts w:ascii="Myriad Pro" w:hAnsi="Myriad Pro"/>
          <w:sz w:val="26"/>
          <w:szCs w:val="26"/>
        </w:rPr>
        <w:t xml:space="preserve"> млн. кВтч.</w:t>
      </w:r>
    </w:p>
    <w:tbl>
      <w:tblPr>
        <w:tblW w:w="5000" w:type="pct"/>
        <w:tblLook w:val="04A0" w:firstRow="1" w:lastRow="0" w:firstColumn="1" w:lastColumn="0" w:noHBand="0" w:noVBand="1"/>
      </w:tblPr>
      <w:tblGrid>
        <w:gridCol w:w="4534"/>
        <w:gridCol w:w="2250"/>
        <w:gridCol w:w="2561"/>
      </w:tblGrid>
      <w:tr w:rsidR="00B51DDF" w:rsidRPr="004A7EEF" w14:paraId="5CC9BEF3" w14:textId="77777777" w:rsidTr="00B51DDF">
        <w:trPr>
          <w:trHeight w:val="994"/>
        </w:trPr>
        <w:tc>
          <w:tcPr>
            <w:tcW w:w="2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93B5C" w14:textId="77777777" w:rsidR="00B51DDF" w:rsidRPr="004A7EEF" w:rsidRDefault="00B51DDF" w:rsidP="00B51DDF">
            <w:pPr>
              <w:jc w:val="center"/>
              <w:rPr>
                <w:rFonts w:ascii="Myriad Pro" w:eastAsia="Times New Roman" w:hAnsi="Myriad Pro"/>
                <w:b/>
                <w:bCs/>
                <w:color w:val="FFFFFF" w:themeColor="background1"/>
                <w:sz w:val="20"/>
                <w:szCs w:val="20"/>
                <w:lang w:eastAsia="ru-RU"/>
              </w:rPr>
            </w:pPr>
            <w:r w:rsidRPr="004A7EEF">
              <w:rPr>
                <w:rFonts w:ascii="Myriad Pro" w:eastAsia="Times New Roman" w:hAnsi="Myriad Pro"/>
                <w:b/>
                <w:bCs/>
                <w:color w:val="FFFFFF" w:themeColor="background1"/>
                <w:sz w:val="20"/>
                <w:szCs w:val="20"/>
                <w:lang w:eastAsia="ru-RU"/>
              </w:rPr>
              <w:lastRenderedPageBreak/>
              <w:t>Наименование показателя</w:t>
            </w:r>
          </w:p>
        </w:tc>
        <w:tc>
          <w:tcPr>
            <w:tcW w:w="1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7224C" w14:textId="77777777" w:rsidR="00B51DDF" w:rsidRPr="004A7EEF" w:rsidRDefault="00B51DDF" w:rsidP="00B51DDF">
            <w:pPr>
              <w:jc w:val="center"/>
              <w:rPr>
                <w:rFonts w:ascii="Myriad Pro" w:eastAsia="Times New Roman" w:hAnsi="Myriad Pro"/>
                <w:b/>
                <w:bCs/>
                <w:color w:val="FFFFFF" w:themeColor="background1"/>
                <w:sz w:val="20"/>
                <w:szCs w:val="20"/>
                <w:lang w:eastAsia="ru-RU"/>
              </w:rPr>
            </w:pPr>
            <w:r w:rsidRPr="004A7EEF">
              <w:rPr>
                <w:rFonts w:ascii="Myriad Pro" w:eastAsia="Times New Roman" w:hAnsi="Myriad Pro"/>
                <w:b/>
                <w:bCs/>
                <w:color w:val="FFFFFF" w:themeColor="background1"/>
                <w:sz w:val="20"/>
                <w:szCs w:val="20"/>
                <w:lang w:eastAsia="ru-RU"/>
              </w:rPr>
              <w:t xml:space="preserve">Утверждено </w:t>
            </w:r>
            <w:r w:rsidR="00714467" w:rsidRPr="004A7EEF">
              <w:rPr>
                <w:rFonts w:ascii="Myriad Pro" w:eastAsia="Times New Roman" w:hAnsi="Myriad Pro"/>
                <w:b/>
                <w:bCs/>
                <w:color w:val="FFFFFF" w:themeColor="background1"/>
                <w:sz w:val="20"/>
                <w:szCs w:val="20"/>
                <w:lang w:eastAsia="ru-RU"/>
              </w:rPr>
              <w:t xml:space="preserve">РСТ </w:t>
            </w:r>
            <w:r w:rsidR="001E78BE">
              <w:rPr>
                <w:rFonts w:ascii="Myriad Pro" w:eastAsia="Times New Roman" w:hAnsi="Myriad Pro"/>
                <w:b/>
                <w:bCs/>
                <w:color w:val="FFFFFF" w:themeColor="background1"/>
                <w:sz w:val="20"/>
                <w:szCs w:val="20"/>
                <w:lang w:eastAsia="ru-RU"/>
              </w:rPr>
              <w:t xml:space="preserve">РО </w:t>
            </w:r>
            <w:r w:rsidRPr="004A7EEF">
              <w:rPr>
                <w:rFonts w:ascii="Myriad Pro" w:eastAsia="Times New Roman" w:hAnsi="Myriad Pro"/>
                <w:b/>
                <w:bCs/>
                <w:color w:val="FFFFFF" w:themeColor="background1"/>
                <w:sz w:val="20"/>
                <w:szCs w:val="20"/>
                <w:lang w:eastAsia="ru-RU"/>
              </w:rPr>
              <w:t>на</w:t>
            </w:r>
            <w:r w:rsidRPr="004A7EEF">
              <w:rPr>
                <w:rFonts w:ascii="Myriad Pro" w:eastAsia="Times New Roman" w:hAnsi="Myriad Pro"/>
                <w:color w:val="000000"/>
                <w:sz w:val="20"/>
                <w:szCs w:val="20"/>
                <w:lang w:eastAsia="ru-RU"/>
              </w:rPr>
              <w:t xml:space="preserve"> </w:t>
            </w:r>
            <w:r w:rsidRPr="004A7EEF">
              <w:rPr>
                <w:rFonts w:ascii="Myriad Pro" w:eastAsia="Times New Roman" w:hAnsi="Myriad Pro"/>
                <w:b/>
                <w:bCs/>
                <w:color w:val="FFFFFF" w:themeColor="background1"/>
                <w:sz w:val="20"/>
                <w:szCs w:val="20"/>
                <w:lang w:eastAsia="ru-RU"/>
              </w:rPr>
              <w:t>2017 год</w:t>
            </w:r>
          </w:p>
        </w:tc>
        <w:tc>
          <w:tcPr>
            <w:tcW w:w="1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B8A69" w14:textId="77777777" w:rsidR="00B51DDF" w:rsidRPr="004A7EEF" w:rsidRDefault="00B51DDF" w:rsidP="00B51DDF">
            <w:pPr>
              <w:jc w:val="center"/>
              <w:rPr>
                <w:rFonts w:ascii="Myriad Pro" w:eastAsia="Times New Roman" w:hAnsi="Myriad Pro" w:cs="Arial"/>
                <w:b/>
                <w:bCs/>
                <w:color w:val="FFFFFF" w:themeColor="background1"/>
                <w:sz w:val="20"/>
                <w:szCs w:val="20"/>
                <w:lang w:eastAsia="ru-RU"/>
              </w:rPr>
            </w:pPr>
            <w:r w:rsidRPr="004A7EEF">
              <w:rPr>
                <w:rFonts w:ascii="Myriad Pro" w:eastAsia="Times New Roman" w:hAnsi="Myriad Pro"/>
                <w:b/>
                <w:bCs/>
                <w:color w:val="FFFFFF" w:themeColor="background1"/>
                <w:sz w:val="20"/>
                <w:szCs w:val="20"/>
                <w:lang w:eastAsia="ru-RU"/>
              </w:rPr>
              <w:t>Факт 2017 год</w:t>
            </w:r>
            <w:r w:rsidR="004A7EEF" w:rsidRPr="004A7EEF">
              <w:rPr>
                <w:rFonts w:ascii="Myriad Pro" w:eastAsia="Times New Roman" w:hAnsi="Myriad Pro"/>
                <w:b/>
                <w:bCs/>
                <w:color w:val="FFFFFF" w:themeColor="background1"/>
                <w:sz w:val="20"/>
                <w:szCs w:val="20"/>
                <w:lang w:eastAsia="ru-RU"/>
              </w:rPr>
              <w:t xml:space="preserve">а по данным филиала </w:t>
            </w:r>
            <w:r w:rsidR="00382295">
              <w:rPr>
                <w:rFonts w:ascii="Myriad Pro" w:eastAsia="Times New Roman" w:hAnsi="Myriad Pro"/>
                <w:b/>
                <w:bCs/>
                <w:color w:val="FFFFFF" w:themeColor="background1"/>
                <w:sz w:val="20"/>
                <w:szCs w:val="20"/>
                <w:lang w:eastAsia="ru-RU"/>
              </w:rPr>
              <w:br/>
            </w:r>
            <w:r w:rsidR="004A7EEF" w:rsidRPr="004A7EEF">
              <w:rPr>
                <w:rFonts w:ascii="Myriad Pro" w:eastAsia="Times New Roman" w:hAnsi="Myriad Pro"/>
                <w:b/>
                <w:bCs/>
                <w:color w:val="FFFFFF" w:themeColor="background1"/>
                <w:sz w:val="20"/>
                <w:szCs w:val="20"/>
                <w:lang w:eastAsia="ru-RU"/>
              </w:rPr>
              <w:t>ПАО «МРСК Юга» - «Ростовэнерго»</w:t>
            </w:r>
          </w:p>
        </w:tc>
      </w:tr>
      <w:tr w:rsidR="00B51DDF" w:rsidRPr="004A7EEF" w14:paraId="0FF824C1" w14:textId="77777777" w:rsidTr="00B51DDF">
        <w:trPr>
          <w:trHeight w:val="341"/>
        </w:trPr>
        <w:tc>
          <w:tcPr>
            <w:tcW w:w="242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2AF6431" w14:textId="77777777" w:rsidR="00B51DDF" w:rsidRPr="004A7EEF" w:rsidRDefault="00B51DDF" w:rsidP="00B51DDF">
            <w:pPr>
              <w:rPr>
                <w:rFonts w:ascii="Myriad Pro" w:eastAsia="Times New Roman" w:hAnsi="Myriad Pro"/>
                <w:color w:val="000000"/>
                <w:sz w:val="20"/>
                <w:szCs w:val="20"/>
                <w:lang w:eastAsia="ru-RU"/>
              </w:rPr>
            </w:pPr>
            <w:r w:rsidRPr="004A7EEF">
              <w:rPr>
                <w:rFonts w:ascii="Myriad Pro" w:eastAsia="Times New Roman" w:hAnsi="Myriad Pro"/>
                <w:color w:val="000000"/>
                <w:sz w:val="20"/>
                <w:szCs w:val="20"/>
                <w:lang w:eastAsia="ru-RU"/>
              </w:rPr>
              <w:t>Утвержденная НВВ без учета оплаты потерь, тыс. руб.</w:t>
            </w:r>
          </w:p>
        </w:tc>
        <w:tc>
          <w:tcPr>
            <w:tcW w:w="12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A38590" w14:textId="77777777" w:rsidR="00B51DDF" w:rsidRPr="00A85CEC" w:rsidRDefault="008179DC"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12 996 125,11</w:t>
            </w:r>
          </w:p>
        </w:tc>
        <w:tc>
          <w:tcPr>
            <w:tcW w:w="13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47D661" w14:textId="77777777" w:rsidR="00B51DDF" w:rsidRPr="00A85CEC" w:rsidRDefault="008179DC" w:rsidP="00B51DDF">
            <w:pPr>
              <w:jc w:val="center"/>
              <w:rPr>
                <w:rFonts w:ascii="Myriad Pro" w:eastAsia="Times New Roman" w:hAnsi="Myriad Pro"/>
                <w:color w:val="000000"/>
                <w:sz w:val="20"/>
                <w:szCs w:val="20"/>
                <w:lang w:eastAsia="ru-RU"/>
              </w:rPr>
            </w:pPr>
            <w:r w:rsidRPr="00A85CEC">
              <w:rPr>
                <w:rFonts w:ascii="Myriad Pro" w:eastAsia="Times New Roman" w:hAnsi="Myriad Pro"/>
                <w:color w:val="000000"/>
                <w:sz w:val="20"/>
                <w:szCs w:val="20"/>
                <w:lang w:eastAsia="ru-RU"/>
              </w:rPr>
              <w:t>12 838 885,78</w:t>
            </w:r>
          </w:p>
        </w:tc>
      </w:tr>
      <w:tr w:rsidR="00B51DDF" w:rsidRPr="004A7EEF" w14:paraId="507F951B" w14:textId="77777777" w:rsidTr="00B51DDF">
        <w:trPr>
          <w:trHeight w:val="341"/>
        </w:trPr>
        <w:tc>
          <w:tcPr>
            <w:tcW w:w="242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3DA6A79A" w14:textId="77777777" w:rsidR="00B51DDF" w:rsidRPr="004A7EEF" w:rsidRDefault="00B51DDF" w:rsidP="00B51DDF">
            <w:pPr>
              <w:ind w:left="313"/>
              <w:rPr>
                <w:rFonts w:ascii="Myriad Pro" w:eastAsia="Times New Roman" w:hAnsi="Myriad Pro"/>
                <w:i/>
                <w:color w:val="000000"/>
                <w:sz w:val="20"/>
                <w:szCs w:val="20"/>
                <w:lang w:eastAsia="ru-RU"/>
              </w:rPr>
            </w:pPr>
            <w:r w:rsidRPr="004A7EEF">
              <w:rPr>
                <w:rFonts w:ascii="Myriad Pro" w:eastAsia="Times New Roman" w:hAnsi="Myriad Pro"/>
                <w:i/>
                <w:color w:val="000000"/>
                <w:sz w:val="20"/>
                <w:szCs w:val="20"/>
                <w:lang w:eastAsia="ru-RU"/>
              </w:rPr>
              <w:t>изменение, %</w:t>
            </w:r>
          </w:p>
        </w:tc>
        <w:tc>
          <w:tcPr>
            <w:tcW w:w="1204" w:type="pct"/>
            <w:tcBorders>
              <w:top w:val="single" w:sz="4" w:space="0" w:color="FFFFFF" w:themeColor="background1"/>
              <w:left w:val="nil"/>
              <w:bottom w:val="single" w:sz="4" w:space="0" w:color="auto"/>
              <w:right w:val="single" w:sz="4" w:space="0" w:color="auto"/>
            </w:tcBorders>
            <w:shd w:val="clear" w:color="auto" w:fill="auto"/>
            <w:vAlign w:val="center"/>
          </w:tcPr>
          <w:p w14:paraId="3D788E38" w14:textId="77777777" w:rsidR="00B51DDF" w:rsidRPr="004A7EEF" w:rsidRDefault="00B51DDF" w:rsidP="00B51DDF">
            <w:pPr>
              <w:jc w:val="center"/>
              <w:rPr>
                <w:rFonts w:ascii="Myriad Pro" w:eastAsia="Times New Roman" w:hAnsi="Myriad Pro"/>
                <w:color w:val="000000"/>
                <w:sz w:val="20"/>
                <w:szCs w:val="20"/>
                <w:lang w:eastAsia="ru-RU"/>
              </w:rPr>
            </w:pPr>
          </w:p>
        </w:tc>
        <w:tc>
          <w:tcPr>
            <w:tcW w:w="1370" w:type="pct"/>
            <w:tcBorders>
              <w:top w:val="single" w:sz="4" w:space="0" w:color="FFFFFF" w:themeColor="background1"/>
              <w:left w:val="nil"/>
              <w:bottom w:val="single" w:sz="4" w:space="0" w:color="auto"/>
              <w:right w:val="single" w:sz="4" w:space="0" w:color="auto"/>
            </w:tcBorders>
            <w:shd w:val="clear" w:color="auto" w:fill="auto"/>
            <w:vAlign w:val="center"/>
          </w:tcPr>
          <w:p w14:paraId="54F4DAED" w14:textId="77777777" w:rsidR="00B51DDF" w:rsidRPr="004A7EEF" w:rsidRDefault="00B51DDF" w:rsidP="00B51DDF">
            <w:pPr>
              <w:jc w:val="center"/>
              <w:rPr>
                <w:rFonts w:ascii="Myriad Pro" w:eastAsia="Times New Roman" w:hAnsi="Myriad Pro"/>
                <w:i/>
                <w:color w:val="000000"/>
                <w:sz w:val="20"/>
                <w:szCs w:val="20"/>
                <w:lang w:eastAsia="ru-RU"/>
              </w:rPr>
            </w:pPr>
            <w:r w:rsidRPr="004A7EEF">
              <w:rPr>
                <w:rFonts w:ascii="Myriad Pro" w:eastAsia="Times New Roman" w:hAnsi="Myriad Pro"/>
                <w:i/>
                <w:color w:val="000000"/>
                <w:sz w:val="20"/>
                <w:szCs w:val="20"/>
                <w:lang w:eastAsia="ru-RU"/>
              </w:rPr>
              <w:t>-</w:t>
            </w:r>
            <w:r w:rsidR="009A2E0E" w:rsidRPr="004A7EEF">
              <w:rPr>
                <w:rFonts w:ascii="Myriad Pro" w:eastAsia="Times New Roman" w:hAnsi="Myriad Pro"/>
                <w:i/>
                <w:color w:val="000000"/>
                <w:sz w:val="20"/>
                <w:szCs w:val="20"/>
                <w:lang w:eastAsia="ru-RU"/>
              </w:rPr>
              <w:t xml:space="preserve"> </w:t>
            </w:r>
            <w:r w:rsidR="000D04D6">
              <w:rPr>
                <w:rFonts w:ascii="Myriad Pro" w:eastAsia="Times New Roman" w:hAnsi="Myriad Pro"/>
                <w:i/>
                <w:color w:val="000000"/>
                <w:sz w:val="20"/>
                <w:szCs w:val="20"/>
                <w:lang w:eastAsia="ru-RU"/>
              </w:rPr>
              <w:t>1</w:t>
            </w:r>
            <w:r w:rsidR="00EA6186">
              <w:rPr>
                <w:rFonts w:ascii="Myriad Pro" w:eastAsia="Times New Roman" w:hAnsi="Myriad Pro"/>
                <w:i/>
                <w:color w:val="000000"/>
                <w:sz w:val="20"/>
                <w:szCs w:val="20"/>
                <w:lang w:eastAsia="ru-RU"/>
              </w:rPr>
              <w:t>,2</w:t>
            </w:r>
            <w:r w:rsidR="000D04D6">
              <w:rPr>
                <w:rFonts w:ascii="Myriad Pro" w:eastAsia="Times New Roman" w:hAnsi="Myriad Pro"/>
                <w:i/>
                <w:color w:val="000000"/>
                <w:sz w:val="20"/>
                <w:szCs w:val="20"/>
                <w:lang w:eastAsia="ru-RU"/>
              </w:rPr>
              <w:t>1</w:t>
            </w:r>
            <w:r w:rsidR="00714467" w:rsidRPr="004A7EEF">
              <w:rPr>
                <w:rFonts w:ascii="Myriad Pro" w:eastAsia="Times New Roman" w:hAnsi="Myriad Pro"/>
                <w:i/>
                <w:color w:val="000000"/>
                <w:sz w:val="20"/>
                <w:szCs w:val="20"/>
                <w:lang w:eastAsia="ru-RU"/>
              </w:rPr>
              <w:t xml:space="preserve"> </w:t>
            </w:r>
            <w:r w:rsidRPr="004A7EEF">
              <w:rPr>
                <w:rFonts w:ascii="Myriad Pro" w:eastAsia="Times New Roman" w:hAnsi="Myriad Pro"/>
                <w:i/>
                <w:color w:val="000000"/>
                <w:sz w:val="20"/>
                <w:szCs w:val="20"/>
                <w:lang w:eastAsia="ru-RU"/>
              </w:rPr>
              <w:t>%</w:t>
            </w:r>
          </w:p>
        </w:tc>
      </w:tr>
      <w:tr w:rsidR="00B51DDF" w:rsidRPr="004A7EEF" w14:paraId="6ABC6E18" w14:textId="77777777" w:rsidTr="00B51DDF">
        <w:trPr>
          <w:trHeight w:val="341"/>
        </w:trPr>
        <w:tc>
          <w:tcPr>
            <w:tcW w:w="2426" w:type="pct"/>
            <w:tcBorders>
              <w:top w:val="single" w:sz="4" w:space="0" w:color="auto"/>
              <w:left w:val="single" w:sz="4" w:space="0" w:color="auto"/>
              <w:bottom w:val="nil"/>
              <w:right w:val="single" w:sz="4" w:space="0" w:color="auto"/>
            </w:tcBorders>
            <w:shd w:val="clear" w:color="auto" w:fill="auto"/>
            <w:vAlign w:val="bottom"/>
            <w:hideMark/>
          </w:tcPr>
          <w:p w14:paraId="498812F0" w14:textId="77777777" w:rsidR="00B51DDF" w:rsidRPr="004A7EEF" w:rsidRDefault="00B51DDF" w:rsidP="00B51DDF">
            <w:pPr>
              <w:rPr>
                <w:rFonts w:ascii="Myriad Pro" w:eastAsia="Times New Roman" w:hAnsi="Myriad Pro"/>
                <w:color w:val="000000"/>
                <w:sz w:val="20"/>
                <w:szCs w:val="20"/>
                <w:lang w:eastAsia="ru-RU"/>
              </w:rPr>
            </w:pPr>
            <w:r w:rsidRPr="004A7EEF">
              <w:rPr>
                <w:rFonts w:ascii="Myriad Pro" w:eastAsia="Times New Roman" w:hAnsi="Myriad Pro"/>
                <w:color w:val="000000"/>
                <w:sz w:val="20"/>
                <w:szCs w:val="20"/>
                <w:lang w:eastAsia="ru-RU"/>
              </w:rPr>
              <w:t>Объем отпуска электроэнергии, млн. кВтч</w:t>
            </w:r>
          </w:p>
        </w:tc>
        <w:tc>
          <w:tcPr>
            <w:tcW w:w="1204" w:type="pct"/>
            <w:tcBorders>
              <w:top w:val="single" w:sz="4" w:space="0" w:color="auto"/>
              <w:left w:val="nil"/>
              <w:bottom w:val="nil"/>
              <w:right w:val="single" w:sz="4" w:space="0" w:color="auto"/>
            </w:tcBorders>
            <w:shd w:val="clear" w:color="auto" w:fill="auto"/>
            <w:vAlign w:val="center"/>
            <w:hideMark/>
          </w:tcPr>
          <w:p w14:paraId="044B4AC5" w14:textId="77777777" w:rsidR="00B51DDF" w:rsidRPr="004A7EEF" w:rsidRDefault="00714467" w:rsidP="00B51DDF">
            <w:pPr>
              <w:jc w:val="center"/>
              <w:rPr>
                <w:rFonts w:ascii="Myriad Pro" w:eastAsia="Times New Roman" w:hAnsi="Myriad Pro"/>
                <w:color w:val="000000"/>
                <w:sz w:val="20"/>
                <w:szCs w:val="20"/>
                <w:lang w:eastAsia="ru-RU"/>
              </w:rPr>
            </w:pPr>
            <w:r w:rsidRPr="004A7EEF">
              <w:rPr>
                <w:rFonts w:ascii="Myriad Pro" w:eastAsia="Times New Roman" w:hAnsi="Myriad Pro"/>
                <w:color w:val="000000"/>
                <w:sz w:val="20"/>
                <w:szCs w:val="20"/>
                <w:lang w:eastAsia="ru-RU"/>
              </w:rPr>
              <w:t>12 372,92</w:t>
            </w:r>
          </w:p>
        </w:tc>
        <w:tc>
          <w:tcPr>
            <w:tcW w:w="1370" w:type="pct"/>
            <w:tcBorders>
              <w:top w:val="single" w:sz="4" w:space="0" w:color="auto"/>
              <w:left w:val="nil"/>
              <w:bottom w:val="nil"/>
              <w:right w:val="single" w:sz="4" w:space="0" w:color="auto"/>
            </w:tcBorders>
            <w:shd w:val="clear" w:color="auto" w:fill="auto"/>
            <w:vAlign w:val="center"/>
            <w:hideMark/>
          </w:tcPr>
          <w:p w14:paraId="57802947" w14:textId="77777777" w:rsidR="00B51DDF" w:rsidRPr="004A7EEF" w:rsidRDefault="00714467" w:rsidP="00B51DDF">
            <w:pPr>
              <w:jc w:val="center"/>
              <w:rPr>
                <w:rFonts w:ascii="Myriad Pro" w:eastAsia="Times New Roman" w:hAnsi="Myriad Pro"/>
                <w:color w:val="000000"/>
                <w:sz w:val="20"/>
                <w:szCs w:val="20"/>
                <w:lang w:eastAsia="ru-RU"/>
              </w:rPr>
            </w:pPr>
            <w:r w:rsidRPr="004A7EEF">
              <w:rPr>
                <w:rFonts w:ascii="Myriad Pro" w:eastAsia="Times New Roman" w:hAnsi="Myriad Pro"/>
                <w:color w:val="000000"/>
                <w:sz w:val="20"/>
                <w:szCs w:val="20"/>
                <w:lang w:eastAsia="ru-RU"/>
              </w:rPr>
              <w:t>12 749,41</w:t>
            </w:r>
            <w:r w:rsidR="00B51DDF" w:rsidRPr="004A7EEF">
              <w:rPr>
                <w:rFonts w:ascii="Myriad Pro" w:eastAsia="Times New Roman" w:hAnsi="Myriad Pro"/>
                <w:color w:val="000000"/>
                <w:sz w:val="20"/>
                <w:szCs w:val="20"/>
                <w:lang w:eastAsia="ru-RU"/>
              </w:rPr>
              <w:t xml:space="preserve"> </w:t>
            </w:r>
          </w:p>
        </w:tc>
      </w:tr>
      <w:tr w:rsidR="00B51DDF" w:rsidRPr="004A7EEF" w14:paraId="5B30BA69" w14:textId="77777777" w:rsidTr="00B51DDF">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bottom"/>
          </w:tcPr>
          <w:p w14:paraId="59D87EBC" w14:textId="77777777" w:rsidR="00B51DDF" w:rsidRPr="004A7EEF" w:rsidRDefault="00B51DDF" w:rsidP="00B51DDF">
            <w:pPr>
              <w:ind w:left="313"/>
              <w:rPr>
                <w:rFonts w:ascii="Myriad Pro" w:eastAsia="Times New Roman" w:hAnsi="Myriad Pro"/>
                <w:color w:val="000000"/>
                <w:sz w:val="20"/>
                <w:szCs w:val="20"/>
                <w:lang w:eastAsia="ru-RU"/>
              </w:rPr>
            </w:pPr>
            <w:r w:rsidRPr="004A7EEF">
              <w:rPr>
                <w:rFonts w:ascii="Myriad Pro" w:eastAsia="Times New Roman" w:hAnsi="Myriad Pro"/>
                <w:i/>
                <w:color w:val="000000"/>
                <w:sz w:val="20"/>
                <w:szCs w:val="20"/>
                <w:lang w:eastAsia="ru-RU"/>
              </w:rPr>
              <w:t>изменение, %</w:t>
            </w:r>
          </w:p>
        </w:tc>
        <w:tc>
          <w:tcPr>
            <w:tcW w:w="1204" w:type="pct"/>
            <w:tcBorders>
              <w:top w:val="single" w:sz="4" w:space="0" w:color="auto"/>
              <w:left w:val="nil"/>
              <w:bottom w:val="single" w:sz="4" w:space="0" w:color="auto"/>
              <w:right w:val="single" w:sz="4" w:space="0" w:color="auto"/>
            </w:tcBorders>
            <w:shd w:val="clear" w:color="auto" w:fill="auto"/>
            <w:vAlign w:val="center"/>
          </w:tcPr>
          <w:p w14:paraId="6182E157" w14:textId="77777777" w:rsidR="00B51DDF" w:rsidRPr="004A7EEF" w:rsidRDefault="00B51DDF" w:rsidP="00B51DDF">
            <w:pPr>
              <w:jc w:val="center"/>
              <w:rPr>
                <w:rFonts w:ascii="Myriad Pro" w:eastAsia="Times New Roman" w:hAnsi="Myriad Pro"/>
                <w:color w:val="000000"/>
                <w:sz w:val="20"/>
                <w:szCs w:val="20"/>
                <w:lang w:eastAsia="ru-RU"/>
              </w:rPr>
            </w:pPr>
          </w:p>
        </w:tc>
        <w:tc>
          <w:tcPr>
            <w:tcW w:w="1370" w:type="pct"/>
            <w:tcBorders>
              <w:top w:val="single" w:sz="4" w:space="0" w:color="auto"/>
              <w:left w:val="nil"/>
              <w:bottom w:val="single" w:sz="4" w:space="0" w:color="auto"/>
              <w:right w:val="single" w:sz="4" w:space="0" w:color="auto"/>
            </w:tcBorders>
            <w:shd w:val="clear" w:color="auto" w:fill="auto"/>
            <w:vAlign w:val="center"/>
          </w:tcPr>
          <w:p w14:paraId="750BA7C9" w14:textId="77777777" w:rsidR="00B51DDF" w:rsidRPr="004A7EEF" w:rsidRDefault="00714467" w:rsidP="00B51DDF">
            <w:pPr>
              <w:jc w:val="center"/>
              <w:rPr>
                <w:rFonts w:ascii="Myriad Pro" w:eastAsia="Times New Roman" w:hAnsi="Myriad Pro"/>
                <w:i/>
                <w:color w:val="000000"/>
                <w:sz w:val="20"/>
                <w:szCs w:val="20"/>
                <w:lang w:eastAsia="ru-RU"/>
              </w:rPr>
            </w:pPr>
            <w:r w:rsidRPr="004A7EEF">
              <w:rPr>
                <w:rFonts w:ascii="Myriad Pro" w:eastAsia="Times New Roman" w:hAnsi="Myriad Pro"/>
                <w:i/>
                <w:color w:val="000000"/>
                <w:sz w:val="20"/>
                <w:szCs w:val="20"/>
                <w:lang w:eastAsia="ru-RU"/>
              </w:rPr>
              <w:t>3</w:t>
            </w:r>
            <w:r w:rsidR="00B51DDF" w:rsidRPr="004A7EEF">
              <w:rPr>
                <w:rFonts w:ascii="Myriad Pro" w:eastAsia="Times New Roman" w:hAnsi="Myriad Pro"/>
                <w:i/>
                <w:color w:val="000000"/>
                <w:sz w:val="20"/>
                <w:szCs w:val="20"/>
                <w:lang w:eastAsia="ru-RU"/>
              </w:rPr>
              <w:t>,</w:t>
            </w:r>
            <w:r w:rsidRPr="004A7EEF">
              <w:rPr>
                <w:rFonts w:ascii="Myriad Pro" w:eastAsia="Times New Roman" w:hAnsi="Myriad Pro"/>
                <w:i/>
                <w:color w:val="000000"/>
                <w:sz w:val="20"/>
                <w:szCs w:val="20"/>
                <w:lang w:eastAsia="ru-RU"/>
              </w:rPr>
              <w:t>0</w:t>
            </w:r>
            <w:r w:rsidR="00B51DDF" w:rsidRPr="004A7EEF">
              <w:rPr>
                <w:rFonts w:ascii="Myriad Pro" w:eastAsia="Times New Roman" w:hAnsi="Myriad Pro"/>
                <w:i/>
                <w:color w:val="000000"/>
                <w:sz w:val="20"/>
                <w:szCs w:val="20"/>
                <w:lang w:eastAsia="ru-RU"/>
              </w:rPr>
              <w:t>4</w:t>
            </w:r>
            <w:r w:rsidRPr="004A7EEF">
              <w:rPr>
                <w:rFonts w:ascii="Myriad Pro" w:eastAsia="Times New Roman" w:hAnsi="Myriad Pro"/>
                <w:i/>
                <w:color w:val="000000"/>
                <w:sz w:val="20"/>
                <w:szCs w:val="20"/>
                <w:lang w:eastAsia="ru-RU"/>
              </w:rPr>
              <w:t xml:space="preserve"> </w:t>
            </w:r>
            <w:r w:rsidR="00B51DDF" w:rsidRPr="004A7EEF">
              <w:rPr>
                <w:rFonts w:ascii="Myriad Pro" w:eastAsia="Times New Roman" w:hAnsi="Myriad Pro"/>
                <w:i/>
                <w:color w:val="000000"/>
                <w:sz w:val="20"/>
                <w:szCs w:val="20"/>
                <w:lang w:eastAsia="ru-RU"/>
              </w:rPr>
              <w:t>%</w:t>
            </w:r>
          </w:p>
        </w:tc>
      </w:tr>
    </w:tbl>
    <w:p w14:paraId="776C39AA" w14:textId="77777777" w:rsidR="00B51DDF" w:rsidRDefault="00B51DDF" w:rsidP="00B51DDF">
      <w:pPr>
        <w:spacing w:line="360" w:lineRule="auto"/>
        <w:ind w:firstLine="633"/>
        <w:jc w:val="both"/>
        <w:rPr>
          <w:rFonts w:ascii="Myriad Pro" w:hAnsi="Myriad Pro"/>
          <w:sz w:val="26"/>
          <w:szCs w:val="26"/>
        </w:rPr>
      </w:pPr>
    </w:p>
    <w:p w14:paraId="0DED21B4" w14:textId="77777777" w:rsidR="00B51DDF" w:rsidRPr="00537E07" w:rsidRDefault="00B51DDF" w:rsidP="00B51DDF">
      <w:pPr>
        <w:spacing w:line="360" w:lineRule="auto"/>
        <w:ind w:firstLine="567"/>
        <w:jc w:val="both"/>
        <w:rPr>
          <w:rFonts w:ascii="Myriad Pro" w:hAnsi="Myriad Pro"/>
          <w:sz w:val="26"/>
          <w:szCs w:val="26"/>
        </w:rPr>
      </w:pPr>
      <w:r>
        <w:rPr>
          <w:rFonts w:ascii="Myriad Pro" w:hAnsi="Myriad Pro"/>
          <w:sz w:val="26"/>
          <w:szCs w:val="26"/>
        </w:rPr>
        <w:t>Подробный анализ представлен в разделе</w:t>
      </w:r>
      <w:r w:rsidR="009A43E7">
        <w:rPr>
          <w:rFonts w:ascii="Myriad Pro" w:hAnsi="Myriad Pro"/>
          <w:sz w:val="26"/>
          <w:szCs w:val="26"/>
        </w:rPr>
        <w:t xml:space="preserve"> 5.2</w:t>
      </w:r>
      <w:r w:rsidR="005A678C">
        <w:rPr>
          <w:rFonts w:ascii="Myriad Pro" w:hAnsi="Myriad Pro"/>
          <w:sz w:val="26"/>
          <w:szCs w:val="26"/>
        </w:rPr>
        <w:t>.</w:t>
      </w:r>
      <w:r>
        <w:rPr>
          <w:rFonts w:ascii="Myriad Pro" w:hAnsi="Myriad Pro"/>
          <w:sz w:val="26"/>
          <w:szCs w:val="26"/>
        </w:rPr>
        <w:t xml:space="preserve"> «</w:t>
      </w:r>
      <w:r w:rsidR="009A43E7" w:rsidRPr="009A43E7">
        <w:rPr>
          <w:rFonts w:ascii="Myriad Pro" w:hAnsi="Myriad Pro"/>
          <w:sz w:val="26"/>
          <w:szCs w:val="26"/>
        </w:rPr>
        <w:t xml:space="preserve">Экспертиза </w:t>
      </w:r>
      <w:r w:rsidR="009A43E7">
        <w:rPr>
          <w:rFonts w:ascii="Myriad Pro" w:hAnsi="Myriad Pro"/>
          <w:sz w:val="26"/>
          <w:szCs w:val="26"/>
        </w:rPr>
        <w:t>об</w:t>
      </w:r>
      <w:r w:rsidR="009A43E7" w:rsidRPr="009A43E7">
        <w:rPr>
          <w:rFonts w:ascii="Myriad Pro" w:hAnsi="Myriad Pro"/>
          <w:sz w:val="26"/>
          <w:szCs w:val="26"/>
        </w:rPr>
        <w:t>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Pr>
          <w:rFonts w:ascii="Myriad Pro" w:hAnsi="Myriad Pro"/>
          <w:sz w:val="26"/>
          <w:szCs w:val="26"/>
        </w:rPr>
        <w:t xml:space="preserve">» настоящего </w:t>
      </w:r>
      <w:r w:rsidR="009A43E7">
        <w:rPr>
          <w:rFonts w:ascii="Myriad Pro" w:hAnsi="Myriad Pro"/>
          <w:sz w:val="26"/>
          <w:szCs w:val="26"/>
        </w:rPr>
        <w:t>О</w:t>
      </w:r>
      <w:r>
        <w:rPr>
          <w:rFonts w:ascii="Myriad Pro" w:hAnsi="Myriad Pro"/>
          <w:sz w:val="26"/>
          <w:szCs w:val="26"/>
        </w:rPr>
        <w:t>тчета.</w:t>
      </w:r>
    </w:p>
    <w:p w14:paraId="5D329C14" w14:textId="77777777" w:rsidR="00B51DDF" w:rsidRDefault="00B51DDF" w:rsidP="00B51DDF">
      <w:pPr>
        <w:pStyle w:val="a4"/>
        <w:spacing w:line="360" w:lineRule="auto"/>
        <w:ind w:left="0" w:firstLine="567"/>
        <w:jc w:val="both"/>
        <w:rPr>
          <w:rFonts w:ascii="Myriad Pro" w:hAnsi="Myriad Pro"/>
          <w:sz w:val="26"/>
          <w:szCs w:val="26"/>
        </w:rPr>
      </w:pPr>
    </w:p>
    <w:p w14:paraId="799A931D" w14:textId="77777777" w:rsidR="00B51DDF" w:rsidRPr="00ED64A6" w:rsidRDefault="00B51DDF" w:rsidP="00B51DDF">
      <w:pPr>
        <w:spacing w:line="360" w:lineRule="auto"/>
        <w:ind w:firstLine="567"/>
        <w:contextualSpacing/>
        <w:jc w:val="both"/>
        <w:rPr>
          <w:rFonts w:ascii="Myriad Pro" w:hAnsi="Myriad Pro"/>
          <w:sz w:val="26"/>
          <w:szCs w:val="26"/>
        </w:rPr>
      </w:pPr>
      <w:r w:rsidRPr="00ED64A6">
        <w:rPr>
          <w:rFonts w:ascii="Myriad Pro" w:hAnsi="Myriad Pro"/>
          <w:sz w:val="26"/>
          <w:szCs w:val="26"/>
        </w:rPr>
        <w:t xml:space="preserve">Далее представлен детальный анализ указанных отклонений в части выпадающих расходов/недополученных доходов </w:t>
      </w:r>
      <w:r w:rsidR="009A43E7">
        <w:rPr>
          <w:rFonts w:ascii="Myriad Pro" w:hAnsi="Myriad Pro"/>
          <w:sz w:val="26"/>
          <w:szCs w:val="26"/>
        </w:rPr>
        <w:t>филиала ПАО «МРСК Юга» - «Ростовэнерго»</w:t>
      </w:r>
      <w:r w:rsidRPr="00ED64A6">
        <w:rPr>
          <w:rFonts w:ascii="Myriad Pro" w:hAnsi="Myriad Pro"/>
          <w:sz w:val="26"/>
          <w:szCs w:val="26"/>
        </w:rPr>
        <w:t xml:space="preserve"> за 2017 год.</w:t>
      </w:r>
    </w:p>
    <w:p w14:paraId="3A0AB64C" w14:textId="77777777" w:rsidR="00B51DDF" w:rsidRPr="00BD6F45" w:rsidRDefault="00B51DDF" w:rsidP="00533284">
      <w:pPr>
        <w:pStyle w:val="a4"/>
        <w:numPr>
          <w:ilvl w:val="0"/>
          <w:numId w:val="34"/>
        </w:numPr>
        <w:spacing w:line="360" w:lineRule="auto"/>
        <w:ind w:left="0" w:firstLine="567"/>
        <w:jc w:val="both"/>
        <w:rPr>
          <w:rFonts w:ascii="Myriad Pro" w:hAnsi="Myriad Pro"/>
          <w:color w:val="0D0D0D" w:themeColor="text1" w:themeTint="F2"/>
          <w:sz w:val="26"/>
          <w:szCs w:val="26"/>
        </w:rPr>
      </w:pPr>
      <w:r w:rsidRPr="00BD6F45">
        <w:rPr>
          <w:rFonts w:ascii="Myriad Pro" w:hAnsi="Myriad Pro" w:cs="Myriad Pro"/>
          <w:sz w:val="26"/>
          <w:szCs w:val="26"/>
        </w:rPr>
        <w:t>Утвержденная</w:t>
      </w:r>
      <w:r w:rsidR="00DE0EBF">
        <w:rPr>
          <w:rFonts w:ascii="Myriad Pro" w:hAnsi="Myriad Pro" w:cs="Myriad Pro"/>
          <w:sz w:val="26"/>
          <w:szCs w:val="26"/>
        </w:rPr>
        <w:t xml:space="preserve"> РСТ Ростовской области </w:t>
      </w:r>
      <w:r w:rsidRPr="00BD6F45">
        <w:rPr>
          <w:rFonts w:ascii="Myriad Pro" w:hAnsi="Myriad Pro" w:cs="Myriad Pro"/>
          <w:sz w:val="26"/>
          <w:szCs w:val="26"/>
        </w:rPr>
        <w:t>величина</w:t>
      </w:r>
      <w:r w:rsidR="00DE0EBF">
        <w:rPr>
          <w:rFonts w:ascii="Myriad Pro" w:hAnsi="Myriad Pro" w:cs="Myriad Pro"/>
          <w:sz w:val="26"/>
          <w:szCs w:val="26"/>
        </w:rPr>
        <w:t xml:space="preserve"> </w:t>
      </w:r>
      <w:r w:rsidRPr="00BD6F45">
        <w:rPr>
          <w:rFonts w:ascii="Myriad Pro" w:hAnsi="Myriad Pro" w:cs="Myriad Pro"/>
          <w:sz w:val="26"/>
          <w:szCs w:val="26"/>
        </w:rPr>
        <w:t>компенсации</w:t>
      </w:r>
      <w:r w:rsidR="00DE0EBF">
        <w:rPr>
          <w:rFonts w:ascii="Myriad Pro" w:hAnsi="Myriad Pro" w:cs="Myriad Pro"/>
          <w:sz w:val="26"/>
          <w:szCs w:val="26"/>
        </w:rPr>
        <w:t xml:space="preserve"> </w:t>
      </w:r>
      <w:r w:rsidRPr="00BD6F45">
        <w:rPr>
          <w:rFonts w:ascii="Myriad Pro" w:hAnsi="Myriad Pro"/>
          <w:bCs/>
          <w:sz w:val="26"/>
          <w:szCs w:val="26"/>
        </w:rPr>
        <w:t>операционных</w:t>
      </w:r>
      <w:r w:rsidR="00DE0EBF">
        <w:rPr>
          <w:rFonts w:ascii="Myriad Pro" w:hAnsi="Myriad Pro"/>
          <w:bCs/>
          <w:sz w:val="26"/>
          <w:szCs w:val="26"/>
        </w:rPr>
        <w:t xml:space="preserve"> </w:t>
      </w:r>
      <w:r w:rsidRPr="00BD6F45">
        <w:rPr>
          <w:rFonts w:ascii="Myriad Pro" w:hAnsi="Myriad Pro"/>
          <w:bCs/>
          <w:sz w:val="26"/>
          <w:szCs w:val="26"/>
        </w:rPr>
        <w:t>расходов</w:t>
      </w:r>
      <w:r w:rsidR="00DE0EBF">
        <w:rPr>
          <w:rFonts w:ascii="Myriad Pro" w:hAnsi="Myriad Pro"/>
          <w:bCs/>
          <w:sz w:val="26"/>
          <w:szCs w:val="26"/>
        </w:rPr>
        <w:t xml:space="preserve"> </w:t>
      </w:r>
      <w:r w:rsidR="008516A7">
        <w:rPr>
          <w:rFonts w:ascii="Myriad Pro" w:hAnsi="Myriad Pro"/>
          <w:bCs/>
          <w:sz w:val="26"/>
          <w:szCs w:val="26"/>
        </w:rPr>
        <w:t>филиала</w:t>
      </w:r>
      <w:r w:rsidR="00DE0EBF">
        <w:rPr>
          <w:rFonts w:ascii="Myriad Pro" w:hAnsi="Myriad Pro"/>
          <w:bCs/>
          <w:sz w:val="26"/>
          <w:szCs w:val="26"/>
        </w:rPr>
        <w:t xml:space="preserve"> </w:t>
      </w:r>
      <w:r w:rsidRPr="00BD6F45">
        <w:rPr>
          <w:rFonts w:ascii="Myriad Pro" w:hAnsi="Myriad Pro"/>
          <w:bCs/>
          <w:sz w:val="26"/>
          <w:szCs w:val="26"/>
        </w:rPr>
        <w:t>ПАО</w:t>
      </w:r>
      <w:r w:rsidR="00DE0EBF">
        <w:rPr>
          <w:rFonts w:ascii="Myriad Pro" w:hAnsi="Myriad Pro"/>
          <w:bCs/>
          <w:sz w:val="26"/>
          <w:szCs w:val="26"/>
        </w:rPr>
        <w:t xml:space="preserve"> </w:t>
      </w:r>
      <w:r w:rsidRPr="00BD6F45">
        <w:rPr>
          <w:rFonts w:ascii="Myriad Pro" w:hAnsi="Myriad Pro"/>
          <w:bCs/>
          <w:sz w:val="26"/>
          <w:szCs w:val="26"/>
        </w:rPr>
        <w:t>«</w:t>
      </w:r>
      <w:r w:rsidR="008516A7">
        <w:rPr>
          <w:rFonts w:ascii="Myriad Pro" w:hAnsi="Myriad Pro"/>
          <w:bCs/>
          <w:sz w:val="26"/>
          <w:szCs w:val="26"/>
        </w:rPr>
        <w:t>МРСК Юга»</w:t>
      </w:r>
      <w:r w:rsidR="00DE0EBF">
        <w:rPr>
          <w:rFonts w:ascii="Myriad Pro" w:hAnsi="Myriad Pro"/>
          <w:bCs/>
          <w:sz w:val="26"/>
          <w:szCs w:val="26"/>
        </w:rPr>
        <w:t xml:space="preserve"> </w:t>
      </w:r>
      <w:r w:rsidR="008516A7">
        <w:rPr>
          <w:rFonts w:ascii="Myriad Pro" w:hAnsi="Myriad Pro"/>
          <w:bCs/>
          <w:sz w:val="26"/>
          <w:szCs w:val="26"/>
        </w:rPr>
        <w:t>-</w:t>
      </w:r>
      <w:r w:rsidR="00DE0EBF">
        <w:rPr>
          <w:rFonts w:ascii="Myriad Pro" w:hAnsi="Myriad Pro"/>
          <w:bCs/>
          <w:sz w:val="26"/>
          <w:szCs w:val="26"/>
        </w:rPr>
        <w:t xml:space="preserve"> </w:t>
      </w:r>
      <w:r w:rsidR="008516A7">
        <w:rPr>
          <w:rFonts w:ascii="Myriad Pro" w:hAnsi="Myriad Pro"/>
          <w:bCs/>
          <w:sz w:val="26"/>
          <w:szCs w:val="26"/>
        </w:rPr>
        <w:t>«Ростов</w:t>
      </w:r>
      <w:r w:rsidRPr="00BD6F45">
        <w:rPr>
          <w:rFonts w:ascii="Myriad Pro" w:hAnsi="Myriad Pro"/>
          <w:bCs/>
          <w:sz w:val="26"/>
          <w:szCs w:val="26"/>
        </w:rPr>
        <w:t>энерго»</w:t>
      </w:r>
      <w:r w:rsidR="00DE0EBF">
        <w:rPr>
          <w:rFonts w:ascii="Myriad Pro" w:hAnsi="Myriad Pro"/>
          <w:bCs/>
          <w:sz w:val="26"/>
          <w:szCs w:val="26"/>
        </w:rPr>
        <w:t xml:space="preserve"> </w:t>
      </w:r>
      <w:r w:rsidR="008516A7">
        <w:rPr>
          <w:rFonts w:ascii="Myriad Pro" w:hAnsi="Myriad Pro"/>
          <w:bCs/>
          <w:sz w:val="26"/>
          <w:szCs w:val="26"/>
        </w:rPr>
        <w:t>в</w:t>
      </w:r>
      <w:r w:rsidR="00DE0EBF">
        <w:rPr>
          <w:rFonts w:ascii="Myriad Pro" w:hAnsi="Myriad Pro"/>
          <w:bCs/>
          <w:sz w:val="26"/>
          <w:szCs w:val="26"/>
        </w:rPr>
        <w:t xml:space="preserve"> </w:t>
      </w:r>
      <w:r w:rsidR="008516A7">
        <w:rPr>
          <w:rFonts w:ascii="Myriad Pro" w:hAnsi="Myriad Pro"/>
          <w:bCs/>
          <w:sz w:val="26"/>
          <w:szCs w:val="26"/>
        </w:rPr>
        <w:t>НВВ</w:t>
      </w:r>
      <w:r w:rsidR="00DE0EBF">
        <w:rPr>
          <w:rFonts w:ascii="Myriad Pro" w:hAnsi="Myriad Pro"/>
          <w:bCs/>
          <w:sz w:val="26"/>
          <w:szCs w:val="26"/>
        </w:rPr>
        <w:t xml:space="preserve"> </w:t>
      </w:r>
      <w:r w:rsidRPr="00BD6F45">
        <w:rPr>
          <w:rFonts w:ascii="Myriad Pro" w:hAnsi="Myriad Pro"/>
          <w:bCs/>
          <w:sz w:val="26"/>
          <w:szCs w:val="26"/>
        </w:rPr>
        <w:t>на</w:t>
      </w:r>
      <w:r w:rsidR="00DE0EBF">
        <w:rPr>
          <w:rFonts w:ascii="Myriad Pro" w:hAnsi="Myriad Pro"/>
          <w:bCs/>
          <w:sz w:val="26"/>
          <w:szCs w:val="26"/>
        </w:rPr>
        <w:t xml:space="preserve"> </w:t>
      </w:r>
      <w:r w:rsidRPr="00BD6F45">
        <w:rPr>
          <w:rFonts w:ascii="Myriad Pro" w:hAnsi="Myriad Pro"/>
          <w:bCs/>
          <w:sz w:val="26"/>
          <w:szCs w:val="26"/>
        </w:rPr>
        <w:t>2019</w:t>
      </w:r>
      <w:r w:rsidR="00DE0EBF">
        <w:rPr>
          <w:rFonts w:ascii="Myriad Pro" w:hAnsi="Myriad Pro"/>
          <w:bCs/>
          <w:sz w:val="26"/>
          <w:szCs w:val="26"/>
        </w:rPr>
        <w:t xml:space="preserve"> </w:t>
      </w:r>
      <w:r w:rsidRPr="00BD6F45">
        <w:rPr>
          <w:rFonts w:ascii="Myriad Pro" w:hAnsi="Myriad Pro"/>
          <w:bCs/>
          <w:sz w:val="26"/>
          <w:szCs w:val="26"/>
        </w:rPr>
        <w:t>г</w:t>
      </w:r>
      <w:r w:rsidR="008516A7">
        <w:rPr>
          <w:rFonts w:ascii="Myriad Pro" w:hAnsi="Myriad Pro"/>
          <w:bCs/>
          <w:sz w:val="26"/>
          <w:szCs w:val="26"/>
        </w:rPr>
        <w:t>од</w:t>
      </w:r>
      <w:r w:rsidRPr="00BD6F45">
        <w:rPr>
          <w:rFonts w:ascii="Myriad Pro" w:hAnsi="Myriad Pro"/>
          <w:bCs/>
          <w:sz w:val="26"/>
          <w:szCs w:val="26"/>
        </w:rPr>
        <w:t>,</w:t>
      </w:r>
      <w:r w:rsidR="00DE0EBF">
        <w:rPr>
          <w:rFonts w:ascii="Myriad Pro" w:hAnsi="Myriad Pro"/>
          <w:bCs/>
          <w:sz w:val="26"/>
          <w:szCs w:val="26"/>
        </w:rPr>
        <w:t xml:space="preserve"> </w:t>
      </w:r>
      <w:r w:rsidRPr="00BD6F45">
        <w:rPr>
          <w:rFonts w:ascii="Myriad Pro" w:hAnsi="Myriad Pro"/>
          <w:bCs/>
          <w:sz w:val="26"/>
          <w:szCs w:val="26"/>
        </w:rPr>
        <w:t>связанной</w:t>
      </w:r>
      <w:r w:rsidR="00DE0EBF">
        <w:rPr>
          <w:rFonts w:ascii="Myriad Pro" w:hAnsi="Myriad Pro"/>
          <w:bCs/>
          <w:sz w:val="26"/>
          <w:szCs w:val="26"/>
        </w:rPr>
        <w:t xml:space="preserve"> </w:t>
      </w:r>
      <w:r w:rsidRPr="00BD6F45">
        <w:rPr>
          <w:rFonts w:ascii="Myriad Pro" w:hAnsi="Myriad Pro"/>
          <w:bCs/>
          <w:sz w:val="26"/>
          <w:szCs w:val="26"/>
        </w:rPr>
        <w:t>с</w:t>
      </w:r>
      <w:r w:rsidR="00DE0EBF">
        <w:rPr>
          <w:rFonts w:ascii="Myriad Pro" w:hAnsi="Myriad Pro"/>
          <w:bCs/>
          <w:sz w:val="26"/>
          <w:szCs w:val="26"/>
        </w:rPr>
        <w:t xml:space="preserve">  и</w:t>
      </w:r>
      <w:r w:rsidRPr="00BD6F45">
        <w:rPr>
          <w:rFonts w:ascii="Myriad Pro" w:hAnsi="Myriad Pro"/>
          <w:bCs/>
          <w:sz w:val="26"/>
          <w:szCs w:val="26"/>
        </w:rPr>
        <w:t>зменением</w:t>
      </w:r>
      <w:r w:rsidR="00DE0EBF">
        <w:rPr>
          <w:rFonts w:ascii="Myriad Pro" w:hAnsi="Myriad Pro"/>
          <w:bCs/>
          <w:sz w:val="26"/>
          <w:szCs w:val="26"/>
        </w:rPr>
        <w:t xml:space="preserve"> </w:t>
      </w:r>
      <w:r w:rsidRPr="00BD6F45">
        <w:rPr>
          <w:rFonts w:ascii="Myriad Pro" w:hAnsi="Myriad Pro"/>
          <w:bCs/>
          <w:sz w:val="26"/>
          <w:szCs w:val="26"/>
        </w:rPr>
        <w:t>фактического</w:t>
      </w:r>
      <w:r w:rsidR="00DE0EBF">
        <w:rPr>
          <w:rFonts w:ascii="Myriad Pro" w:hAnsi="Myriad Pro"/>
          <w:bCs/>
          <w:sz w:val="26"/>
          <w:szCs w:val="26"/>
        </w:rPr>
        <w:t xml:space="preserve"> </w:t>
      </w:r>
      <w:r w:rsidRPr="00BD6F45">
        <w:rPr>
          <w:rFonts w:ascii="Myriad Pro" w:hAnsi="Myriad Pro"/>
          <w:bCs/>
          <w:sz w:val="26"/>
          <w:szCs w:val="26"/>
        </w:rPr>
        <w:t>индекса</w:t>
      </w:r>
      <w:r w:rsidR="00DE0EBF">
        <w:rPr>
          <w:rFonts w:ascii="Myriad Pro" w:hAnsi="Myriad Pro"/>
          <w:bCs/>
          <w:sz w:val="26"/>
          <w:szCs w:val="26"/>
        </w:rPr>
        <w:t xml:space="preserve"> </w:t>
      </w:r>
      <w:r w:rsidRPr="00BD6F45">
        <w:rPr>
          <w:rFonts w:ascii="Myriad Pro" w:hAnsi="Myriad Pro"/>
          <w:bCs/>
          <w:sz w:val="26"/>
          <w:szCs w:val="26"/>
        </w:rPr>
        <w:t>инфляции</w:t>
      </w:r>
      <w:r w:rsidR="00DE0EBF">
        <w:rPr>
          <w:rFonts w:ascii="Myriad Pro" w:hAnsi="Myriad Pro"/>
          <w:bCs/>
          <w:sz w:val="26"/>
          <w:szCs w:val="26"/>
        </w:rPr>
        <w:t xml:space="preserve"> </w:t>
      </w:r>
      <w:r w:rsidRPr="00BD6F45">
        <w:rPr>
          <w:rFonts w:ascii="Myriad Pro" w:hAnsi="Myriad Pro"/>
          <w:bCs/>
          <w:sz w:val="26"/>
          <w:szCs w:val="26"/>
        </w:rPr>
        <w:t>и</w:t>
      </w:r>
      <w:r w:rsidR="00DE0EBF">
        <w:rPr>
          <w:rFonts w:ascii="Myriad Pro" w:hAnsi="Myriad Pro"/>
          <w:bCs/>
          <w:sz w:val="26"/>
          <w:szCs w:val="26"/>
        </w:rPr>
        <w:t xml:space="preserve"> </w:t>
      </w:r>
      <w:r w:rsidRPr="00BD6F45">
        <w:rPr>
          <w:rFonts w:ascii="Myriad Pro" w:hAnsi="Myriad Pro"/>
          <w:bCs/>
          <w:sz w:val="26"/>
          <w:szCs w:val="26"/>
        </w:rPr>
        <w:t>объема</w:t>
      </w:r>
      <w:r w:rsidR="00DE0EBF">
        <w:rPr>
          <w:rFonts w:ascii="Myriad Pro" w:hAnsi="Myriad Pro"/>
          <w:bCs/>
          <w:sz w:val="26"/>
          <w:szCs w:val="26"/>
        </w:rPr>
        <w:t xml:space="preserve"> </w:t>
      </w:r>
      <w:r w:rsidRPr="00BD6F45">
        <w:rPr>
          <w:rFonts w:ascii="Myriad Pro" w:hAnsi="Myriad Pro"/>
          <w:bCs/>
          <w:sz w:val="26"/>
          <w:szCs w:val="26"/>
        </w:rPr>
        <w:t>условных</w:t>
      </w:r>
      <w:r w:rsidR="00DE0EBF">
        <w:rPr>
          <w:rFonts w:ascii="Myriad Pro" w:hAnsi="Myriad Pro"/>
          <w:bCs/>
          <w:sz w:val="26"/>
          <w:szCs w:val="26"/>
        </w:rPr>
        <w:t xml:space="preserve"> </w:t>
      </w:r>
      <w:r w:rsidRPr="00BD6F45">
        <w:rPr>
          <w:rFonts w:ascii="Myriad Pro" w:hAnsi="Myriad Pro"/>
          <w:bCs/>
          <w:sz w:val="26"/>
          <w:szCs w:val="26"/>
        </w:rPr>
        <w:t xml:space="preserve">единиц, по отношению к учтенным </w:t>
      </w:r>
      <w:r w:rsidR="008516A7" w:rsidRPr="00BD6F45">
        <w:rPr>
          <w:rFonts w:ascii="Myriad Pro" w:hAnsi="Myriad Pro"/>
          <w:bCs/>
          <w:sz w:val="26"/>
          <w:szCs w:val="26"/>
        </w:rPr>
        <w:t xml:space="preserve">значениям </w:t>
      </w:r>
      <w:r w:rsidRPr="00BD6F45">
        <w:rPr>
          <w:rFonts w:ascii="Myriad Pro" w:hAnsi="Myriad Pro"/>
          <w:bCs/>
          <w:sz w:val="26"/>
          <w:szCs w:val="26"/>
        </w:rPr>
        <w:t>при установлении тарифа на 2017 г</w:t>
      </w:r>
      <w:r w:rsidR="008516A7">
        <w:rPr>
          <w:rFonts w:ascii="Myriad Pro" w:hAnsi="Myriad Pro"/>
          <w:bCs/>
          <w:sz w:val="26"/>
          <w:szCs w:val="26"/>
        </w:rPr>
        <w:t>од</w:t>
      </w:r>
      <w:r w:rsidRPr="00BD6F45">
        <w:rPr>
          <w:rFonts w:ascii="Myriad Pro" w:hAnsi="Myriad Pro"/>
          <w:bCs/>
          <w:sz w:val="26"/>
          <w:szCs w:val="26"/>
        </w:rPr>
        <w:t xml:space="preserve">, </w:t>
      </w:r>
      <w:r w:rsidRPr="00BD6F45">
        <w:rPr>
          <w:rFonts w:ascii="Myriad Pro" w:hAnsi="Myriad Pro"/>
          <w:sz w:val="26"/>
          <w:szCs w:val="26"/>
        </w:rPr>
        <w:t>составила (-</w:t>
      </w:r>
      <w:r w:rsidR="008516A7">
        <w:rPr>
          <w:rFonts w:ascii="Myriad Pro" w:hAnsi="Myriad Pro"/>
          <w:sz w:val="26"/>
          <w:szCs w:val="26"/>
        </w:rPr>
        <w:t xml:space="preserve"> 15 001,90</w:t>
      </w:r>
      <w:r w:rsidRPr="00BD6F45">
        <w:rPr>
          <w:rFonts w:ascii="Myriad Pro" w:hAnsi="Myriad Pro"/>
          <w:sz w:val="26"/>
          <w:szCs w:val="26"/>
        </w:rPr>
        <w:t xml:space="preserve">) тыс. руб. </w:t>
      </w:r>
      <w:r w:rsidRPr="00BD6F45">
        <w:rPr>
          <w:rFonts w:ascii="Myriad Pro" w:hAnsi="Myriad Pro"/>
          <w:color w:val="0D0D0D" w:themeColor="text1" w:themeTint="F2"/>
          <w:sz w:val="26"/>
          <w:szCs w:val="26"/>
        </w:rPr>
        <w:t xml:space="preserve">По результатам выполненного анализа экономической обоснованности Исполнитель подтверждает обоснованность принятого </w:t>
      </w:r>
      <w:r w:rsidR="008516A7">
        <w:rPr>
          <w:rFonts w:ascii="Myriad Pro" w:hAnsi="Myriad Pro"/>
          <w:color w:val="0D0D0D" w:themeColor="text1" w:themeTint="F2"/>
          <w:sz w:val="26"/>
          <w:szCs w:val="26"/>
        </w:rPr>
        <w:t>РСТ Ростовской области</w:t>
      </w:r>
      <w:r w:rsidRPr="00BD6F45">
        <w:rPr>
          <w:rFonts w:ascii="Myriad Pro" w:hAnsi="Myriad Pro"/>
          <w:color w:val="0D0D0D" w:themeColor="text1" w:themeTint="F2"/>
          <w:sz w:val="26"/>
          <w:szCs w:val="26"/>
        </w:rPr>
        <w:t xml:space="preserve"> уровня корректировки подконтрольных расходов.</w:t>
      </w:r>
    </w:p>
    <w:p w14:paraId="480057B4" w14:textId="77777777" w:rsidR="00B51DDF" w:rsidRPr="005A678C" w:rsidRDefault="00B51DDF" w:rsidP="00533284">
      <w:pPr>
        <w:pStyle w:val="a4"/>
        <w:numPr>
          <w:ilvl w:val="0"/>
          <w:numId w:val="34"/>
        </w:numPr>
        <w:spacing w:line="360" w:lineRule="auto"/>
        <w:ind w:left="0" w:firstLine="567"/>
        <w:jc w:val="both"/>
        <w:rPr>
          <w:rFonts w:ascii="Myriad Pro" w:hAnsi="Myriad Pro"/>
          <w:color w:val="0D0D0D" w:themeColor="text1" w:themeTint="F2"/>
          <w:sz w:val="26"/>
          <w:szCs w:val="26"/>
        </w:rPr>
      </w:pPr>
      <w:r w:rsidRPr="005A678C">
        <w:rPr>
          <w:rFonts w:ascii="Myriad Pro" w:hAnsi="Myriad Pro"/>
          <w:color w:val="0D0D0D" w:themeColor="text1" w:themeTint="F2"/>
          <w:sz w:val="26"/>
          <w:szCs w:val="26"/>
        </w:rPr>
        <w:t>Утвержденная</w:t>
      </w:r>
      <w:r w:rsidR="005A678C" w:rsidRPr="005A678C">
        <w:rPr>
          <w:rFonts w:ascii="Myriad Pro" w:hAnsi="Myriad Pro"/>
          <w:color w:val="0D0D0D" w:themeColor="text1" w:themeTint="F2"/>
          <w:sz w:val="26"/>
          <w:szCs w:val="26"/>
        </w:rPr>
        <w:t xml:space="preserve"> РСТ Ростовской области</w:t>
      </w:r>
      <w:r w:rsidRPr="005A678C">
        <w:rPr>
          <w:rFonts w:ascii="Myriad Pro" w:hAnsi="Myriad Pro"/>
          <w:color w:val="0D0D0D" w:themeColor="text1" w:themeTint="F2"/>
          <w:sz w:val="26"/>
          <w:szCs w:val="26"/>
        </w:rPr>
        <w:t xml:space="preserve"> величина корректировки неподконтрольных расходов (без учета расходов на оплату услуг ТСО) составила </w:t>
      </w:r>
      <w:r w:rsidR="008516A7" w:rsidRPr="005A678C">
        <w:rPr>
          <w:rFonts w:ascii="Myriad Pro" w:hAnsi="Myriad Pro"/>
          <w:color w:val="0D0D0D" w:themeColor="text1" w:themeTint="F2"/>
          <w:sz w:val="26"/>
          <w:szCs w:val="26"/>
        </w:rPr>
        <w:t>(-</w:t>
      </w:r>
      <w:r w:rsidR="005A678C" w:rsidRPr="005A678C">
        <w:rPr>
          <w:rFonts w:ascii="Myriad Pro" w:hAnsi="Myriad Pro"/>
          <w:color w:val="0D0D0D" w:themeColor="text1" w:themeTint="F2"/>
          <w:sz w:val="26"/>
          <w:szCs w:val="26"/>
        </w:rPr>
        <w:t> 1</w:t>
      </w:r>
      <w:r w:rsidR="008516A7" w:rsidRPr="005A678C">
        <w:rPr>
          <w:rFonts w:ascii="Myriad Pro" w:hAnsi="Myriad Pro"/>
          <w:color w:val="0D0D0D" w:themeColor="text1" w:themeTint="F2"/>
          <w:sz w:val="26"/>
          <w:szCs w:val="26"/>
        </w:rPr>
        <w:t>34 518,</w:t>
      </w:r>
      <w:r w:rsidR="005A678C" w:rsidRPr="005A678C">
        <w:rPr>
          <w:rFonts w:ascii="Myriad Pro" w:hAnsi="Myriad Pro"/>
          <w:color w:val="0D0D0D" w:themeColor="text1" w:themeTint="F2"/>
          <w:sz w:val="26"/>
          <w:szCs w:val="26"/>
        </w:rPr>
        <w:t>61)</w:t>
      </w:r>
      <w:r w:rsidRPr="005A678C">
        <w:rPr>
          <w:rFonts w:ascii="Myriad Pro" w:hAnsi="Myriad Pro"/>
          <w:color w:val="0D0D0D" w:themeColor="text1" w:themeTint="F2"/>
          <w:sz w:val="26"/>
          <w:szCs w:val="26"/>
        </w:rPr>
        <w:t xml:space="preserve"> тыс. руб. По расчету Исполнителя величина соответствующей корректировки составляет </w:t>
      </w:r>
      <w:r w:rsidR="005A678C" w:rsidRPr="005A678C">
        <w:rPr>
          <w:rFonts w:ascii="Myriad Pro" w:hAnsi="Myriad Pro"/>
          <w:color w:val="0D0D0D" w:themeColor="text1" w:themeTint="F2"/>
          <w:sz w:val="26"/>
          <w:szCs w:val="26"/>
        </w:rPr>
        <w:t xml:space="preserve">(- </w:t>
      </w:r>
      <w:r w:rsidR="006D15B4">
        <w:rPr>
          <w:rFonts w:ascii="Myriad Pro" w:hAnsi="Myriad Pro"/>
          <w:color w:val="0D0D0D" w:themeColor="text1" w:themeTint="F2"/>
          <w:sz w:val="26"/>
          <w:szCs w:val="26"/>
        </w:rPr>
        <w:t>196 057,70</w:t>
      </w:r>
      <w:r w:rsidR="005A678C" w:rsidRPr="005A678C">
        <w:rPr>
          <w:rFonts w:ascii="Myriad Pro" w:hAnsi="Myriad Pro"/>
          <w:color w:val="0D0D0D" w:themeColor="text1" w:themeTint="F2"/>
          <w:sz w:val="26"/>
          <w:szCs w:val="26"/>
        </w:rPr>
        <w:t>)</w:t>
      </w:r>
      <w:r w:rsidRPr="005A678C">
        <w:rPr>
          <w:rFonts w:ascii="Myriad Pro" w:hAnsi="Myriad Pro"/>
          <w:color w:val="0D0D0D" w:themeColor="text1" w:themeTint="F2"/>
          <w:sz w:val="26"/>
          <w:szCs w:val="26"/>
        </w:rPr>
        <w:t xml:space="preserve"> тыс. руб. (детальное описание позиции Исполнителя представлено в разделе 5.</w:t>
      </w:r>
      <w:r w:rsidR="005A678C" w:rsidRPr="005A678C">
        <w:rPr>
          <w:rFonts w:ascii="Myriad Pro" w:hAnsi="Myriad Pro"/>
          <w:color w:val="0D0D0D" w:themeColor="text1" w:themeTint="F2"/>
          <w:sz w:val="26"/>
          <w:szCs w:val="26"/>
        </w:rPr>
        <w:t>4.</w:t>
      </w:r>
      <w:r w:rsidRPr="005A678C">
        <w:rPr>
          <w:rFonts w:ascii="Myriad Pro" w:hAnsi="Myriad Pro"/>
          <w:color w:val="0D0D0D" w:themeColor="text1" w:themeTint="F2"/>
          <w:sz w:val="26"/>
          <w:szCs w:val="26"/>
        </w:rPr>
        <w:t xml:space="preserve"> </w:t>
      </w:r>
      <w:r w:rsidR="005A678C" w:rsidRPr="005A678C">
        <w:rPr>
          <w:rFonts w:ascii="Myriad Pro" w:hAnsi="Myriad Pro"/>
          <w:color w:val="0D0D0D" w:themeColor="text1" w:themeTint="F2"/>
          <w:sz w:val="26"/>
          <w:szCs w:val="26"/>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5A678C">
        <w:rPr>
          <w:rFonts w:ascii="Myriad Pro" w:hAnsi="Myriad Pro"/>
          <w:color w:val="0D0D0D" w:themeColor="text1" w:themeTint="F2"/>
          <w:sz w:val="26"/>
          <w:szCs w:val="26"/>
        </w:rPr>
        <w:t xml:space="preserve"> </w:t>
      </w:r>
      <w:r w:rsidRPr="005A678C">
        <w:rPr>
          <w:rFonts w:ascii="Myriad Pro" w:hAnsi="Myriad Pro"/>
          <w:color w:val="0D0D0D" w:themeColor="text1" w:themeTint="F2"/>
          <w:sz w:val="26"/>
          <w:szCs w:val="26"/>
        </w:rPr>
        <w:t xml:space="preserve">настоящего </w:t>
      </w:r>
      <w:r w:rsidR="005A678C" w:rsidRPr="005A678C">
        <w:rPr>
          <w:rFonts w:ascii="Myriad Pro" w:hAnsi="Myriad Pro"/>
          <w:color w:val="0D0D0D" w:themeColor="text1" w:themeTint="F2"/>
          <w:sz w:val="26"/>
          <w:szCs w:val="26"/>
        </w:rPr>
        <w:t>О</w:t>
      </w:r>
      <w:r w:rsidRPr="005A678C">
        <w:rPr>
          <w:rFonts w:ascii="Myriad Pro" w:hAnsi="Myriad Pro"/>
          <w:color w:val="0D0D0D" w:themeColor="text1" w:themeTint="F2"/>
          <w:sz w:val="26"/>
          <w:szCs w:val="26"/>
        </w:rPr>
        <w:t>тчета).</w:t>
      </w:r>
    </w:p>
    <w:p w14:paraId="503162EA" w14:textId="77777777" w:rsidR="00B51DDF" w:rsidRDefault="00B51DDF" w:rsidP="00B51DDF">
      <w:pPr>
        <w:spacing w:line="360" w:lineRule="auto"/>
        <w:ind w:firstLine="567"/>
        <w:jc w:val="both"/>
        <w:rPr>
          <w:rFonts w:ascii="Myriad Pro" w:hAnsi="Myriad Pro"/>
          <w:color w:val="0D0D0D" w:themeColor="text1" w:themeTint="F2"/>
          <w:sz w:val="26"/>
          <w:szCs w:val="26"/>
        </w:rPr>
      </w:pPr>
      <w:r w:rsidRPr="00F76D0F">
        <w:rPr>
          <w:rFonts w:ascii="Myriad Pro" w:hAnsi="Myriad Pro"/>
          <w:color w:val="0D0D0D" w:themeColor="text1" w:themeTint="F2"/>
          <w:sz w:val="26"/>
          <w:szCs w:val="26"/>
        </w:rPr>
        <w:lastRenderedPageBreak/>
        <w:t>По результатам выполненного анализа экономической обоснованности Исполнитель отмечает, что по ряду статей</w:t>
      </w:r>
      <w:r>
        <w:rPr>
          <w:rFonts w:ascii="Myriad Pro" w:hAnsi="Myriad Pro"/>
          <w:color w:val="0D0D0D" w:themeColor="text1" w:themeTint="F2"/>
          <w:sz w:val="26"/>
          <w:szCs w:val="26"/>
        </w:rPr>
        <w:t>,</w:t>
      </w:r>
      <w:r w:rsidRPr="00F76D0F">
        <w:rPr>
          <w:rFonts w:ascii="Myriad Pro" w:hAnsi="Myriad Pro"/>
          <w:color w:val="0D0D0D" w:themeColor="text1" w:themeTint="F2"/>
          <w:sz w:val="26"/>
          <w:szCs w:val="26"/>
        </w:rPr>
        <w:t xml:space="preserve"> </w:t>
      </w:r>
      <w:r w:rsidR="005A678C">
        <w:rPr>
          <w:rFonts w:ascii="Myriad Pro" w:hAnsi="Myriad Pro"/>
          <w:color w:val="0D0D0D" w:themeColor="text1" w:themeTint="F2"/>
          <w:sz w:val="26"/>
          <w:szCs w:val="26"/>
        </w:rPr>
        <w:t>учтенных РСТ Ростовской области</w:t>
      </w:r>
      <w:r w:rsidRPr="00F76D0F">
        <w:rPr>
          <w:rFonts w:ascii="Myriad Pro" w:hAnsi="Myriad Pro"/>
          <w:color w:val="0D0D0D" w:themeColor="text1" w:themeTint="F2"/>
          <w:sz w:val="26"/>
          <w:szCs w:val="26"/>
        </w:rPr>
        <w:t xml:space="preserve"> в корректировке неподконтрольных расходов</w:t>
      </w:r>
      <w:r w:rsidR="005A678C">
        <w:rPr>
          <w:rFonts w:ascii="Myriad Pro" w:hAnsi="Myriad Pro"/>
          <w:color w:val="0D0D0D" w:themeColor="text1" w:themeTint="F2"/>
          <w:sz w:val="26"/>
          <w:szCs w:val="26"/>
        </w:rPr>
        <w:t>,</w:t>
      </w:r>
      <w:r w:rsidRPr="00F76D0F">
        <w:rPr>
          <w:rFonts w:ascii="Myriad Pro" w:hAnsi="Myriad Pro"/>
          <w:color w:val="0D0D0D" w:themeColor="text1" w:themeTint="F2"/>
          <w:sz w:val="26"/>
          <w:szCs w:val="26"/>
        </w:rPr>
        <w:t xml:space="preserve"> расчет противоречит нормативн</w:t>
      </w:r>
      <w:r w:rsidR="005A678C">
        <w:rPr>
          <w:rFonts w:ascii="Myriad Pro" w:hAnsi="Myriad Pro"/>
          <w:color w:val="0D0D0D" w:themeColor="text1" w:themeTint="F2"/>
          <w:sz w:val="26"/>
          <w:szCs w:val="26"/>
        </w:rPr>
        <w:t>о-правовым</w:t>
      </w:r>
      <w:r w:rsidRPr="00F76D0F">
        <w:rPr>
          <w:rFonts w:ascii="Myriad Pro" w:hAnsi="Myriad Pro"/>
          <w:color w:val="0D0D0D" w:themeColor="text1" w:themeTint="F2"/>
          <w:sz w:val="26"/>
          <w:szCs w:val="26"/>
        </w:rPr>
        <w:t xml:space="preserve"> актам</w:t>
      </w:r>
      <w:r w:rsidR="005A678C">
        <w:rPr>
          <w:rFonts w:ascii="Myriad Pro" w:hAnsi="Myriad Pro"/>
          <w:color w:val="0D0D0D" w:themeColor="text1" w:themeTint="F2"/>
          <w:sz w:val="26"/>
          <w:szCs w:val="26"/>
        </w:rPr>
        <w:t xml:space="preserve"> (в редакциях, действовавших на момент принятия тарифно-балансового решения)</w:t>
      </w:r>
      <w:r w:rsidRPr="00F76D0F">
        <w:rPr>
          <w:rFonts w:ascii="Myriad Pro" w:hAnsi="Myriad Pro"/>
          <w:color w:val="0D0D0D" w:themeColor="text1" w:themeTint="F2"/>
          <w:sz w:val="26"/>
          <w:szCs w:val="26"/>
        </w:rPr>
        <w:t xml:space="preserve"> и предписаниям ФАС России: «</w:t>
      </w:r>
      <w:r w:rsidR="005A678C">
        <w:rPr>
          <w:rFonts w:ascii="Myriad Pro" w:hAnsi="Myriad Pro"/>
          <w:color w:val="0D0D0D" w:themeColor="text1" w:themeTint="F2"/>
          <w:sz w:val="26"/>
          <w:szCs w:val="26"/>
        </w:rPr>
        <w:t xml:space="preserve">Плата за аренду имущества», </w:t>
      </w:r>
      <w:r w:rsidRPr="00F76D0F">
        <w:rPr>
          <w:rFonts w:ascii="Myriad Pro" w:hAnsi="Myriad Pro"/>
          <w:color w:val="0D0D0D" w:themeColor="text1" w:themeTint="F2"/>
          <w:sz w:val="26"/>
          <w:szCs w:val="26"/>
        </w:rPr>
        <w:t>«Налог</w:t>
      </w:r>
      <w:r w:rsidR="005A678C">
        <w:rPr>
          <w:rFonts w:ascii="Myriad Pro" w:hAnsi="Myriad Pro"/>
          <w:color w:val="0D0D0D" w:themeColor="text1" w:themeTint="F2"/>
          <w:sz w:val="26"/>
          <w:szCs w:val="26"/>
        </w:rPr>
        <w:t>и</w:t>
      </w:r>
      <w:r w:rsidRPr="00F76D0F">
        <w:rPr>
          <w:rFonts w:ascii="Myriad Pro" w:hAnsi="Myriad Pro"/>
          <w:color w:val="0D0D0D" w:themeColor="text1" w:themeTint="F2"/>
          <w:sz w:val="26"/>
          <w:szCs w:val="26"/>
        </w:rPr>
        <w:t>»</w:t>
      </w:r>
      <w:r w:rsidR="005A678C">
        <w:rPr>
          <w:rFonts w:ascii="Myriad Pro" w:hAnsi="Myriad Pro"/>
          <w:color w:val="0D0D0D" w:themeColor="text1" w:themeTint="F2"/>
          <w:sz w:val="26"/>
          <w:szCs w:val="26"/>
        </w:rPr>
        <w:t>,</w:t>
      </w:r>
      <w:r w:rsidRPr="00F76D0F">
        <w:rPr>
          <w:rFonts w:ascii="Myriad Pro" w:hAnsi="Myriad Pro"/>
          <w:color w:val="0D0D0D" w:themeColor="text1" w:themeTint="F2"/>
          <w:sz w:val="26"/>
          <w:szCs w:val="26"/>
        </w:rPr>
        <w:t xml:space="preserve"> «Отчисления на </w:t>
      </w:r>
      <w:r w:rsidR="005A678C">
        <w:rPr>
          <w:rFonts w:ascii="Myriad Pro" w:hAnsi="Myriad Pro"/>
          <w:color w:val="0D0D0D" w:themeColor="text1" w:themeTint="F2"/>
          <w:sz w:val="26"/>
          <w:szCs w:val="26"/>
        </w:rPr>
        <w:t>страховые взносы</w:t>
      </w:r>
      <w:r w:rsidRPr="00F76D0F">
        <w:rPr>
          <w:rFonts w:ascii="Myriad Pro" w:hAnsi="Myriad Pro"/>
          <w:color w:val="0D0D0D" w:themeColor="text1" w:themeTint="F2"/>
          <w:sz w:val="26"/>
          <w:szCs w:val="26"/>
        </w:rPr>
        <w:t>»</w:t>
      </w:r>
      <w:r>
        <w:rPr>
          <w:rFonts w:ascii="Myriad Pro" w:hAnsi="Myriad Pro"/>
          <w:color w:val="0D0D0D" w:themeColor="text1" w:themeTint="F2"/>
          <w:sz w:val="26"/>
          <w:szCs w:val="26"/>
        </w:rPr>
        <w:t>, «Выпадающие доходы от льготного ТП»</w:t>
      </w:r>
      <w:r w:rsidR="005A678C">
        <w:rPr>
          <w:rFonts w:ascii="Myriad Pro" w:hAnsi="Myriad Pro"/>
          <w:color w:val="0D0D0D" w:themeColor="text1" w:themeTint="F2"/>
          <w:sz w:val="26"/>
          <w:szCs w:val="26"/>
        </w:rPr>
        <w:t>, «Выпадающие доходы/некомпенсированные затраты»</w:t>
      </w:r>
      <w:r w:rsidRPr="00F76D0F">
        <w:rPr>
          <w:rFonts w:ascii="Myriad Pro" w:hAnsi="Myriad Pro"/>
          <w:color w:val="0D0D0D" w:themeColor="text1" w:themeTint="F2"/>
          <w:sz w:val="26"/>
          <w:szCs w:val="26"/>
        </w:rPr>
        <w:t>.</w:t>
      </w:r>
    </w:p>
    <w:p w14:paraId="11AC92A3" w14:textId="77777777" w:rsidR="00B51DDF" w:rsidRPr="00ED64A6" w:rsidRDefault="00B51DDF" w:rsidP="00B51DDF">
      <w:pPr>
        <w:pStyle w:val="a4"/>
        <w:spacing w:line="360" w:lineRule="auto"/>
        <w:ind w:left="0" w:firstLine="567"/>
        <w:jc w:val="both"/>
        <w:rPr>
          <w:rFonts w:ascii="Myriad Pro" w:hAnsi="Myriad Pro" w:cs="Myriad Pro"/>
          <w:sz w:val="26"/>
          <w:szCs w:val="26"/>
        </w:rPr>
      </w:pPr>
      <w:r w:rsidRPr="00ED64A6">
        <w:rPr>
          <w:rFonts w:ascii="Myriad Pro" w:hAnsi="Myriad Pro" w:cs="Myriad Pro"/>
          <w:sz w:val="26"/>
          <w:szCs w:val="26"/>
        </w:rPr>
        <w:t>Исполнитель отмечает, что ключевые расхождения между расчетной величиной корректировки (в соответствии с позицией Исполнителя) и величиной отклонений фактического уровня неподконтрольных расходов от соответствующего утвержденного параметра</w:t>
      </w:r>
      <w:r w:rsidR="00DE0EBF">
        <w:rPr>
          <w:rFonts w:ascii="Myriad Pro" w:hAnsi="Myriad Pro" w:cs="Myriad Pro"/>
          <w:sz w:val="26"/>
          <w:szCs w:val="26"/>
        </w:rPr>
        <w:t>, определенной РСТ Ростовской области,</w:t>
      </w:r>
      <w:r w:rsidRPr="00ED64A6">
        <w:rPr>
          <w:rFonts w:ascii="Myriad Pro" w:hAnsi="Myriad Pro" w:cs="Myriad Pro"/>
          <w:sz w:val="26"/>
          <w:szCs w:val="26"/>
        </w:rPr>
        <w:t xml:space="preserve"> наблюдаются по следующим статьям неподконтрольных расходов:</w:t>
      </w:r>
    </w:p>
    <w:p w14:paraId="248232B6" w14:textId="77777777" w:rsidR="00B51DDF" w:rsidRDefault="00DE0EBF" w:rsidP="00533284">
      <w:pPr>
        <w:pStyle w:val="a4"/>
        <w:numPr>
          <w:ilvl w:val="0"/>
          <w:numId w:val="35"/>
        </w:numPr>
        <w:spacing w:line="360" w:lineRule="auto"/>
        <w:ind w:left="1134"/>
        <w:jc w:val="both"/>
        <w:rPr>
          <w:rFonts w:ascii="Myriad Pro" w:hAnsi="Myriad Pro" w:cs="Myriad Pro"/>
          <w:sz w:val="26"/>
          <w:szCs w:val="26"/>
        </w:rPr>
      </w:pPr>
      <w:r w:rsidRPr="00F76D0F">
        <w:rPr>
          <w:rFonts w:ascii="Myriad Pro" w:hAnsi="Myriad Pro"/>
          <w:color w:val="0D0D0D" w:themeColor="text1" w:themeTint="F2"/>
          <w:sz w:val="26"/>
          <w:szCs w:val="26"/>
        </w:rPr>
        <w:t xml:space="preserve">Отчисления на </w:t>
      </w:r>
      <w:r>
        <w:rPr>
          <w:rFonts w:ascii="Myriad Pro" w:hAnsi="Myriad Pro"/>
          <w:color w:val="0D0D0D" w:themeColor="text1" w:themeTint="F2"/>
          <w:sz w:val="26"/>
          <w:szCs w:val="26"/>
        </w:rPr>
        <w:t>страховые взносы</w:t>
      </w:r>
      <w:r w:rsidR="00B51DDF" w:rsidRPr="00ED64A6">
        <w:rPr>
          <w:rFonts w:ascii="Myriad Pro" w:hAnsi="Myriad Pro" w:cs="Myriad Pro"/>
          <w:sz w:val="26"/>
          <w:szCs w:val="26"/>
        </w:rPr>
        <w:t xml:space="preserve"> в размере (</w:t>
      </w:r>
      <w:r w:rsidR="00B51DDF" w:rsidRPr="00A34F2A">
        <w:rPr>
          <w:rFonts w:ascii="Myriad Pro" w:hAnsi="Myriad Pro" w:cs="Myriad Pro"/>
          <w:sz w:val="26"/>
          <w:szCs w:val="26"/>
        </w:rPr>
        <w:t>-</w:t>
      </w:r>
      <w:r>
        <w:rPr>
          <w:rFonts w:ascii="Myriad Pro" w:hAnsi="Myriad Pro" w:cs="Myriad Pro"/>
          <w:sz w:val="26"/>
          <w:szCs w:val="26"/>
        </w:rPr>
        <w:t xml:space="preserve"> 44 364,45</w:t>
      </w:r>
      <w:r w:rsidR="00B51DDF" w:rsidRPr="00ED64A6">
        <w:rPr>
          <w:rFonts w:ascii="Myriad Pro" w:hAnsi="Myriad Pro" w:cs="Myriad Pro"/>
          <w:sz w:val="26"/>
          <w:szCs w:val="26"/>
        </w:rPr>
        <w:t>) тыс. руб.;</w:t>
      </w:r>
    </w:p>
    <w:p w14:paraId="31E02C23" w14:textId="77777777" w:rsidR="000D04D6" w:rsidRPr="00ED64A6" w:rsidRDefault="000D04D6" w:rsidP="00533284">
      <w:pPr>
        <w:pStyle w:val="a4"/>
        <w:numPr>
          <w:ilvl w:val="0"/>
          <w:numId w:val="35"/>
        </w:numPr>
        <w:spacing w:line="360" w:lineRule="auto"/>
        <w:ind w:left="1134"/>
        <w:jc w:val="both"/>
        <w:rPr>
          <w:rFonts w:ascii="Myriad Pro" w:hAnsi="Myriad Pro" w:cs="Myriad Pro"/>
          <w:sz w:val="26"/>
          <w:szCs w:val="26"/>
        </w:rPr>
      </w:pPr>
      <w:r>
        <w:rPr>
          <w:rFonts w:ascii="Myriad Pro" w:hAnsi="Myriad Pro"/>
          <w:color w:val="0D0D0D" w:themeColor="text1" w:themeTint="F2"/>
          <w:sz w:val="26"/>
          <w:szCs w:val="26"/>
        </w:rPr>
        <w:t>Выпадающие доходы от ТП в размере (- 14 075,86) тыс. руб.</w:t>
      </w:r>
    </w:p>
    <w:p w14:paraId="000A0127" w14:textId="77777777" w:rsidR="00B51DDF" w:rsidRDefault="00B51DDF" w:rsidP="00533284">
      <w:pPr>
        <w:pStyle w:val="a4"/>
        <w:numPr>
          <w:ilvl w:val="0"/>
          <w:numId w:val="34"/>
        </w:numPr>
        <w:tabs>
          <w:tab w:val="left" w:pos="1276"/>
        </w:tabs>
        <w:spacing w:after="160" w:line="360" w:lineRule="auto"/>
        <w:ind w:left="0" w:firstLine="567"/>
        <w:jc w:val="both"/>
        <w:rPr>
          <w:rFonts w:ascii="Myriad Pro" w:hAnsi="Myriad Pro"/>
          <w:color w:val="0D0D0D" w:themeColor="text1" w:themeTint="F2"/>
          <w:sz w:val="26"/>
          <w:szCs w:val="26"/>
        </w:rPr>
      </w:pPr>
      <w:r w:rsidRPr="001E5581">
        <w:rPr>
          <w:rFonts w:ascii="Myriad Pro" w:hAnsi="Myriad Pro"/>
          <w:color w:val="0D0D0D" w:themeColor="text1" w:themeTint="F2"/>
          <w:sz w:val="26"/>
          <w:szCs w:val="26"/>
        </w:rPr>
        <w:t>Утвержденная</w:t>
      </w:r>
      <w:r w:rsidR="00DE0EBF">
        <w:rPr>
          <w:rFonts w:ascii="Myriad Pro" w:hAnsi="Myriad Pro"/>
          <w:color w:val="0D0D0D" w:themeColor="text1" w:themeTint="F2"/>
          <w:sz w:val="26"/>
          <w:szCs w:val="26"/>
        </w:rPr>
        <w:t xml:space="preserve"> РСТ Ростовской области</w:t>
      </w:r>
      <w:r w:rsidRPr="001E5581">
        <w:rPr>
          <w:rFonts w:ascii="Myriad Pro" w:hAnsi="Myriad Pro"/>
          <w:color w:val="0D0D0D" w:themeColor="text1" w:themeTint="F2"/>
          <w:sz w:val="26"/>
          <w:szCs w:val="26"/>
        </w:rPr>
        <w:t xml:space="preserve"> величина корректировки в части расходов на оплату услуг ТСО составляет </w:t>
      </w:r>
      <w:r w:rsidR="00DE0EBF">
        <w:rPr>
          <w:rFonts w:ascii="Myriad Pro" w:hAnsi="Myriad Pro"/>
          <w:color w:val="0D0D0D" w:themeColor="text1" w:themeTint="F2"/>
          <w:sz w:val="26"/>
          <w:szCs w:val="26"/>
        </w:rPr>
        <w:t>143 553,01</w:t>
      </w:r>
      <w:r w:rsidRPr="001E5581">
        <w:rPr>
          <w:rFonts w:ascii="Myriad Pro" w:hAnsi="Myriad Pro"/>
          <w:color w:val="0D0D0D" w:themeColor="text1" w:themeTint="F2"/>
          <w:sz w:val="26"/>
          <w:szCs w:val="26"/>
        </w:rPr>
        <w:t xml:space="preserve"> тыс.</w:t>
      </w:r>
      <w:r>
        <w:rPr>
          <w:rFonts w:ascii="Myriad Pro" w:hAnsi="Myriad Pro"/>
          <w:color w:val="0D0D0D" w:themeColor="text1" w:themeTint="F2"/>
          <w:sz w:val="26"/>
          <w:szCs w:val="26"/>
        </w:rPr>
        <w:t xml:space="preserve"> </w:t>
      </w:r>
      <w:r w:rsidRPr="001E5581">
        <w:rPr>
          <w:rFonts w:ascii="Myriad Pro" w:hAnsi="Myriad Pro"/>
          <w:color w:val="0D0D0D" w:themeColor="text1" w:themeTint="F2"/>
          <w:sz w:val="26"/>
          <w:szCs w:val="26"/>
        </w:rPr>
        <w:t xml:space="preserve">руб. </w:t>
      </w:r>
      <w:r w:rsidR="00DE0EBF" w:rsidRPr="00BD6F45">
        <w:rPr>
          <w:rFonts w:ascii="Myriad Pro" w:hAnsi="Myriad Pro"/>
          <w:color w:val="0D0D0D" w:themeColor="text1" w:themeTint="F2"/>
          <w:sz w:val="26"/>
          <w:szCs w:val="26"/>
        </w:rPr>
        <w:t>По результатам выполненного анализа обоснованности</w:t>
      </w:r>
      <w:r w:rsidR="00DE0EBF">
        <w:rPr>
          <w:rFonts w:ascii="Myriad Pro" w:hAnsi="Myriad Pro"/>
          <w:color w:val="0D0D0D" w:themeColor="text1" w:themeTint="F2"/>
          <w:sz w:val="26"/>
          <w:szCs w:val="26"/>
        </w:rPr>
        <w:t xml:space="preserve"> фактических расходов на оплату услуг ТСО</w:t>
      </w:r>
      <w:r w:rsidR="00DE0EBF" w:rsidRPr="00BD6F45">
        <w:rPr>
          <w:rFonts w:ascii="Myriad Pro" w:hAnsi="Myriad Pro"/>
          <w:color w:val="0D0D0D" w:themeColor="text1" w:themeTint="F2"/>
          <w:sz w:val="26"/>
          <w:szCs w:val="26"/>
        </w:rPr>
        <w:t xml:space="preserve"> Исполнитель подтверждает обоснованность принятого </w:t>
      </w:r>
      <w:r w:rsidR="00DE0EBF">
        <w:rPr>
          <w:rFonts w:ascii="Myriad Pro" w:hAnsi="Myriad Pro"/>
          <w:color w:val="0D0D0D" w:themeColor="text1" w:themeTint="F2"/>
          <w:sz w:val="26"/>
          <w:szCs w:val="26"/>
        </w:rPr>
        <w:t>РСТ Ростовской области</w:t>
      </w:r>
      <w:r w:rsidR="00DE0EBF" w:rsidRPr="00BD6F45">
        <w:rPr>
          <w:rFonts w:ascii="Myriad Pro" w:hAnsi="Myriad Pro"/>
          <w:color w:val="0D0D0D" w:themeColor="text1" w:themeTint="F2"/>
          <w:sz w:val="26"/>
          <w:szCs w:val="26"/>
        </w:rPr>
        <w:t xml:space="preserve"> уровня корректировки </w:t>
      </w:r>
      <w:r w:rsidR="00DE0EBF">
        <w:rPr>
          <w:rFonts w:ascii="Myriad Pro" w:hAnsi="Myriad Pro"/>
          <w:color w:val="0D0D0D" w:themeColor="text1" w:themeTint="F2"/>
          <w:sz w:val="26"/>
          <w:szCs w:val="26"/>
        </w:rPr>
        <w:t>в части указанных расходов</w:t>
      </w:r>
      <w:r w:rsidR="00DE0EBF" w:rsidRPr="00BD6F45">
        <w:rPr>
          <w:rFonts w:ascii="Myriad Pro" w:hAnsi="Myriad Pro"/>
          <w:color w:val="0D0D0D" w:themeColor="text1" w:themeTint="F2"/>
          <w:sz w:val="26"/>
          <w:szCs w:val="26"/>
        </w:rPr>
        <w:t>.</w:t>
      </w:r>
    </w:p>
    <w:p w14:paraId="1ADADEC1" w14:textId="77777777" w:rsidR="00BB397E" w:rsidRPr="00980F96" w:rsidRDefault="00BB397E" w:rsidP="00BB397E">
      <w:pPr>
        <w:pStyle w:val="a4"/>
        <w:numPr>
          <w:ilvl w:val="0"/>
          <w:numId w:val="34"/>
        </w:numPr>
        <w:tabs>
          <w:tab w:val="left" w:pos="1276"/>
        </w:tabs>
        <w:spacing w:after="16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Утвержденная</w:t>
      </w:r>
      <w:r w:rsidRPr="007C6D26">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РСТ Ростовской области </w:t>
      </w:r>
      <w:r w:rsidRPr="007C6D26">
        <w:rPr>
          <w:rFonts w:ascii="Myriad Pro" w:hAnsi="Myriad Pro"/>
          <w:color w:val="0D0D0D" w:themeColor="text1" w:themeTint="F2"/>
          <w:sz w:val="26"/>
          <w:szCs w:val="26"/>
        </w:rPr>
        <w:t xml:space="preserve">величина корректировки необходимой валовой выручки в связи с изменением (неисполнением) инвестиционной программы </w:t>
      </w:r>
      <w:r>
        <w:rPr>
          <w:rFonts w:ascii="Myriad Pro" w:hAnsi="Myriad Pro"/>
          <w:color w:val="0D0D0D" w:themeColor="text1" w:themeTint="F2"/>
          <w:sz w:val="26"/>
          <w:szCs w:val="26"/>
        </w:rPr>
        <w:t xml:space="preserve">составляет </w:t>
      </w:r>
      <w:r>
        <w:rPr>
          <w:rFonts w:ascii="Myriad Pro" w:eastAsia="Calibri" w:hAnsi="Myriad Pro"/>
          <w:bCs/>
          <w:sz w:val="26"/>
          <w:szCs w:val="26"/>
        </w:rPr>
        <w:t xml:space="preserve">(- 27 615,2) тыс. руб. </w:t>
      </w:r>
      <w:r w:rsidRPr="00980F96">
        <w:rPr>
          <w:rFonts w:ascii="Myriad Pro" w:hAnsi="Myriad Pro"/>
          <w:color w:val="0D0D0D" w:themeColor="text1" w:themeTint="F2"/>
          <w:sz w:val="26"/>
          <w:szCs w:val="26"/>
        </w:rPr>
        <w:t xml:space="preserve">Исполнителем рассчитана корректировка в размере (- </w:t>
      </w:r>
      <w:r>
        <w:rPr>
          <w:rFonts w:ascii="Myriad Pro" w:hAnsi="Myriad Pro"/>
          <w:color w:val="0D0D0D" w:themeColor="text1" w:themeTint="F2"/>
          <w:sz w:val="26"/>
          <w:szCs w:val="26"/>
        </w:rPr>
        <w:t>28 536,32</w:t>
      </w:r>
      <w:r w:rsidRPr="00980F96">
        <w:rPr>
          <w:rFonts w:ascii="Myriad Pro" w:hAnsi="Myriad Pro"/>
          <w:color w:val="0D0D0D" w:themeColor="text1" w:themeTint="F2"/>
          <w:sz w:val="26"/>
          <w:szCs w:val="26"/>
        </w:rPr>
        <w:t>) тыс. руб.</w:t>
      </w:r>
    </w:p>
    <w:p w14:paraId="59A064AF" w14:textId="77777777" w:rsidR="00EB4B4A" w:rsidRDefault="00EB4B4A" w:rsidP="00533284">
      <w:pPr>
        <w:pStyle w:val="a4"/>
        <w:numPr>
          <w:ilvl w:val="0"/>
          <w:numId w:val="34"/>
        </w:numPr>
        <w:tabs>
          <w:tab w:val="left" w:pos="1276"/>
        </w:tabs>
        <w:spacing w:after="160" w:line="360" w:lineRule="auto"/>
        <w:ind w:left="0" w:firstLine="567"/>
        <w:jc w:val="both"/>
        <w:rPr>
          <w:rFonts w:ascii="Myriad Pro" w:hAnsi="Myriad Pro"/>
          <w:color w:val="0D0D0D" w:themeColor="text1" w:themeTint="F2"/>
          <w:sz w:val="26"/>
          <w:szCs w:val="26"/>
        </w:rPr>
      </w:pPr>
      <w:r w:rsidRPr="001E5581">
        <w:rPr>
          <w:rFonts w:ascii="Myriad Pro" w:hAnsi="Myriad Pro"/>
          <w:color w:val="0D0D0D" w:themeColor="text1" w:themeTint="F2"/>
          <w:sz w:val="26"/>
          <w:szCs w:val="26"/>
        </w:rPr>
        <w:t>Утвержденная</w:t>
      </w:r>
      <w:r>
        <w:rPr>
          <w:rFonts w:ascii="Myriad Pro" w:hAnsi="Myriad Pro"/>
          <w:color w:val="0D0D0D" w:themeColor="text1" w:themeTint="F2"/>
          <w:sz w:val="26"/>
          <w:szCs w:val="26"/>
        </w:rPr>
        <w:t xml:space="preserve"> РСТ Ростовской области</w:t>
      </w:r>
      <w:r w:rsidRPr="001E5581">
        <w:rPr>
          <w:rFonts w:ascii="Myriad Pro" w:hAnsi="Myriad Pro"/>
          <w:color w:val="0D0D0D" w:themeColor="text1" w:themeTint="F2"/>
          <w:sz w:val="26"/>
          <w:szCs w:val="26"/>
        </w:rPr>
        <w:t xml:space="preserve"> величина </w:t>
      </w:r>
      <w:r w:rsidRPr="00EB4B4A">
        <w:rPr>
          <w:rFonts w:ascii="Myriad Pro" w:hAnsi="Myriad Pro"/>
          <w:color w:val="0D0D0D" w:themeColor="text1" w:themeTint="F2"/>
          <w:sz w:val="26"/>
          <w:szCs w:val="26"/>
        </w:rPr>
        <w:t xml:space="preserve">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w:t>
      </w:r>
      <w:r>
        <w:rPr>
          <w:rFonts w:ascii="Myriad Pro" w:hAnsi="Myriad Pro"/>
          <w:color w:val="0D0D0D" w:themeColor="text1" w:themeTint="F2"/>
          <w:sz w:val="26"/>
          <w:szCs w:val="26"/>
        </w:rPr>
        <w:t>составляет 146 202</w:t>
      </w:r>
      <w:r w:rsidRPr="001E5581">
        <w:rPr>
          <w:rFonts w:ascii="Myriad Pro" w:hAnsi="Myriad Pro"/>
          <w:color w:val="0D0D0D" w:themeColor="text1" w:themeTint="F2"/>
          <w:sz w:val="26"/>
          <w:szCs w:val="26"/>
        </w:rPr>
        <w:t xml:space="preserve"> тыс.</w:t>
      </w:r>
      <w:r>
        <w:rPr>
          <w:rFonts w:ascii="Myriad Pro" w:hAnsi="Myriad Pro"/>
          <w:color w:val="0D0D0D" w:themeColor="text1" w:themeTint="F2"/>
          <w:sz w:val="26"/>
          <w:szCs w:val="26"/>
        </w:rPr>
        <w:t xml:space="preserve"> </w:t>
      </w:r>
      <w:r w:rsidRPr="001E5581">
        <w:rPr>
          <w:rFonts w:ascii="Myriad Pro" w:hAnsi="Myriad Pro"/>
          <w:color w:val="0D0D0D" w:themeColor="text1" w:themeTint="F2"/>
          <w:sz w:val="26"/>
          <w:szCs w:val="26"/>
        </w:rPr>
        <w:t xml:space="preserve">руб. </w:t>
      </w:r>
      <w:r w:rsidRPr="00BD6F45">
        <w:rPr>
          <w:rFonts w:ascii="Myriad Pro" w:hAnsi="Myriad Pro"/>
          <w:color w:val="0D0D0D" w:themeColor="text1" w:themeTint="F2"/>
          <w:sz w:val="26"/>
          <w:szCs w:val="26"/>
        </w:rPr>
        <w:t>По результатам выполненного анализа обоснованности</w:t>
      </w:r>
      <w:r>
        <w:rPr>
          <w:rFonts w:ascii="Myriad Pro" w:hAnsi="Myriad Pro"/>
          <w:color w:val="0D0D0D" w:themeColor="text1" w:themeTint="F2"/>
          <w:sz w:val="26"/>
          <w:szCs w:val="26"/>
        </w:rPr>
        <w:t xml:space="preserve"> фактических расходов на оплату потерь</w:t>
      </w:r>
      <w:r w:rsidRPr="00BD6F45">
        <w:rPr>
          <w:rFonts w:ascii="Myriad Pro" w:hAnsi="Myriad Pro"/>
          <w:color w:val="0D0D0D" w:themeColor="text1" w:themeTint="F2"/>
          <w:sz w:val="26"/>
          <w:szCs w:val="26"/>
        </w:rPr>
        <w:t xml:space="preserve"> Исполнитель подтверждает обоснованность принятого </w:t>
      </w:r>
      <w:r>
        <w:rPr>
          <w:rFonts w:ascii="Myriad Pro" w:hAnsi="Myriad Pro"/>
          <w:color w:val="0D0D0D" w:themeColor="text1" w:themeTint="F2"/>
          <w:sz w:val="26"/>
          <w:szCs w:val="26"/>
        </w:rPr>
        <w:t xml:space="preserve">РСТ </w:t>
      </w:r>
      <w:r>
        <w:rPr>
          <w:rFonts w:ascii="Myriad Pro" w:hAnsi="Myriad Pro"/>
          <w:color w:val="0D0D0D" w:themeColor="text1" w:themeTint="F2"/>
          <w:sz w:val="26"/>
          <w:szCs w:val="26"/>
        </w:rPr>
        <w:lastRenderedPageBreak/>
        <w:t>Ростовской области</w:t>
      </w:r>
      <w:r w:rsidRPr="00BD6F45">
        <w:rPr>
          <w:rFonts w:ascii="Myriad Pro" w:hAnsi="Myriad Pro"/>
          <w:color w:val="0D0D0D" w:themeColor="text1" w:themeTint="F2"/>
          <w:sz w:val="26"/>
          <w:szCs w:val="26"/>
        </w:rPr>
        <w:t xml:space="preserve"> уровня корректировки </w:t>
      </w:r>
      <w:r>
        <w:rPr>
          <w:rFonts w:ascii="Myriad Pro" w:hAnsi="Myriad Pro"/>
          <w:color w:val="0D0D0D" w:themeColor="text1" w:themeTint="F2"/>
          <w:sz w:val="26"/>
          <w:szCs w:val="26"/>
        </w:rPr>
        <w:t>в части указанных расходов</w:t>
      </w:r>
      <w:r w:rsidR="000F12B1">
        <w:rPr>
          <w:rFonts w:ascii="Myriad Pro" w:hAnsi="Myriad Pro"/>
          <w:color w:val="0D0D0D" w:themeColor="text1" w:themeTint="F2"/>
          <w:sz w:val="26"/>
          <w:szCs w:val="26"/>
        </w:rPr>
        <w:t xml:space="preserve"> ввиду незначительного расхождения от расчета Исполнителя.</w:t>
      </w:r>
    </w:p>
    <w:p w14:paraId="79437B7E" w14:textId="77777777" w:rsidR="00143333" w:rsidRDefault="00143333" w:rsidP="00143333">
      <w:pPr>
        <w:pStyle w:val="a4"/>
        <w:numPr>
          <w:ilvl w:val="0"/>
          <w:numId w:val="34"/>
        </w:numPr>
        <w:tabs>
          <w:tab w:val="left" w:pos="1276"/>
        </w:tabs>
        <w:spacing w:after="16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Утвержденная РСТ Ростовской области величина к</w:t>
      </w:r>
      <w:r w:rsidRPr="00980F96">
        <w:rPr>
          <w:rFonts w:ascii="Myriad Pro" w:hAnsi="Myriad Pro"/>
          <w:color w:val="0D0D0D" w:themeColor="text1" w:themeTint="F2"/>
          <w:sz w:val="26"/>
          <w:szCs w:val="26"/>
        </w:rPr>
        <w:t>орректировк</w:t>
      </w:r>
      <w:r>
        <w:rPr>
          <w:rFonts w:ascii="Myriad Pro" w:hAnsi="Myriad Pro"/>
          <w:color w:val="0D0D0D" w:themeColor="text1" w:themeTint="F2"/>
          <w:sz w:val="26"/>
          <w:szCs w:val="26"/>
        </w:rPr>
        <w:t>и</w:t>
      </w:r>
      <w:r w:rsidRPr="00980F96">
        <w:rPr>
          <w:rFonts w:ascii="Myriad Pro" w:hAnsi="Myriad Pro"/>
          <w:color w:val="0D0D0D" w:themeColor="text1" w:themeTint="F2"/>
          <w:sz w:val="26"/>
          <w:szCs w:val="26"/>
        </w:rPr>
        <w:t xml:space="preserve"> НВВ, связанн</w:t>
      </w:r>
      <w:r>
        <w:rPr>
          <w:rFonts w:ascii="Myriad Pro" w:hAnsi="Myriad Pro"/>
          <w:color w:val="0D0D0D" w:themeColor="text1" w:themeTint="F2"/>
          <w:sz w:val="26"/>
          <w:szCs w:val="26"/>
        </w:rPr>
        <w:t>ой</w:t>
      </w:r>
      <w:r w:rsidRPr="00980F96">
        <w:rPr>
          <w:rFonts w:ascii="Myriad Pro" w:hAnsi="Myriad Pro"/>
          <w:color w:val="0D0D0D" w:themeColor="text1" w:themeTint="F2"/>
          <w:sz w:val="26"/>
          <w:szCs w:val="26"/>
        </w:rPr>
        <w:t xml:space="preserve"> с обеспечением соответствия уровня тарифов организации  уровню надежности и качества поставляемых товаров (услуг)</w:t>
      </w:r>
      <w:r>
        <w:rPr>
          <w:rFonts w:ascii="Myriad Pro" w:hAnsi="Myriad Pro"/>
          <w:color w:val="0D0D0D" w:themeColor="text1" w:themeTint="F2"/>
          <w:sz w:val="26"/>
          <w:szCs w:val="26"/>
        </w:rPr>
        <w:t xml:space="preserve"> составляет 106 900,00 тыс. руб. Исполнителем указанная корректировка определена в размере 159 396,26 тыс. руб.</w:t>
      </w:r>
    </w:p>
    <w:p w14:paraId="2CE57C86" w14:textId="77777777" w:rsidR="00CF4F0B" w:rsidRPr="001E5581" w:rsidRDefault="00CF4F0B" w:rsidP="00CF4F0B">
      <w:pPr>
        <w:pStyle w:val="a4"/>
        <w:tabs>
          <w:tab w:val="left" w:pos="1276"/>
        </w:tabs>
        <w:spacing w:after="16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Таким образом по результатам а</w:t>
      </w:r>
      <w:r w:rsidRPr="00CF4F0B">
        <w:rPr>
          <w:rFonts w:ascii="Myriad Pro" w:hAnsi="Myriad Pro"/>
          <w:color w:val="0D0D0D" w:themeColor="text1" w:themeTint="F2"/>
          <w:sz w:val="26"/>
          <w:szCs w:val="26"/>
        </w:rPr>
        <w:t>нализ</w:t>
      </w:r>
      <w:r>
        <w:rPr>
          <w:rFonts w:ascii="Myriad Pro" w:hAnsi="Myriad Pro"/>
          <w:color w:val="0D0D0D" w:themeColor="text1" w:themeTint="F2"/>
          <w:sz w:val="26"/>
          <w:szCs w:val="26"/>
        </w:rPr>
        <w:t xml:space="preserve">а представленных материалов и документов Исполнителем определена </w:t>
      </w:r>
      <w:r w:rsidR="00547C31" w:rsidRPr="00F34CC9">
        <w:rPr>
          <w:rFonts w:ascii="Myriad Pro" w:hAnsi="Myriad Pro"/>
          <w:color w:val="0D0D0D" w:themeColor="text1" w:themeTint="F2"/>
          <w:sz w:val="26"/>
          <w:szCs w:val="26"/>
        </w:rPr>
        <w:t>величина излишне учтенных расходов</w:t>
      </w:r>
      <w:r w:rsidR="00547C31">
        <w:rPr>
          <w:rFonts w:ascii="Myriad Pro" w:hAnsi="Myriad Pro"/>
          <w:color w:val="0D0D0D" w:themeColor="text1" w:themeTint="F2"/>
          <w:sz w:val="26"/>
          <w:szCs w:val="26"/>
        </w:rPr>
        <w:t xml:space="preserve"> (в составе корректировок необходимой валовой выручки)</w:t>
      </w:r>
      <w:r w:rsidR="00763D79" w:rsidRPr="00CF4F0B">
        <w:rPr>
          <w:rFonts w:ascii="Myriad Pro" w:hAnsi="Myriad Pro"/>
          <w:color w:val="0D0D0D" w:themeColor="text1" w:themeTint="F2"/>
          <w:sz w:val="26"/>
          <w:szCs w:val="26"/>
        </w:rPr>
        <w:t>, полученных филиалом ПАО</w:t>
      </w:r>
      <w:r w:rsidR="00763D79">
        <w:rPr>
          <w:rFonts w:ascii="Myriad Pro" w:hAnsi="Myriad Pro"/>
          <w:color w:val="0D0D0D" w:themeColor="text1" w:themeTint="F2"/>
          <w:sz w:val="26"/>
          <w:szCs w:val="26"/>
        </w:rPr>
        <w:t> </w:t>
      </w:r>
      <w:r w:rsidR="00763D79" w:rsidRPr="00CF4F0B">
        <w:rPr>
          <w:rFonts w:ascii="Myriad Pro" w:hAnsi="Myriad Pro"/>
          <w:color w:val="0D0D0D" w:themeColor="text1" w:themeTint="F2"/>
          <w:sz w:val="26"/>
          <w:szCs w:val="26"/>
        </w:rPr>
        <w:t>«МРСК Юга» - «Ростовэнерго» за 2017 год в результате принят</w:t>
      </w:r>
      <w:r w:rsidR="00763D79">
        <w:rPr>
          <w:rFonts w:ascii="Myriad Pro" w:hAnsi="Myriad Pro"/>
          <w:color w:val="0D0D0D" w:themeColor="text1" w:themeTint="F2"/>
          <w:sz w:val="26"/>
          <w:szCs w:val="26"/>
        </w:rPr>
        <w:t>ого</w:t>
      </w:r>
      <w:r w:rsidR="00763D79" w:rsidRPr="00CF4F0B">
        <w:rPr>
          <w:rFonts w:ascii="Myriad Pro" w:hAnsi="Myriad Pro"/>
          <w:color w:val="0D0D0D" w:themeColor="text1" w:themeTint="F2"/>
          <w:sz w:val="26"/>
          <w:szCs w:val="26"/>
        </w:rPr>
        <w:t xml:space="preserve"> </w:t>
      </w:r>
      <w:r w:rsidR="00763D79">
        <w:rPr>
          <w:rFonts w:ascii="Myriad Pro" w:hAnsi="Myriad Pro"/>
          <w:color w:val="0D0D0D" w:themeColor="text1" w:themeTint="F2"/>
          <w:sz w:val="26"/>
          <w:szCs w:val="26"/>
        </w:rPr>
        <w:t>РСТ</w:t>
      </w:r>
      <w:r w:rsidR="00763D79" w:rsidRPr="00CF4F0B">
        <w:rPr>
          <w:rFonts w:ascii="Myriad Pro" w:hAnsi="Myriad Pro"/>
          <w:color w:val="0D0D0D" w:themeColor="text1" w:themeTint="F2"/>
          <w:sz w:val="26"/>
          <w:szCs w:val="26"/>
        </w:rPr>
        <w:t xml:space="preserve"> Ростовской области тарифно-балансов</w:t>
      </w:r>
      <w:r w:rsidR="00763D79">
        <w:rPr>
          <w:rFonts w:ascii="Myriad Pro" w:hAnsi="Myriad Pro"/>
          <w:color w:val="0D0D0D" w:themeColor="text1" w:themeTint="F2"/>
          <w:sz w:val="26"/>
          <w:szCs w:val="26"/>
        </w:rPr>
        <w:t>ого</w:t>
      </w:r>
      <w:r w:rsidR="00763D79" w:rsidRPr="00CF4F0B">
        <w:rPr>
          <w:rFonts w:ascii="Myriad Pro" w:hAnsi="Myriad Pro"/>
          <w:color w:val="0D0D0D" w:themeColor="text1" w:themeTint="F2"/>
          <w:sz w:val="26"/>
          <w:szCs w:val="26"/>
        </w:rPr>
        <w:t xml:space="preserve"> решени</w:t>
      </w:r>
      <w:r w:rsidR="00763D79">
        <w:rPr>
          <w:rFonts w:ascii="Myriad Pro" w:hAnsi="Myriad Pro"/>
          <w:color w:val="0D0D0D" w:themeColor="text1" w:themeTint="F2"/>
          <w:sz w:val="26"/>
          <w:szCs w:val="26"/>
        </w:rPr>
        <w:t>я (</w:t>
      </w:r>
      <w:bookmarkStart w:id="69" w:name="_Hlk41042934"/>
      <w:r w:rsidR="00763D79">
        <w:rPr>
          <w:rFonts w:ascii="Myriad Pro" w:hAnsi="Myriad Pro"/>
          <w:color w:val="0D0D0D" w:themeColor="text1" w:themeTint="F2"/>
          <w:sz w:val="26"/>
          <w:szCs w:val="26"/>
        </w:rPr>
        <w:t>с учетом исполнения предписания ФАС России от 19.07.2019 № СП/62460/19</w:t>
      </w:r>
      <w:bookmarkEnd w:id="69"/>
      <w:r w:rsidR="00763D79">
        <w:rPr>
          <w:rFonts w:ascii="Myriad Pro" w:hAnsi="Myriad Pro"/>
          <w:color w:val="0D0D0D" w:themeColor="text1" w:themeTint="F2"/>
          <w:sz w:val="26"/>
          <w:szCs w:val="26"/>
        </w:rPr>
        <w:t>)</w:t>
      </w:r>
      <w:r w:rsidR="00763D79" w:rsidRPr="00CF4F0B">
        <w:rPr>
          <w:rFonts w:ascii="Myriad Pro" w:hAnsi="Myriad Pro"/>
          <w:color w:val="0D0D0D" w:themeColor="text1" w:themeTint="F2"/>
          <w:sz w:val="26"/>
          <w:szCs w:val="26"/>
        </w:rPr>
        <w:t xml:space="preserve">, </w:t>
      </w:r>
      <w:r w:rsidR="00763D79">
        <w:rPr>
          <w:rFonts w:ascii="Myriad Pro" w:hAnsi="Myriad Pro"/>
          <w:color w:val="0D0D0D" w:themeColor="text1" w:themeTint="F2"/>
          <w:sz w:val="26"/>
          <w:szCs w:val="26"/>
        </w:rPr>
        <w:t>в размере</w:t>
      </w:r>
      <w:r w:rsidR="003A2DD1">
        <w:rPr>
          <w:rFonts w:ascii="Myriad Pro" w:hAnsi="Myriad Pro"/>
          <w:color w:val="0D0D0D" w:themeColor="text1" w:themeTint="F2"/>
          <w:sz w:val="26"/>
          <w:szCs w:val="26"/>
        </w:rPr>
        <w:t xml:space="preserve"> </w:t>
      </w:r>
      <w:r w:rsidR="00547C31" w:rsidRPr="00547C31">
        <w:rPr>
          <w:rFonts w:ascii="Myriad Pro" w:hAnsi="Myriad Pro"/>
          <w:color w:val="0D0D0D" w:themeColor="text1" w:themeTint="F2"/>
          <w:sz w:val="26"/>
          <w:szCs w:val="26"/>
        </w:rPr>
        <w:t>2 011,77</w:t>
      </w:r>
      <w:r w:rsidR="003A2DD1" w:rsidRPr="00547C31">
        <w:rPr>
          <w:rFonts w:ascii="Myriad Pro" w:hAnsi="Myriad Pro"/>
          <w:color w:val="0D0D0D" w:themeColor="text1" w:themeTint="F2"/>
          <w:sz w:val="26"/>
          <w:szCs w:val="26"/>
        </w:rPr>
        <w:t xml:space="preserve"> тыс. руб.</w:t>
      </w:r>
      <w:r w:rsidR="00F34CC9" w:rsidRPr="00F34CC9">
        <w:rPr>
          <w:rFonts w:ascii="Myriad Pro" w:hAnsi="Myriad Pro"/>
          <w:color w:val="0D0D0D" w:themeColor="text1" w:themeTint="F2"/>
          <w:sz w:val="26"/>
          <w:szCs w:val="26"/>
        </w:rPr>
        <w:t>, учет которых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РСТ Ростовской области и выдано предписание об изъятии данной величины из необходимой валовой выручки филиала ПАО «МРСК Юга» - «Ростовэнерго».</w:t>
      </w:r>
    </w:p>
    <w:p w14:paraId="7AE6DBF2" w14:textId="77777777" w:rsidR="00B51DDF" w:rsidRDefault="00B51DDF" w:rsidP="00B51DDF">
      <w:pPr>
        <w:autoSpaceDE w:val="0"/>
        <w:autoSpaceDN w:val="0"/>
        <w:adjustRightInd w:val="0"/>
        <w:spacing w:line="360" w:lineRule="auto"/>
        <w:ind w:firstLine="567"/>
        <w:jc w:val="both"/>
        <w:rPr>
          <w:rFonts w:ascii="Myriad Pro" w:hAnsi="Myriad Pro" w:cs="Myriad Pro"/>
          <w:sz w:val="26"/>
          <w:szCs w:val="26"/>
        </w:rPr>
      </w:pPr>
    </w:p>
    <w:p w14:paraId="0590C6C2" w14:textId="77777777" w:rsidR="00B51DDF" w:rsidRDefault="00B51DDF" w:rsidP="00B51DDF">
      <w:pPr>
        <w:pStyle w:val="ConsPlusNormal"/>
        <w:spacing w:line="360" w:lineRule="auto"/>
        <w:ind w:firstLine="567"/>
        <w:jc w:val="both"/>
        <w:rPr>
          <w:rFonts w:eastAsia="Times New Roman"/>
          <w:shd w:val="clear" w:color="auto" w:fill="FFFFFF"/>
          <w:lang w:eastAsia="ru-RU"/>
        </w:rPr>
        <w:sectPr w:rsidR="00B51DDF" w:rsidSect="007D0FF7">
          <w:pgSz w:w="11906" w:h="16838"/>
          <w:pgMar w:top="1134" w:right="850" w:bottom="1134" w:left="1701" w:header="708" w:footer="708" w:gutter="0"/>
          <w:cols w:space="708"/>
          <w:docGrid w:linePitch="360"/>
        </w:sectPr>
      </w:pPr>
      <w:r>
        <w:rPr>
          <w:rFonts w:eastAsia="Times New Roman"/>
          <w:shd w:val="clear" w:color="auto" w:fill="FFFFFF"/>
          <w:lang w:eastAsia="ru-RU"/>
        </w:rPr>
        <w:t xml:space="preserve"> </w:t>
      </w:r>
    </w:p>
    <w:p w14:paraId="1E25AD10" w14:textId="77777777" w:rsidR="00B51DDF" w:rsidRDefault="00B51DDF" w:rsidP="00B51DDF">
      <w:pPr>
        <w:pStyle w:val="ConsPlusNormal"/>
        <w:spacing w:line="360" w:lineRule="auto"/>
        <w:ind w:firstLine="567"/>
        <w:jc w:val="both"/>
        <w:rPr>
          <w:rFonts w:eastAsia="Times New Roman"/>
          <w:shd w:val="clear" w:color="auto" w:fill="FFFFFF"/>
          <w:lang w:eastAsia="ru-RU"/>
        </w:rPr>
      </w:pPr>
    </w:p>
    <w:tbl>
      <w:tblPr>
        <w:tblW w:w="5000" w:type="pct"/>
        <w:tblLook w:val="04A0" w:firstRow="1" w:lastRow="0" w:firstColumn="1" w:lastColumn="0" w:noHBand="0" w:noVBand="1"/>
      </w:tblPr>
      <w:tblGrid>
        <w:gridCol w:w="484"/>
        <w:gridCol w:w="3259"/>
        <w:gridCol w:w="797"/>
        <w:gridCol w:w="1253"/>
        <w:gridCol w:w="1577"/>
        <w:gridCol w:w="1281"/>
        <w:gridCol w:w="1281"/>
        <w:gridCol w:w="1479"/>
        <w:gridCol w:w="1657"/>
        <w:gridCol w:w="1492"/>
      </w:tblGrid>
      <w:tr w:rsidR="00247B88" w:rsidRPr="00247B88" w14:paraId="69064604" w14:textId="77777777" w:rsidTr="00247B88">
        <w:trPr>
          <w:trHeight w:val="450"/>
          <w:tblHeader/>
        </w:trPr>
        <w:tc>
          <w:tcPr>
            <w:tcW w:w="179"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66CF536"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 п/п</w:t>
            </w:r>
          </w:p>
        </w:tc>
        <w:tc>
          <w:tcPr>
            <w:tcW w:w="1151"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D07ED83"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Наименование</w:t>
            </w:r>
          </w:p>
        </w:tc>
        <w:tc>
          <w:tcPr>
            <w:tcW w:w="29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42F8CB5"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Ед. изм.</w:t>
            </w:r>
          </w:p>
        </w:tc>
        <w:tc>
          <w:tcPr>
            <w:tcW w:w="345"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F35FEF4"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ТБР на 2017 год</w:t>
            </w:r>
            <w:r>
              <w:rPr>
                <w:rFonts w:ascii="Myriad Pro" w:eastAsia="Times New Roman" w:hAnsi="Myriad Pro" w:cs="Calibri"/>
                <w:b/>
                <w:bCs/>
                <w:color w:val="FFFFFF" w:themeColor="background1"/>
                <w:sz w:val="18"/>
                <w:szCs w:val="18"/>
                <w:lang w:eastAsia="ru-RU"/>
              </w:rPr>
              <w:t>*</w:t>
            </w:r>
          </w:p>
        </w:tc>
        <w:tc>
          <w:tcPr>
            <w:tcW w:w="47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582B294"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 xml:space="preserve">Факт 2017 года по данным филиала ПАО </w:t>
            </w:r>
            <w:r>
              <w:rPr>
                <w:rFonts w:ascii="Myriad Pro" w:eastAsia="Times New Roman" w:hAnsi="Myriad Pro" w:cs="Calibri"/>
                <w:b/>
                <w:bCs/>
                <w:color w:val="FFFFFF" w:themeColor="background1"/>
                <w:sz w:val="18"/>
                <w:szCs w:val="18"/>
                <w:lang w:eastAsia="ru-RU"/>
              </w:rPr>
              <w:t>«</w:t>
            </w:r>
            <w:r w:rsidRPr="00247B88">
              <w:rPr>
                <w:rFonts w:ascii="Myriad Pro" w:eastAsia="Times New Roman" w:hAnsi="Myriad Pro" w:cs="Calibri"/>
                <w:b/>
                <w:bCs/>
                <w:color w:val="FFFFFF" w:themeColor="background1"/>
                <w:sz w:val="18"/>
                <w:szCs w:val="18"/>
                <w:lang w:eastAsia="ru-RU"/>
              </w:rPr>
              <w:t>МРСК Юга</w:t>
            </w:r>
            <w:r>
              <w:rPr>
                <w:rFonts w:ascii="Myriad Pro" w:eastAsia="Times New Roman" w:hAnsi="Myriad Pro" w:cs="Calibri"/>
                <w:b/>
                <w:bCs/>
                <w:color w:val="FFFFFF" w:themeColor="background1"/>
                <w:sz w:val="18"/>
                <w:szCs w:val="18"/>
                <w:lang w:eastAsia="ru-RU"/>
              </w:rPr>
              <w:t>»</w:t>
            </w:r>
            <w:r w:rsidRPr="00247B88">
              <w:rPr>
                <w:rFonts w:ascii="Myriad Pro" w:eastAsia="Times New Roman" w:hAnsi="Myriad Pro" w:cs="Calibri"/>
                <w:b/>
                <w:bCs/>
                <w:color w:val="FFFFFF" w:themeColor="background1"/>
                <w:sz w:val="18"/>
                <w:szCs w:val="18"/>
                <w:lang w:eastAsia="ru-RU"/>
              </w:rPr>
              <w:t xml:space="preserve"> - </w:t>
            </w:r>
            <w:r>
              <w:rPr>
                <w:rFonts w:ascii="Myriad Pro" w:eastAsia="Times New Roman" w:hAnsi="Myriad Pro" w:cs="Calibri"/>
                <w:b/>
                <w:bCs/>
                <w:color w:val="FFFFFF" w:themeColor="background1"/>
                <w:sz w:val="18"/>
                <w:szCs w:val="18"/>
                <w:lang w:eastAsia="ru-RU"/>
              </w:rPr>
              <w:t>«</w:t>
            </w:r>
            <w:r w:rsidRPr="00247B88">
              <w:rPr>
                <w:rFonts w:ascii="Myriad Pro" w:eastAsia="Times New Roman" w:hAnsi="Myriad Pro" w:cs="Calibri"/>
                <w:b/>
                <w:bCs/>
                <w:color w:val="FFFFFF" w:themeColor="background1"/>
                <w:sz w:val="18"/>
                <w:szCs w:val="18"/>
                <w:lang w:eastAsia="ru-RU"/>
              </w:rPr>
              <w:t>Ростовэнерго</w:t>
            </w:r>
            <w:r>
              <w:rPr>
                <w:rFonts w:ascii="Myriad Pro" w:eastAsia="Times New Roman" w:hAnsi="Myriad Pro" w:cs="Calibri"/>
                <w:b/>
                <w:bCs/>
                <w:color w:val="FFFFFF" w:themeColor="background1"/>
                <w:sz w:val="18"/>
                <w:szCs w:val="18"/>
                <w:lang w:eastAsia="ru-RU"/>
              </w:rPr>
              <w:t>»*</w:t>
            </w:r>
          </w:p>
        </w:tc>
        <w:tc>
          <w:tcPr>
            <w:tcW w:w="924"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209ACBB"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Отклонение</w:t>
            </w:r>
          </w:p>
        </w:tc>
        <w:tc>
          <w:tcPr>
            <w:tcW w:w="53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8348162"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Факт 2017 года, принятый РСТ РО, тыс. руб.</w:t>
            </w:r>
          </w:p>
        </w:tc>
        <w:tc>
          <w:tcPr>
            <w:tcW w:w="591"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1548BC2"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Корректировки, учтенные РСТ РО при установлении тарифов на услуги по передаче электрической энергии на 2019 г., тыс. руб.</w:t>
            </w:r>
          </w:p>
        </w:tc>
        <w:tc>
          <w:tcPr>
            <w:tcW w:w="511" w:type="pct"/>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3824E64"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 xml:space="preserve">Корректировки (позиция Исполнителя) </w:t>
            </w:r>
          </w:p>
        </w:tc>
      </w:tr>
      <w:tr w:rsidR="00247B88" w:rsidRPr="00247B88" w14:paraId="750F39D1" w14:textId="77777777" w:rsidTr="00247B88">
        <w:trPr>
          <w:trHeight w:val="480"/>
        </w:trPr>
        <w:tc>
          <w:tcPr>
            <w:tcW w:w="179"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0B8F2AD" w14:textId="77777777" w:rsidR="00247B88" w:rsidRPr="00247B88" w:rsidRDefault="00247B88" w:rsidP="00247B88">
            <w:pPr>
              <w:rPr>
                <w:rFonts w:ascii="Myriad Pro" w:eastAsia="Times New Roman" w:hAnsi="Myriad Pro" w:cs="Calibri"/>
                <w:b/>
                <w:bCs/>
                <w:color w:val="FFFFFF" w:themeColor="background1"/>
                <w:sz w:val="18"/>
                <w:szCs w:val="18"/>
                <w:lang w:eastAsia="ru-RU"/>
              </w:rPr>
            </w:pPr>
          </w:p>
        </w:tc>
        <w:tc>
          <w:tcPr>
            <w:tcW w:w="1151"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242ADEA" w14:textId="77777777" w:rsidR="00247B88" w:rsidRPr="00247B88" w:rsidRDefault="00247B88" w:rsidP="00247B88">
            <w:pPr>
              <w:rPr>
                <w:rFonts w:ascii="Myriad Pro" w:eastAsia="Times New Roman" w:hAnsi="Myriad Pro" w:cs="Calibri"/>
                <w:b/>
                <w:bCs/>
                <w:color w:val="FFFFFF" w:themeColor="background1"/>
                <w:sz w:val="18"/>
                <w:szCs w:val="18"/>
                <w:lang w:eastAsia="ru-RU"/>
              </w:rPr>
            </w:pPr>
          </w:p>
        </w:tc>
        <w:tc>
          <w:tcPr>
            <w:tcW w:w="29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316C666" w14:textId="77777777" w:rsidR="00247B88" w:rsidRPr="00247B88" w:rsidRDefault="00247B88" w:rsidP="00247B88">
            <w:pPr>
              <w:rPr>
                <w:rFonts w:ascii="Myriad Pro" w:eastAsia="Times New Roman" w:hAnsi="Myriad Pro" w:cs="Calibri"/>
                <w:b/>
                <w:bCs/>
                <w:color w:val="FFFFFF" w:themeColor="background1"/>
                <w:sz w:val="18"/>
                <w:szCs w:val="18"/>
                <w:lang w:eastAsia="ru-RU"/>
              </w:rPr>
            </w:pPr>
          </w:p>
        </w:tc>
        <w:tc>
          <w:tcPr>
            <w:tcW w:w="345"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BC5E91B" w14:textId="77777777" w:rsidR="00247B88" w:rsidRPr="00247B88" w:rsidRDefault="00247B88" w:rsidP="00247B88">
            <w:pPr>
              <w:rPr>
                <w:rFonts w:ascii="Myriad Pro" w:eastAsia="Times New Roman" w:hAnsi="Myriad Pro" w:cs="Calibri"/>
                <w:b/>
                <w:bCs/>
                <w:color w:val="FFFFFF" w:themeColor="background1"/>
                <w:sz w:val="18"/>
                <w:szCs w:val="18"/>
                <w:lang w:eastAsia="ru-RU"/>
              </w:rPr>
            </w:pPr>
          </w:p>
        </w:tc>
        <w:tc>
          <w:tcPr>
            <w:tcW w:w="47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28C978A" w14:textId="77777777" w:rsidR="00247B88" w:rsidRPr="00247B88" w:rsidRDefault="00247B88" w:rsidP="00247B88">
            <w:pPr>
              <w:rPr>
                <w:rFonts w:ascii="Myriad Pro" w:eastAsia="Times New Roman" w:hAnsi="Myriad Pro" w:cs="Calibri"/>
                <w:b/>
                <w:bCs/>
                <w:color w:val="FFFFFF" w:themeColor="background1"/>
                <w:sz w:val="18"/>
                <w:szCs w:val="18"/>
                <w:lang w:eastAsia="ru-RU"/>
              </w:rPr>
            </w:pPr>
          </w:p>
        </w:tc>
        <w:tc>
          <w:tcPr>
            <w:tcW w:w="46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69E3DD0"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 xml:space="preserve">тыс. руб. </w:t>
            </w:r>
          </w:p>
        </w:tc>
        <w:tc>
          <w:tcPr>
            <w:tcW w:w="46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B5FC45" w14:textId="77777777" w:rsidR="00247B88" w:rsidRPr="00247B88" w:rsidRDefault="00247B88" w:rsidP="00247B88">
            <w:pPr>
              <w:jc w:val="center"/>
              <w:rPr>
                <w:rFonts w:ascii="Myriad Pro" w:eastAsia="Times New Roman" w:hAnsi="Myriad Pro" w:cs="Calibri"/>
                <w:b/>
                <w:bCs/>
                <w:color w:val="FFFFFF" w:themeColor="background1"/>
                <w:sz w:val="18"/>
                <w:szCs w:val="18"/>
                <w:lang w:eastAsia="ru-RU"/>
              </w:rPr>
            </w:pPr>
            <w:r w:rsidRPr="00247B88">
              <w:rPr>
                <w:rFonts w:ascii="Myriad Pro" w:eastAsia="Times New Roman" w:hAnsi="Myriad Pro" w:cs="Calibri"/>
                <w:b/>
                <w:bCs/>
                <w:color w:val="FFFFFF" w:themeColor="background1"/>
                <w:sz w:val="18"/>
                <w:szCs w:val="18"/>
                <w:lang w:eastAsia="ru-RU"/>
              </w:rPr>
              <w:t>%</w:t>
            </w:r>
          </w:p>
        </w:tc>
        <w:tc>
          <w:tcPr>
            <w:tcW w:w="53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39BED9D" w14:textId="77777777" w:rsidR="00247B88" w:rsidRPr="00247B88" w:rsidRDefault="00247B88" w:rsidP="00247B88">
            <w:pPr>
              <w:rPr>
                <w:rFonts w:ascii="Myriad Pro" w:eastAsia="Times New Roman" w:hAnsi="Myriad Pro" w:cs="Calibri"/>
                <w:b/>
                <w:bCs/>
                <w:color w:val="FFFFFF" w:themeColor="background1"/>
                <w:sz w:val="18"/>
                <w:szCs w:val="18"/>
                <w:lang w:eastAsia="ru-RU"/>
              </w:rPr>
            </w:pPr>
          </w:p>
        </w:tc>
        <w:tc>
          <w:tcPr>
            <w:tcW w:w="591"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FF74DF8" w14:textId="77777777" w:rsidR="00247B88" w:rsidRPr="00247B88" w:rsidRDefault="00247B88" w:rsidP="00247B88">
            <w:pPr>
              <w:rPr>
                <w:rFonts w:ascii="Myriad Pro" w:eastAsia="Times New Roman" w:hAnsi="Myriad Pro" w:cs="Calibri"/>
                <w:b/>
                <w:bCs/>
                <w:color w:val="FFFFFF" w:themeColor="background1"/>
                <w:sz w:val="18"/>
                <w:szCs w:val="18"/>
                <w:lang w:eastAsia="ru-RU"/>
              </w:rPr>
            </w:pPr>
          </w:p>
        </w:tc>
        <w:tc>
          <w:tcPr>
            <w:tcW w:w="511" w:type="pct"/>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76E3D6" w14:textId="77777777" w:rsidR="00247B88" w:rsidRPr="00247B88" w:rsidRDefault="00247B88" w:rsidP="00247B88">
            <w:pPr>
              <w:rPr>
                <w:rFonts w:ascii="Myriad Pro" w:eastAsia="Times New Roman" w:hAnsi="Myriad Pro" w:cs="Calibri"/>
                <w:b/>
                <w:bCs/>
                <w:color w:val="FFFFFF" w:themeColor="background1"/>
                <w:sz w:val="18"/>
                <w:szCs w:val="18"/>
                <w:lang w:eastAsia="ru-RU"/>
              </w:rPr>
            </w:pPr>
          </w:p>
        </w:tc>
      </w:tr>
      <w:tr w:rsidR="00247B88" w:rsidRPr="00247B88" w14:paraId="73589E3D" w14:textId="77777777" w:rsidTr="00247B88">
        <w:trPr>
          <w:trHeight w:val="300"/>
        </w:trPr>
        <w:tc>
          <w:tcPr>
            <w:tcW w:w="17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42A0627"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w:t>
            </w:r>
          </w:p>
        </w:tc>
        <w:tc>
          <w:tcPr>
            <w:tcW w:w="11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3AF07E"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Подконтрольные расходы</w:t>
            </w:r>
          </w:p>
        </w:tc>
        <w:tc>
          <w:tcPr>
            <w:tcW w:w="2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F28E1F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70E86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3 526 585,66</w:t>
            </w:r>
          </w:p>
        </w:tc>
        <w:tc>
          <w:tcPr>
            <w:tcW w:w="4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901840"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3 676 545,64</w:t>
            </w:r>
          </w:p>
        </w:tc>
        <w:tc>
          <w:tcPr>
            <w:tcW w:w="4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FF138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149 959,98</w:t>
            </w:r>
          </w:p>
        </w:tc>
        <w:tc>
          <w:tcPr>
            <w:tcW w:w="4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9C4E45"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4,25%</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73AA6D"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5DC6A7"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-15 001,90</w:t>
            </w:r>
          </w:p>
        </w:tc>
        <w:tc>
          <w:tcPr>
            <w:tcW w:w="5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9AD13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-15 001,90</w:t>
            </w:r>
          </w:p>
        </w:tc>
      </w:tr>
      <w:tr w:rsidR="00247B88" w:rsidRPr="00247B88" w14:paraId="4D55D469"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29BB8F0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w:t>
            </w:r>
          </w:p>
        </w:tc>
        <w:tc>
          <w:tcPr>
            <w:tcW w:w="1151" w:type="pct"/>
            <w:tcBorders>
              <w:top w:val="nil"/>
              <w:left w:val="nil"/>
              <w:bottom w:val="single" w:sz="4" w:space="0" w:color="auto"/>
              <w:right w:val="single" w:sz="4" w:space="0" w:color="auto"/>
            </w:tcBorders>
            <w:shd w:val="clear" w:color="auto" w:fill="auto"/>
            <w:vAlign w:val="center"/>
            <w:hideMark/>
          </w:tcPr>
          <w:p w14:paraId="1B6A1B84"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Неподконтрольные расходы</w:t>
            </w:r>
          </w:p>
        </w:tc>
        <w:tc>
          <w:tcPr>
            <w:tcW w:w="296" w:type="pct"/>
            <w:tcBorders>
              <w:top w:val="nil"/>
              <w:left w:val="nil"/>
              <w:bottom w:val="single" w:sz="4" w:space="0" w:color="auto"/>
              <w:right w:val="single" w:sz="4" w:space="0" w:color="auto"/>
            </w:tcBorders>
            <w:shd w:val="clear" w:color="auto" w:fill="auto"/>
            <w:vAlign w:val="center"/>
            <w:hideMark/>
          </w:tcPr>
          <w:p w14:paraId="50AE5DFC"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4C586DE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5 064 825,38</w:t>
            </w:r>
          </w:p>
        </w:tc>
        <w:tc>
          <w:tcPr>
            <w:tcW w:w="474" w:type="pct"/>
            <w:tcBorders>
              <w:top w:val="nil"/>
              <w:left w:val="nil"/>
              <w:bottom w:val="single" w:sz="4" w:space="0" w:color="auto"/>
              <w:right w:val="single" w:sz="4" w:space="0" w:color="auto"/>
            </w:tcBorders>
            <w:shd w:val="clear" w:color="auto" w:fill="auto"/>
            <w:noWrap/>
            <w:vAlign w:val="center"/>
            <w:hideMark/>
          </w:tcPr>
          <w:p w14:paraId="777C28B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5 182 290,61</w:t>
            </w:r>
          </w:p>
        </w:tc>
        <w:tc>
          <w:tcPr>
            <w:tcW w:w="462" w:type="pct"/>
            <w:tcBorders>
              <w:top w:val="nil"/>
              <w:left w:val="nil"/>
              <w:bottom w:val="single" w:sz="4" w:space="0" w:color="auto"/>
              <w:right w:val="single" w:sz="4" w:space="0" w:color="auto"/>
            </w:tcBorders>
            <w:shd w:val="clear" w:color="auto" w:fill="auto"/>
            <w:noWrap/>
            <w:vAlign w:val="center"/>
            <w:hideMark/>
          </w:tcPr>
          <w:p w14:paraId="713264A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117 465,23</w:t>
            </w:r>
          </w:p>
        </w:tc>
        <w:tc>
          <w:tcPr>
            <w:tcW w:w="462" w:type="pct"/>
            <w:tcBorders>
              <w:top w:val="nil"/>
              <w:left w:val="nil"/>
              <w:bottom w:val="single" w:sz="4" w:space="0" w:color="auto"/>
              <w:right w:val="single" w:sz="4" w:space="0" w:color="auto"/>
            </w:tcBorders>
            <w:shd w:val="clear" w:color="auto" w:fill="auto"/>
            <w:noWrap/>
            <w:vAlign w:val="center"/>
            <w:hideMark/>
          </w:tcPr>
          <w:p w14:paraId="354CE7E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2,32%</w:t>
            </w:r>
          </w:p>
        </w:tc>
        <w:tc>
          <w:tcPr>
            <w:tcW w:w="530" w:type="pct"/>
            <w:tcBorders>
              <w:top w:val="nil"/>
              <w:left w:val="nil"/>
              <w:bottom w:val="single" w:sz="4" w:space="0" w:color="auto"/>
              <w:right w:val="single" w:sz="4" w:space="0" w:color="auto"/>
            </w:tcBorders>
            <w:shd w:val="clear" w:color="auto" w:fill="auto"/>
            <w:noWrap/>
            <w:vAlign w:val="center"/>
            <w:hideMark/>
          </w:tcPr>
          <w:p w14:paraId="6268BB5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4 930 306,77</w:t>
            </w:r>
          </w:p>
        </w:tc>
        <w:tc>
          <w:tcPr>
            <w:tcW w:w="591" w:type="pct"/>
            <w:tcBorders>
              <w:top w:val="nil"/>
              <w:left w:val="nil"/>
              <w:bottom w:val="single" w:sz="4" w:space="0" w:color="auto"/>
              <w:right w:val="single" w:sz="4" w:space="0" w:color="auto"/>
            </w:tcBorders>
            <w:shd w:val="clear" w:color="auto" w:fill="auto"/>
            <w:noWrap/>
            <w:vAlign w:val="center"/>
            <w:hideMark/>
          </w:tcPr>
          <w:p w14:paraId="66E8DF0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-134 518,61</w:t>
            </w:r>
          </w:p>
        </w:tc>
        <w:tc>
          <w:tcPr>
            <w:tcW w:w="511" w:type="pct"/>
            <w:tcBorders>
              <w:top w:val="nil"/>
              <w:left w:val="nil"/>
              <w:bottom w:val="single" w:sz="4" w:space="0" w:color="auto"/>
              <w:right w:val="single" w:sz="4" w:space="0" w:color="auto"/>
            </w:tcBorders>
            <w:shd w:val="clear" w:color="auto" w:fill="auto"/>
            <w:noWrap/>
            <w:vAlign w:val="center"/>
            <w:hideMark/>
          </w:tcPr>
          <w:p w14:paraId="0EC24175"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-196 057,70</w:t>
            </w:r>
          </w:p>
        </w:tc>
      </w:tr>
      <w:tr w:rsidR="00247B88" w:rsidRPr="00247B88" w14:paraId="419240B7"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70C28EB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2.1</w:t>
            </w:r>
          </w:p>
        </w:tc>
        <w:tc>
          <w:tcPr>
            <w:tcW w:w="1151" w:type="pct"/>
            <w:tcBorders>
              <w:top w:val="nil"/>
              <w:left w:val="nil"/>
              <w:bottom w:val="single" w:sz="4" w:space="0" w:color="auto"/>
              <w:right w:val="single" w:sz="4" w:space="0" w:color="auto"/>
            </w:tcBorders>
            <w:shd w:val="clear" w:color="auto" w:fill="auto"/>
            <w:vAlign w:val="center"/>
            <w:hideMark/>
          </w:tcPr>
          <w:p w14:paraId="72EAFD9D"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xml:space="preserve">Расходы на услуги ПАО </w:t>
            </w:r>
            <w:r>
              <w:rPr>
                <w:rFonts w:ascii="Myriad Pro" w:eastAsia="Times New Roman" w:hAnsi="Myriad Pro" w:cs="Calibri"/>
                <w:sz w:val="18"/>
                <w:szCs w:val="18"/>
                <w:lang w:eastAsia="ru-RU"/>
              </w:rPr>
              <w:t>«</w:t>
            </w:r>
            <w:r w:rsidRPr="00247B88">
              <w:rPr>
                <w:rFonts w:ascii="Myriad Pro" w:eastAsia="Times New Roman" w:hAnsi="Myriad Pro" w:cs="Calibri"/>
                <w:sz w:val="18"/>
                <w:szCs w:val="18"/>
                <w:lang w:eastAsia="ru-RU"/>
              </w:rPr>
              <w:t>ФСК ЕЭС</w:t>
            </w:r>
            <w:r>
              <w:rPr>
                <w:rFonts w:ascii="Myriad Pro" w:eastAsia="Times New Roman" w:hAnsi="Myriad Pro" w:cs="Calibri"/>
                <w:sz w:val="18"/>
                <w:szCs w:val="18"/>
                <w:lang w:eastAsia="ru-RU"/>
              </w:rPr>
              <w:t>»</w:t>
            </w:r>
          </w:p>
        </w:tc>
        <w:tc>
          <w:tcPr>
            <w:tcW w:w="296" w:type="pct"/>
            <w:tcBorders>
              <w:top w:val="nil"/>
              <w:left w:val="nil"/>
              <w:bottom w:val="single" w:sz="4" w:space="0" w:color="auto"/>
              <w:right w:val="single" w:sz="4" w:space="0" w:color="auto"/>
            </w:tcBorders>
            <w:shd w:val="clear" w:color="auto" w:fill="auto"/>
            <w:vAlign w:val="center"/>
            <w:hideMark/>
          </w:tcPr>
          <w:p w14:paraId="3C10742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5E441F2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4 038 131,19</w:t>
            </w:r>
          </w:p>
        </w:tc>
        <w:tc>
          <w:tcPr>
            <w:tcW w:w="474" w:type="pct"/>
            <w:tcBorders>
              <w:top w:val="nil"/>
              <w:left w:val="nil"/>
              <w:bottom w:val="single" w:sz="4" w:space="0" w:color="auto"/>
              <w:right w:val="single" w:sz="4" w:space="0" w:color="auto"/>
            </w:tcBorders>
            <w:shd w:val="clear" w:color="auto" w:fill="auto"/>
            <w:noWrap/>
            <w:vAlign w:val="center"/>
            <w:hideMark/>
          </w:tcPr>
          <w:p w14:paraId="766D17F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3 616 887,68</w:t>
            </w:r>
          </w:p>
        </w:tc>
        <w:tc>
          <w:tcPr>
            <w:tcW w:w="462" w:type="pct"/>
            <w:tcBorders>
              <w:top w:val="nil"/>
              <w:left w:val="nil"/>
              <w:bottom w:val="single" w:sz="4" w:space="0" w:color="auto"/>
              <w:right w:val="single" w:sz="4" w:space="0" w:color="auto"/>
            </w:tcBorders>
            <w:shd w:val="clear" w:color="auto" w:fill="auto"/>
            <w:noWrap/>
            <w:vAlign w:val="center"/>
            <w:hideMark/>
          </w:tcPr>
          <w:p w14:paraId="523CC93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-421 243,51</w:t>
            </w:r>
          </w:p>
        </w:tc>
        <w:tc>
          <w:tcPr>
            <w:tcW w:w="462" w:type="pct"/>
            <w:tcBorders>
              <w:top w:val="nil"/>
              <w:left w:val="nil"/>
              <w:bottom w:val="single" w:sz="4" w:space="0" w:color="auto"/>
              <w:right w:val="single" w:sz="4" w:space="0" w:color="auto"/>
            </w:tcBorders>
            <w:shd w:val="clear" w:color="auto" w:fill="auto"/>
            <w:noWrap/>
            <w:vAlign w:val="center"/>
            <w:hideMark/>
          </w:tcPr>
          <w:p w14:paraId="01008AF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-10,43%</w:t>
            </w:r>
          </w:p>
        </w:tc>
        <w:tc>
          <w:tcPr>
            <w:tcW w:w="530" w:type="pct"/>
            <w:tcBorders>
              <w:top w:val="nil"/>
              <w:left w:val="nil"/>
              <w:bottom w:val="single" w:sz="4" w:space="0" w:color="auto"/>
              <w:right w:val="single" w:sz="4" w:space="0" w:color="auto"/>
            </w:tcBorders>
            <w:shd w:val="clear" w:color="auto" w:fill="auto"/>
            <w:noWrap/>
            <w:vAlign w:val="center"/>
            <w:hideMark/>
          </w:tcPr>
          <w:p w14:paraId="0CDFF7D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3 616 887,68</w:t>
            </w:r>
          </w:p>
        </w:tc>
        <w:tc>
          <w:tcPr>
            <w:tcW w:w="591" w:type="pct"/>
            <w:tcBorders>
              <w:top w:val="nil"/>
              <w:left w:val="nil"/>
              <w:bottom w:val="single" w:sz="4" w:space="0" w:color="auto"/>
              <w:right w:val="single" w:sz="4" w:space="0" w:color="auto"/>
            </w:tcBorders>
            <w:shd w:val="clear" w:color="auto" w:fill="auto"/>
            <w:noWrap/>
            <w:vAlign w:val="center"/>
            <w:hideMark/>
          </w:tcPr>
          <w:p w14:paraId="07344309"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7AFC714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r>
      <w:tr w:rsidR="00247B88" w:rsidRPr="00247B88" w14:paraId="40EC2CBC"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22C98A3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2.2</w:t>
            </w:r>
          </w:p>
        </w:tc>
        <w:tc>
          <w:tcPr>
            <w:tcW w:w="1151" w:type="pct"/>
            <w:tcBorders>
              <w:top w:val="nil"/>
              <w:left w:val="nil"/>
              <w:bottom w:val="single" w:sz="4" w:space="0" w:color="auto"/>
              <w:right w:val="single" w:sz="4" w:space="0" w:color="auto"/>
            </w:tcBorders>
            <w:shd w:val="clear" w:color="auto" w:fill="auto"/>
            <w:vAlign w:val="center"/>
            <w:hideMark/>
          </w:tcPr>
          <w:p w14:paraId="28C842BD"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Плата за аренду имущества и лизинг</w:t>
            </w:r>
          </w:p>
        </w:tc>
        <w:tc>
          <w:tcPr>
            <w:tcW w:w="296" w:type="pct"/>
            <w:tcBorders>
              <w:top w:val="nil"/>
              <w:left w:val="nil"/>
              <w:bottom w:val="single" w:sz="4" w:space="0" w:color="auto"/>
              <w:right w:val="single" w:sz="4" w:space="0" w:color="auto"/>
            </w:tcBorders>
            <w:shd w:val="clear" w:color="auto" w:fill="auto"/>
            <w:vAlign w:val="center"/>
            <w:hideMark/>
          </w:tcPr>
          <w:p w14:paraId="25B50F9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2E2335B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2 798,18</w:t>
            </w:r>
          </w:p>
        </w:tc>
        <w:tc>
          <w:tcPr>
            <w:tcW w:w="474" w:type="pct"/>
            <w:tcBorders>
              <w:top w:val="nil"/>
              <w:left w:val="nil"/>
              <w:bottom w:val="single" w:sz="4" w:space="0" w:color="auto"/>
              <w:right w:val="single" w:sz="4" w:space="0" w:color="auto"/>
            </w:tcBorders>
            <w:shd w:val="clear" w:color="auto" w:fill="auto"/>
            <w:noWrap/>
            <w:vAlign w:val="center"/>
            <w:hideMark/>
          </w:tcPr>
          <w:p w14:paraId="17D1B4D5"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3 213,87</w:t>
            </w:r>
          </w:p>
        </w:tc>
        <w:tc>
          <w:tcPr>
            <w:tcW w:w="462" w:type="pct"/>
            <w:tcBorders>
              <w:top w:val="nil"/>
              <w:left w:val="nil"/>
              <w:bottom w:val="single" w:sz="4" w:space="0" w:color="auto"/>
              <w:right w:val="single" w:sz="4" w:space="0" w:color="auto"/>
            </w:tcBorders>
            <w:shd w:val="clear" w:color="auto" w:fill="auto"/>
            <w:noWrap/>
            <w:vAlign w:val="center"/>
            <w:hideMark/>
          </w:tcPr>
          <w:p w14:paraId="63131E0D"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415,69</w:t>
            </w:r>
          </w:p>
        </w:tc>
        <w:tc>
          <w:tcPr>
            <w:tcW w:w="462" w:type="pct"/>
            <w:tcBorders>
              <w:top w:val="nil"/>
              <w:left w:val="nil"/>
              <w:bottom w:val="single" w:sz="4" w:space="0" w:color="auto"/>
              <w:right w:val="single" w:sz="4" w:space="0" w:color="auto"/>
            </w:tcBorders>
            <w:shd w:val="clear" w:color="auto" w:fill="auto"/>
            <w:noWrap/>
            <w:vAlign w:val="center"/>
            <w:hideMark/>
          </w:tcPr>
          <w:p w14:paraId="6F74CE4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14,86%</w:t>
            </w:r>
          </w:p>
        </w:tc>
        <w:tc>
          <w:tcPr>
            <w:tcW w:w="530" w:type="pct"/>
            <w:tcBorders>
              <w:top w:val="nil"/>
              <w:left w:val="nil"/>
              <w:bottom w:val="single" w:sz="4" w:space="0" w:color="auto"/>
              <w:right w:val="single" w:sz="4" w:space="0" w:color="auto"/>
            </w:tcBorders>
            <w:shd w:val="clear" w:color="auto" w:fill="auto"/>
            <w:noWrap/>
            <w:vAlign w:val="center"/>
            <w:hideMark/>
          </w:tcPr>
          <w:p w14:paraId="6F1AA02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2 983,79</w:t>
            </w:r>
          </w:p>
        </w:tc>
        <w:tc>
          <w:tcPr>
            <w:tcW w:w="591" w:type="pct"/>
            <w:tcBorders>
              <w:top w:val="nil"/>
              <w:left w:val="nil"/>
              <w:bottom w:val="single" w:sz="4" w:space="0" w:color="auto"/>
              <w:right w:val="single" w:sz="4" w:space="0" w:color="auto"/>
            </w:tcBorders>
            <w:shd w:val="clear" w:color="auto" w:fill="auto"/>
            <w:noWrap/>
            <w:vAlign w:val="center"/>
            <w:hideMark/>
          </w:tcPr>
          <w:p w14:paraId="6B7E1B7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5FF1238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r>
      <w:tr w:rsidR="00247B88" w:rsidRPr="00247B88" w14:paraId="78EA4335"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3F7D017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2.3</w:t>
            </w:r>
          </w:p>
        </w:tc>
        <w:tc>
          <w:tcPr>
            <w:tcW w:w="1151" w:type="pct"/>
            <w:tcBorders>
              <w:top w:val="nil"/>
              <w:left w:val="nil"/>
              <w:bottom w:val="single" w:sz="4" w:space="0" w:color="auto"/>
              <w:right w:val="single" w:sz="4" w:space="0" w:color="auto"/>
            </w:tcBorders>
            <w:shd w:val="clear" w:color="auto" w:fill="auto"/>
            <w:vAlign w:val="center"/>
            <w:hideMark/>
          </w:tcPr>
          <w:p w14:paraId="39ADEB8D"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Налоги, всего (кроме налога на прибыль)</w:t>
            </w:r>
          </w:p>
        </w:tc>
        <w:tc>
          <w:tcPr>
            <w:tcW w:w="296" w:type="pct"/>
            <w:tcBorders>
              <w:top w:val="nil"/>
              <w:left w:val="nil"/>
              <w:bottom w:val="single" w:sz="4" w:space="0" w:color="auto"/>
              <w:right w:val="single" w:sz="4" w:space="0" w:color="auto"/>
            </w:tcBorders>
            <w:shd w:val="clear" w:color="auto" w:fill="auto"/>
            <w:vAlign w:val="center"/>
            <w:hideMark/>
          </w:tcPr>
          <w:p w14:paraId="6032585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0673CC7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221 056,15</w:t>
            </w:r>
          </w:p>
        </w:tc>
        <w:tc>
          <w:tcPr>
            <w:tcW w:w="474" w:type="pct"/>
            <w:tcBorders>
              <w:top w:val="nil"/>
              <w:left w:val="nil"/>
              <w:bottom w:val="single" w:sz="4" w:space="0" w:color="auto"/>
              <w:right w:val="single" w:sz="4" w:space="0" w:color="auto"/>
            </w:tcBorders>
            <w:shd w:val="clear" w:color="auto" w:fill="auto"/>
            <w:noWrap/>
            <w:vAlign w:val="center"/>
            <w:hideMark/>
          </w:tcPr>
          <w:p w14:paraId="23778FF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176 249,51</w:t>
            </w:r>
          </w:p>
        </w:tc>
        <w:tc>
          <w:tcPr>
            <w:tcW w:w="462" w:type="pct"/>
            <w:tcBorders>
              <w:top w:val="nil"/>
              <w:left w:val="nil"/>
              <w:bottom w:val="single" w:sz="4" w:space="0" w:color="auto"/>
              <w:right w:val="single" w:sz="4" w:space="0" w:color="auto"/>
            </w:tcBorders>
            <w:shd w:val="clear" w:color="auto" w:fill="auto"/>
            <w:noWrap/>
            <w:vAlign w:val="center"/>
            <w:hideMark/>
          </w:tcPr>
          <w:p w14:paraId="3CDA4940"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-44 806,64</w:t>
            </w:r>
          </w:p>
        </w:tc>
        <w:tc>
          <w:tcPr>
            <w:tcW w:w="462" w:type="pct"/>
            <w:tcBorders>
              <w:top w:val="nil"/>
              <w:left w:val="nil"/>
              <w:bottom w:val="single" w:sz="4" w:space="0" w:color="auto"/>
              <w:right w:val="single" w:sz="4" w:space="0" w:color="auto"/>
            </w:tcBorders>
            <w:shd w:val="clear" w:color="auto" w:fill="auto"/>
            <w:noWrap/>
            <w:vAlign w:val="center"/>
            <w:hideMark/>
          </w:tcPr>
          <w:p w14:paraId="1D38EC47"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-20,27%</w:t>
            </w:r>
          </w:p>
        </w:tc>
        <w:tc>
          <w:tcPr>
            <w:tcW w:w="530" w:type="pct"/>
            <w:tcBorders>
              <w:top w:val="nil"/>
              <w:left w:val="nil"/>
              <w:bottom w:val="single" w:sz="4" w:space="0" w:color="auto"/>
              <w:right w:val="single" w:sz="4" w:space="0" w:color="auto"/>
            </w:tcBorders>
            <w:shd w:val="clear" w:color="auto" w:fill="auto"/>
            <w:noWrap/>
            <w:vAlign w:val="center"/>
            <w:hideMark/>
          </w:tcPr>
          <w:p w14:paraId="2BCD12F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176 249,51</w:t>
            </w:r>
          </w:p>
        </w:tc>
        <w:tc>
          <w:tcPr>
            <w:tcW w:w="591" w:type="pct"/>
            <w:tcBorders>
              <w:top w:val="nil"/>
              <w:left w:val="nil"/>
              <w:bottom w:val="single" w:sz="4" w:space="0" w:color="auto"/>
              <w:right w:val="single" w:sz="4" w:space="0" w:color="auto"/>
            </w:tcBorders>
            <w:shd w:val="clear" w:color="auto" w:fill="auto"/>
            <w:noWrap/>
            <w:vAlign w:val="center"/>
            <w:hideMark/>
          </w:tcPr>
          <w:p w14:paraId="755D904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2173F77D"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r>
      <w:tr w:rsidR="00247B88" w:rsidRPr="00247B88" w14:paraId="02F0989E" w14:textId="77777777" w:rsidTr="00247B88">
        <w:trPr>
          <w:trHeight w:val="48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4E214F6D"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2.4</w:t>
            </w:r>
          </w:p>
        </w:tc>
        <w:tc>
          <w:tcPr>
            <w:tcW w:w="1151" w:type="pct"/>
            <w:tcBorders>
              <w:top w:val="nil"/>
              <w:left w:val="nil"/>
              <w:bottom w:val="single" w:sz="4" w:space="0" w:color="auto"/>
              <w:right w:val="single" w:sz="4" w:space="0" w:color="auto"/>
            </w:tcBorders>
            <w:shd w:val="clear" w:color="auto" w:fill="auto"/>
            <w:vAlign w:val="center"/>
            <w:hideMark/>
          </w:tcPr>
          <w:p w14:paraId="6EF0D625"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Отчисления на социальные нужды (страховые взносы)</w:t>
            </w:r>
          </w:p>
        </w:tc>
        <w:tc>
          <w:tcPr>
            <w:tcW w:w="296" w:type="pct"/>
            <w:tcBorders>
              <w:top w:val="nil"/>
              <w:left w:val="nil"/>
              <w:bottom w:val="single" w:sz="4" w:space="0" w:color="auto"/>
              <w:right w:val="single" w:sz="4" w:space="0" w:color="auto"/>
            </w:tcBorders>
            <w:shd w:val="clear" w:color="auto" w:fill="auto"/>
            <w:vAlign w:val="center"/>
            <w:hideMark/>
          </w:tcPr>
          <w:p w14:paraId="2854499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449730E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600 369,11</w:t>
            </w:r>
          </w:p>
        </w:tc>
        <w:tc>
          <w:tcPr>
            <w:tcW w:w="474" w:type="pct"/>
            <w:tcBorders>
              <w:top w:val="nil"/>
              <w:left w:val="nil"/>
              <w:bottom w:val="single" w:sz="4" w:space="0" w:color="auto"/>
              <w:right w:val="single" w:sz="4" w:space="0" w:color="auto"/>
            </w:tcBorders>
            <w:shd w:val="clear" w:color="auto" w:fill="auto"/>
            <w:noWrap/>
            <w:vAlign w:val="center"/>
            <w:hideMark/>
          </w:tcPr>
          <w:p w14:paraId="773B864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727 052,44</w:t>
            </w:r>
          </w:p>
        </w:tc>
        <w:tc>
          <w:tcPr>
            <w:tcW w:w="462" w:type="pct"/>
            <w:tcBorders>
              <w:top w:val="nil"/>
              <w:left w:val="nil"/>
              <w:bottom w:val="single" w:sz="4" w:space="0" w:color="auto"/>
              <w:right w:val="single" w:sz="4" w:space="0" w:color="auto"/>
            </w:tcBorders>
            <w:shd w:val="clear" w:color="auto" w:fill="auto"/>
            <w:noWrap/>
            <w:vAlign w:val="center"/>
            <w:hideMark/>
          </w:tcPr>
          <w:p w14:paraId="419B1767"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126 683,33</w:t>
            </w:r>
          </w:p>
        </w:tc>
        <w:tc>
          <w:tcPr>
            <w:tcW w:w="462" w:type="pct"/>
            <w:tcBorders>
              <w:top w:val="nil"/>
              <w:left w:val="nil"/>
              <w:bottom w:val="single" w:sz="4" w:space="0" w:color="auto"/>
              <w:right w:val="single" w:sz="4" w:space="0" w:color="auto"/>
            </w:tcBorders>
            <w:shd w:val="clear" w:color="auto" w:fill="auto"/>
            <w:noWrap/>
            <w:vAlign w:val="center"/>
            <w:hideMark/>
          </w:tcPr>
          <w:p w14:paraId="75DD9A8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21,10%</w:t>
            </w:r>
          </w:p>
        </w:tc>
        <w:tc>
          <w:tcPr>
            <w:tcW w:w="530" w:type="pct"/>
            <w:tcBorders>
              <w:top w:val="nil"/>
              <w:left w:val="nil"/>
              <w:bottom w:val="single" w:sz="4" w:space="0" w:color="auto"/>
              <w:right w:val="single" w:sz="4" w:space="0" w:color="auto"/>
            </w:tcBorders>
            <w:shd w:val="clear" w:color="auto" w:fill="auto"/>
            <w:noWrap/>
            <w:vAlign w:val="center"/>
            <w:hideMark/>
          </w:tcPr>
          <w:p w14:paraId="517D9A7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727 052,44</w:t>
            </w:r>
          </w:p>
        </w:tc>
        <w:tc>
          <w:tcPr>
            <w:tcW w:w="591" w:type="pct"/>
            <w:tcBorders>
              <w:top w:val="nil"/>
              <w:left w:val="nil"/>
              <w:bottom w:val="single" w:sz="4" w:space="0" w:color="auto"/>
              <w:right w:val="single" w:sz="4" w:space="0" w:color="auto"/>
            </w:tcBorders>
            <w:shd w:val="clear" w:color="auto" w:fill="auto"/>
            <w:noWrap/>
            <w:vAlign w:val="center"/>
            <w:hideMark/>
          </w:tcPr>
          <w:p w14:paraId="5A9B78E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197A468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r>
      <w:tr w:rsidR="00247B88" w:rsidRPr="00247B88" w14:paraId="3550A458"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631B844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2.5</w:t>
            </w:r>
          </w:p>
        </w:tc>
        <w:tc>
          <w:tcPr>
            <w:tcW w:w="1151" w:type="pct"/>
            <w:tcBorders>
              <w:top w:val="nil"/>
              <w:left w:val="nil"/>
              <w:bottom w:val="single" w:sz="4" w:space="0" w:color="auto"/>
              <w:right w:val="single" w:sz="4" w:space="0" w:color="auto"/>
            </w:tcBorders>
            <w:shd w:val="clear" w:color="auto" w:fill="auto"/>
            <w:vAlign w:val="center"/>
            <w:hideMark/>
          </w:tcPr>
          <w:p w14:paraId="31AE1E9D"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Налог на прибыль</w:t>
            </w:r>
          </w:p>
        </w:tc>
        <w:tc>
          <w:tcPr>
            <w:tcW w:w="296" w:type="pct"/>
            <w:tcBorders>
              <w:top w:val="nil"/>
              <w:left w:val="nil"/>
              <w:bottom w:val="single" w:sz="4" w:space="0" w:color="auto"/>
              <w:right w:val="single" w:sz="4" w:space="0" w:color="auto"/>
            </w:tcBorders>
            <w:shd w:val="clear" w:color="auto" w:fill="auto"/>
            <w:vAlign w:val="center"/>
            <w:hideMark/>
          </w:tcPr>
          <w:p w14:paraId="7FD94BD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4E3E888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167 714,00</w:t>
            </w:r>
          </w:p>
        </w:tc>
        <w:tc>
          <w:tcPr>
            <w:tcW w:w="474" w:type="pct"/>
            <w:tcBorders>
              <w:top w:val="nil"/>
              <w:left w:val="nil"/>
              <w:bottom w:val="single" w:sz="4" w:space="0" w:color="auto"/>
              <w:right w:val="single" w:sz="4" w:space="0" w:color="auto"/>
            </w:tcBorders>
            <w:shd w:val="clear" w:color="auto" w:fill="auto"/>
            <w:noWrap/>
            <w:vAlign w:val="center"/>
            <w:hideMark/>
          </w:tcPr>
          <w:p w14:paraId="5007DF8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156 129,00</w:t>
            </w:r>
          </w:p>
        </w:tc>
        <w:tc>
          <w:tcPr>
            <w:tcW w:w="462" w:type="pct"/>
            <w:tcBorders>
              <w:top w:val="nil"/>
              <w:left w:val="nil"/>
              <w:bottom w:val="single" w:sz="4" w:space="0" w:color="auto"/>
              <w:right w:val="single" w:sz="4" w:space="0" w:color="auto"/>
            </w:tcBorders>
            <w:shd w:val="clear" w:color="auto" w:fill="auto"/>
            <w:noWrap/>
            <w:vAlign w:val="center"/>
            <w:hideMark/>
          </w:tcPr>
          <w:p w14:paraId="59174B5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-11 585,00</w:t>
            </w:r>
          </w:p>
        </w:tc>
        <w:tc>
          <w:tcPr>
            <w:tcW w:w="462" w:type="pct"/>
            <w:tcBorders>
              <w:top w:val="nil"/>
              <w:left w:val="nil"/>
              <w:bottom w:val="single" w:sz="4" w:space="0" w:color="auto"/>
              <w:right w:val="single" w:sz="4" w:space="0" w:color="auto"/>
            </w:tcBorders>
            <w:shd w:val="clear" w:color="auto" w:fill="auto"/>
            <w:noWrap/>
            <w:vAlign w:val="center"/>
            <w:hideMark/>
          </w:tcPr>
          <w:p w14:paraId="6DB2D1ED"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-6,91%</w:t>
            </w:r>
          </w:p>
        </w:tc>
        <w:tc>
          <w:tcPr>
            <w:tcW w:w="530" w:type="pct"/>
            <w:tcBorders>
              <w:top w:val="nil"/>
              <w:left w:val="nil"/>
              <w:bottom w:val="single" w:sz="4" w:space="0" w:color="auto"/>
              <w:right w:val="single" w:sz="4" w:space="0" w:color="auto"/>
            </w:tcBorders>
            <w:shd w:val="clear" w:color="auto" w:fill="auto"/>
            <w:noWrap/>
            <w:vAlign w:val="center"/>
            <w:hideMark/>
          </w:tcPr>
          <w:p w14:paraId="002C5235"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156 129,00</w:t>
            </w:r>
          </w:p>
        </w:tc>
        <w:tc>
          <w:tcPr>
            <w:tcW w:w="591" w:type="pct"/>
            <w:tcBorders>
              <w:top w:val="nil"/>
              <w:left w:val="nil"/>
              <w:bottom w:val="single" w:sz="4" w:space="0" w:color="auto"/>
              <w:right w:val="single" w:sz="4" w:space="0" w:color="auto"/>
            </w:tcBorders>
            <w:shd w:val="clear" w:color="auto" w:fill="auto"/>
            <w:noWrap/>
            <w:vAlign w:val="center"/>
            <w:hideMark/>
          </w:tcPr>
          <w:p w14:paraId="3F5A7E5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0DACB2B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r>
      <w:tr w:rsidR="00247B88" w:rsidRPr="00247B88" w14:paraId="322D0257"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71BD8E9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2.6</w:t>
            </w:r>
          </w:p>
        </w:tc>
        <w:tc>
          <w:tcPr>
            <w:tcW w:w="1151" w:type="pct"/>
            <w:tcBorders>
              <w:top w:val="nil"/>
              <w:left w:val="nil"/>
              <w:bottom w:val="single" w:sz="4" w:space="0" w:color="auto"/>
              <w:right w:val="single" w:sz="4" w:space="0" w:color="auto"/>
            </w:tcBorders>
            <w:shd w:val="clear" w:color="auto" w:fill="auto"/>
            <w:vAlign w:val="center"/>
            <w:hideMark/>
          </w:tcPr>
          <w:p w14:paraId="10145A21"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Выпадающие доходы/экономия средств</w:t>
            </w:r>
          </w:p>
        </w:tc>
        <w:tc>
          <w:tcPr>
            <w:tcW w:w="296" w:type="pct"/>
            <w:tcBorders>
              <w:top w:val="nil"/>
              <w:left w:val="nil"/>
              <w:bottom w:val="single" w:sz="4" w:space="0" w:color="auto"/>
              <w:right w:val="single" w:sz="4" w:space="0" w:color="auto"/>
            </w:tcBorders>
            <w:shd w:val="clear" w:color="auto" w:fill="auto"/>
            <w:vAlign w:val="center"/>
            <w:hideMark/>
          </w:tcPr>
          <w:p w14:paraId="77D24FA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5A474F5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34 756,75</w:t>
            </w:r>
          </w:p>
        </w:tc>
        <w:tc>
          <w:tcPr>
            <w:tcW w:w="474" w:type="pct"/>
            <w:tcBorders>
              <w:top w:val="nil"/>
              <w:left w:val="nil"/>
              <w:bottom w:val="single" w:sz="4" w:space="0" w:color="auto"/>
              <w:right w:val="single" w:sz="4" w:space="0" w:color="auto"/>
            </w:tcBorders>
            <w:shd w:val="clear" w:color="auto" w:fill="auto"/>
            <w:noWrap/>
            <w:vAlign w:val="center"/>
            <w:hideMark/>
          </w:tcPr>
          <w:p w14:paraId="7CBC0FD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502 758,11</w:t>
            </w:r>
          </w:p>
        </w:tc>
        <w:tc>
          <w:tcPr>
            <w:tcW w:w="462" w:type="pct"/>
            <w:tcBorders>
              <w:top w:val="nil"/>
              <w:left w:val="nil"/>
              <w:bottom w:val="single" w:sz="4" w:space="0" w:color="auto"/>
              <w:right w:val="single" w:sz="4" w:space="0" w:color="auto"/>
            </w:tcBorders>
            <w:shd w:val="clear" w:color="auto" w:fill="auto"/>
            <w:noWrap/>
            <w:vAlign w:val="center"/>
            <w:hideMark/>
          </w:tcPr>
          <w:p w14:paraId="55B8139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468 001,36</w:t>
            </w:r>
          </w:p>
        </w:tc>
        <w:tc>
          <w:tcPr>
            <w:tcW w:w="462" w:type="pct"/>
            <w:tcBorders>
              <w:top w:val="nil"/>
              <w:left w:val="nil"/>
              <w:bottom w:val="single" w:sz="4" w:space="0" w:color="auto"/>
              <w:right w:val="single" w:sz="4" w:space="0" w:color="auto"/>
            </w:tcBorders>
            <w:shd w:val="clear" w:color="auto" w:fill="auto"/>
            <w:noWrap/>
            <w:vAlign w:val="center"/>
            <w:hideMark/>
          </w:tcPr>
          <w:p w14:paraId="11D3ED69"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1346,50%</w:t>
            </w:r>
          </w:p>
        </w:tc>
        <w:tc>
          <w:tcPr>
            <w:tcW w:w="530" w:type="pct"/>
            <w:tcBorders>
              <w:top w:val="nil"/>
              <w:left w:val="nil"/>
              <w:bottom w:val="single" w:sz="4" w:space="0" w:color="auto"/>
              <w:right w:val="single" w:sz="4" w:space="0" w:color="auto"/>
            </w:tcBorders>
            <w:shd w:val="clear" w:color="auto" w:fill="auto"/>
            <w:noWrap/>
            <w:vAlign w:val="center"/>
            <w:hideMark/>
          </w:tcPr>
          <w:p w14:paraId="0A47840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251 004,35</w:t>
            </w:r>
          </w:p>
        </w:tc>
        <w:tc>
          <w:tcPr>
            <w:tcW w:w="591" w:type="pct"/>
            <w:tcBorders>
              <w:top w:val="nil"/>
              <w:left w:val="nil"/>
              <w:bottom w:val="single" w:sz="4" w:space="0" w:color="auto"/>
              <w:right w:val="single" w:sz="4" w:space="0" w:color="auto"/>
            </w:tcBorders>
            <w:shd w:val="clear" w:color="auto" w:fill="auto"/>
            <w:noWrap/>
            <w:vAlign w:val="center"/>
            <w:hideMark/>
          </w:tcPr>
          <w:p w14:paraId="74A1B55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7AB5F96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r>
      <w:tr w:rsidR="00247B88" w:rsidRPr="00247B88" w14:paraId="3BBDCA30"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03BF801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w:t>
            </w:r>
          </w:p>
        </w:tc>
        <w:tc>
          <w:tcPr>
            <w:tcW w:w="1151" w:type="pct"/>
            <w:tcBorders>
              <w:top w:val="nil"/>
              <w:left w:val="nil"/>
              <w:bottom w:val="single" w:sz="4" w:space="0" w:color="auto"/>
              <w:right w:val="single" w:sz="4" w:space="0" w:color="auto"/>
            </w:tcBorders>
            <w:shd w:val="clear" w:color="auto" w:fill="auto"/>
            <w:vAlign w:val="center"/>
            <w:hideMark/>
          </w:tcPr>
          <w:p w14:paraId="64A122C8"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Возврат инвестированного капитала</w:t>
            </w:r>
          </w:p>
        </w:tc>
        <w:tc>
          <w:tcPr>
            <w:tcW w:w="296" w:type="pct"/>
            <w:tcBorders>
              <w:top w:val="nil"/>
              <w:left w:val="nil"/>
              <w:bottom w:val="single" w:sz="4" w:space="0" w:color="auto"/>
              <w:right w:val="single" w:sz="4" w:space="0" w:color="auto"/>
            </w:tcBorders>
            <w:shd w:val="clear" w:color="auto" w:fill="auto"/>
            <w:vAlign w:val="center"/>
            <w:hideMark/>
          </w:tcPr>
          <w:p w14:paraId="14C0303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2C078F5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1 328 973,47</w:t>
            </w:r>
          </w:p>
        </w:tc>
        <w:tc>
          <w:tcPr>
            <w:tcW w:w="474" w:type="pct"/>
            <w:tcBorders>
              <w:top w:val="nil"/>
              <w:left w:val="nil"/>
              <w:bottom w:val="single" w:sz="4" w:space="0" w:color="auto"/>
              <w:right w:val="single" w:sz="4" w:space="0" w:color="auto"/>
            </w:tcBorders>
            <w:shd w:val="clear" w:color="auto" w:fill="auto"/>
            <w:noWrap/>
            <w:vAlign w:val="center"/>
            <w:hideMark/>
          </w:tcPr>
          <w:p w14:paraId="3912EE1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1 411 450,51</w:t>
            </w:r>
          </w:p>
        </w:tc>
        <w:tc>
          <w:tcPr>
            <w:tcW w:w="462" w:type="pct"/>
            <w:tcBorders>
              <w:top w:val="nil"/>
              <w:left w:val="nil"/>
              <w:bottom w:val="single" w:sz="4" w:space="0" w:color="auto"/>
              <w:right w:val="single" w:sz="4" w:space="0" w:color="auto"/>
            </w:tcBorders>
            <w:shd w:val="clear" w:color="auto" w:fill="auto"/>
            <w:noWrap/>
            <w:vAlign w:val="center"/>
            <w:hideMark/>
          </w:tcPr>
          <w:p w14:paraId="2645FC39"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82 477,04</w:t>
            </w:r>
          </w:p>
        </w:tc>
        <w:tc>
          <w:tcPr>
            <w:tcW w:w="462" w:type="pct"/>
            <w:tcBorders>
              <w:top w:val="nil"/>
              <w:left w:val="nil"/>
              <w:bottom w:val="single" w:sz="4" w:space="0" w:color="auto"/>
              <w:right w:val="single" w:sz="4" w:space="0" w:color="auto"/>
            </w:tcBorders>
            <w:shd w:val="clear" w:color="auto" w:fill="auto"/>
            <w:noWrap/>
            <w:vAlign w:val="center"/>
            <w:hideMark/>
          </w:tcPr>
          <w:p w14:paraId="65E9CBD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6,21%</w:t>
            </w:r>
          </w:p>
        </w:tc>
        <w:tc>
          <w:tcPr>
            <w:tcW w:w="530" w:type="pct"/>
            <w:tcBorders>
              <w:top w:val="nil"/>
              <w:left w:val="nil"/>
              <w:bottom w:val="single" w:sz="4" w:space="0" w:color="auto"/>
              <w:right w:val="single" w:sz="4" w:space="0" w:color="auto"/>
            </w:tcBorders>
            <w:shd w:val="clear" w:color="auto" w:fill="auto"/>
            <w:noWrap/>
            <w:vAlign w:val="center"/>
            <w:hideMark/>
          </w:tcPr>
          <w:p w14:paraId="553D7BE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nil"/>
              <w:left w:val="nil"/>
              <w:bottom w:val="single" w:sz="4" w:space="0" w:color="auto"/>
              <w:right w:val="single" w:sz="4" w:space="0" w:color="auto"/>
            </w:tcBorders>
            <w:shd w:val="clear" w:color="auto" w:fill="auto"/>
            <w:noWrap/>
            <w:vAlign w:val="center"/>
            <w:hideMark/>
          </w:tcPr>
          <w:p w14:paraId="32C7185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1AFECAF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r>
      <w:tr w:rsidR="00247B88" w:rsidRPr="00247B88" w14:paraId="60CA4481"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7B02667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w:t>
            </w:r>
          </w:p>
        </w:tc>
        <w:tc>
          <w:tcPr>
            <w:tcW w:w="1151" w:type="pct"/>
            <w:tcBorders>
              <w:top w:val="nil"/>
              <w:left w:val="nil"/>
              <w:bottom w:val="single" w:sz="4" w:space="0" w:color="auto"/>
              <w:right w:val="single" w:sz="4" w:space="0" w:color="auto"/>
            </w:tcBorders>
            <w:shd w:val="clear" w:color="auto" w:fill="auto"/>
            <w:vAlign w:val="center"/>
            <w:hideMark/>
          </w:tcPr>
          <w:p w14:paraId="26217A3C"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Доход на инвестированный капитал</w:t>
            </w:r>
          </w:p>
        </w:tc>
        <w:tc>
          <w:tcPr>
            <w:tcW w:w="296" w:type="pct"/>
            <w:tcBorders>
              <w:top w:val="nil"/>
              <w:left w:val="nil"/>
              <w:bottom w:val="single" w:sz="4" w:space="0" w:color="auto"/>
              <w:right w:val="single" w:sz="4" w:space="0" w:color="auto"/>
            </w:tcBorders>
            <w:shd w:val="clear" w:color="auto" w:fill="auto"/>
            <w:vAlign w:val="center"/>
            <w:hideMark/>
          </w:tcPr>
          <w:p w14:paraId="6D5B20A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5C00336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1 587 914,92</w:t>
            </w:r>
          </w:p>
        </w:tc>
        <w:tc>
          <w:tcPr>
            <w:tcW w:w="474" w:type="pct"/>
            <w:tcBorders>
              <w:top w:val="nil"/>
              <w:left w:val="nil"/>
              <w:bottom w:val="single" w:sz="4" w:space="0" w:color="auto"/>
              <w:right w:val="single" w:sz="4" w:space="0" w:color="auto"/>
            </w:tcBorders>
            <w:shd w:val="clear" w:color="auto" w:fill="auto"/>
            <w:noWrap/>
            <w:vAlign w:val="center"/>
            <w:hideMark/>
          </w:tcPr>
          <w:p w14:paraId="0EC0F22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1 857 738,19</w:t>
            </w:r>
          </w:p>
        </w:tc>
        <w:tc>
          <w:tcPr>
            <w:tcW w:w="462" w:type="pct"/>
            <w:tcBorders>
              <w:top w:val="nil"/>
              <w:left w:val="nil"/>
              <w:bottom w:val="single" w:sz="4" w:space="0" w:color="auto"/>
              <w:right w:val="single" w:sz="4" w:space="0" w:color="auto"/>
            </w:tcBorders>
            <w:shd w:val="clear" w:color="auto" w:fill="auto"/>
            <w:noWrap/>
            <w:vAlign w:val="center"/>
            <w:hideMark/>
          </w:tcPr>
          <w:p w14:paraId="1B158B3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269 823,27</w:t>
            </w:r>
          </w:p>
        </w:tc>
        <w:tc>
          <w:tcPr>
            <w:tcW w:w="462" w:type="pct"/>
            <w:tcBorders>
              <w:top w:val="nil"/>
              <w:left w:val="nil"/>
              <w:bottom w:val="single" w:sz="4" w:space="0" w:color="auto"/>
              <w:right w:val="single" w:sz="4" w:space="0" w:color="auto"/>
            </w:tcBorders>
            <w:shd w:val="clear" w:color="auto" w:fill="auto"/>
            <w:noWrap/>
            <w:vAlign w:val="center"/>
            <w:hideMark/>
          </w:tcPr>
          <w:p w14:paraId="2489C147"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16,99%</w:t>
            </w:r>
          </w:p>
        </w:tc>
        <w:tc>
          <w:tcPr>
            <w:tcW w:w="530" w:type="pct"/>
            <w:tcBorders>
              <w:top w:val="nil"/>
              <w:left w:val="nil"/>
              <w:bottom w:val="single" w:sz="4" w:space="0" w:color="auto"/>
              <w:right w:val="single" w:sz="4" w:space="0" w:color="auto"/>
            </w:tcBorders>
            <w:shd w:val="clear" w:color="auto" w:fill="auto"/>
            <w:noWrap/>
            <w:vAlign w:val="center"/>
            <w:hideMark/>
          </w:tcPr>
          <w:p w14:paraId="53C8788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nil"/>
              <w:left w:val="nil"/>
              <w:bottom w:val="single" w:sz="4" w:space="0" w:color="auto"/>
              <w:right w:val="single" w:sz="4" w:space="0" w:color="auto"/>
            </w:tcBorders>
            <w:shd w:val="clear" w:color="auto" w:fill="auto"/>
            <w:noWrap/>
            <w:vAlign w:val="center"/>
            <w:hideMark/>
          </w:tcPr>
          <w:p w14:paraId="4CC5255E" w14:textId="77777777" w:rsidR="00247B88" w:rsidRPr="00247B88" w:rsidRDefault="00247B88" w:rsidP="00247B88">
            <w:pPr>
              <w:rPr>
                <w:rFonts w:ascii="Calibri" w:eastAsia="Times New Roman" w:hAnsi="Calibri" w:cs="Calibri"/>
                <w:sz w:val="22"/>
                <w:szCs w:val="22"/>
                <w:lang w:eastAsia="ru-RU"/>
              </w:rPr>
            </w:pPr>
            <w:r w:rsidRPr="00247B88">
              <w:rPr>
                <w:rFonts w:ascii="Calibri" w:eastAsia="Times New Roman" w:hAnsi="Calibri" w:cs="Calibri"/>
                <w:sz w:val="22"/>
                <w:szCs w:val="22"/>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42375BD1" w14:textId="77777777" w:rsidR="00247B88" w:rsidRPr="00247B88" w:rsidRDefault="00247B88" w:rsidP="00247B88">
            <w:pPr>
              <w:rPr>
                <w:rFonts w:ascii="Calibri" w:eastAsia="Times New Roman" w:hAnsi="Calibri" w:cs="Calibri"/>
                <w:sz w:val="22"/>
                <w:szCs w:val="22"/>
                <w:lang w:eastAsia="ru-RU"/>
              </w:rPr>
            </w:pPr>
            <w:r w:rsidRPr="00247B88">
              <w:rPr>
                <w:rFonts w:ascii="Calibri" w:eastAsia="Times New Roman" w:hAnsi="Calibri" w:cs="Calibri"/>
                <w:sz w:val="22"/>
                <w:szCs w:val="22"/>
                <w:lang w:eastAsia="ru-RU"/>
              </w:rPr>
              <w:t> </w:t>
            </w:r>
          </w:p>
        </w:tc>
      </w:tr>
      <w:tr w:rsidR="00247B88" w:rsidRPr="00247B88" w14:paraId="7ED52029"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4AB2F210"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5</w:t>
            </w:r>
          </w:p>
        </w:tc>
        <w:tc>
          <w:tcPr>
            <w:tcW w:w="1151" w:type="pct"/>
            <w:tcBorders>
              <w:top w:val="nil"/>
              <w:left w:val="nil"/>
              <w:bottom w:val="single" w:sz="4" w:space="0" w:color="auto"/>
              <w:right w:val="single" w:sz="4" w:space="0" w:color="auto"/>
            </w:tcBorders>
            <w:shd w:val="clear" w:color="auto" w:fill="auto"/>
            <w:vAlign w:val="center"/>
            <w:hideMark/>
          </w:tcPr>
          <w:p w14:paraId="4DFD2A8D"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xml:space="preserve">Сглаживание </w:t>
            </w:r>
          </w:p>
        </w:tc>
        <w:tc>
          <w:tcPr>
            <w:tcW w:w="296" w:type="pct"/>
            <w:tcBorders>
              <w:top w:val="nil"/>
              <w:left w:val="nil"/>
              <w:bottom w:val="single" w:sz="4" w:space="0" w:color="auto"/>
              <w:right w:val="single" w:sz="4" w:space="0" w:color="auto"/>
            </w:tcBorders>
            <w:shd w:val="clear" w:color="auto" w:fill="auto"/>
            <w:vAlign w:val="center"/>
            <w:hideMark/>
          </w:tcPr>
          <w:p w14:paraId="04563BC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7B4082A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354 532,01</w:t>
            </w:r>
          </w:p>
        </w:tc>
        <w:tc>
          <w:tcPr>
            <w:tcW w:w="474" w:type="pct"/>
            <w:tcBorders>
              <w:top w:val="nil"/>
              <w:left w:val="nil"/>
              <w:bottom w:val="single" w:sz="4" w:space="0" w:color="auto"/>
              <w:right w:val="single" w:sz="4" w:space="0" w:color="auto"/>
            </w:tcBorders>
            <w:shd w:val="clear" w:color="auto" w:fill="auto"/>
            <w:noWrap/>
            <w:vAlign w:val="center"/>
            <w:hideMark/>
          </w:tcPr>
          <w:p w14:paraId="74E2464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462" w:type="pct"/>
            <w:tcBorders>
              <w:top w:val="nil"/>
              <w:left w:val="nil"/>
              <w:bottom w:val="single" w:sz="4" w:space="0" w:color="auto"/>
              <w:right w:val="single" w:sz="4" w:space="0" w:color="auto"/>
            </w:tcBorders>
            <w:shd w:val="clear" w:color="auto" w:fill="auto"/>
            <w:noWrap/>
            <w:vAlign w:val="center"/>
            <w:hideMark/>
          </w:tcPr>
          <w:p w14:paraId="27AF997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462" w:type="pct"/>
            <w:tcBorders>
              <w:top w:val="nil"/>
              <w:left w:val="nil"/>
              <w:bottom w:val="single" w:sz="4" w:space="0" w:color="auto"/>
              <w:right w:val="single" w:sz="4" w:space="0" w:color="auto"/>
            </w:tcBorders>
            <w:shd w:val="clear" w:color="auto" w:fill="auto"/>
            <w:noWrap/>
            <w:vAlign w:val="center"/>
            <w:hideMark/>
          </w:tcPr>
          <w:p w14:paraId="169F4B9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30" w:type="pct"/>
            <w:tcBorders>
              <w:top w:val="nil"/>
              <w:left w:val="nil"/>
              <w:bottom w:val="single" w:sz="4" w:space="0" w:color="auto"/>
              <w:right w:val="single" w:sz="4" w:space="0" w:color="auto"/>
            </w:tcBorders>
            <w:shd w:val="clear" w:color="auto" w:fill="auto"/>
            <w:noWrap/>
            <w:vAlign w:val="center"/>
            <w:hideMark/>
          </w:tcPr>
          <w:p w14:paraId="7822AB4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nil"/>
              <w:left w:val="nil"/>
              <w:bottom w:val="single" w:sz="4" w:space="0" w:color="auto"/>
              <w:right w:val="single" w:sz="4" w:space="0" w:color="auto"/>
            </w:tcBorders>
            <w:shd w:val="clear" w:color="auto" w:fill="auto"/>
            <w:noWrap/>
            <w:vAlign w:val="center"/>
            <w:hideMark/>
          </w:tcPr>
          <w:p w14:paraId="6511A612" w14:textId="77777777" w:rsidR="00247B88" w:rsidRPr="00247B88" w:rsidRDefault="00247B88" w:rsidP="00247B88">
            <w:pPr>
              <w:rPr>
                <w:rFonts w:ascii="Calibri" w:eastAsia="Times New Roman" w:hAnsi="Calibri" w:cs="Calibri"/>
                <w:sz w:val="22"/>
                <w:szCs w:val="22"/>
                <w:lang w:eastAsia="ru-RU"/>
              </w:rPr>
            </w:pPr>
            <w:r w:rsidRPr="00247B88">
              <w:rPr>
                <w:rFonts w:ascii="Calibri" w:eastAsia="Times New Roman" w:hAnsi="Calibri" w:cs="Calibri"/>
                <w:sz w:val="22"/>
                <w:szCs w:val="22"/>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711CF44D" w14:textId="77777777" w:rsidR="00247B88" w:rsidRPr="00247B88" w:rsidRDefault="00247B88" w:rsidP="00247B88">
            <w:pPr>
              <w:rPr>
                <w:rFonts w:ascii="Calibri" w:eastAsia="Times New Roman" w:hAnsi="Calibri" w:cs="Calibri"/>
                <w:sz w:val="22"/>
                <w:szCs w:val="22"/>
                <w:lang w:eastAsia="ru-RU"/>
              </w:rPr>
            </w:pPr>
            <w:r w:rsidRPr="00247B88">
              <w:rPr>
                <w:rFonts w:ascii="Calibri" w:eastAsia="Times New Roman" w:hAnsi="Calibri" w:cs="Calibri"/>
                <w:sz w:val="22"/>
                <w:szCs w:val="22"/>
                <w:lang w:eastAsia="ru-RU"/>
              </w:rPr>
              <w:t> </w:t>
            </w:r>
          </w:p>
        </w:tc>
      </w:tr>
      <w:tr w:rsidR="00247B88" w:rsidRPr="00247B88" w14:paraId="2B21AD14" w14:textId="77777777" w:rsidTr="00247B88">
        <w:trPr>
          <w:trHeight w:val="48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513FBE3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6</w:t>
            </w:r>
          </w:p>
        </w:tc>
        <w:tc>
          <w:tcPr>
            <w:tcW w:w="1151" w:type="pct"/>
            <w:tcBorders>
              <w:top w:val="nil"/>
              <w:left w:val="nil"/>
              <w:bottom w:val="single" w:sz="4" w:space="0" w:color="auto"/>
              <w:right w:val="single" w:sz="4" w:space="0" w:color="auto"/>
            </w:tcBorders>
            <w:shd w:val="clear" w:color="auto" w:fill="auto"/>
            <w:vAlign w:val="center"/>
            <w:hideMark/>
          </w:tcPr>
          <w:p w14:paraId="1570ADBB"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Корректировка на основе фактических данных</w:t>
            </w:r>
          </w:p>
        </w:tc>
        <w:tc>
          <w:tcPr>
            <w:tcW w:w="296" w:type="pct"/>
            <w:tcBorders>
              <w:top w:val="nil"/>
              <w:left w:val="nil"/>
              <w:bottom w:val="single" w:sz="4" w:space="0" w:color="auto"/>
              <w:right w:val="single" w:sz="4" w:space="0" w:color="auto"/>
            </w:tcBorders>
            <w:shd w:val="clear" w:color="auto" w:fill="auto"/>
            <w:vAlign w:val="center"/>
            <w:hideMark/>
          </w:tcPr>
          <w:p w14:paraId="1EC5946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1CDC345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-25 879,60</w:t>
            </w:r>
          </w:p>
        </w:tc>
        <w:tc>
          <w:tcPr>
            <w:tcW w:w="474" w:type="pct"/>
            <w:tcBorders>
              <w:top w:val="nil"/>
              <w:left w:val="nil"/>
              <w:bottom w:val="single" w:sz="4" w:space="0" w:color="auto"/>
              <w:right w:val="single" w:sz="4" w:space="0" w:color="auto"/>
            </w:tcBorders>
            <w:shd w:val="clear" w:color="auto" w:fill="auto"/>
            <w:noWrap/>
            <w:vAlign w:val="center"/>
            <w:hideMark/>
          </w:tcPr>
          <w:p w14:paraId="46D0315D"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462" w:type="pct"/>
            <w:tcBorders>
              <w:top w:val="nil"/>
              <w:left w:val="nil"/>
              <w:bottom w:val="single" w:sz="4" w:space="0" w:color="auto"/>
              <w:right w:val="single" w:sz="4" w:space="0" w:color="auto"/>
            </w:tcBorders>
            <w:shd w:val="clear" w:color="auto" w:fill="auto"/>
            <w:noWrap/>
            <w:vAlign w:val="center"/>
            <w:hideMark/>
          </w:tcPr>
          <w:p w14:paraId="3C029520"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462" w:type="pct"/>
            <w:tcBorders>
              <w:top w:val="nil"/>
              <w:left w:val="nil"/>
              <w:bottom w:val="single" w:sz="4" w:space="0" w:color="auto"/>
              <w:right w:val="single" w:sz="4" w:space="0" w:color="auto"/>
            </w:tcBorders>
            <w:shd w:val="clear" w:color="auto" w:fill="auto"/>
            <w:noWrap/>
            <w:vAlign w:val="center"/>
            <w:hideMark/>
          </w:tcPr>
          <w:p w14:paraId="4A1FCC6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30" w:type="pct"/>
            <w:tcBorders>
              <w:top w:val="nil"/>
              <w:left w:val="nil"/>
              <w:bottom w:val="single" w:sz="4" w:space="0" w:color="auto"/>
              <w:right w:val="single" w:sz="4" w:space="0" w:color="auto"/>
            </w:tcBorders>
            <w:shd w:val="clear" w:color="auto" w:fill="auto"/>
            <w:noWrap/>
            <w:vAlign w:val="center"/>
            <w:hideMark/>
          </w:tcPr>
          <w:p w14:paraId="40F0AAB0"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nil"/>
              <w:left w:val="nil"/>
              <w:bottom w:val="single" w:sz="4" w:space="0" w:color="auto"/>
              <w:right w:val="single" w:sz="4" w:space="0" w:color="auto"/>
            </w:tcBorders>
            <w:shd w:val="clear" w:color="auto" w:fill="auto"/>
            <w:noWrap/>
            <w:vAlign w:val="center"/>
            <w:hideMark/>
          </w:tcPr>
          <w:p w14:paraId="6BD0E8A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307 043,40</w:t>
            </w:r>
          </w:p>
        </w:tc>
        <w:tc>
          <w:tcPr>
            <w:tcW w:w="511" w:type="pct"/>
            <w:tcBorders>
              <w:top w:val="nil"/>
              <w:left w:val="nil"/>
              <w:bottom w:val="single" w:sz="4" w:space="0" w:color="auto"/>
              <w:right w:val="single" w:sz="4" w:space="0" w:color="auto"/>
            </w:tcBorders>
            <w:shd w:val="clear" w:color="auto" w:fill="auto"/>
            <w:noWrap/>
            <w:vAlign w:val="center"/>
            <w:hideMark/>
          </w:tcPr>
          <w:p w14:paraId="487AD3F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253 456,49</w:t>
            </w:r>
          </w:p>
        </w:tc>
      </w:tr>
      <w:tr w:rsidR="00247B88" w:rsidRPr="00247B88" w14:paraId="39FDFD82" w14:textId="77777777" w:rsidTr="00247B88">
        <w:trPr>
          <w:trHeight w:val="96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45F99AA7"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7</w:t>
            </w:r>
          </w:p>
        </w:tc>
        <w:tc>
          <w:tcPr>
            <w:tcW w:w="1151" w:type="pct"/>
            <w:tcBorders>
              <w:top w:val="nil"/>
              <w:left w:val="nil"/>
              <w:bottom w:val="single" w:sz="4" w:space="0" w:color="auto"/>
              <w:right w:val="single" w:sz="4" w:space="0" w:color="auto"/>
            </w:tcBorders>
            <w:shd w:val="clear" w:color="auto" w:fill="auto"/>
            <w:vAlign w:val="center"/>
            <w:hideMark/>
          </w:tcPr>
          <w:p w14:paraId="13AECFF6"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296" w:type="pct"/>
            <w:tcBorders>
              <w:top w:val="nil"/>
              <w:left w:val="nil"/>
              <w:bottom w:val="single" w:sz="4" w:space="0" w:color="auto"/>
              <w:right w:val="single" w:sz="4" w:space="0" w:color="auto"/>
            </w:tcBorders>
            <w:shd w:val="clear" w:color="auto" w:fill="auto"/>
            <w:vAlign w:val="center"/>
            <w:hideMark/>
          </w:tcPr>
          <w:p w14:paraId="346CDB4C"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4F25BEA9"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99 741,05</w:t>
            </w:r>
          </w:p>
        </w:tc>
        <w:tc>
          <w:tcPr>
            <w:tcW w:w="474" w:type="pct"/>
            <w:tcBorders>
              <w:top w:val="nil"/>
              <w:left w:val="nil"/>
              <w:bottom w:val="single" w:sz="4" w:space="0" w:color="auto"/>
              <w:right w:val="single" w:sz="4" w:space="0" w:color="auto"/>
            </w:tcBorders>
            <w:shd w:val="clear" w:color="auto" w:fill="auto"/>
            <w:noWrap/>
            <w:vAlign w:val="center"/>
            <w:hideMark/>
          </w:tcPr>
          <w:p w14:paraId="7610413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462" w:type="pct"/>
            <w:tcBorders>
              <w:top w:val="nil"/>
              <w:left w:val="nil"/>
              <w:bottom w:val="single" w:sz="4" w:space="0" w:color="auto"/>
              <w:right w:val="single" w:sz="4" w:space="0" w:color="auto"/>
            </w:tcBorders>
            <w:shd w:val="clear" w:color="auto" w:fill="auto"/>
            <w:noWrap/>
            <w:vAlign w:val="center"/>
            <w:hideMark/>
          </w:tcPr>
          <w:p w14:paraId="68A3DE4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462" w:type="pct"/>
            <w:tcBorders>
              <w:top w:val="nil"/>
              <w:left w:val="nil"/>
              <w:bottom w:val="single" w:sz="4" w:space="0" w:color="auto"/>
              <w:right w:val="single" w:sz="4" w:space="0" w:color="auto"/>
            </w:tcBorders>
            <w:shd w:val="clear" w:color="auto" w:fill="auto"/>
            <w:noWrap/>
            <w:vAlign w:val="center"/>
            <w:hideMark/>
          </w:tcPr>
          <w:p w14:paraId="71936C9C"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30" w:type="pct"/>
            <w:tcBorders>
              <w:top w:val="nil"/>
              <w:left w:val="nil"/>
              <w:bottom w:val="single" w:sz="4" w:space="0" w:color="auto"/>
              <w:right w:val="single" w:sz="4" w:space="0" w:color="auto"/>
            </w:tcBorders>
            <w:shd w:val="clear" w:color="auto" w:fill="auto"/>
            <w:noWrap/>
            <w:vAlign w:val="center"/>
            <w:hideMark/>
          </w:tcPr>
          <w:p w14:paraId="3FBA918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nil"/>
              <w:left w:val="nil"/>
              <w:bottom w:val="single" w:sz="4" w:space="0" w:color="auto"/>
              <w:right w:val="single" w:sz="4" w:space="0" w:color="auto"/>
            </w:tcBorders>
            <w:shd w:val="clear" w:color="auto" w:fill="auto"/>
            <w:noWrap/>
            <w:vAlign w:val="center"/>
            <w:hideMark/>
          </w:tcPr>
          <w:p w14:paraId="736F029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106 900,00</w:t>
            </w:r>
          </w:p>
        </w:tc>
        <w:tc>
          <w:tcPr>
            <w:tcW w:w="511" w:type="pct"/>
            <w:tcBorders>
              <w:top w:val="nil"/>
              <w:left w:val="nil"/>
              <w:bottom w:val="single" w:sz="4" w:space="0" w:color="auto"/>
              <w:right w:val="single" w:sz="4" w:space="0" w:color="auto"/>
            </w:tcBorders>
            <w:shd w:val="clear" w:color="auto" w:fill="auto"/>
            <w:noWrap/>
            <w:vAlign w:val="center"/>
            <w:hideMark/>
          </w:tcPr>
          <w:p w14:paraId="04C2A34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159 396,26</w:t>
            </w:r>
          </w:p>
        </w:tc>
      </w:tr>
      <w:tr w:rsidR="00247B88" w:rsidRPr="00247B88" w14:paraId="69DA4183" w14:textId="77777777" w:rsidTr="00247B88">
        <w:trPr>
          <w:trHeight w:val="48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5FF3389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lastRenderedPageBreak/>
              <w:t>8</w:t>
            </w:r>
          </w:p>
        </w:tc>
        <w:tc>
          <w:tcPr>
            <w:tcW w:w="1151" w:type="pct"/>
            <w:tcBorders>
              <w:top w:val="nil"/>
              <w:left w:val="nil"/>
              <w:bottom w:val="single" w:sz="4" w:space="0" w:color="auto"/>
              <w:right w:val="single" w:sz="4" w:space="0" w:color="auto"/>
            </w:tcBorders>
            <w:shd w:val="clear" w:color="auto" w:fill="auto"/>
            <w:vAlign w:val="center"/>
            <w:hideMark/>
          </w:tcPr>
          <w:p w14:paraId="10CF0D4B"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Корректировка по исполнению инвестиционной программы</w:t>
            </w:r>
          </w:p>
        </w:tc>
        <w:tc>
          <w:tcPr>
            <w:tcW w:w="296" w:type="pct"/>
            <w:tcBorders>
              <w:top w:val="nil"/>
              <w:left w:val="nil"/>
              <w:bottom w:val="single" w:sz="4" w:space="0" w:color="auto"/>
              <w:right w:val="single" w:sz="4" w:space="0" w:color="auto"/>
            </w:tcBorders>
            <w:shd w:val="clear" w:color="auto" w:fill="auto"/>
            <w:vAlign w:val="center"/>
            <w:hideMark/>
          </w:tcPr>
          <w:p w14:paraId="723DA33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41AADB2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-48 014,20</w:t>
            </w:r>
          </w:p>
        </w:tc>
        <w:tc>
          <w:tcPr>
            <w:tcW w:w="474" w:type="pct"/>
            <w:tcBorders>
              <w:top w:val="nil"/>
              <w:left w:val="nil"/>
              <w:bottom w:val="single" w:sz="4" w:space="0" w:color="auto"/>
              <w:right w:val="single" w:sz="4" w:space="0" w:color="auto"/>
            </w:tcBorders>
            <w:shd w:val="clear" w:color="auto" w:fill="auto"/>
            <w:noWrap/>
            <w:vAlign w:val="center"/>
            <w:hideMark/>
          </w:tcPr>
          <w:p w14:paraId="52A567B7"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462" w:type="pct"/>
            <w:tcBorders>
              <w:top w:val="nil"/>
              <w:left w:val="nil"/>
              <w:bottom w:val="single" w:sz="4" w:space="0" w:color="auto"/>
              <w:right w:val="single" w:sz="4" w:space="0" w:color="auto"/>
            </w:tcBorders>
            <w:shd w:val="clear" w:color="auto" w:fill="auto"/>
            <w:noWrap/>
            <w:vAlign w:val="center"/>
            <w:hideMark/>
          </w:tcPr>
          <w:p w14:paraId="2E88B27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462" w:type="pct"/>
            <w:tcBorders>
              <w:top w:val="nil"/>
              <w:left w:val="nil"/>
              <w:bottom w:val="single" w:sz="4" w:space="0" w:color="auto"/>
              <w:right w:val="single" w:sz="4" w:space="0" w:color="auto"/>
            </w:tcBorders>
            <w:shd w:val="clear" w:color="auto" w:fill="auto"/>
            <w:noWrap/>
            <w:vAlign w:val="center"/>
            <w:hideMark/>
          </w:tcPr>
          <w:p w14:paraId="4D328685"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30" w:type="pct"/>
            <w:tcBorders>
              <w:top w:val="nil"/>
              <w:left w:val="nil"/>
              <w:bottom w:val="single" w:sz="4" w:space="0" w:color="auto"/>
              <w:right w:val="single" w:sz="4" w:space="0" w:color="auto"/>
            </w:tcBorders>
            <w:shd w:val="clear" w:color="auto" w:fill="auto"/>
            <w:noWrap/>
            <w:vAlign w:val="center"/>
            <w:hideMark/>
          </w:tcPr>
          <w:p w14:paraId="265F849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nil"/>
              <w:left w:val="nil"/>
              <w:bottom w:val="single" w:sz="4" w:space="0" w:color="auto"/>
              <w:right w:val="single" w:sz="4" w:space="0" w:color="auto"/>
            </w:tcBorders>
            <w:shd w:val="clear" w:color="auto" w:fill="auto"/>
            <w:noWrap/>
            <w:vAlign w:val="center"/>
            <w:hideMark/>
          </w:tcPr>
          <w:p w14:paraId="396F753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-27 615,20</w:t>
            </w:r>
          </w:p>
        </w:tc>
        <w:tc>
          <w:tcPr>
            <w:tcW w:w="511" w:type="pct"/>
            <w:tcBorders>
              <w:top w:val="nil"/>
              <w:left w:val="nil"/>
              <w:bottom w:val="single" w:sz="4" w:space="0" w:color="auto"/>
              <w:right w:val="single" w:sz="4" w:space="0" w:color="auto"/>
            </w:tcBorders>
            <w:shd w:val="clear" w:color="auto" w:fill="auto"/>
            <w:noWrap/>
            <w:vAlign w:val="center"/>
            <w:hideMark/>
          </w:tcPr>
          <w:p w14:paraId="03F1AF2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-28 536,32</w:t>
            </w:r>
          </w:p>
        </w:tc>
      </w:tr>
      <w:tr w:rsidR="00247B88" w:rsidRPr="00247B88" w14:paraId="342CAFA2"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75103B9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9</w:t>
            </w:r>
          </w:p>
        </w:tc>
        <w:tc>
          <w:tcPr>
            <w:tcW w:w="1151" w:type="pct"/>
            <w:tcBorders>
              <w:top w:val="nil"/>
              <w:left w:val="nil"/>
              <w:bottom w:val="single" w:sz="4" w:space="0" w:color="auto"/>
              <w:right w:val="single" w:sz="4" w:space="0" w:color="auto"/>
            </w:tcBorders>
            <w:shd w:val="clear" w:color="auto" w:fill="auto"/>
            <w:vAlign w:val="center"/>
            <w:hideMark/>
          </w:tcPr>
          <w:p w14:paraId="0ACA28FC"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xml:space="preserve">НВВ на содержание </w:t>
            </w:r>
          </w:p>
        </w:tc>
        <w:tc>
          <w:tcPr>
            <w:tcW w:w="296" w:type="pct"/>
            <w:tcBorders>
              <w:top w:val="nil"/>
              <w:left w:val="nil"/>
              <w:bottom w:val="single" w:sz="4" w:space="0" w:color="auto"/>
              <w:right w:val="single" w:sz="4" w:space="0" w:color="auto"/>
            </w:tcBorders>
            <w:shd w:val="clear" w:color="auto" w:fill="auto"/>
            <w:vAlign w:val="center"/>
            <w:hideMark/>
          </w:tcPr>
          <w:p w14:paraId="0892F00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080F74B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12 261 251,13</w:t>
            </w:r>
          </w:p>
        </w:tc>
        <w:tc>
          <w:tcPr>
            <w:tcW w:w="474" w:type="pct"/>
            <w:tcBorders>
              <w:top w:val="nil"/>
              <w:left w:val="nil"/>
              <w:bottom w:val="single" w:sz="4" w:space="0" w:color="auto"/>
              <w:right w:val="single" w:sz="4" w:space="0" w:color="auto"/>
            </w:tcBorders>
            <w:shd w:val="clear" w:color="auto" w:fill="auto"/>
            <w:noWrap/>
            <w:vAlign w:val="center"/>
            <w:hideMark/>
          </w:tcPr>
          <w:p w14:paraId="53FD7C7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11 971 895,95</w:t>
            </w:r>
          </w:p>
        </w:tc>
        <w:tc>
          <w:tcPr>
            <w:tcW w:w="462" w:type="pct"/>
            <w:tcBorders>
              <w:top w:val="nil"/>
              <w:left w:val="nil"/>
              <w:bottom w:val="single" w:sz="4" w:space="0" w:color="auto"/>
              <w:right w:val="single" w:sz="4" w:space="0" w:color="auto"/>
            </w:tcBorders>
            <w:shd w:val="clear" w:color="auto" w:fill="auto"/>
            <w:noWrap/>
            <w:vAlign w:val="center"/>
            <w:hideMark/>
          </w:tcPr>
          <w:p w14:paraId="3E9C3E2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-289 355,18</w:t>
            </w:r>
          </w:p>
        </w:tc>
        <w:tc>
          <w:tcPr>
            <w:tcW w:w="462" w:type="pct"/>
            <w:tcBorders>
              <w:top w:val="nil"/>
              <w:left w:val="nil"/>
              <w:bottom w:val="single" w:sz="4" w:space="0" w:color="auto"/>
              <w:right w:val="single" w:sz="4" w:space="0" w:color="auto"/>
            </w:tcBorders>
            <w:shd w:val="clear" w:color="auto" w:fill="auto"/>
            <w:noWrap/>
            <w:vAlign w:val="center"/>
            <w:hideMark/>
          </w:tcPr>
          <w:p w14:paraId="0B09AACD"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-2,36%</w:t>
            </w:r>
          </w:p>
        </w:tc>
        <w:tc>
          <w:tcPr>
            <w:tcW w:w="530" w:type="pct"/>
            <w:tcBorders>
              <w:top w:val="nil"/>
              <w:left w:val="nil"/>
              <w:bottom w:val="single" w:sz="4" w:space="0" w:color="auto"/>
              <w:right w:val="single" w:sz="4" w:space="0" w:color="auto"/>
            </w:tcBorders>
            <w:shd w:val="clear" w:color="auto" w:fill="auto"/>
            <w:noWrap/>
            <w:vAlign w:val="center"/>
            <w:hideMark/>
          </w:tcPr>
          <w:p w14:paraId="0CEA304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nil"/>
              <w:left w:val="nil"/>
              <w:bottom w:val="single" w:sz="4" w:space="0" w:color="auto"/>
              <w:right w:val="single" w:sz="4" w:space="0" w:color="auto"/>
            </w:tcBorders>
            <w:shd w:val="clear" w:color="auto" w:fill="auto"/>
            <w:noWrap/>
            <w:vAlign w:val="center"/>
            <w:hideMark/>
          </w:tcPr>
          <w:p w14:paraId="0F4AB0F2" w14:textId="77777777" w:rsidR="00247B88" w:rsidRPr="00247B88" w:rsidRDefault="00247B88" w:rsidP="00247B88">
            <w:pPr>
              <w:rPr>
                <w:rFonts w:ascii="Calibri" w:eastAsia="Times New Roman" w:hAnsi="Calibri" w:cs="Calibri"/>
                <w:sz w:val="22"/>
                <w:szCs w:val="22"/>
                <w:lang w:eastAsia="ru-RU"/>
              </w:rPr>
            </w:pPr>
            <w:r w:rsidRPr="00247B88">
              <w:rPr>
                <w:rFonts w:ascii="Calibri" w:eastAsia="Times New Roman" w:hAnsi="Calibri" w:cs="Calibri"/>
                <w:sz w:val="22"/>
                <w:szCs w:val="22"/>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3F72DA47" w14:textId="77777777" w:rsidR="00247B88" w:rsidRPr="00247B88" w:rsidRDefault="00247B88" w:rsidP="00247B88">
            <w:pPr>
              <w:rPr>
                <w:rFonts w:ascii="Calibri" w:eastAsia="Times New Roman" w:hAnsi="Calibri" w:cs="Calibri"/>
                <w:sz w:val="22"/>
                <w:szCs w:val="22"/>
                <w:lang w:eastAsia="ru-RU"/>
              </w:rPr>
            </w:pPr>
            <w:r w:rsidRPr="00247B88">
              <w:rPr>
                <w:rFonts w:ascii="Calibri" w:eastAsia="Times New Roman" w:hAnsi="Calibri" w:cs="Calibri"/>
                <w:sz w:val="22"/>
                <w:szCs w:val="22"/>
                <w:lang w:eastAsia="ru-RU"/>
              </w:rPr>
              <w:t> </w:t>
            </w:r>
          </w:p>
        </w:tc>
      </w:tr>
      <w:tr w:rsidR="00247B88" w:rsidRPr="00247B88" w14:paraId="4143F349"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315AAB8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10</w:t>
            </w:r>
          </w:p>
        </w:tc>
        <w:tc>
          <w:tcPr>
            <w:tcW w:w="1151" w:type="pct"/>
            <w:tcBorders>
              <w:top w:val="nil"/>
              <w:left w:val="nil"/>
              <w:bottom w:val="single" w:sz="4" w:space="0" w:color="auto"/>
              <w:right w:val="single" w:sz="4" w:space="0" w:color="auto"/>
            </w:tcBorders>
            <w:shd w:val="clear" w:color="auto" w:fill="auto"/>
            <w:vAlign w:val="center"/>
            <w:hideMark/>
          </w:tcPr>
          <w:p w14:paraId="7E730D11"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Расходы на оплату услуг ТСО</w:t>
            </w:r>
          </w:p>
        </w:tc>
        <w:tc>
          <w:tcPr>
            <w:tcW w:w="296" w:type="pct"/>
            <w:tcBorders>
              <w:top w:val="nil"/>
              <w:left w:val="nil"/>
              <w:bottom w:val="single" w:sz="4" w:space="0" w:color="auto"/>
              <w:right w:val="single" w:sz="4" w:space="0" w:color="auto"/>
            </w:tcBorders>
            <w:shd w:val="clear" w:color="auto" w:fill="auto"/>
            <w:vAlign w:val="center"/>
            <w:hideMark/>
          </w:tcPr>
          <w:p w14:paraId="1EC939C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28B9DFF5"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1 645 202,99</w:t>
            </w:r>
          </w:p>
        </w:tc>
        <w:tc>
          <w:tcPr>
            <w:tcW w:w="474" w:type="pct"/>
            <w:tcBorders>
              <w:top w:val="nil"/>
              <w:left w:val="nil"/>
              <w:bottom w:val="single" w:sz="4" w:space="0" w:color="auto"/>
              <w:right w:val="single" w:sz="4" w:space="0" w:color="auto"/>
            </w:tcBorders>
            <w:shd w:val="clear" w:color="auto" w:fill="auto"/>
            <w:noWrap/>
            <w:vAlign w:val="center"/>
            <w:hideMark/>
          </w:tcPr>
          <w:p w14:paraId="7DD185F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1 788 969,51</w:t>
            </w:r>
          </w:p>
        </w:tc>
        <w:tc>
          <w:tcPr>
            <w:tcW w:w="462" w:type="pct"/>
            <w:tcBorders>
              <w:top w:val="nil"/>
              <w:left w:val="nil"/>
              <w:bottom w:val="single" w:sz="4" w:space="0" w:color="auto"/>
              <w:right w:val="single" w:sz="4" w:space="0" w:color="auto"/>
            </w:tcBorders>
            <w:shd w:val="clear" w:color="auto" w:fill="auto"/>
            <w:noWrap/>
            <w:vAlign w:val="center"/>
            <w:hideMark/>
          </w:tcPr>
          <w:p w14:paraId="6A0DCF10"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143 766,52</w:t>
            </w:r>
          </w:p>
        </w:tc>
        <w:tc>
          <w:tcPr>
            <w:tcW w:w="462" w:type="pct"/>
            <w:tcBorders>
              <w:top w:val="nil"/>
              <w:left w:val="nil"/>
              <w:bottom w:val="single" w:sz="4" w:space="0" w:color="auto"/>
              <w:right w:val="single" w:sz="4" w:space="0" w:color="auto"/>
            </w:tcBorders>
            <w:shd w:val="clear" w:color="auto" w:fill="auto"/>
            <w:noWrap/>
            <w:vAlign w:val="center"/>
            <w:hideMark/>
          </w:tcPr>
          <w:p w14:paraId="2ECD93C5"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8,74%</w:t>
            </w:r>
          </w:p>
        </w:tc>
        <w:tc>
          <w:tcPr>
            <w:tcW w:w="530" w:type="pct"/>
            <w:tcBorders>
              <w:top w:val="nil"/>
              <w:left w:val="nil"/>
              <w:bottom w:val="single" w:sz="4" w:space="0" w:color="auto"/>
              <w:right w:val="single" w:sz="4" w:space="0" w:color="auto"/>
            </w:tcBorders>
            <w:shd w:val="clear" w:color="auto" w:fill="auto"/>
            <w:noWrap/>
            <w:vAlign w:val="center"/>
            <w:hideMark/>
          </w:tcPr>
          <w:p w14:paraId="1FAAC92E"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1 788 756,00</w:t>
            </w:r>
          </w:p>
        </w:tc>
        <w:tc>
          <w:tcPr>
            <w:tcW w:w="591" w:type="pct"/>
            <w:tcBorders>
              <w:top w:val="nil"/>
              <w:left w:val="nil"/>
              <w:bottom w:val="single" w:sz="4" w:space="0" w:color="auto"/>
              <w:right w:val="single" w:sz="4" w:space="0" w:color="auto"/>
            </w:tcBorders>
            <w:shd w:val="clear" w:color="auto" w:fill="auto"/>
            <w:noWrap/>
            <w:vAlign w:val="center"/>
            <w:hideMark/>
          </w:tcPr>
          <w:p w14:paraId="75F4B0A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143 553,01</w:t>
            </w:r>
          </w:p>
        </w:tc>
        <w:tc>
          <w:tcPr>
            <w:tcW w:w="511" w:type="pct"/>
            <w:tcBorders>
              <w:top w:val="nil"/>
              <w:left w:val="nil"/>
              <w:bottom w:val="single" w:sz="4" w:space="0" w:color="auto"/>
              <w:right w:val="single" w:sz="4" w:space="0" w:color="auto"/>
            </w:tcBorders>
            <w:shd w:val="clear" w:color="auto" w:fill="auto"/>
            <w:vAlign w:val="center"/>
            <w:hideMark/>
          </w:tcPr>
          <w:p w14:paraId="472A6A7C"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143 553,01</w:t>
            </w:r>
          </w:p>
        </w:tc>
      </w:tr>
      <w:tr w:rsidR="00247B88" w:rsidRPr="00247B88" w14:paraId="45A77763" w14:textId="77777777" w:rsidTr="00247B88">
        <w:trPr>
          <w:trHeight w:val="30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66D901F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11</w:t>
            </w:r>
          </w:p>
        </w:tc>
        <w:tc>
          <w:tcPr>
            <w:tcW w:w="1151" w:type="pct"/>
            <w:tcBorders>
              <w:top w:val="nil"/>
              <w:left w:val="nil"/>
              <w:bottom w:val="single" w:sz="4" w:space="0" w:color="auto"/>
              <w:right w:val="single" w:sz="4" w:space="0" w:color="auto"/>
            </w:tcBorders>
            <w:shd w:val="clear" w:color="auto" w:fill="auto"/>
            <w:vAlign w:val="center"/>
            <w:hideMark/>
          </w:tcPr>
          <w:p w14:paraId="2E2E829B"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НВВ котловая (без учета потерь)</w:t>
            </w:r>
          </w:p>
        </w:tc>
        <w:tc>
          <w:tcPr>
            <w:tcW w:w="296" w:type="pct"/>
            <w:tcBorders>
              <w:top w:val="nil"/>
              <w:left w:val="nil"/>
              <w:bottom w:val="single" w:sz="4" w:space="0" w:color="auto"/>
              <w:right w:val="single" w:sz="4" w:space="0" w:color="auto"/>
            </w:tcBorders>
            <w:shd w:val="clear" w:color="auto" w:fill="auto"/>
            <w:vAlign w:val="center"/>
            <w:hideMark/>
          </w:tcPr>
          <w:p w14:paraId="49554E8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68B238D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13 906 454,12</w:t>
            </w:r>
          </w:p>
        </w:tc>
        <w:tc>
          <w:tcPr>
            <w:tcW w:w="474" w:type="pct"/>
            <w:tcBorders>
              <w:top w:val="nil"/>
              <w:left w:val="nil"/>
              <w:bottom w:val="single" w:sz="4" w:space="0" w:color="auto"/>
              <w:right w:val="single" w:sz="4" w:space="0" w:color="auto"/>
            </w:tcBorders>
            <w:shd w:val="clear" w:color="auto" w:fill="auto"/>
            <w:noWrap/>
            <w:vAlign w:val="center"/>
            <w:hideMark/>
          </w:tcPr>
          <w:p w14:paraId="183B082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13 760 865,46</w:t>
            </w:r>
          </w:p>
        </w:tc>
        <w:tc>
          <w:tcPr>
            <w:tcW w:w="462" w:type="pct"/>
            <w:tcBorders>
              <w:top w:val="nil"/>
              <w:left w:val="nil"/>
              <w:bottom w:val="single" w:sz="4" w:space="0" w:color="auto"/>
              <w:right w:val="single" w:sz="4" w:space="0" w:color="auto"/>
            </w:tcBorders>
            <w:shd w:val="clear" w:color="auto" w:fill="auto"/>
            <w:noWrap/>
            <w:vAlign w:val="center"/>
            <w:hideMark/>
          </w:tcPr>
          <w:p w14:paraId="2BB5035C"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-145 588,66</w:t>
            </w:r>
          </w:p>
        </w:tc>
        <w:tc>
          <w:tcPr>
            <w:tcW w:w="462" w:type="pct"/>
            <w:tcBorders>
              <w:top w:val="nil"/>
              <w:left w:val="nil"/>
              <w:bottom w:val="single" w:sz="4" w:space="0" w:color="auto"/>
              <w:right w:val="single" w:sz="4" w:space="0" w:color="auto"/>
            </w:tcBorders>
            <w:shd w:val="clear" w:color="auto" w:fill="auto"/>
            <w:noWrap/>
            <w:vAlign w:val="center"/>
            <w:hideMark/>
          </w:tcPr>
          <w:p w14:paraId="5A4E9A9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-1,05%</w:t>
            </w:r>
          </w:p>
        </w:tc>
        <w:tc>
          <w:tcPr>
            <w:tcW w:w="530" w:type="pct"/>
            <w:tcBorders>
              <w:top w:val="nil"/>
              <w:left w:val="nil"/>
              <w:bottom w:val="single" w:sz="4" w:space="0" w:color="auto"/>
              <w:right w:val="single" w:sz="4" w:space="0" w:color="auto"/>
            </w:tcBorders>
            <w:shd w:val="clear" w:color="auto" w:fill="auto"/>
            <w:noWrap/>
            <w:vAlign w:val="center"/>
            <w:hideMark/>
          </w:tcPr>
          <w:p w14:paraId="148C84B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13 760 865,46</w:t>
            </w:r>
          </w:p>
        </w:tc>
        <w:tc>
          <w:tcPr>
            <w:tcW w:w="591" w:type="pct"/>
            <w:tcBorders>
              <w:top w:val="nil"/>
              <w:left w:val="nil"/>
              <w:bottom w:val="single" w:sz="4" w:space="0" w:color="auto"/>
              <w:right w:val="single" w:sz="4" w:space="0" w:color="auto"/>
            </w:tcBorders>
            <w:shd w:val="clear" w:color="auto" w:fill="auto"/>
            <w:noWrap/>
            <w:vAlign w:val="center"/>
            <w:hideMark/>
          </w:tcPr>
          <w:p w14:paraId="6DCC4AB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145 588,66</w:t>
            </w:r>
          </w:p>
        </w:tc>
        <w:tc>
          <w:tcPr>
            <w:tcW w:w="511" w:type="pct"/>
            <w:tcBorders>
              <w:top w:val="nil"/>
              <w:left w:val="nil"/>
              <w:bottom w:val="single" w:sz="4" w:space="0" w:color="auto"/>
              <w:right w:val="single" w:sz="4" w:space="0" w:color="auto"/>
            </w:tcBorders>
            <w:shd w:val="clear" w:color="auto" w:fill="auto"/>
            <w:noWrap/>
            <w:vAlign w:val="center"/>
            <w:hideMark/>
          </w:tcPr>
          <w:p w14:paraId="515BB12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157 239,33</w:t>
            </w:r>
          </w:p>
        </w:tc>
      </w:tr>
      <w:tr w:rsidR="00247B88" w:rsidRPr="00247B88" w14:paraId="0D964463" w14:textId="77777777" w:rsidTr="00247B88">
        <w:trPr>
          <w:trHeight w:val="48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449BEB7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12</w:t>
            </w:r>
          </w:p>
        </w:tc>
        <w:tc>
          <w:tcPr>
            <w:tcW w:w="1151" w:type="pct"/>
            <w:tcBorders>
              <w:top w:val="nil"/>
              <w:left w:val="nil"/>
              <w:bottom w:val="single" w:sz="4" w:space="0" w:color="auto"/>
              <w:right w:val="single" w:sz="4" w:space="0" w:color="auto"/>
            </w:tcBorders>
            <w:shd w:val="clear" w:color="auto" w:fill="auto"/>
            <w:vAlign w:val="center"/>
            <w:hideMark/>
          </w:tcPr>
          <w:p w14:paraId="2CA59158"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НВВ на оплату технологического расхода (потерь) электроэнергии</w:t>
            </w:r>
          </w:p>
        </w:tc>
        <w:tc>
          <w:tcPr>
            <w:tcW w:w="296" w:type="pct"/>
            <w:tcBorders>
              <w:top w:val="nil"/>
              <w:left w:val="nil"/>
              <w:bottom w:val="single" w:sz="4" w:space="0" w:color="auto"/>
              <w:right w:val="single" w:sz="4" w:space="0" w:color="auto"/>
            </w:tcBorders>
            <w:shd w:val="clear" w:color="auto" w:fill="auto"/>
            <w:vAlign w:val="center"/>
            <w:hideMark/>
          </w:tcPr>
          <w:p w14:paraId="66C5B7A1"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4A22937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3 277 135,87</w:t>
            </w:r>
          </w:p>
        </w:tc>
        <w:tc>
          <w:tcPr>
            <w:tcW w:w="474" w:type="pct"/>
            <w:tcBorders>
              <w:top w:val="nil"/>
              <w:left w:val="nil"/>
              <w:bottom w:val="single" w:sz="4" w:space="0" w:color="auto"/>
              <w:right w:val="single" w:sz="4" w:space="0" w:color="auto"/>
            </w:tcBorders>
            <w:shd w:val="clear" w:color="auto" w:fill="auto"/>
            <w:noWrap/>
            <w:vAlign w:val="center"/>
            <w:hideMark/>
          </w:tcPr>
          <w:p w14:paraId="2B7F7533"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3 346 974,60</w:t>
            </w:r>
          </w:p>
        </w:tc>
        <w:tc>
          <w:tcPr>
            <w:tcW w:w="462" w:type="pct"/>
            <w:tcBorders>
              <w:top w:val="nil"/>
              <w:left w:val="nil"/>
              <w:bottom w:val="single" w:sz="4" w:space="0" w:color="auto"/>
              <w:right w:val="single" w:sz="4" w:space="0" w:color="auto"/>
            </w:tcBorders>
            <w:shd w:val="clear" w:color="auto" w:fill="auto"/>
            <w:noWrap/>
            <w:vAlign w:val="center"/>
            <w:hideMark/>
          </w:tcPr>
          <w:p w14:paraId="53BFF7DF"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69 838,73</w:t>
            </w:r>
          </w:p>
        </w:tc>
        <w:tc>
          <w:tcPr>
            <w:tcW w:w="462" w:type="pct"/>
            <w:tcBorders>
              <w:top w:val="nil"/>
              <w:left w:val="nil"/>
              <w:bottom w:val="single" w:sz="4" w:space="0" w:color="auto"/>
              <w:right w:val="single" w:sz="4" w:space="0" w:color="auto"/>
            </w:tcBorders>
            <w:shd w:val="clear" w:color="auto" w:fill="auto"/>
            <w:noWrap/>
            <w:vAlign w:val="center"/>
            <w:hideMark/>
          </w:tcPr>
          <w:p w14:paraId="069517C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2,13%</w:t>
            </w:r>
          </w:p>
        </w:tc>
        <w:tc>
          <w:tcPr>
            <w:tcW w:w="530" w:type="pct"/>
            <w:tcBorders>
              <w:top w:val="nil"/>
              <w:left w:val="nil"/>
              <w:bottom w:val="single" w:sz="4" w:space="0" w:color="auto"/>
              <w:right w:val="single" w:sz="4" w:space="0" w:color="auto"/>
            </w:tcBorders>
            <w:shd w:val="clear" w:color="auto" w:fill="auto"/>
            <w:noWrap/>
            <w:vAlign w:val="center"/>
            <w:hideMark/>
          </w:tcPr>
          <w:p w14:paraId="20BD169D"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3 346 974,60</w:t>
            </w:r>
          </w:p>
        </w:tc>
        <w:tc>
          <w:tcPr>
            <w:tcW w:w="591" w:type="pct"/>
            <w:tcBorders>
              <w:top w:val="nil"/>
              <w:left w:val="nil"/>
              <w:bottom w:val="single" w:sz="4" w:space="0" w:color="auto"/>
              <w:right w:val="single" w:sz="4" w:space="0" w:color="auto"/>
            </w:tcBorders>
            <w:shd w:val="clear" w:color="auto" w:fill="auto"/>
            <w:noWrap/>
            <w:vAlign w:val="center"/>
            <w:hideMark/>
          </w:tcPr>
          <w:p w14:paraId="1119542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146 202,00</w:t>
            </w:r>
          </w:p>
        </w:tc>
        <w:tc>
          <w:tcPr>
            <w:tcW w:w="511" w:type="pct"/>
            <w:tcBorders>
              <w:top w:val="nil"/>
              <w:left w:val="nil"/>
              <w:bottom w:val="single" w:sz="4" w:space="0" w:color="auto"/>
              <w:right w:val="single" w:sz="4" w:space="0" w:color="auto"/>
            </w:tcBorders>
            <w:shd w:val="clear" w:color="auto" w:fill="auto"/>
            <w:vAlign w:val="center"/>
            <w:hideMark/>
          </w:tcPr>
          <w:p w14:paraId="13BE7B8B"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146 207,10</w:t>
            </w:r>
          </w:p>
        </w:tc>
      </w:tr>
      <w:tr w:rsidR="00247B88" w:rsidRPr="00247B88" w14:paraId="65EE4646" w14:textId="77777777" w:rsidTr="00247B88">
        <w:trPr>
          <w:trHeight w:val="48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14:paraId="58CA48F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13</w:t>
            </w:r>
          </w:p>
        </w:tc>
        <w:tc>
          <w:tcPr>
            <w:tcW w:w="1151" w:type="pct"/>
            <w:tcBorders>
              <w:top w:val="nil"/>
              <w:left w:val="nil"/>
              <w:bottom w:val="single" w:sz="4" w:space="0" w:color="auto"/>
              <w:right w:val="single" w:sz="4" w:space="0" w:color="auto"/>
            </w:tcBorders>
            <w:shd w:val="clear" w:color="auto" w:fill="auto"/>
            <w:vAlign w:val="center"/>
            <w:hideMark/>
          </w:tcPr>
          <w:p w14:paraId="635E95CE" w14:textId="77777777" w:rsidR="00247B88" w:rsidRPr="00247B88" w:rsidRDefault="00247B88" w:rsidP="00247B88">
            <w:pP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xml:space="preserve">НВВ котловая (котел филиала ПАО </w:t>
            </w:r>
            <w:r>
              <w:rPr>
                <w:rFonts w:ascii="Myriad Pro" w:eastAsia="Times New Roman" w:hAnsi="Myriad Pro" w:cs="Calibri"/>
                <w:sz w:val="18"/>
                <w:szCs w:val="18"/>
                <w:lang w:eastAsia="ru-RU"/>
              </w:rPr>
              <w:t>«</w:t>
            </w:r>
            <w:r w:rsidRPr="00247B88">
              <w:rPr>
                <w:rFonts w:ascii="Myriad Pro" w:eastAsia="Times New Roman" w:hAnsi="Myriad Pro" w:cs="Calibri"/>
                <w:sz w:val="18"/>
                <w:szCs w:val="18"/>
                <w:lang w:eastAsia="ru-RU"/>
              </w:rPr>
              <w:t>МРСК Юга</w:t>
            </w:r>
            <w:r>
              <w:rPr>
                <w:rFonts w:ascii="Myriad Pro" w:eastAsia="Times New Roman" w:hAnsi="Myriad Pro" w:cs="Calibri"/>
                <w:sz w:val="18"/>
                <w:szCs w:val="18"/>
                <w:lang w:eastAsia="ru-RU"/>
              </w:rPr>
              <w:t>»</w:t>
            </w:r>
            <w:r w:rsidRPr="00247B88">
              <w:rPr>
                <w:rFonts w:ascii="Myriad Pro" w:eastAsia="Times New Roman" w:hAnsi="Myriad Pro" w:cs="Calibri"/>
                <w:sz w:val="18"/>
                <w:szCs w:val="18"/>
                <w:lang w:eastAsia="ru-RU"/>
              </w:rPr>
              <w:t xml:space="preserve"> - </w:t>
            </w:r>
            <w:r>
              <w:rPr>
                <w:rFonts w:ascii="Myriad Pro" w:eastAsia="Times New Roman" w:hAnsi="Myriad Pro" w:cs="Calibri"/>
                <w:sz w:val="18"/>
                <w:szCs w:val="18"/>
                <w:lang w:eastAsia="ru-RU"/>
              </w:rPr>
              <w:t>«</w:t>
            </w:r>
            <w:r w:rsidRPr="00247B88">
              <w:rPr>
                <w:rFonts w:ascii="Myriad Pro" w:eastAsia="Times New Roman" w:hAnsi="Myriad Pro" w:cs="Calibri"/>
                <w:sz w:val="18"/>
                <w:szCs w:val="18"/>
                <w:lang w:eastAsia="ru-RU"/>
              </w:rPr>
              <w:t>Ростовэнерго</w:t>
            </w:r>
            <w:r>
              <w:rPr>
                <w:rFonts w:ascii="Myriad Pro" w:eastAsia="Times New Roman" w:hAnsi="Myriad Pro" w:cs="Calibri"/>
                <w:sz w:val="18"/>
                <w:szCs w:val="18"/>
                <w:lang w:eastAsia="ru-RU"/>
              </w:rPr>
              <w:t>»</w:t>
            </w:r>
            <w:r w:rsidRPr="00247B88">
              <w:rPr>
                <w:rFonts w:ascii="Myriad Pro" w:eastAsia="Times New Roman" w:hAnsi="Myriad Pro" w:cs="Calibri"/>
                <w:sz w:val="18"/>
                <w:szCs w:val="18"/>
                <w:lang w:eastAsia="ru-RU"/>
              </w:rPr>
              <w:t>)</w:t>
            </w:r>
          </w:p>
        </w:tc>
        <w:tc>
          <w:tcPr>
            <w:tcW w:w="296" w:type="pct"/>
            <w:tcBorders>
              <w:top w:val="nil"/>
              <w:left w:val="nil"/>
              <w:bottom w:val="single" w:sz="4" w:space="0" w:color="auto"/>
              <w:right w:val="single" w:sz="4" w:space="0" w:color="auto"/>
            </w:tcBorders>
            <w:shd w:val="clear" w:color="auto" w:fill="auto"/>
            <w:vAlign w:val="center"/>
            <w:hideMark/>
          </w:tcPr>
          <w:p w14:paraId="3EA5EAC2"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тыс. руб.</w:t>
            </w:r>
          </w:p>
        </w:tc>
        <w:tc>
          <w:tcPr>
            <w:tcW w:w="345" w:type="pct"/>
            <w:tcBorders>
              <w:top w:val="nil"/>
              <w:left w:val="nil"/>
              <w:bottom w:val="single" w:sz="4" w:space="0" w:color="auto"/>
              <w:right w:val="single" w:sz="4" w:space="0" w:color="auto"/>
            </w:tcBorders>
            <w:shd w:val="clear" w:color="auto" w:fill="auto"/>
            <w:noWrap/>
            <w:vAlign w:val="center"/>
            <w:hideMark/>
          </w:tcPr>
          <w:p w14:paraId="7E2BF60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17 183 589,99</w:t>
            </w:r>
          </w:p>
        </w:tc>
        <w:tc>
          <w:tcPr>
            <w:tcW w:w="474" w:type="pct"/>
            <w:tcBorders>
              <w:top w:val="nil"/>
              <w:left w:val="nil"/>
              <w:bottom w:val="single" w:sz="4" w:space="0" w:color="auto"/>
              <w:right w:val="single" w:sz="4" w:space="0" w:color="auto"/>
            </w:tcBorders>
            <w:shd w:val="clear" w:color="auto" w:fill="auto"/>
            <w:noWrap/>
            <w:vAlign w:val="center"/>
            <w:hideMark/>
          </w:tcPr>
          <w:p w14:paraId="778A7DC6"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17 107 840,06</w:t>
            </w:r>
          </w:p>
        </w:tc>
        <w:tc>
          <w:tcPr>
            <w:tcW w:w="462" w:type="pct"/>
            <w:tcBorders>
              <w:top w:val="nil"/>
              <w:left w:val="nil"/>
              <w:bottom w:val="single" w:sz="4" w:space="0" w:color="auto"/>
              <w:right w:val="single" w:sz="4" w:space="0" w:color="auto"/>
            </w:tcBorders>
            <w:shd w:val="clear" w:color="auto" w:fill="auto"/>
            <w:noWrap/>
            <w:vAlign w:val="center"/>
            <w:hideMark/>
          </w:tcPr>
          <w:p w14:paraId="1708124A"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-75 749,93</w:t>
            </w:r>
          </w:p>
        </w:tc>
        <w:tc>
          <w:tcPr>
            <w:tcW w:w="462" w:type="pct"/>
            <w:tcBorders>
              <w:top w:val="nil"/>
              <w:left w:val="nil"/>
              <w:bottom w:val="single" w:sz="4" w:space="0" w:color="auto"/>
              <w:right w:val="single" w:sz="4" w:space="0" w:color="auto"/>
            </w:tcBorders>
            <w:shd w:val="clear" w:color="auto" w:fill="auto"/>
            <w:noWrap/>
            <w:vAlign w:val="center"/>
            <w:hideMark/>
          </w:tcPr>
          <w:p w14:paraId="2BB2500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-0,44%</w:t>
            </w:r>
          </w:p>
        </w:tc>
        <w:tc>
          <w:tcPr>
            <w:tcW w:w="530" w:type="pct"/>
            <w:tcBorders>
              <w:top w:val="nil"/>
              <w:left w:val="nil"/>
              <w:bottom w:val="single" w:sz="4" w:space="0" w:color="auto"/>
              <w:right w:val="single" w:sz="4" w:space="0" w:color="auto"/>
            </w:tcBorders>
            <w:shd w:val="clear" w:color="auto" w:fill="auto"/>
            <w:noWrap/>
            <w:vAlign w:val="center"/>
            <w:hideMark/>
          </w:tcPr>
          <w:p w14:paraId="72B46698"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91" w:type="pct"/>
            <w:tcBorders>
              <w:top w:val="nil"/>
              <w:left w:val="nil"/>
              <w:bottom w:val="single" w:sz="4" w:space="0" w:color="auto"/>
              <w:right w:val="single" w:sz="4" w:space="0" w:color="auto"/>
            </w:tcBorders>
            <w:shd w:val="clear" w:color="auto" w:fill="auto"/>
            <w:noWrap/>
            <w:vAlign w:val="center"/>
            <w:hideMark/>
          </w:tcPr>
          <w:p w14:paraId="0DD0B774"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c>
          <w:tcPr>
            <w:tcW w:w="511" w:type="pct"/>
            <w:tcBorders>
              <w:top w:val="nil"/>
              <w:left w:val="nil"/>
              <w:bottom w:val="single" w:sz="4" w:space="0" w:color="auto"/>
              <w:right w:val="single" w:sz="4" w:space="0" w:color="auto"/>
            </w:tcBorders>
            <w:shd w:val="clear" w:color="auto" w:fill="auto"/>
            <w:noWrap/>
            <w:vAlign w:val="center"/>
            <w:hideMark/>
          </w:tcPr>
          <w:p w14:paraId="1B1A95B7" w14:textId="77777777" w:rsidR="00247B88" w:rsidRPr="00247B88" w:rsidRDefault="00247B88" w:rsidP="00247B88">
            <w:pPr>
              <w:jc w:val="center"/>
              <w:rPr>
                <w:rFonts w:ascii="Myriad Pro" w:eastAsia="Times New Roman" w:hAnsi="Myriad Pro" w:cs="Calibri"/>
                <w:sz w:val="18"/>
                <w:szCs w:val="18"/>
                <w:lang w:eastAsia="ru-RU"/>
              </w:rPr>
            </w:pPr>
            <w:r w:rsidRPr="00247B88">
              <w:rPr>
                <w:rFonts w:ascii="Myriad Pro" w:eastAsia="Times New Roman" w:hAnsi="Myriad Pro" w:cs="Calibri"/>
                <w:sz w:val="18"/>
                <w:szCs w:val="18"/>
                <w:lang w:eastAsia="ru-RU"/>
              </w:rPr>
              <w:t> </w:t>
            </w:r>
          </w:p>
        </w:tc>
      </w:tr>
    </w:tbl>
    <w:p w14:paraId="010ADF7F" w14:textId="77777777" w:rsidR="00B51DDF" w:rsidRPr="00B1591C" w:rsidRDefault="00B1591C" w:rsidP="00B51DDF">
      <w:pPr>
        <w:pStyle w:val="ConsPlusNormal"/>
        <w:spacing w:line="360" w:lineRule="auto"/>
        <w:ind w:firstLine="567"/>
        <w:jc w:val="both"/>
        <w:rPr>
          <w:rFonts w:eastAsia="Times New Roman"/>
          <w:i/>
          <w:iCs/>
          <w:sz w:val="18"/>
          <w:szCs w:val="18"/>
          <w:shd w:val="clear" w:color="auto" w:fill="FFFFFF"/>
          <w:lang w:eastAsia="ru-RU"/>
        </w:rPr>
        <w:sectPr w:rsidR="00B51DDF" w:rsidRPr="00B1591C" w:rsidSect="00B51DDF">
          <w:pgSz w:w="16838" w:h="11906" w:orient="landscape"/>
          <w:pgMar w:top="851" w:right="1134" w:bottom="1701" w:left="1134" w:header="709" w:footer="709" w:gutter="0"/>
          <w:cols w:space="708"/>
          <w:docGrid w:linePitch="360"/>
        </w:sectPr>
      </w:pPr>
      <w:r w:rsidRPr="00B1591C">
        <w:rPr>
          <w:i/>
          <w:iCs/>
          <w:color w:val="0D0D0D" w:themeColor="text1" w:themeTint="F2"/>
          <w:sz w:val="18"/>
          <w:szCs w:val="18"/>
        </w:rPr>
        <w:t>* с учетом исполнения предписания ФАС России от 19.07.2019 № СП/62460/19</w:t>
      </w:r>
    </w:p>
    <w:p w14:paraId="192CCC7A" w14:textId="77777777" w:rsidR="006F37A4" w:rsidRPr="006F37A4" w:rsidRDefault="006F37A4" w:rsidP="00B51DDF">
      <w:pPr>
        <w:spacing w:line="360" w:lineRule="auto"/>
        <w:ind w:firstLine="567"/>
        <w:contextualSpacing/>
        <w:jc w:val="both"/>
        <w:rPr>
          <w:rFonts w:ascii="Myriad Pro" w:hAnsi="Myriad Pro"/>
          <w:b/>
          <w:bCs/>
          <w:sz w:val="26"/>
          <w:szCs w:val="26"/>
          <w:u w:val="single"/>
        </w:rPr>
      </w:pPr>
      <w:r w:rsidRPr="006F37A4">
        <w:rPr>
          <w:rFonts w:ascii="Myriad Pro" w:hAnsi="Myriad Pro"/>
          <w:b/>
          <w:bCs/>
          <w:sz w:val="26"/>
          <w:szCs w:val="26"/>
          <w:u w:val="single"/>
        </w:rPr>
        <w:lastRenderedPageBreak/>
        <w:t>2018 год</w:t>
      </w:r>
    </w:p>
    <w:p w14:paraId="66AD26C8" w14:textId="77777777" w:rsidR="00C2794D" w:rsidRPr="00891915" w:rsidRDefault="00C2794D" w:rsidP="00C2794D">
      <w:pPr>
        <w:spacing w:line="360" w:lineRule="auto"/>
        <w:ind w:firstLine="567"/>
        <w:contextualSpacing/>
        <w:jc w:val="both"/>
        <w:rPr>
          <w:rFonts w:ascii="Myriad Pro" w:hAnsi="Myriad Pro"/>
          <w:sz w:val="26"/>
          <w:szCs w:val="26"/>
        </w:rPr>
      </w:pPr>
      <w:r w:rsidRPr="00891915">
        <w:rPr>
          <w:rFonts w:ascii="Myriad Pro" w:hAnsi="Myriad Pro"/>
          <w:sz w:val="26"/>
          <w:szCs w:val="26"/>
        </w:rPr>
        <w:t xml:space="preserve">Выручка филиала ПАО «МРСК Юга» - «Ростовэнерго» в 2018 году составила </w:t>
      </w:r>
      <w:r w:rsidR="00FE45A1" w:rsidRPr="00891915">
        <w:rPr>
          <w:rFonts w:ascii="Myriad Pro" w:hAnsi="Myriad Pro"/>
          <w:sz w:val="26"/>
          <w:szCs w:val="26"/>
        </w:rPr>
        <w:t>18 108 175,33</w:t>
      </w:r>
      <w:r w:rsidRPr="00891915">
        <w:rPr>
          <w:rFonts w:ascii="Myriad Pro" w:hAnsi="Myriad Pro"/>
          <w:sz w:val="26"/>
          <w:szCs w:val="26"/>
        </w:rPr>
        <w:t xml:space="preserve"> тыс. руб., что ниже утвержденной РСТ Ростовской области на </w:t>
      </w:r>
      <w:r w:rsidR="00FE45A1" w:rsidRPr="00891915">
        <w:rPr>
          <w:rFonts w:ascii="Myriad Pro" w:hAnsi="Myriad Pro"/>
          <w:sz w:val="26"/>
          <w:szCs w:val="26"/>
        </w:rPr>
        <w:t>112 236,64</w:t>
      </w:r>
      <w:r w:rsidRPr="00891915">
        <w:rPr>
          <w:rFonts w:ascii="Myriad Pro" w:hAnsi="Myriad Pro"/>
          <w:sz w:val="26"/>
          <w:szCs w:val="26"/>
        </w:rPr>
        <w:t xml:space="preserve"> тыс. руб. Расходы на покупку потерь электрической энергии составил</w:t>
      </w:r>
      <w:r w:rsidR="00910F02" w:rsidRPr="00891915">
        <w:rPr>
          <w:rFonts w:ascii="Myriad Pro" w:hAnsi="Myriad Pro"/>
          <w:sz w:val="26"/>
          <w:szCs w:val="26"/>
        </w:rPr>
        <w:t>и</w:t>
      </w:r>
      <w:r w:rsidRPr="00891915">
        <w:rPr>
          <w:rFonts w:ascii="Myriad Pro" w:hAnsi="Myriad Pro"/>
          <w:sz w:val="26"/>
          <w:szCs w:val="26"/>
        </w:rPr>
        <w:t xml:space="preserve"> 3 539 618,6 тыс. руб., что выше плана на 35 878,6 тыс. руб. </w:t>
      </w:r>
    </w:p>
    <w:p w14:paraId="1BB5B06C" w14:textId="77777777" w:rsidR="003168E5" w:rsidRPr="00382295" w:rsidRDefault="003168E5" w:rsidP="003168E5">
      <w:pPr>
        <w:spacing w:line="360" w:lineRule="auto"/>
        <w:ind w:firstLine="567"/>
        <w:jc w:val="both"/>
        <w:rPr>
          <w:rFonts w:ascii="Myriad Pro" w:eastAsia="Calibri" w:hAnsi="Myriad Pro"/>
          <w:bCs/>
          <w:sz w:val="26"/>
          <w:szCs w:val="26"/>
          <w:highlight w:val="yellow"/>
        </w:rPr>
      </w:pPr>
      <w:r w:rsidRPr="00891915">
        <w:rPr>
          <w:rFonts w:ascii="Myriad Pro" w:eastAsia="Calibri" w:hAnsi="Myriad Pro"/>
          <w:bCs/>
          <w:sz w:val="26"/>
          <w:szCs w:val="26"/>
        </w:rPr>
        <w:t xml:space="preserve">Отклонение фактической товарной выручки </w:t>
      </w:r>
      <w:r w:rsidRPr="00891915">
        <w:rPr>
          <w:rFonts w:ascii="Myriad Pro" w:hAnsi="Myriad Pro"/>
          <w:color w:val="000000" w:themeColor="text1"/>
          <w:sz w:val="26"/>
          <w:szCs w:val="26"/>
        </w:rPr>
        <w:t xml:space="preserve">филиала ПАО «МРСК Юга» -«Ростовэнерго» </w:t>
      </w:r>
      <w:r w:rsidRPr="00891915">
        <w:rPr>
          <w:rFonts w:ascii="Myriad Pro" w:eastAsia="Calibri" w:hAnsi="Myriad Pro"/>
          <w:bCs/>
          <w:sz w:val="26"/>
          <w:szCs w:val="26"/>
        </w:rPr>
        <w:t xml:space="preserve">за услуги по передаче электрической энергии в части содержания электрических сетей, определенной исходя из установленных на 2018 год тарифов на услуги по передаче электрической энергии без учета ставки на оплату потерь электрической энергии, от выручки на содержание электрических сетей, утвержденной на 2018 год, по расчету Исполнителя составляет </w:t>
      </w:r>
      <w:r w:rsidRPr="00D671A2">
        <w:rPr>
          <w:rFonts w:ascii="Myriad Pro" w:eastAsia="Calibri" w:hAnsi="Myriad Pro"/>
          <w:bCs/>
          <w:sz w:val="26"/>
          <w:szCs w:val="26"/>
        </w:rPr>
        <w:t xml:space="preserve">(- </w:t>
      </w:r>
      <w:r w:rsidR="0087149B">
        <w:rPr>
          <w:rFonts w:ascii="Myriad Pro" w:eastAsia="Calibri" w:hAnsi="Myriad Pro"/>
          <w:bCs/>
          <w:sz w:val="26"/>
          <w:szCs w:val="26"/>
        </w:rPr>
        <w:t>202 260,13</w:t>
      </w:r>
      <w:r w:rsidRPr="00D671A2">
        <w:rPr>
          <w:rFonts w:ascii="Myriad Pro" w:eastAsia="Calibri" w:hAnsi="Myriad Pro"/>
          <w:bCs/>
          <w:sz w:val="26"/>
          <w:szCs w:val="26"/>
        </w:rPr>
        <w:t>) тыс. руб. (</w:t>
      </w:r>
      <w:r w:rsidR="000A6D88" w:rsidRPr="00D671A2">
        <w:rPr>
          <w:rFonts w:ascii="Myriad Pro" w:eastAsia="Calibri" w:hAnsi="Myriad Pro"/>
          <w:bCs/>
          <w:sz w:val="26"/>
          <w:szCs w:val="26"/>
        </w:rPr>
        <w:t>13 534 032,5 тыс. руб</w:t>
      </w:r>
      <w:r w:rsidR="000A6D88">
        <w:rPr>
          <w:rFonts w:ascii="Myriad Pro" w:eastAsia="Calibri" w:hAnsi="Myriad Pro"/>
          <w:bCs/>
          <w:sz w:val="26"/>
          <w:szCs w:val="26"/>
        </w:rPr>
        <w:t>. -</w:t>
      </w:r>
      <w:r w:rsidR="000A6D88" w:rsidRPr="0087149B">
        <w:rPr>
          <w:rFonts w:ascii="Myriad Pro" w:eastAsia="Calibri" w:hAnsi="Myriad Pro"/>
          <w:bCs/>
          <w:sz w:val="26"/>
          <w:szCs w:val="26"/>
        </w:rPr>
        <w:t xml:space="preserve"> </w:t>
      </w:r>
      <w:r w:rsidR="0087149B" w:rsidRPr="0087149B">
        <w:rPr>
          <w:rFonts w:ascii="Myriad Pro" w:eastAsia="Calibri" w:hAnsi="Myriad Pro"/>
          <w:bCs/>
          <w:sz w:val="26"/>
          <w:szCs w:val="26"/>
        </w:rPr>
        <w:t>13 736 292,63</w:t>
      </w:r>
      <w:r w:rsidR="000A6D88">
        <w:rPr>
          <w:rFonts w:ascii="Myriad Pro" w:eastAsia="Calibri" w:hAnsi="Myriad Pro"/>
          <w:bCs/>
          <w:sz w:val="26"/>
          <w:szCs w:val="26"/>
        </w:rPr>
        <w:t xml:space="preserve"> </w:t>
      </w:r>
      <w:r w:rsidRPr="00D671A2">
        <w:rPr>
          <w:rFonts w:ascii="Myriad Pro" w:eastAsia="Calibri" w:hAnsi="Myriad Pro"/>
          <w:bCs/>
          <w:sz w:val="26"/>
          <w:szCs w:val="26"/>
        </w:rPr>
        <w:t>тыс. руб.).</w:t>
      </w:r>
    </w:p>
    <w:p w14:paraId="243DCE4B" w14:textId="77777777" w:rsidR="00C2794D" w:rsidRPr="00891915" w:rsidRDefault="00C2794D" w:rsidP="00C2794D">
      <w:pPr>
        <w:spacing w:line="360" w:lineRule="auto"/>
        <w:ind w:firstLine="567"/>
        <w:contextualSpacing/>
        <w:jc w:val="both"/>
        <w:rPr>
          <w:rFonts w:ascii="Myriad Pro" w:hAnsi="Myriad Pro"/>
          <w:sz w:val="26"/>
          <w:szCs w:val="26"/>
        </w:rPr>
      </w:pPr>
      <w:r w:rsidRPr="00891915">
        <w:rPr>
          <w:rFonts w:ascii="Myriad Pro" w:hAnsi="Myriad Pro"/>
          <w:sz w:val="26"/>
          <w:szCs w:val="26"/>
        </w:rPr>
        <w:t xml:space="preserve">Подконтрольные расходы </w:t>
      </w:r>
      <w:r w:rsidR="00785FB3" w:rsidRPr="00891915">
        <w:rPr>
          <w:rFonts w:ascii="Myriad Pro" w:hAnsi="Myriad Pro"/>
          <w:sz w:val="26"/>
          <w:szCs w:val="26"/>
        </w:rPr>
        <w:t>сложились ниже</w:t>
      </w:r>
      <w:r w:rsidRPr="00891915">
        <w:rPr>
          <w:rFonts w:ascii="Myriad Pro" w:hAnsi="Myriad Pro"/>
          <w:sz w:val="26"/>
          <w:szCs w:val="26"/>
        </w:rPr>
        <w:t xml:space="preserve"> утвержденн</w:t>
      </w:r>
      <w:r w:rsidR="00785FB3" w:rsidRPr="00891915">
        <w:rPr>
          <w:rFonts w:ascii="Myriad Pro" w:hAnsi="Myriad Pro"/>
          <w:sz w:val="26"/>
          <w:szCs w:val="26"/>
        </w:rPr>
        <w:t>ого</w:t>
      </w:r>
      <w:r w:rsidRPr="00891915">
        <w:rPr>
          <w:rFonts w:ascii="Myriad Pro" w:hAnsi="Myriad Pro"/>
          <w:sz w:val="26"/>
          <w:szCs w:val="26"/>
        </w:rPr>
        <w:t xml:space="preserve"> уров</w:t>
      </w:r>
      <w:r w:rsidR="00785FB3" w:rsidRPr="00891915">
        <w:rPr>
          <w:rFonts w:ascii="Myriad Pro" w:hAnsi="Myriad Pro"/>
          <w:sz w:val="26"/>
          <w:szCs w:val="26"/>
        </w:rPr>
        <w:t>ня</w:t>
      </w:r>
      <w:r w:rsidRPr="00891915">
        <w:rPr>
          <w:rFonts w:ascii="Myriad Pro" w:hAnsi="Myriad Pro"/>
          <w:sz w:val="26"/>
          <w:szCs w:val="26"/>
        </w:rPr>
        <w:t xml:space="preserve"> на </w:t>
      </w:r>
      <w:r w:rsidR="001C6D20" w:rsidRPr="00891915">
        <w:rPr>
          <w:rFonts w:ascii="Myriad Pro" w:hAnsi="Myriad Pro"/>
          <w:sz w:val="26"/>
          <w:szCs w:val="26"/>
        </w:rPr>
        <w:t>283 369,59</w:t>
      </w:r>
      <w:r w:rsidRPr="00891915">
        <w:rPr>
          <w:rFonts w:ascii="Myriad Pro" w:hAnsi="Myriad Pro"/>
          <w:sz w:val="26"/>
          <w:szCs w:val="26"/>
        </w:rPr>
        <w:t xml:space="preserve"> тыс. руб., неподконтрольные расходы </w:t>
      </w:r>
      <w:r w:rsidR="00785FB3" w:rsidRPr="00891915">
        <w:rPr>
          <w:rFonts w:ascii="Myriad Pro" w:hAnsi="Myriad Pro"/>
          <w:sz w:val="26"/>
          <w:szCs w:val="26"/>
        </w:rPr>
        <w:t xml:space="preserve">превысили утвержденный уровень на </w:t>
      </w:r>
      <w:r w:rsidR="00236961" w:rsidRPr="00891915">
        <w:rPr>
          <w:rFonts w:ascii="Myriad Pro" w:hAnsi="Myriad Pro"/>
          <w:sz w:val="26"/>
          <w:szCs w:val="26"/>
        </w:rPr>
        <w:t>1 092 824,19</w:t>
      </w:r>
      <w:r w:rsidRPr="00891915">
        <w:rPr>
          <w:rFonts w:ascii="Myriad Pro" w:hAnsi="Myriad Pro"/>
          <w:sz w:val="26"/>
          <w:szCs w:val="26"/>
        </w:rPr>
        <w:t xml:space="preserve"> тыс. руб.</w:t>
      </w:r>
      <w:r w:rsidR="00236961" w:rsidRPr="00891915">
        <w:rPr>
          <w:rFonts w:ascii="Myriad Pro" w:hAnsi="Myriad Pro"/>
          <w:sz w:val="26"/>
          <w:szCs w:val="26"/>
        </w:rPr>
        <w:t>, фактические расходы на оплату услуг смежных ТСО сложились ниже учтенных в тарифно-балансовом решении на 2018 год на 5 490,30 тыс. руб.</w:t>
      </w:r>
    </w:p>
    <w:tbl>
      <w:tblPr>
        <w:tblW w:w="0" w:type="auto"/>
        <w:tblLayout w:type="fixed"/>
        <w:tblLook w:val="04A0" w:firstRow="1" w:lastRow="0" w:firstColumn="1" w:lastColumn="0" w:noHBand="0" w:noVBand="1"/>
      </w:tblPr>
      <w:tblGrid>
        <w:gridCol w:w="3964"/>
        <w:gridCol w:w="1418"/>
        <w:gridCol w:w="1417"/>
        <w:gridCol w:w="1276"/>
        <w:gridCol w:w="1270"/>
      </w:tblGrid>
      <w:tr w:rsidR="00236961" w:rsidRPr="00891915" w14:paraId="1A6ED350" w14:textId="77777777" w:rsidTr="00236961">
        <w:trPr>
          <w:trHeight w:val="20"/>
        </w:trPr>
        <w:tc>
          <w:tcPr>
            <w:tcW w:w="3964" w:type="dxa"/>
            <w:tcBorders>
              <w:top w:val="single" w:sz="4" w:space="0" w:color="FFFFFF" w:themeColor="background1"/>
              <w:left w:val="single" w:sz="4"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721FC96B" w14:textId="77777777" w:rsidR="00236961" w:rsidRPr="00891915" w:rsidRDefault="00236961" w:rsidP="00236961">
            <w:pPr>
              <w:jc w:val="center"/>
              <w:rPr>
                <w:rFonts w:ascii="Myriad Pro" w:eastAsia="Times New Roman" w:hAnsi="Myriad Pro" w:cs="Calibri"/>
                <w:b/>
                <w:bCs/>
                <w:color w:val="FFFFFF" w:themeColor="background1"/>
                <w:sz w:val="18"/>
                <w:szCs w:val="18"/>
                <w:lang w:eastAsia="ru-RU"/>
              </w:rPr>
            </w:pPr>
            <w:r w:rsidRPr="00891915">
              <w:rPr>
                <w:rFonts w:ascii="Myriad Pro" w:eastAsia="Times New Roman" w:hAnsi="Myriad Pro" w:cs="Calibri"/>
                <w:b/>
                <w:bCs/>
                <w:color w:val="FFFFFF" w:themeColor="background1"/>
                <w:sz w:val="18"/>
                <w:szCs w:val="18"/>
                <w:lang w:eastAsia="ru-RU"/>
              </w:rPr>
              <w:t>2018 год</w:t>
            </w:r>
          </w:p>
        </w:tc>
        <w:tc>
          <w:tcPr>
            <w:tcW w:w="1418"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487EF439" w14:textId="77777777" w:rsidR="00236961" w:rsidRPr="00891915" w:rsidRDefault="00236961" w:rsidP="00236961">
            <w:pPr>
              <w:jc w:val="center"/>
              <w:rPr>
                <w:rFonts w:ascii="Myriad Pro" w:eastAsia="Times New Roman" w:hAnsi="Myriad Pro" w:cs="Calibri"/>
                <w:b/>
                <w:bCs/>
                <w:color w:val="FFFFFF" w:themeColor="background1"/>
                <w:sz w:val="18"/>
                <w:szCs w:val="18"/>
                <w:lang w:eastAsia="ru-RU"/>
              </w:rPr>
            </w:pPr>
            <w:r w:rsidRPr="00891915">
              <w:rPr>
                <w:rFonts w:ascii="Myriad Pro" w:eastAsia="Times New Roman" w:hAnsi="Myriad Pro" w:cs="Calibri"/>
                <w:b/>
                <w:bCs/>
                <w:color w:val="FFFFFF" w:themeColor="background1"/>
                <w:sz w:val="18"/>
                <w:szCs w:val="18"/>
                <w:lang w:eastAsia="ru-RU"/>
              </w:rPr>
              <w:t>План, тыс. руб.</w:t>
            </w:r>
          </w:p>
        </w:tc>
        <w:tc>
          <w:tcPr>
            <w:tcW w:w="1417"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496C0D57" w14:textId="77777777" w:rsidR="00236961" w:rsidRPr="00891915" w:rsidRDefault="00236961" w:rsidP="00236961">
            <w:pPr>
              <w:jc w:val="center"/>
              <w:rPr>
                <w:rFonts w:ascii="Myriad Pro" w:eastAsia="Times New Roman" w:hAnsi="Myriad Pro" w:cs="Calibri"/>
                <w:b/>
                <w:bCs/>
                <w:color w:val="FFFFFF" w:themeColor="background1"/>
                <w:sz w:val="18"/>
                <w:szCs w:val="18"/>
                <w:lang w:eastAsia="ru-RU"/>
              </w:rPr>
            </w:pPr>
            <w:r w:rsidRPr="00891915">
              <w:rPr>
                <w:rFonts w:ascii="Myriad Pro" w:eastAsia="Times New Roman" w:hAnsi="Myriad Pro" w:cs="Calibri"/>
                <w:b/>
                <w:bCs/>
                <w:color w:val="FFFFFF" w:themeColor="background1"/>
                <w:sz w:val="18"/>
                <w:szCs w:val="18"/>
                <w:lang w:eastAsia="ru-RU"/>
              </w:rPr>
              <w:t>Факт, тыс. руб.</w:t>
            </w:r>
          </w:p>
        </w:tc>
        <w:tc>
          <w:tcPr>
            <w:tcW w:w="1276"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5148AC41" w14:textId="77777777" w:rsidR="00236961" w:rsidRPr="00891915" w:rsidRDefault="00236961" w:rsidP="00236961">
            <w:pPr>
              <w:jc w:val="center"/>
              <w:rPr>
                <w:rFonts w:ascii="Myriad Pro" w:eastAsia="Times New Roman" w:hAnsi="Myriad Pro" w:cs="Calibri"/>
                <w:b/>
                <w:bCs/>
                <w:color w:val="FFFFFF" w:themeColor="background1"/>
                <w:sz w:val="18"/>
                <w:szCs w:val="18"/>
                <w:lang w:eastAsia="ru-RU"/>
              </w:rPr>
            </w:pPr>
            <w:r w:rsidRPr="00891915">
              <w:rPr>
                <w:rFonts w:ascii="Myriad Pro" w:eastAsia="Times New Roman" w:hAnsi="Myriad Pro" w:cs="Calibri"/>
                <w:b/>
                <w:bCs/>
                <w:color w:val="FFFFFF" w:themeColor="background1"/>
                <w:sz w:val="18"/>
                <w:szCs w:val="18"/>
                <w:lang w:eastAsia="ru-RU"/>
              </w:rPr>
              <w:t>Абсолютное отклонение, тыс. руб.</w:t>
            </w:r>
          </w:p>
        </w:tc>
        <w:tc>
          <w:tcPr>
            <w:tcW w:w="1270" w:type="dxa"/>
            <w:tcBorders>
              <w:top w:val="single" w:sz="4" w:space="0" w:color="FFFFFF" w:themeColor="background1"/>
              <w:left w:val="single" w:sz="6"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C0517CC" w14:textId="77777777" w:rsidR="00236961" w:rsidRPr="00891915" w:rsidRDefault="00236961" w:rsidP="00236961">
            <w:pPr>
              <w:jc w:val="center"/>
              <w:rPr>
                <w:rFonts w:ascii="Myriad Pro" w:eastAsia="Times New Roman" w:hAnsi="Myriad Pro" w:cs="Calibri"/>
                <w:b/>
                <w:bCs/>
                <w:color w:val="FFFFFF" w:themeColor="background1"/>
                <w:sz w:val="18"/>
                <w:szCs w:val="18"/>
                <w:lang w:eastAsia="ru-RU"/>
              </w:rPr>
            </w:pPr>
            <w:r w:rsidRPr="00891915">
              <w:rPr>
                <w:rFonts w:ascii="Myriad Pro" w:eastAsia="Times New Roman" w:hAnsi="Myriad Pro" w:cs="Calibri"/>
                <w:b/>
                <w:bCs/>
                <w:color w:val="FFFFFF" w:themeColor="background1"/>
                <w:sz w:val="18"/>
                <w:szCs w:val="18"/>
                <w:lang w:eastAsia="ru-RU"/>
              </w:rPr>
              <w:t>Относительное отклонение, %</w:t>
            </w:r>
          </w:p>
        </w:tc>
      </w:tr>
      <w:tr w:rsidR="00236961" w:rsidRPr="00891915" w14:paraId="16E8BF77" w14:textId="77777777" w:rsidTr="00236961">
        <w:trPr>
          <w:trHeight w:val="20"/>
        </w:trPr>
        <w:tc>
          <w:tcPr>
            <w:tcW w:w="396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28AD749D" w14:textId="77777777" w:rsidR="00236961" w:rsidRPr="00891915" w:rsidRDefault="00236961" w:rsidP="00236961">
            <w:pPr>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Подконтрольные (операционные) расходы</w:t>
            </w:r>
          </w:p>
        </w:tc>
        <w:tc>
          <w:tcPr>
            <w:tcW w:w="1418"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15F68A1"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4 167 705,80</w:t>
            </w:r>
          </w:p>
        </w:tc>
        <w:tc>
          <w:tcPr>
            <w:tcW w:w="1417"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43DA7CD"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3 884 336,21</w:t>
            </w:r>
          </w:p>
        </w:tc>
        <w:tc>
          <w:tcPr>
            <w:tcW w:w="1276"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C5B4FF8"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-283 369,59</w:t>
            </w:r>
          </w:p>
        </w:tc>
        <w:tc>
          <w:tcPr>
            <w:tcW w:w="1270"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617B788"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93,20%</w:t>
            </w:r>
          </w:p>
        </w:tc>
      </w:tr>
      <w:tr w:rsidR="00236961" w:rsidRPr="00891915" w14:paraId="0253577A"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7A05F0A6"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Материальные расходы</w:t>
            </w:r>
          </w:p>
        </w:tc>
        <w:tc>
          <w:tcPr>
            <w:tcW w:w="1418" w:type="dxa"/>
            <w:tcBorders>
              <w:top w:val="nil"/>
              <w:left w:val="nil"/>
              <w:bottom w:val="single" w:sz="4" w:space="0" w:color="auto"/>
              <w:right w:val="single" w:sz="4" w:space="0" w:color="auto"/>
            </w:tcBorders>
            <w:shd w:val="clear" w:color="auto" w:fill="auto"/>
            <w:noWrap/>
            <w:vAlign w:val="center"/>
            <w:hideMark/>
          </w:tcPr>
          <w:p w14:paraId="50EE07E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949 944,00</w:t>
            </w:r>
          </w:p>
        </w:tc>
        <w:tc>
          <w:tcPr>
            <w:tcW w:w="1417" w:type="dxa"/>
            <w:tcBorders>
              <w:top w:val="nil"/>
              <w:left w:val="nil"/>
              <w:bottom w:val="single" w:sz="4" w:space="0" w:color="auto"/>
              <w:right w:val="single" w:sz="4" w:space="0" w:color="auto"/>
            </w:tcBorders>
            <w:shd w:val="clear" w:color="auto" w:fill="auto"/>
            <w:noWrap/>
            <w:vAlign w:val="center"/>
            <w:hideMark/>
          </w:tcPr>
          <w:p w14:paraId="56B18BC5"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611 366,56</w:t>
            </w:r>
          </w:p>
        </w:tc>
        <w:tc>
          <w:tcPr>
            <w:tcW w:w="1276" w:type="dxa"/>
            <w:tcBorders>
              <w:top w:val="nil"/>
              <w:left w:val="nil"/>
              <w:bottom w:val="single" w:sz="4" w:space="0" w:color="auto"/>
              <w:right w:val="single" w:sz="4" w:space="0" w:color="auto"/>
            </w:tcBorders>
            <w:shd w:val="clear" w:color="auto" w:fill="auto"/>
            <w:noWrap/>
            <w:vAlign w:val="center"/>
            <w:hideMark/>
          </w:tcPr>
          <w:p w14:paraId="744BEB8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-338 577,44</w:t>
            </w:r>
          </w:p>
        </w:tc>
        <w:tc>
          <w:tcPr>
            <w:tcW w:w="1270" w:type="dxa"/>
            <w:tcBorders>
              <w:top w:val="nil"/>
              <w:left w:val="nil"/>
              <w:bottom w:val="single" w:sz="4" w:space="0" w:color="auto"/>
              <w:right w:val="single" w:sz="4" w:space="0" w:color="auto"/>
            </w:tcBorders>
            <w:shd w:val="clear" w:color="auto" w:fill="auto"/>
            <w:noWrap/>
            <w:vAlign w:val="center"/>
            <w:hideMark/>
          </w:tcPr>
          <w:p w14:paraId="1F9716D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64,36%</w:t>
            </w:r>
          </w:p>
        </w:tc>
      </w:tr>
      <w:tr w:rsidR="00236961" w:rsidRPr="00891915" w14:paraId="16AB68DB"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524F86FC"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Фонд оплаты труда</w:t>
            </w:r>
          </w:p>
        </w:tc>
        <w:tc>
          <w:tcPr>
            <w:tcW w:w="1418" w:type="dxa"/>
            <w:tcBorders>
              <w:top w:val="nil"/>
              <w:left w:val="nil"/>
              <w:bottom w:val="single" w:sz="4" w:space="0" w:color="auto"/>
              <w:right w:val="single" w:sz="4" w:space="0" w:color="auto"/>
            </w:tcBorders>
            <w:shd w:val="clear" w:color="auto" w:fill="auto"/>
            <w:noWrap/>
            <w:vAlign w:val="center"/>
            <w:hideMark/>
          </w:tcPr>
          <w:p w14:paraId="4FFA5D12"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2 735 847,13</w:t>
            </w:r>
          </w:p>
        </w:tc>
        <w:tc>
          <w:tcPr>
            <w:tcW w:w="1417" w:type="dxa"/>
            <w:tcBorders>
              <w:top w:val="nil"/>
              <w:left w:val="nil"/>
              <w:bottom w:val="single" w:sz="4" w:space="0" w:color="auto"/>
              <w:right w:val="single" w:sz="4" w:space="0" w:color="auto"/>
            </w:tcBorders>
            <w:shd w:val="clear" w:color="auto" w:fill="auto"/>
            <w:noWrap/>
            <w:vAlign w:val="center"/>
            <w:hideMark/>
          </w:tcPr>
          <w:p w14:paraId="52D15F1E"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2 732 804,33</w:t>
            </w:r>
          </w:p>
        </w:tc>
        <w:tc>
          <w:tcPr>
            <w:tcW w:w="1276" w:type="dxa"/>
            <w:tcBorders>
              <w:top w:val="nil"/>
              <w:left w:val="nil"/>
              <w:bottom w:val="single" w:sz="4" w:space="0" w:color="auto"/>
              <w:right w:val="single" w:sz="4" w:space="0" w:color="auto"/>
            </w:tcBorders>
            <w:shd w:val="clear" w:color="auto" w:fill="auto"/>
            <w:noWrap/>
            <w:vAlign w:val="center"/>
            <w:hideMark/>
          </w:tcPr>
          <w:p w14:paraId="453AEB19"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-3 042,80</w:t>
            </w:r>
          </w:p>
        </w:tc>
        <w:tc>
          <w:tcPr>
            <w:tcW w:w="1270" w:type="dxa"/>
            <w:tcBorders>
              <w:top w:val="nil"/>
              <w:left w:val="nil"/>
              <w:bottom w:val="single" w:sz="4" w:space="0" w:color="auto"/>
              <w:right w:val="single" w:sz="4" w:space="0" w:color="auto"/>
            </w:tcBorders>
            <w:shd w:val="clear" w:color="auto" w:fill="auto"/>
            <w:noWrap/>
            <w:vAlign w:val="center"/>
            <w:hideMark/>
          </w:tcPr>
          <w:p w14:paraId="0059F8D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99,89%</w:t>
            </w:r>
          </w:p>
        </w:tc>
      </w:tr>
      <w:tr w:rsidR="00236961" w:rsidRPr="00891915" w14:paraId="435BEEE7"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48E267DC"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Прочие подконтрольные расходы, в том числе</w:t>
            </w:r>
          </w:p>
        </w:tc>
        <w:tc>
          <w:tcPr>
            <w:tcW w:w="1418" w:type="dxa"/>
            <w:tcBorders>
              <w:top w:val="nil"/>
              <w:left w:val="nil"/>
              <w:bottom w:val="single" w:sz="4" w:space="0" w:color="auto"/>
              <w:right w:val="single" w:sz="4" w:space="0" w:color="auto"/>
            </w:tcBorders>
            <w:shd w:val="clear" w:color="auto" w:fill="auto"/>
            <w:noWrap/>
            <w:vAlign w:val="center"/>
            <w:hideMark/>
          </w:tcPr>
          <w:p w14:paraId="30B7440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481 914,67</w:t>
            </w:r>
          </w:p>
        </w:tc>
        <w:tc>
          <w:tcPr>
            <w:tcW w:w="1417" w:type="dxa"/>
            <w:tcBorders>
              <w:top w:val="nil"/>
              <w:left w:val="nil"/>
              <w:bottom w:val="single" w:sz="4" w:space="0" w:color="auto"/>
              <w:right w:val="single" w:sz="4" w:space="0" w:color="auto"/>
            </w:tcBorders>
            <w:shd w:val="clear" w:color="auto" w:fill="auto"/>
            <w:noWrap/>
            <w:vAlign w:val="center"/>
            <w:hideMark/>
          </w:tcPr>
          <w:p w14:paraId="01B8F206"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540 165,32</w:t>
            </w:r>
          </w:p>
        </w:tc>
        <w:tc>
          <w:tcPr>
            <w:tcW w:w="1276" w:type="dxa"/>
            <w:tcBorders>
              <w:top w:val="nil"/>
              <w:left w:val="nil"/>
              <w:bottom w:val="single" w:sz="4" w:space="0" w:color="auto"/>
              <w:right w:val="single" w:sz="4" w:space="0" w:color="auto"/>
            </w:tcBorders>
            <w:shd w:val="clear" w:color="auto" w:fill="auto"/>
            <w:noWrap/>
            <w:vAlign w:val="center"/>
            <w:hideMark/>
          </w:tcPr>
          <w:p w14:paraId="2F2975DF"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58 250,65</w:t>
            </w:r>
          </w:p>
        </w:tc>
        <w:tc>
          <w:tcPr>
            <w:tcW w:w="1270" w:type="dxa"/>
            <w:tcBorders>
              <w:top w:val="nil"/>
              <w:left w:val="nil"/>
              <w:bottom w:val="single" w:sz="4" w:space="0" w:color="auto"/>
              <w:right w:val="single" w:sz="4" w:space="0" w:color="auto"/>
            </w:tcBorders>
            <w:shd w:val="clear" w:color="auto" w:fill="auto"/>
            <w:noWrap/>
            <w:vAlign w:val="center"/>
            <w:hideMark/>
          </w:tcPr>
          <w:p w14:paraId="649BAD80"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112,09%</w:t>
            </w:r>
          </w:p>
        </w:tc>
      </w:tr>
      <w:tr w:rsidR="00236961" w:rsidRPr="00891915" w14:paraId="52C195B3"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38E8E0DF"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прибыль на социальное развитие (включая социальные выплаты)</w:t>
            </w:r>
          </w:p>
        </w:tc>
        <w:tc>
          <w:tcPr>
            <w:tcW w:w="1418" w:type="dxa"/>
            <w:tcBorders>
              <w:top w:val="nil"/>
              <w:left w:val="nil"/>
              <w:bottom w:val="single" w:sz="4" w:space="0" w:color="auto"/>
              <w:right w:val="single" w:sz="4" w:space="0" w:color="auto"/>
            </w:tcBorders>
            <w:shd w:val="clear" w:color="auto" w:fill="auto"/>
            <w:noWrap/>
            <w:vAlign w:val="center"/>
            <w:hideMark/>
          </w:tcPr>
          <w:p w14:paraId="5907936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47 804,13</w:t>
            </w:r>
          </w:p>
        </w:tc>
        <w:tc>
          <w:tcPr>
            <w:tcW w:w="1417" w:type="dxa"/>
            <w:tcBorders>
              <w:top w:val="nil"/>
              <w:left w:val="nil"/>
              <w:bottom w:val="single" w:sz="4" w:space="0" w:color="auto"/>
              <w:right w:val="single" w:sz="4" w:space="0" w:color="auto"/>
            </w:tcBorders>
            <w:shd w:val="clear" w:color="auto" w:fill="auto"/>
            <w:noWrap/>
            <w:vAlign w:val="center"/>
            <w:hideMark/>
          </w:tcPr>
          <w:p w14:paraId="12AE4F01"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69 123,75</w:t>
            </w:r>
          </w:p>
        </w:tc>
        <w:tc>
          <w:tcPr>
            <w:tcW w:w="1276" w:type="dxa"/>
            <w:tcBorders>
              <w:top w:val="nil"/>
              <w:left w:val="nil"/>
              <w:bottom w:val="single" w:sz="4" w:space="0" w:color="auto"/>
              <w:right w:val="single" w:sz="4" w:space="0" w:color="auto"/>
            </w:tcBorders>
            <w:shd w:val="clear" w:color="auto" w:fill="auto"/>
            <w:noWrap/>
            <w:vAlign w:val="center"/>
            <w:hideMark/>
          </w:tcPr>
          <w:p w14:paraId="44198D8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21 319,62</w:t>
            </w:r>
          </w:p>
        </w:tc>
        <w:tc>
          <w:tcPr>
            <w:tcW w:w="1270" w:type="dxa"/>
            <w:tcBorders>
              <w:top w:val="nil"/>
              <w:left w:val="nil"/>
              <w:bottom w:val="single" w:sz="4" w:space="0" w:color="auto"/>
              <w:right w:val="single" w:sz="4" w:space="0" w:color="auto"/>
            </w:tcBorders>
            <w:shd w:val="clear" w:color="auto" w:fill="auto"/>
            <w:noWrap/>
            <w:vAlign w:val="center"/>
            <w:hideMark/>
          </w:tcPr>
          <w:p w14:paraId="2356C49E"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144,60%</w:t>
            </w:r>
          </w:p>
        </w:tc>
      </w:tr>
      <w:tr w:rsidR="00236961" w:rsidRPr="00891915" w14:paraId="1A3B3DB6"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6798C59F"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Услуги сторонних организаций непроизводственного характера</w:t>
            </w:r>
          </w:p>
        </w:tc>
        <w:tc>
          <w:tcPr>
            <w:tcW w:w="1418" w:type="dxa"/>
            <w:tcBorders>
              <w:top w:val="nil"/>
              <w:left w:val="nil"/>
              <w:bottom w:val="single" w:sz="4" w:space="0" w:color="auto"/>
              <w:right w:val="single" w:sz="4" w:space="0" w:color="auto"/>
            </w:tcBorders>
            <w:shd w:val="clear" w:color="auto" w:fill="auto"/>
            <w:noWrap/>
            <w:vAlign w:val="center"/>
            <w:hideMark/>
          </w:tcPr>
          <w:p w14:paraId="6AE25D8B"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188 483,43</w:t>
            </w:r>
          </w:p>
        </w:tc>
        <w:tc>
          <w:tcPr>
            <w:tcW w:w="1417" w:type="dxa"/>
            <w:tcBorders>
              <w:top w:val="nil"/>
              <w:left w:val="nil"/>
              <w:bottom w:val="single" w:sz="4" w:space="0" w:color="auto"/>
              <w:right w:val="single" w:sz="4" w:space="0" w:color="auto"/>
            </w:tcBorders>
            <w:shd w:val="clear" w:color="auto" w:fill="auto"/>
            <w:noWrap/>
            <w:vAlign w:val="center"/>
            <w:hideMark/>
          </w:tcPr>
          <w:p w14:paraId="092B9636"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189 093,09</w:t>
            </w:r>
          </w:p>
        </w:tc>
        <w:tc>
          <w:tcPr>
            <w:tcW w:w="1276" w:type="dxa"/>
            <w:tcBorders>
              <w:top w:val="nil"/>
              <w:left w:val="nil"/>
              <w:bottom w:val="single" w:sz="4" w:space="0" w:color="auto"/>
              <w:right w:val="single" w:sz="4" w:space="0" w:color="auto"/>
            </w:tcBorders>
            <w:shd w:val="clear" w:color="auto" w:fill="auto"/>
            <w:noWrap/>
            <w:vAlign w:val="center"/>
            <w:hideMark/>
          </w:tcPr>
          <w:p w14:paraId="682E3AB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609,66</w:t>
            </w:r>
          </w:p>
        </w:tc>
        <w:tc>
          <w:tcPr>
            <w:tcW w:w="1270" w:type="dxa"/>
            <w:tcBorders>
              <w:top w:val="nil"/>
              <w:left w:val="nil"/>
              <w:bottom w:val="single" w:sz="4" w:space="0" w:color="auto"/>
              <w:right w:val="single" w:sz="4" w:space="0" w:color="auto"/>
            </w:tcBorders>
            <w:shd w:val="clear" w:color="auto" w:fill="auto"/>
            <w:noWrap/>
            <w:vAlign w:val="center"/>
            <w:hideMark/>
          </w:tcPr>
          <w:p w14:paraId="508F0838"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100,32%</w:t>
            </w:r>
          </w:p>
        </w:tc>
      </w:tr>
      <w:tr w:rsidR="00236961" w:rsidRPr="00891915" w14:paraId="0FCAF38A"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6DBB4223"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Электроэнергия на хоз. нужды</w:t>
            </w:r>
          </w:p>
        </w:tc>
        <w:tc>
          <w:tcPr>
            <w:tcW w:w="1418" w:type="dxa"/>
            <w:tcBorders>
              <w:top w:val="nil"/>
              <w:left w:val="nil"/>
              <w:bottom w:val="single" w:sz="4" w:space="0" w:color="auto"/>
              <w:right w:val="single" w:sz="4" w:space="0" w:color="auto"/>
            </w:tcBorders>
            <w:shd w:val="clear" w:color="auto" w:fill="auto"/>
            <w:noWrap/>
            <w:vAlign w:val="center"/>
            <w:hideMark/>
          </w:tcPr>
          <w:p w14:paraId="43E51C72"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141 028,69</w:t>
            </w:r>
          </w:p>
        </w:tc>
        <w:tc>
          <w:tcPr>
            <w:tcW w:w="1417" w:type="dxa"/>
            <w:tcBorders>
              <w:top w:val="nil"/>
              <w:left w:val="nil"/>
              <w:bottom w:val="single" w:sz="4" w:space="0" w:color="auto"/>
              <w:right w:val="single" w:sz="4" w:space="0" w:color="auto"/>
            </w:tcBorders>
            <w:shd w:val="clear" w:color="auto" w:fill="auto"/>
            <w:noWrap/>
            <w:vAlign w:val="center"/>
            <w:hideMark/>
          </w:tcPr>
          <w:p w14:paraId="4781124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127 127,50</w:t>
            </w:r>
          </w:p>
        </w:tc>
        <w:tc>
          <w:tcPr>
            <w:tcW w:w="1276" w:type="dxa"/>
            <w:tcBorders>
              <w:top w:val="nil"/>
              <w:left w:val="nil"/>
              <w:bottom w:val="single" w:sz="4" w:space="0" w:color="auto"/>
              <w:right w:val="single" w:sz="4" w:space="0" w:color="auto"/>
            </w:tcBorders>
            <w:shd w:val="clear" w:color="auto" w:fill="auto"/>
            <w:noWrap/>
            <w:vAlign w:val="center"/>
            <w:hideMark/>
          </w:tcPr>
          <w:p w14:paraId="3DA66DCE"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-13 901,19</w:t>
            </w:r>
          </w:p>
        </w:tc>
        <w:tc>
          <w:tcPr>
            <w:tcW w:w="1270" w:type="dxa"/>
            <w:tcBorders>
              <w:top w:val="nil"/>
              <w:left w:val="nil"/>
              <w:bottom w:val="single" w:sz="4" w:space="0" w:color="auto"/>
              <w:right w:val="single" w:sz="4" w:space="0" w:color="auto"/>
            </w:tcBorders>
            <w:shd w:val="clear" w:color="auto" w:fill="auto"/>
            <w:noWrap/>
            <w:vAlign w:val="center"/>
            <w:hideMark/>
          </w:tcPr>
          <w:p w14:paraId="34CF4D08"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90,14%</w:t>
            </w:r>
          </w:p>
        </w:tc>
      </w:tr>
      <w:tr w:rsidR="00236961" w:rsidRPr="00891915" w14:paraId="7BB96CA8"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77EDC17B"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Прочие расходы</w:t>
            </w:r>
          </w:p>
        </w:tc>
        <w:tc>
          <w:tcPr>
            <w:tcW w:w="1418" w:type="dxa"/>
            <w:tcBorders>
              <w:top w:val="nil"/>
              <w:left w:val="nil"/>
              <w:bottom w:val="single" w:sz="4" w:space="0" w:color="auto"/>
              <w:right w:val="single" w:sz="4" w:space="0" w:color="auto"/>
            </w:tcBorders>
            <w:shd w:val="clear" w:color="auto" w:fill="auto"/>
            <w:noWrap/>
            <w:vAlign w:val="center"/>
            <w:hideMark/>
          </w:tcPr>
          <w:p w14:paraId="77248F68"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104 598,42</w:t>
            </w:r>
          </w:p>
        </w:tc>
        <w:tc>
          <w:tcPr>
            <w:tcW w:w="1417" w:type="dxa"/>
            <w:tcBorders>
              <w:top w:val="nil"/>
              <w:left w:val="nil"/>
              <w:bottom w:val="single" w:sz="4" w:space="0" w:color="auto"/>
              <w:right w:val="single" w:sz="4" w:space="0" w:color="auto"/>
            </w:tcBorders>
            <w:shd w:val="clear" w:color="auto" w:fill="auto"/>
            <w:noWrap/>
            <w:vAlign w:val="center"/>
            <w:hideMark/>
          </w:tcPr>
          <w:p w14:paraId="509E6F35"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154 820,99</w:t>
            </w:r>
          </w:p>
        </w:tc>
        <w:tc>
          <w:tcPr>
            <w:tcW w:w="1276" w:type="dxa"/>
            <w:tcBorders>
              <w:top w:val="nil"/>
              <w:left w:val="nil"/>
              <w:bottom w:val="single" w:sz="4" w:space="0" w:color="auto"/>
              <w:right w:val="single" w:sz="4" w:space="0" w:color="auto"/>
            </w:tcBorders>
            <w:shd w:val="clear" w:color="auto" w:fill="auto"/>
            <w:noWrap/>
            <w:vAlign w:val="center"/>
            <w:hideMark/>
          </w:tcPr>
          <w:p w14:paraId="691D29C8"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50 222,57</w:t>
            </w:r>
          </w:p>
        </w:tc>
        <w:tc>
          <w:tcPr>
            <w:tcW w:w="1270" w:type="dxa"/>
            <w:tcBorders>
              <w:top w:val="nil"/>
              <w:left w:val="nil"/>
              <w:bottom w:val="single" w:sz="4" w:space="0" w:color="auto"/>
              <w:right w:val="single" w:sz="4" w:space="0" w:color="auto"/>
            </w:tcBorders>
            <w:shd w:val="clear" w:color="auto" w:fill="auto"/>
            <w:noWrap/>
            <w:vAlign w:val="center"/>
            <w:hideMark/>
          </w:tcPr>
          <w:p w14:paraId="1ED8BC38"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148,01%</w:t>
            </w:r>
          </w:p>
        </w:tc>
      </w:tr>
      <w:tr w:rsidR="00236961" w:rsidRPr="00891915" w14:paraId="51B2F9FB" w14:textId="77777777" w:rsidTr="00236961">
        <w:trPr>
          <w:trHeight w:val="20"/>
        </w:trPr>
        <w:tc>
          <w:tcPr>
            <w:tcW w:w="396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38A71B4" w14:textId="77777777" w:rsidR="00236961" w:rsidRPr="00891915" w:rsidRDefault="00236961" w:rsidP="00236961">
            <w:pPr>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Неподконтрольные расходы</w:t>
            </w:r>
          </w:p>
        </w:tc>
        <w:tc>
          <w:tcPr>
            <w:tcW w:w="1418"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138C5DB"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7 189 833,49</w:t>
            </w:r>
          </w:p>
        </w:tc>
        <w:tc>
          <w:tcPr>
            <w:tcW w:w="1417"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A0B36A1"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8 282 657,68</w:t>
            </w:r>
          </w:p>
        </w:tc>
        <w:tc>
          <w:tcPr>
            <w:tcW w:w="1276"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B3B90AF"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1 092 824,19</w:t>
            </w:r>
          </w:p>
        </w:tc>
        <w:tc>
          <w:tcPr>
            <w:tcW w:w="1270"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72A6D62"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115,20%</w:t>
            </w:r>
          </w:p>
        </w:tc>
      </w:tr>
      <w:tr w:rsidR="00236961" w:rsidRPr="00891915" w14:paraId="033CE1E1"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5A2CE08F"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Оплата услуг ОАО «ФСК ЕЭС»</w:t>
            </w:r>
          </w:p>
        </w:tc>
        <w:tc>
          <w:tcPr>
            <w:tcW w:w="1418" w:type="dxa"/>
            <w:tcBorders>
              <w:top w:val="nil"/>
              <w:left w:val="nil"/>
              <w:bottom w:val="single" w:sz="4" w:space="0" w:color="auto"/>
              <w:right w:val="single" w:sz="4" w:space="0" w:color="auto"/>
            </w:tcBorders>
            <w:shd w:val="clear" w:color="auto" w:fill="auto"/>
            <w:noWrap/>
            <w:vAlign w:val="center"/>
            <w:hideMark/>
          </w:tcPr>
          <w:p w14:paraId="06AFA7A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3 731 416,59</w:t>
            </w:r>
          </w:p>
        </w:tc>
        <w:tc>
          <w:tcPr>
            <w:tcW w:w="1417" w:type="dxa"/>
            <w:tcBorders>
              <w:top w:val="nil"/>
              <w:left w:val="nil"/>
              <w:bottom w:val="single" w:sz="4" w:space="0" w:color="auto"/>
              <w:right w:val="single" w:sz="4" w:space="0" w:color="auto"/>
            </w:tcBorders>
            <w:shd w:val="clear" w:color="auto" w:fill="auto"/>
            <w:noWrap/>
            <w:vAlign w:val="center"/>
            <w:hideMark/>
          </w:tcPr>
          <w:p w14:paraId="1BBF0251"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3 810 637,24</w:t>
            </w:r>
          </w:p>
        </w:tc>
        <w:tc>
          <w:tcPr>
            <w:tcW w:w="1276" w:type="dxa"/>
            <w:tcBorders>
              <w:top w:val="nil"/>
              <w:left w:val="nil"/>
              <w:bottom w:val="single" w:sz="4" w:space="0" w:color="auto"/>
              <w:right w:val="single" w:sz="4" w:space="0" w:color="auto"/>
            </w:tcBorders>
            <w:shd w:val="clear" w:color="auto" w:fill="auto"/>
            <w:noWrap/>
            <w:vAlign w:val="center"/>
            <w:hideMark/>
          </w:tcPr>
          <w:p w14:paraId="09C898B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79 220,65</w:t>
            </w:r>
          </w:p>
        </w:tc>
        <w:tc>
          <w:tcPr>
            <w:tcW w:w="1270" w:type="dxa"/>
            <w:tcBorders>
              <w:top w:val="nil"/>
              <w:left w:val="nil"/>
              <w:bottom w:val="single" w:sz="4" w:space="0" w:color="auto"/>
              <w:right w:val="single" w:sz="4" w:space="0" w:color="auto"/>
            </w:tcBorders>
            <w:shd w:val="clear" w:color="auto" w:fill="auto"/>
            <w:noWrap/>
            <w:vAlign w:val="center"/>
            <w:hideMark/>
          </w:tcPr>
          <w:p w14:paraId="6F96B22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102,12%</w:t>
            </w:r>
          </w:p>
        </w:tc>
      </w:tr>
      <w:tr w:rsidR="00236961" w:rsidRPr="00891915" w14:paraId="4B6799D5"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51B21D46"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Оплата услуг кредитных организаций (РКО)</w:t>
            </w:r>
          </w:p>
        </w:tc>
        <w:tc>
          <w:tcPr>
            <w:tcW w:w="1418" w:type="dxa"/>
            <w:tcBorders>
              <w:top w:val="nil"/>
              <w:left w:val="nil"/>
              <w:bottom w:val="single" w:sz="4" w:space="0" w:color="auto"/>
              <w:right w:val="single" w:sz="4" w:space="0" w:color="auto"/>
            </w:tcBorders>
            <w:shd w:val="clear" w:color="auto" w:fill="auto"/>
            <w:noWrap/>
            <w:vAlign w:val="center"/>
            <w:hideMark/>
          </w:tcPr>
          <w:p w14:paraId="3919EA89"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266,15</w:t>
            </w:r>
          </w:p>
        </w:tc>
        <w:tc>
          <w:tcPr>
            <w:tcW w:w="1417" w:type="dxa"/>
            <w:tcBorders>
              <w:top w:val="nil"/>
              <w:left w:val="nil"/>
              <w:bottom w:val="single" w:sz="4" w:space="0" w:color="auto"/>
              <w:right w:val="single" w:sz="4" w:space="0" w:color="auto"/>
            </w:tcBorders>
            <w:shd w:val="clear" w:color="auto" w:fill="auto"/>
            <w:noWrap/>
            <w:vAlign w:val="center"/>
            <w:hideMark/>
          </w:tcPr>
          <w:p w14:paraId="32476E06"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303,22</w:t>
            </w:r>
          </w:p>
        </w:tc>
        <w:tc>
          <w:tcPr>
            <w:tcW w:w="1276" w:type="dxa"/>
            <w:tcBorders>
              <w:top w:val="nil"/>
              <w:left w:val="nil"/>
              <w:bottom w:val="single" w:sz="4" w:space="0" w:color="auto"/>
              <w:right w:val="single" w:sz="4" w:space="0" w:color="auto"/>
            </w:tcBorders>
            <w:shd w:val="clear" w:color="auto" w:fill="auto"/>
            <w:noWrap/>
            <w:vAlign w:val="center"/>
            <w:hideMark/>
          </w:tcPr>
          <w:p w14:paraId="7954B75D"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37,07</w:t>
            </w:r>
          </w:p>
        </w:tc>
        <w:tc>
          <w:tcPr>
            <w:tcW w:w="1270" w:type="dxa"/>
            <w:tcBorders>
              <w:top w:val="nil"/>
              <w:left w:val="nil"/>
              <w:bottom w:val="single" w:sz="4" w:space="0" w:color="auto"/>
              <w:right w:val="single" w:sz="4" w:space="0" w:color="auto"/>
            </w:tcBorders>
            <w:shd w:val="clear" w:color="auto" w:fill="auto"/>
            <w:noWrap/>
            <w:vAlign w:val="center"/>
            <w:hideMark/>
          </w:tcPr>
          <w:p w14:paraId="420B6D29"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113,93%</w:t>
            </w:r>
          </w:p>
        </w:tc>
      </w:tr>
      <w:tr w:rsidR="00236961" w:rsidRPr="00891915" w14:paraId="4F2D7DCD"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60855559"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Арендная плата</w:t>
            </w:r>
          </w:p>
        </w:tc>
        <w:tc>
          <w:tcPr>
            <w:tcW w:w="1418" w:type="dxa"/>
            <w:tcBorders>
              <w:top w:val="nil"/>
              <w:left w:val="nil"/>
              <w:bottom w:val="single" w:sz="4" w:space="0" w:color="auto"/>
              <w:right w:val="single" w:sz="4" w:space="0" w:color="auto"/>
            </w:tcBorders>
            <w:shd w:val="clear" w:color="auto" w:fill="auto"/>
            <w:noWrap/>
            <w:vAlign w:val="center"/>
            <w:hideMark/>
          </w:tcPr>
          <w:p w14:paraId="7628106B"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42 399,86</w:t>
            </w:r>
          </w:p>
        </w:tc>
        <w:tc>
          <w:tcPr>
            <w:tcW w:w="1417" w:type="dxa"/>
            <w:tcBorders>
              <w:top w:val="nil"/>
              <w:left w:val="nil"/>
              <w:bottom w:val="single" w:sz="4" w:space="0" w:color="auto"/>
              <w:right w:val="single" w:sz="4" w:space="0" w:color="auto"/>
            </w:tcBorders>
            <w:shd w:val="clear" w:color="auto" w:fill="auto"/>
            <w:noWrap/>
            <w:vAlign w:val="center"/>
            <w:hideMark/>
          </w:tcPr>
          <w:p w14:paraId="7A0AD7F2"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44 636,02</w:t>
            </w:r>
          </w:p>
        </w:tc>
        <w:tc>
          <w:tcPr>
            <w:tcW w:w="1276" w:type="dxa"/>
            <w:tcBorders>
              <w:top w:val="nil"/>
              <w:left w:val="nil"/>
              <w:bottom w:val="single" w:sz="4" w:space="0" w:color="auto"/>
              <w:right w:val="single" w:sz="4" w:space="0" w:color="auto"/>
            </w:tcBorders>
            <w:shd w:val="clear" w:color="auto" w:fill="auto"/>
            <w:noWrap/>
            <w:vAlign w:val="center"/>
            <w:hideMark/>
          </w:tcPr>
          <w:p w14:paraId="0D0B618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2 236,16</w:t>
            </w:r>
          </w:p>
        </w:tc>
        <w:tc>
          <w:tcPr>
            <w:tcW w:w="1270" w:type="dxa"/>
            <w:tcBorders>
              <w:top w:val="nil"/>
              <w:left w:val="nil"/>
              <w:bottom w:val="single" w:sz="4" w:space="0" w:color="auto"/>
              <w:right w:val="single" w:sz="4" w:space="0" w:color="auto"/>
            </w:tcBorders>
            <w:shd w:val="clear" w:color="auto" w:fill="auto"/>
            <w:noWrap/>
            <w:vAlign w:val="center"/>
            <w:hideMark/>
          </w:tcPr>
          <w:p w14:paraId="08A8CF8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105,27%</w:t>
            </w:r>
          </w:p>
        </w:tc>
      </w:tr>
      <w:tr w:rsidR="00236961" w:rsidRPr="00891915" w14:paraId="32D3B6A3"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1F3FF791"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Отчисления на социальные нужды</w:t>
            </w:r>
          </w:p>
        </w:tc>
        <w:tc>
          <w:tcPr>
            <w:tcW w:w="1418" w:type="dxa"/>
            <w:tcBorders>
              <w:top w:val="nil"/>
              <w:left w:val="nil"/>
              <w:bottom w:val="single" w:sz="4" w:space="0" w:color="auto"/>
              <w:right w:val="single" w:sz="4" w:space="0" w:color="auto"/>
            </w:tcBorders>
            <w:shd w:val="clear" w:color="auto" w:fill="auto"/>
            <w:noWrap/>
            <w:vAlign w:val="center"/>
            <w:hideMark/>
          </w:tcPr>
          <w:p w14:paraId="74094433"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831 697,53</w:t>
            </w:r>
          </w:p>
        </w:tc>
        <w:tc>
          <w:tcPr>
            <w:tcW w:w="1417" w:type="dxa"/>
            <w:tcBorders>
              <w:top w:val="nil"/>
              <w:left w:val="nil"/>
              <w:bottom w:val="single" w:sz="4" w:space="0" w:color="auto"/>
              <w:right w:val="single" w:sz="4" w:space="0" w:color="auto"/>
            </w:tcBorders>
            <w:shd w:val="clear" w:color="auto" w:fill="auto"/>
            <w:noWrap/>
            <w:vAlign w:val="center"/>
            <w:hideMark/>
          </w:tcPr>
          <w:p w14:paraId="228A4028"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816 009,84</w:t>
            </w:r>
          </w:p>
        </w:tc>
        <w:tc>
          <w:tcPr>
            <w:tcW w:w="1276" w:type="dxa"/>
            <w:tcBorders>
              <w:top w:val="nil"/>
              <w:left w:val="nil"/>
              <w:bottom w:val="single" w:sz="4" w:space="0" w:color="auto"/>
              <w:right w:val="single" w:sz="4" w:space="0" w:color="auto"/>
            </w:tcBorders>
            <w:shd w:val="clear" w:color="auto" w:fill="auto"/>
            <w:noWrap/>
            <w:vAlign w:val="center"/>
            <w:hideMark/>
          </w:tcPr>
          <w:p w14:paraId="2CCBFA1A"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-15 687,69</w:t>
            </w:r>
          </w:p>
        </w:tc>
        <w:tc>
          <w:tcPr>
            <w:tcW w:w="1270" w:type="dxa"/>
            <w:tcBorders>
              <w:top w:val="nil"/>
              <w:left w:val="nil"/>
              <w:bottom w:val="single" w:sz="4" w:space="0" w:color="auto"/>
              <w:right w:val="single" w:sz="4" w:space="0" w:color="auto"/>
            </w:tcBorders>
            <w:shd w:val="clear" w:color="auto" w:fill="auto"/>
            <w:noWrap/>
            <w:vAlign w:val="center"/>
            <w:hideMark/>
          </w:tcPr>
          <w:p w14:paraId="28467A6F"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98,11%</w:t>
            </w:r>
          </w:p>
        </w:tc>
      </w:tr>
      <w:tr w:rsidR="00236961" w:rsidRPr="00891915" w14:paraId="47F553F1"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7F125B89"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Амортизация</w:t>
            </w:r>
          </w:p>
        </w:tc>
        <w:tc>
          <w:tcPr>
            <w:tcW w:w="1418" w:type="dxa"/>
            <w:tcBorders>
              <w:top w:val="nil"/>
              <w:left w:val="nil"/>
              <w:bottom w:val="single" w:sz="4" w:space="0" w:color="auto"/>
              <w:right w:val="single" w:sz="4" w:space="0" w:color="auto"/>
            </w:tcBorders>
            <w:shd w:val="clear" w:color="auto" w:fill="auto"/>
            <w:noWrap/>
            <w:vAlign w:val="center"/>
            <w:hideMark/>
          </w:tcPr>
          <w:p w14:paraId="7E4E8C2E"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1 482 870,00</w:t>
            </w:r>
          </w:p>
        </w:tc>
        <w:tc>
          <w:tcPr>
            <w:tcW w:w="1417" w:type="dxa"/>
            <w:tcBorders>
              <w:top w:val="nil"/>
              <w:left w:val="nil"/>
              <w:bottom w:val="single" w:sz="4" w:space="0" w:color="auto"/>
              <w:right w:val="single" w:sz="4" w:space="0" w:color="auto"/>
            </w:tcBorders>
            <w:shd w:val="clear" w:color="auto" w:fill="auto"/>
            <w:noWrap/>
            <w:vAlign w:val="center"/>
            <w:hideMark/>
          </w:tcPr>
          <w:p w14:paraId="2664B2D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1 469 744,39</w:t>
            </w:r>
          </w:p>
        </w:tc>
        <w:tc>
          <w:tcPr>
            <w:tcW w:w="1276" w:type="dxa"/>
            <w:tcBorders>
              <w:top w:val="nil"/>
              <w:left w:val="nil"/>
              <w:bottom w:val="single" w:sz="4" w:space="0" w:color="auto"/>
              <w:right w:val="single" w:sz="4" w:space="0" w:color="auto"/>
            </w:tcBorders>
            <w:shd w:val="clear" w:color="auto" w:fill="auto"/>
            <w:noWrap/>
            <w:vAlign w:val="center"/>
            <w:hideMark/>
          </w:tcPr>
          <w:p w14:paraId="002D3B12"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-13 125,61</w:t>
            </w:r>
          </w:p>
        </w:tc>
        <w:tc>
          <w:tcPr>
            <w:tcW w:w="1270" w:type="dxa"/>
            <w:tcBorders>
              <w:top w:val="nil"/>
              <w:left w:val="nil"/>
              <w:bottom w:val="single" w:sz="4" w:space="0" w:color="auto"/>
              <w:right w:val="single" w:sz="4" w:space="0" w:color="auto"/>
            </w:tcBorders>
            <w:shd w:val="clear" w:color="auto" w:fill="auto"/>
            <w:noWrap/>
            <w:vAlign w:val="center"/>
            <w:hideMark/>
          </w:tcPr>
          <w:p w14:paraId="623FE306"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99,11%</w:t>
            </w:r>
          </w:p>
        </w:tc>
      </w:tr>
      <w:tr w:rsidR="00236961" w:rsidRPr="00891915" w14:paraId="630E6164"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29A228F5"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Налог на прибыль</w:t>
            </w:r>
          </w:p>
        </w:tc>
        <w:tc>
          <w:tcPr>
            <w:tcW w:w="1418" w:type="dxa"/>
            <w:tcBorders>
              <w:top w:val="nil"/>
              <w:left w:val="nil"/>
              <w:bottom w:val="single" w:sz="4" w:space="0" w:color="auto"/>
              <w:right w:val="single" w:sz="4" w:space="0" w:color="auto"/>
            </w:tcBorders>
            <w:shd w:val="clear" w:color="auto" w:fill="auto"/>
            <w:noWrap/>
            <w:vAlign w:val="center"/>
            <w:hideMark/>
          </w:tcPr>
          <w:p w14:paraId="4D0A01C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19 037,51</w:t>
            </w:r>
          </w:p>
        </w:tc>
        <w:tc>
          <w:tcPr>
            <w:tcW w:w="1417" w:type="dxa"/>
            <w:tcBorders>
              <w:top w:val="nil"/>
              <w:left w:val="nil"/>
              <w:bottom w:val="single" w:sz="4" w:space="0" w:color="auto"/>
              <w:right w:val="single" w:sz="4" w:space="0" w:color="auto"/>
            </w:tcBorders>
            <w:shd w:val="clear" w:color="auto" w:fill="auto"/>
            <w:noWrap/>
            <w:vAlign w:val="center"/>
            <w:hideMark/>
          </w:tcPr>
          <w:p w14:paraId="13F28FFA"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530 975,64</w:t>
            </w:r>
          </w:p>
        </w:tc>
        <w:tc>
          <w:tcPr>
            <w:tcW w:w="1276" w:type="dxa"/>
            <w:tcBorders>
              <w:top w:val="nil"/>
              <w:left w:val="nil"/>
              <w:bottom w:val="single" w:sz="4" w:space="0" w:color="auto"/>
              <w:right w:val="single" w:sz="4" w:space="0" w:color="auto"/>
            </w:tcBorders>
            <w:shd w:val="clear" w:color="auto" w:fill="auto"/>
            <w:noWrap/>
            <w:vAlign w:val="center"/>
            <w:hideMark/>
          </w:tcPr>
          <w:p w14:paraId="5B8A202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511 938,13</w:t>
            </w:r>
          </w:p>
        </w:tc>
        <w:tc>
          <w:tcPr>
            <w:tcW w:w="1270" w:type="dxa"/>
            <w:tcBorders>
              <w:top w:val="nil"/>
              <w:left w:val="nil"/>
              <w:bottom w:val="single" w:sz="4" w:space="0" w:color="auto"/>
              <w:right w:val="single" w:sz="4" w:space="0" w:color="auto"/>
            </w:tcBorders>
            <w:shd w:val="clear" w:color="auto" w:fill="auto"/>
            <w:noWrap/>
            <w:vAlign w:val="center"/>
            <w:hideMark/>
          </w:tcPr>
          <w:p w14:paraId="5CFFF95E"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2789,10%</w:t>
            </w:r>
          </w:p>
        </w:tc>
      </w:tr>
      <w:tr w:rsidR="00236961" w:rsidRPr="00891915" w14:paraId="09D84D6A"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39BB15CA"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Прочие налоги</w:t>
            </w:r>
          </w:p>
        </w:tc>
        <w:tc>
          <w:tcPr>
            <w:tcW w:w="1418" w:type="dxa"/>
            <w:tcBorders>
              <w:top w:val="nil"/>
              <w:left w:val="nil"/>
              <w:bottom w:val="single" w:sz="4" w:space="0" w:color="auto"/>
              <w:right w:val="single" w:sz="4" w:space="0" w:color="auto"/>
            </w:tcBorders>
            <w:shd w:val="clear" w:color="auto" w:fill="auto"/>
            <w:noWrap/>
            <w:vAlign w:val="center"/>
            <w:hideMark/>
          </w:tcPr>
          <w:p w14:paraId="593FC5C4"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241 450,12</w:t>
            </w:r>
          </w:p>
        </w:tc>
        <w:tc>
          <w:tcPr>
            <w:tcW w:w="1417" w:type="dxa"/>
            <w:tcBorders>
              <w:top w:val="nil"/>
              <w:left w:val="nil"/>
              <w:bottom w:val="single" w:sz="4" w:space="0" w:color="auto"/>
              <w:right w:val="single" w:sz="4" w:space="0" w:color="auto"/>
            </w:tcBorders>
            <w:shd w:val="clear" w:color="auto" w:fill="auto"/>
            <w:noWrap/>
            <w:vAlign w:val="center"/>
            <w:hideMark/>
          </w:tcPr>
          <w:p w14:paraId="7E92D2CE"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234 019,81</w:t>
            </w:r>
          </w:p>
        </w:tc>
        <w:tc>
          <w:tcPr>
            <w:tcW w:w="1276" w:type="dxa"/>
            <w:tcBorders>
              <w:top w:val="nil"/>
              <w:left w:val="nil"/>
              <w:bottom w:val="single" w:sz="4" w:space="0" w:color="auto"/>
              <w:right w:val="single" w:sz="4" w:space="0" w:color="auto"/>
            </w:tcBorders>
            <w:shd w:val="clear" w:color="auto" w:fill="auto"/>
            <w:noWrap/>
            <w:vAlign w:val="center"/>
            <w:hideMark/>
          </w:tcPr>
          <w:p w14:paraId="61AE2A89"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-7 430,31</w:t>
            </w:r>
          </w:p>
        </w:tc>
        <w:tc>
          <w:tcPr>
            <w:tcW w:w="1270" w:type="dxa"/>
            <w:tcBorders>
              <w:top w:val="nil"/>
              <w:left w:val="nil"/>
              <w:bottom w:val="single" w:sz="4" w:space="0" w:color="auto"/>
              <w:right w:val="single" w:sz="4" w:space="0" w:color="auto"/>
            </w:tcBorders>
            <w:shd w:val="clear" w:color="auto" w:fill="auto"/>
            <w:noWrap/>
            <w:vAlign w:val="center"/>
            <w:hideMark/>
          </w:tcPr>
          <w:p w14:paraId="71A2B3CA"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96,92%</w:t>
            </w:r>
          </w:p>
        </w:tc>
      </w:tr>
      <w:tr w:rsidR="00236961" w:rsidRPr="00891915" w14:paraId="0CCB2A7C"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4A1E86E4"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Расходы по ТП</w:t>
            </w:r>
          </w:p>
        </w:tc>
        <w:tc>
          <w:tcPr>
            <w:tcW w:w="1418" w:type="dxa"/>
            <w:tcBorders>
              <w:top w:val="nil"/>
              <w:left w:val="nil"/>
              <w:bottom w:val="single" w:sz="4" w:space="0" w:color="auto"/>
              <w:right w:val="single" w:sz="4" w:space="0" w:color="auto"/>
            </w:tcBorders>
            <w:shd w:val="clear" w:color="auto" w:fill="auto"/>
            <w:noWrap/>
            <w:vAlign w:val="center"/>
            <w:hideMark/>
          </w:tcPr>
          <w:p w14:paraId="1029B930"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246 017,82</w:t>
            </w:r>
          </w:p>
        </w:tc>
        <w:tc>
          <w:tcPr>
            <w:tcW w:w="1417" w:type="dxa"/>
            <w:tcBorders>
              <w:top w:val="nil"/>
              <w:left w:val="nil"/>
              <w:bottom w:val="single" w:sz="4" w:space="0" w:color="auto"/>
              <w:right w:val="single" w:sz="4" w:space="0" w:color="auto"/>
            </w:tcBorders>
            <w:shd w:val="clear" w:color="auto" w:fill="auto"/>
            <w:noWrap/>
            <w:vAlign w:val="center"/>
            <w:hideMark/>
          </w:tcPr>
          <w:p w14:paraId="2BB2308B"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213 518,33</w:t>
            </w:r>
          </w:p>
        </w:tc>
        <w:tc>
          <w:tcPr>
            <w:tcW w:w="1276" w:type="dxa"/>
            <w:tcBorders>
              <w:top w:val="nil"/>
              <w:left w:val="nil"/>
              <w:bottom w:val="single" w:sz="4" w:space="0" w:color="auto"/>
              <w:right w:val="single" w:sz="4" w:space="0" w:color="auto"/>
            </w:tcBorders>
            <w:shd w:val="clear" w:color="auto" w:fill="auto"/>
            <w:noWrap/>
            <w:vAlign w:val="center"/>
            <w:hideMark/>
          </w:tcPr>
          <w:p w14:paraId="6DFD109F"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-32 499,49</w:t>
            </w:r>
          </w:p>
        </w:tc>
        <w:tc>
          <w:tcPr>
            <w:tcW w:w="1270" w:type="dxa"/>
            <w:tcBorders>
              <w:top w:val="nil"/>
              <w:left w:val="nil"/>
              <w:bottom w:val="single" w:sz="4" w:space="0" w:color="auto"/>
              <w:right w:val="single" w:sz="4" w:space="0" w:color="auto"/>
            </w:tcBorders>
            <w:shd w:val="clear" w:color="auto" w:fill="auto"/>
            <w:noWrap/>
            <w:vAlign w:val="center"/>
            <w:hideMark/>
          </w:tcPr>
          <w:p w14:paraId="20739295"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86,79%</w:t>
            </w:r>
          </w:p>
        </w:tc>
      </w:tr>
      <w:tr w:rsidR="00236961" w:rsidRPr="00891915" w14:paraId="3265E3AA"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69298E0B"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Проценты по кредитам банков</w:t>
            </w:r>
          </w:p>
        </w:tc>
        <w:tc>
          <w:tcPr>
            <w:tcW w:w="1418" w:type="dxa"/>
            <w:tcBorders>
              <w:top w:val="nil"/>
              <w:left w:val="nil"/>
              <w:bottom w:val="single" w:sz="4" w:space="0" w:color="auto"/>
              <w:right w:val="single" w:sz="4" w:space="0" w:color="auto"/>
            </w:tcBorders>
            <w:shd w:val="clear" w:color="auto" w:fill="auto"/>
            <w:noWrap/>
            <w:vAlign w:val="center"/>
            <w:hideMark/>
          </w:tcPr>
          <w:p w14:paraId="7A3B2245"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446 712,12</w:t>
            </w:r>
          </w:p>
        </w:tc>
        <w:tc>
          <w:tcPr>
            <w:tcW w:w="1417" w:type="dxa"/>
            <w:tcBorders>
              <w:top w:val="nil"/>
              <w:left w:val="nil"/>
              <w:bottom w:val="single" w:sz="4" w:space="0" w:color="auto"/>
              <w:right w:val="single" w:sz="4" w:space="0" w:color="auto"/>
            </w:tcBorders>
            <w:shd w:val="clear" w:color="auto" w:fill="auto"/>
            <w:noWrap/>
            <w:vAlign w:val="center"/>
            <w:hideMark/>
          </w:tcPr>
          <w:p w14:paraId="499EAEF2"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398 887,33</w:t>
            </w:r>
          </w:p>
        </w:tc>
        <w:tc>
          <w:tcPr>
            <w:tcW w:w="1276" w:type="dxa"/>
            <w:tcBorders>
              <w:top w:val="nil"/>
              <w:left w:val="nil"/>
              <w:bottom w:val="single" w:sz="4" w:space="0" w:color="auto"/>
              <w:right w:val="single" w:sz="4" w:space="0" w:color="auto"/>
            </w:tcBorders>
            <w:shd w:val="clear" w:color="auto" w:fill="auto"/>
            <w:noWrap/>
            <w:vAlign w:val="center"/>
            <w:hideMark/>
          </w:tcPr>
          <w:p w14:paraId="67AA59BF"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-47 824,79</w:t>
            </w:r>
          </w:p>
        </w:tc>
        <w:tc>
          <w:tcPr>
            <w:tcW w:w="1270" w:type="dxa"/>
            <w:tcBorders>
              <w:top w:val="nil"/>
              <w:left w:val="nil"/>
              <w:bottom w:val="single" w:sz="4" w:space="0" w:color="auto"/>
              <w:right w:val="single" w:sz="4" w:space="0" w:color="auto"/>
            </w:tcBorders>
            <w:shd w:val="clear" w:color="auto" w:fill="auto"/>
            <w:noWrap/>
            <w:vAlign w:val="center"/>
            <w:hideMark/>
          </w:tcPr>
          <w:p w14:paraId="0D41DA71"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89,29%</w:t>
            </w:r>
          </w:p>
        </w:tc>
      </w:tr>
      <w:tr w:rsidR="00236961" w:rsidRPr="00891915" w14:paraId="70F7F893" w14:textId="77777777" w:rsidTr="00236961">
        <w:trPr>
          <w:trHeight w:val="2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09DBB698" w14:textId="77777777" w:rsidR="00236961" w:rsidRPr="00891915" w:rsidRDefault="00236961" w:rsidP="00236961">
            <w:pPr>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Прочие</w:t>
            </w:r>
          </w:p>
        </w:tc>
        <w:tc>
          <w:tcPr>
            <w:tcW w:w="1418" w:type="dxa"/>
            <w:tcBorders>
              <w:top w:val="nil"/>
              <w:left w:val="nil"/>
              <w:bottom w:val="single" w:sz="4" w:space="0" w:color="auto"/>
              <w:right w:val="single" w:sz="4" w:space="0" w:color="auto"/>
            </w:tcBorders>
            <w:shd w:val="clear" w:color="auto" w:fill="auto"/>
            <w:noWrap/>
            <w:vAlign w:val="center"/>
            <w:hideMark/>
          </w:tcPr>
          <w:p w14:paraId="4CF8A3C9"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147 965,79</w:t>
            </w:r>
          </w:p>
        </w:tc>
        <w:tc>
          <w:tcPr>
            <w:tcW w:w="1417" w:type="dxa"/>
            <w:tcBorders>
              <w:top w:val="nil"/>
              <w:left w:val="nil"/>
              <w:bottom w:val="single" w:sz="4" w:space="0" w:color="auto"/>
              <w:right w:val="single" w:sz="4" w:space="0" w:color="auto"/>
            </w:tcBorders>
            <w:shd w:val="clear" w:color="auto" w:fill="auto"/>
            <w:noWrap/>
            <w:vAlign w:val="center"/>
            <w:hideMark/>
          </w:tcPr>
          <w:p w14:paraId="79B02331"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763 925,86</w:t>
            </w:r>
          </w:p>
        </w:tc>
        <w:tc>
          <w:tcPr>
            <w:tcW w:w="1276" w:type="dxa"/>
            <w:tcBorders>
              <w:top w:val="nil"/>
              <w:left w:val="nil"/>
              <w:bottom w:val="single" w:sz="4" w:space="0" w:color="auto"/>
              <w:right w:val="single" w:sz="4" w:space="0" w:color="auto"/>
            </w:tcBorders>
            <w:shd w:val="clear" w:color="auto" w:fill="auto"/>
            <w:noWrap/>
            <w:vAlign w:val="center"/>
            <w:hideMark/>
          </w:tcPr>
          <w:p w14:paraId="75431272"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615 960,07</w:t>
            </w:r>
          </w:p>
        </w:tc>
        <w:tc>
          <w:tcPr>
            <w:tcW w:w="1270" w:type="dxa"/>
            <w:tcBorders>
              <w:top w:val="nil"/>
              <w:left w:val="nil"/>
              <w:bottom w:val="single" w:sz="4" w:space="0" w:color="auto"/>
              <w:right w:val="single" w:sz="4" w:space="0" w:color="auto"/>
            </w:tcBorders>
            <w:shd w:val="clear" w:color="auto" w:fill="auto"/>
            <w:noWrap/>
            <w:vAlign w:val="center"/>
            <w:hideMark/>
          </w:tcPr>
          <w:p w14:paraId="2927A52A" w14:textId="77777777" w:rsidR="00236961" w:rsidRPr="00891915" w:rsidRDefault="00236961" w:rsidP="00236961">
            <w:pPr>
              <w:jc w:val="right"/>
              <w:rPr>
                <w:rFonts w:ascii="Myriad Pro" w:eastAsia="Times New Roman" w:hAnsi="Myriad Pro" w:cs="Calibri"/>
                <w:sz w:val="18"/>
                <w:szCs w:val="18"/>
                <w:lang w:eastAsia="ru-RU"/>
              </w:rPr>
            </w:pPr>
            <w:r w:rsidRPr="00891915">
              <w:rPr>
                <w:rFonts w:ascii="Myriad Pro" w:eastAsia="Times New Roman" w:hAnsi="Myriad Pro" w:cs="Calibri"/>
                <w:sz w:val="18"/>
                <w:szCs w:val="18"/>
                <w:lang w:eastAsia="ru-RU"/>
              </w:rPr>
              <w:t>516,29%</w:t>
            </w:r>
          </w:p>
        </w:tc>
      </w:tr>
      <w:tr w:rsidR="00236961" w:rsidRPr="00891915" w14:paraId="30A17DED" w14:textId="77777777" w:rsidTr="00236961">
        <w:trPr>
          <w:trHeight w:val="20"/>
        </w:trPr>
        <w:tc>
          <w:tcPr>
            <w:tcW w:w="396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740801B5" w14:textId="77777777" w:rsidR="00236961" w:rsidRPr="00891915" w:rsidRDefault="00236961" w:rsidP="00236961">
            <w:pPr>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Услуги смежных сетевых компаний (ТСО)</w:t>
            </w:r>
          </w:p>
        </w:tc>
        <w:tc>
          <w:tcPr>
            <w:tcW w:w="1418"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2366294"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1 985 040,75</w:t>
            </w:r>
          </w:p>
        </w:tc>
        <w:tc>
          <w:tcPr>
            <w:tcW w:w="1417"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B70C246"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1 979 550,45</w:t>
            </w:r>
          </w:p>
        </w:tc>
        <w:tc>
          <w:tcPr>
            <w:tcW w:w="1276"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FD9D0AC"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-5 490,30</w:t>
            </w:r>
          </w:p>
        </w:tc>
        <w:tc>
          <w:tcPr>
            <w:tcW w:w="1270"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22716C7" w14:textId="77777777" w:rsidR="00236961" w:rsidRPr="00891915" w:rsidRDefault="00236961" w:rsidP="00236961">
            <w:pPr>
              <w:jc w:val="right"/>
              <w:rPr>
                <w:rFonts w:ascii="Myriad Pro" w:eastAsia="Times New Roman" w:hAnsi="Myriad Pro" w:cs="Calibri"/>
                <w:b/>
                <w:bCs/>
                <w:sz w:val="18"/>
                <w:szCs w:val="18"/>
                <w:lang w:eastAsia="ru-RU"/>
              </w:rPr>
            </w:pPr>
            <w:r w:rsidRPr="00891915">
              <w:rPr>
                <w:rFonts w:ascii="Myriad Pro" w:eastAsia="Times New Roman" w:hAnsi="Myriad Pro" w:cs="Calibri"/>
                <w:b/>
                <w:bCs/>
                <w:sz w:val="18"/>
                <w:szCs w:val="18"/>
                <w:lang w:eastAsia="ru-RU"/>
              </w:rPr>
              <w:t>99,72%</w:t>
            </w:r>
          </w:p>
        </w:tc>
      </w:tr>
    </w:tbl>
    <w:p w14:paraId="3E68B854" w14:textId="77777777" w:rsidR="00236961" w:rsidRPr="00891915" w:rsidRDefault="00236961" w:rsidP="00C2794D">
      <w:pPr>
        <w:spacing w:line="360" w:lineRule="auto"/>
        <w:ind w:firstLine="567"/>
        <w:contextualSpacing/>
        <w:jc w:val="both"/>
        <w:rPr>
          <w:rFonts w:ascii="Myriad Pro" w:hAnsi="Myriad Pro"/>
          <w:sz w:val="26"/>
          <w:szCs w:val="26"/>
        </w:rPr>
      </w:pPr>
    </w:p>
    <w:p w14:paraId="52744714" w14:textId="77777777" w:rsidR="004D04A7" w:rsidRPr="00891915" w:rsidRDefault="004D04A7" w:rsidP="00C2794D">
      <w:pPr>
        <w:spacing w:line="360" w:lineRule="auto"/>
        <w:ind w:firstLine="567"/>
        <w:contextualSpacing/>
        <w:jc w:val="both"/>
        <w:rPr>
          <w:rFonts w:ascii="Myriad Pro" w:hAnsi="Myriad Pro"/>
          <w:sz w:val="26"/>
          <w:szCs w:val="26"/>
        </w:rPr>
      </w:pPr>
      <w:r w:rsidRPr="00891915">
        <w:rPr>
          <w:rFonts w:ascii="Myriad Pro" w:hAnsi="Myriad Pro"/>
          <w:sz w:val="26"/>
          <w:szCs w:val="26"/>
        </w:rPr>
        <w:lastRenderedPageBreak/>
        <w:t>При этом Исполнитель отмечает, что в Приложении № 36.1 к Протоколу заседания Правления Региональной службы по тарифам Ростовской области от  26.12.2019 № 71 «Протокол о корректировке долгосрочных тарифов на услуги по передаче электрической энергии по сетям филиала ПАО «МРСК Юга» - «Ростовэнерго» на 2020 год, рассчитанных методом долгосрочной индексации необходимой валовой выручки, для всех потребителей услуг, расположенных на территории Ростовской области» РСТ Ростовской области отмечает, что согласно данным налоговой декларации за 2018 год налог на прибыль организации составил 192 268,67 тыс. руб. Филиалом ПАО «МРСК Юга» - «Ростовэнерго» фактические расходы по налогу на прибыль за 2018 год заявлены в размере 530 975,64 тыс. руб., что выше обоснованного размера по данным декларации по налогу на прибыль за 2018 год на 338 706,97 тыс. руб.</w:t>
      </w:r>
      <w:r w:rsidR="00025C40" w:rsidRPr="00891915">
        <w:rPr>
          <w:rFonts w:ascii="Myriad Pro" w:hAnsi="Myriad Pro"/>
          <w:sz w:val="26"/>
          <w:szCs w:val="26"/>
        </w:rPr>
        <w:t xml:space="preserve"> </w:t>
      </w:r>
      <w:r w:rsidR="00333402" w:rsidRPr="00891915">
        <w:rPr>
          <w:rFonts w:ascii="Myriad Pro" w:hAnsi="Myriad Pro"/>
          <w:sz w:val="26"/>
          <w:szCs w:val="26"/>
        </w:rPr>
        <w:t xml:space="preserve">Письмом от </w:t>
      </w:r>
      <w:r w:rsidR="00711ABB" w:rsidRPr="00891915">
        <w:rPr>
          <w:rFonts w:ascii="Myriad Pro" w:hAnsi="Myriad Pro"/>
          <w:sz w:val="26"/>
          <w:szCs w:val="26"/>
        </w:rPr>
        <w:t>18.09</w:t>
      </w:r>
      <w:r w:rsidR="00333402" w:rsidRPr="00891915">
        <w:rPr>
          <w:rFonts w:ascii="Myriad Pro" w:hAnsi="Myriad Pro"/>
          <w:sz w:val="26"/>
          <w:szCs w:val="26"/>
        </w:rPr>
        <w:t>.2019 №</w:t>
      </w:r>
      <w:r w:rsidR="00D671A2">
        <w:rPr>
          <w:rFonts w:ascii="Myriad Pro" w:hAnsi="Myriad Pro"/>
          <w:sz w:val="26"/>
          <w:szCs w:val="26"/>
        </w:rPr>
        <w:t> </w:t>
      </w:r>
      <w:r w:rsidR="00333402" w:rsidRPr="00891915">
        <w:rPr>
          <w:rFonts w:ascii="Myriad Pro" w:hAnsi="Myriad Pro"/>
          <w:sz w:val="26"/>
          <w:szCs w:val="26"/>
        </w:rPr>
        <w:t>МР5/3000/</w:t>
      </w:r>
      <w:r w:rsidR="00711ABB" w:rsidRPr="00891915">
        <w:rPr>
          <w:rFonts w:ascii="Myriad Pro" w:hAnsi="Myriad Pro"/>
          <w:sz w:val="26"/>
          <w:szCs w:val="26"/>
        </w:rPr>
        <w:t>858</w:t>
      </w:r>
      <w:r w:rsidR="00333402" w:rsidRPr="00891915">
        <w:rPr>
          <w:rFonts w:ascii="Myriad Pro" w:hAnsi="Myriad Pro"/>
          <w:sz w:val="26"/>
          <w:szCs w:val="26"/>
        </w:rPr>
        <w:t xml:space="preserve"> филиалом ПАО «</w:t>
      </w:r>
      <w:r w:rsidR="00D671A2">
        <w:rPr>
          <w:rFonts w:ascii="Myriad Pro" w:hAnsi="Myriad Pro"/>
          <w:sz w:val="26"/>
          <w:szCs w:val="26"/>
        </w:rPr>
        <w:t xml:space="preserve">МРСК </w:t>
      </w:r>
      <w:r w:rsidR="00333402" w:rsidRPr="00891915">
        <w:rPr>
          <w:rFonts w:ascii="Myriad Pro" w:hAnsi="Myriad Pro"/>
          <w:sz w:val="26"/>
          <w:szCs w:val="26"/>
        </w:rPr>
        <w:t>Юг</w:t>
      </w:r>
      <w:r w:rsidR="00D671A2">
        <w:rPr>
          <w:rFonts w:ascii="Myriad Pro" w:hAnsi="Myriad Pro"/>
          <w:sz w:val="26"/>
          <w:szCs w:val="26"/>
        </w:rPr>
        <w:t>а</w:t>
      </w:r>
      <w:r w:rsidR="00333402" w:rsidRPr="00891915">
        <w:rPr>
          <w:rFonts w:ascii="Myriad Pro" w:hAnsi="Myriad Pro"/>
          <w:sz w:val="26"/>
          <w:szCs w:val="26"/>
        </w:rPr>
        <w:t xml:space="preserve">» - «Ростовэнерго» направлены в РСТ Ростовской области дополнительные материалы, в том числе скорректированная величина налога на прибыль по факту 2018 года в размере </w:t>
      </w:r>
      <w:r w:rsidR="003A51D7" w:rsidRPr="00891915">
        <w:rPr>
          <w:rFonts w:ascii="Myriad Pro" w:hAnsi="Myriad Pro"/>
          <w:sz w:val="26"/>
          <w:szCs w:val="26"/>
        </w:rPr>
        <w:t xml:space="preserve">192 268,67 </w:t>
      </w:r>
      <w:r w:rsidR="00333402" w:rsidRPr="00891915">
        <w:rPr>
          <w:rFonts w:ascii="Myriad Pro" w:hAnsi="Myriad Pro"/>
          <w:sz w:val="26"/>
          <w:szCs w:val="26"/>
        </w:rPr>
        <w:t>тыс.</w:t>
      </w:r>
      <w:r w:rsidR="00D671A2">
        <w:rPr>
          <w:rFonts w:ascii="Myriad Pro" w:hAnsi="Myriad Pro"/>
          <w:sz w:val="26"/>
          <w:szCs w:val="26"/>
        </w:rPr>
        <w:t xml:space="preserve"> </w:t>
      </w:r>
      <w:r w:rsidR="00333402" w:rsidRPr="00891915">
        <w:rPr>
          <w:rFonts w:ascii="Myriad Pro" w:hAnsi="Myriad Pro"/>
          <w:sz w:val="26"/>
          <w:szCs w:val="26"/>
        </w:rPr>
        <w:t>руб.</w:t>
      </w:r>
    </w:p>
    <w:p w14:paraId="51D7BEEE" w14:textId="77777777" w:rsidR="00584075" w:rsidRPr="00891915" w:rsidRDefault="00C2794D" w:rsidP="00C2794D">
      <w:pPr>
        <w:spacing w:line="360" w:lineRule="auto"/>
        <w:ind w:firstLine="567"/>
        <w:contextualSpacing/>
        <w:jc w:val="both"/>
        <w:rPr>
          <w:rFonts w:ascii="Myriad Pro" w:hAnsi="Myriad Pro"/>
          <w:sz w:val="26"/>
          <w:szCs w:val="26"/>
        </w:rPr>
      </w:pPr>
      <w:r w:rsidRPr="00891915">
        <w:rPr>
          <w:rFonts w:ascii="Myriad Pro" w:hAnsi="Myriad Pro"/>
          <w:sz w:val="26"/>
          <w:szCs w:val="26"/>
        </w:rPr>
        <w:t xml:space="preserve">Суммарная величина корректировок необходимой валовой выручки </w:t>
      </w:r>
      <w:r w:rsidR="00FE7A17" w:rsidRPr="00891915">
        <w:rPr>
          <w:rFonts w:ascii="Myriad Pro" w:hAnsi="Myriad Pro"/>
          <w:sz w:val="26"/>
          <w:szCs w:val="26"/>
        </w:rPr>
        <w:t>на основе фактических данных филиала ПАО «МРСК Юга» - «Ростовэнерго»</w:t>
      </w:r>
      <w:r w:rsidRPr="00891915">
        <w:rPr>
          <w:rFonts w:ascii="Myriad Pro" w:hAnsi="Myriad Pro"/>
          <w:sz w:val="26"/>
          <w:szCs w:val="26"/>
        </w:rPr>
        <w:t xml:space="preserve"> за 2018 год, определенная </w:t>
      </w:r>
      <w:r w:rsidR="00FE7A17" w:rsidRPr="00891915">
        <w:rPr>
          <w:rFonts w:ascii="Myriad Pro" w:hAnsi="Myriad Pro"/>
          <w:sz w:val="26"/>
          <w:szCs w:val="26"/>
        </w:rPr>
        <w:t>РСТ Ростовской</w:t>
      </w:r>
      <w:r w:rsidRPr="00891915">
        <w:rPr>
          <w:rFonts w:ascii="Myriad Pro" w:hAnsi="Myriad Pro"/>
          <w:sz w:val="26"/>
          <w:szCs w:val="26"/>
        </w:rPr>
        <w:t xml:space="preserve"> области</w:t>
      </w:r>
      <w:r w:rsidR="00FE7A17" w:rsidRPr="00891915">
        <w:rPr>
          <w:rFonts w:ascii="Myriad Pro" w:hAnsi="Myriad Pro"/>
          <w:sz w:val="26"/>
          <w:szCs w:val="26"/>
        </w:rPr>
        <w:t xml:space="preserve"> в составе НВВ Филиала на 2020 год</w:t>
      </w:r>
      <w:r w:rsidRPr="00891915">
        <w:rPr>
          <w:rFonts w:ascii="Myriad Pro" w:hAnsi="Myriad Pro"/>
          <w:sz w:val="26"/>
          <w:szCs w:val="26"/>
        </w:rPr>
        <w:t xml:space="preserve">, составила </w:t>
      </w:r>
      <w:r w:rsidR="00FE7A17" w:rsidRPr="00891915">
        <w:rPr>
          <w:rFonts w:ascii="Myriad Pro" w:hAnsi="Myriad Pro"/>
          <w:sz w:val="26"/>
          <w:szCs w:val="26"/>
        </w:rPr>
        <w:t>345 482,84</w:t>
      </w:r>
      <w:r w:rsidRPr="00891915">
        <w:rPr>
          <w:rFonts w:ascii="Myriad Pro" w:hAnsi="Myriad Pro"/>
          <w:sz w:val="26"/>
          <w:szCs w:val="26"/>
        </w:rPr>
        <w:t xml:space="preserve"> тыс. руб. </w:t>
      </w:r>
    </w:p>
    <w:p w14:paraId="5CC4832E" w14:textId="77777777" w:rsidR="00C2794D" w:rsidRPr="00C2794D" w:rsidRDefault="00C2794D" w:rsidP="00C2794D">
      <w:pPr>
        <w:spacing w:line="360" w:lineRule="auto"/>
        <w:ind w:firstLine="567"/>
        <w:contextualSpacing/>
        <w:jc w:val="both"/>
        <w:rPr>
          <w:rFonts w:ascii="Myriad Pro" w:hAnsi="Myriad Pro"/>
          <w:sz w:val="26"/>
          <w:szCs w:val="26"/>
        </w:rPr>
      </w:pPr>
      <w:r w:rsidRPr="00C2794D">
        <w:rPr>
          <w:rFonts w:ascii="Myriad Pro" w:hAnsi="Myriad Pro"/>
          <w:sz w:val="26"/>
          <w:szCs w:val="26"/>
        </w:rPr>
        <w:t xml:space="preserve">В рамках настоящей работы Исполнитель не проводил детальный постатейный анализ экономически обоснованного факта расходов </w:t>
      </w:r>
      <w:r w:rsidR="00584075">
        <w:rPr>
          <w:rFonts w:ascii="Myriad Pro" w:hAnsi="Myriad Pro"/>
          <w:sz w:val="26"/>
          <w:szCs w:val="26"/>
        </w:rPr>
        <w:t>филиала П</w:t>
      </w:r>
      <w:r w:rsidRPr="00C2794D">
        <w:rPr>
          <w:rFonts w:ascii="Myriad Pro" w:hAnsi="Myriad Pro"/>
          <w:sz w:val="26"/>
          <w:szCs w:val="26"/>
        </w:rPr>
        <w:t>АО</w:t>
      </w:r>
      <w:r w:rsidR="00584075">
        <w:rPr>
          <w:rFonts w:ascii="Myriad Pro" w:hAnsi="Myriad Pro"/>
          <w:sz w:val="26"/>
          <w:szCs w:val="26"/>
        </w:rPr>
        <w:t xml:space="preserve"> «МРСК Юга» - </w:t>
      </w:r>
      <w:r w:rsidRPr="00C2794D">
        <w:rPr>
          <w:rFonts w:ascii="Myriad Pro" w:hAnsi="Myriad Pro"/>
          <w:sz w:val="26"/>
          <w:szCs w:val="26"/>
        </w:rPr>
        <w:t>«</w:t>
      </w:r>
      <w:r w:rsidR="00584075">
        <w:rPr>
          <w:rFonts w:ascii="Myriad Pro" w:hAnsi="Myriad Pro"/>
          <w:sz w:val="26"/>
          <w:szCs w:val="26"/>
        </w:rPr>
        <w:t>Ростов</w:t>
      </w:r>
      <w:r w:rsidRPr="00C2794D">
        <w:rPr>
          <w:rFonts w:ascii="Myriad Pro" w:hAnsi="Myriad Pro"/>
          <w:sz w:val="26"/>
          <w:szCs w:val="26"/>
        </w:rPr>
        <w:t xml:space="preserve">энерго» за 2018 год. Вместе с тем, с учетом выявленных несоответствий в части расчета </w:t>
      </w:r>
      <w:r w:rsidR="00584075">
        <w:rPr>
          <w:rFonts w:ascii="Myriad Pro" w:hAnsi="Myriad Pro"/>
          <w:sz w:val="26"/>
          <w:szCs w:val="26"/>
        </w:rPr>
        <w:t xml:space="preserve">РСТ Ростовской </w:t>
      </w:r>
      <w:r w:rsidRPr="00C2794D">
        <w:rPr>
          <w:rFonts w:ascii="Myriad Pro" w:hAnsi="Myriad Pro"/>
          <w:sz w:val="26"/>
          <w:szCs w:val="26"/>
        </w:rPr>
        <w:t xml:space="preserve">области корректировок при формировании необходимой валовой выручки на 2019 год положениям действующих нормативных правовых актов в сфере регулирования тарифов на услуги по передаче электрической энергии (например, в части корректировки </w:t>
      </w:r>
      <w:r w:rsidR="00584075">
        <w:rPr>
          <w:rFonts w:ascii="Myriad Pro" w:hAnsi="Myriad Pro"/>
          <w:sz w:val="26"/>
          <w:szCs w:val="26"/>
        </w:rPr>
        <w:t>в связи с изменением (неисполнением) инвестиционной программы)</w:t>
      </w:r>
      <w:r w:rsidRPr="00C2794D">
        <w:rPr>
          <w:rFonts w:ascii="Myriad Pro" w:hAnsi="Myriad Pro"/>
          <w:sz w:val="26"/>
          <w:szCs w:val="26"/>
        </w:rPr>
        <w:t xml:space="preserve">, а также недостаточного документального подтверждения со стороны </w:t>
      </w:r>
      <w:r w:rsidR="00584075">
        <w:rPr>
          <w:rFonts w:ascii="Myriad Pro" w:hAnsi="Myriad Pro"/>
          <w:sz w:val="26"/>
          <w:szCs w:val="26"/>
        </w:rPr>
        <w:t>филиала П</w:t>
      </w:r>
      <w:r w:rsidRPr="00C2794D">
        <w:rPr>
          <w:rFonts w:ascii="Myriad Pro" w:hAnsi="Myriad Pro"/>
          <w:sz w:val="26"/>
          <w:szCs w:val="26"/>
        </w:rPr>
        <w:t xml:space="preserve">АО </w:t>
      </w:r>
      <w:r w:rsidR="00584075">
        <w:rPr>
          <w:rFonts w:ascii="Myriad Pro" w:hAnsi="Myriad Pro"/>
          <w:sz w:val="26"/>
          <w:szCs w:val="26"/>
        </w:rPr>
        <w:t>«МРСК Юга» -</w:t>
      </w:r>
      <w:r w:rsidRPr="00C2794D">
        <w:rPr>
          <w:rFonts w:ascii="Myriad Pro" w:hAnsi="Myriad Pro"/>
          <w:sz w:val="26"/>
          <w:szCs w:val="26"/>
        </w:rPr>
        <w:t>«</w:t>
      </w:r>
      <w:r w:rsidR="00584075">
        <w:rPr>
          <w:rFonts w:ascii="Myriad Pro" w:hAnsi="Myriad Pro"/>
          <w:sz w:val="26"/>
          <w:szCs w:val="26"/>
        </w:rPr>
        <w:t>Ростов</w:t>
      </w:r>
      <w:r w:rsidRPr="00C2794D">
        <w:rPr>
          <w:rFonts w:ascii="Myriad Pro" w:hAnsi="Myriad Pro"/>
          <w:sz w:val="26"/>
          <w:szCs w:val="26"/>
        </w:rPr>
        <w:t xml:space="preserve">энерго» заявленных расходов, Исполнитель рекомендует </w:t>
      </w:r>
      <w:r w:rsidR="00584075">
        <w:rPr>
          <w:rFonts w:ascii="Myriad Pro" w:hAnsi="Myriad Pro"/>
          <w:sz w:val="26"/>
          <w:szCs w:val="26"/>
        </w:rPr>
        <w:t xml:space="preserve">Филиалу </w:t>
      </w:r>
      <w:r w:rsidRPr="00C2794D">
        <w:rPr>
          <w:rFonts w:ascii="Myriad Pro" w:hAnsi="Myriad Pro"/>
          <w:sz w:val="26"/>
          <w:szCs w:val="26"/>
        </w:rPr>
        <w:t xml:space="preserve">на следующие периоды регулирования производить расчет корректировок </w:t>
      </w:r>
      <w:r w:rsidRPr="00C2794D">
        <w:rPr>
          <w:rFonts w:ascii="Myriad Pro" w:hAnsi="Myriad Pro"/>
          <w:sz w:val="26"/>
          <w:szCs w:val="26"/>
        </w:rPr>
        <w:lastRenderedPageBreak/>
        <w:t>необходимой валовой выручки</w:t>
      </w:r>
      <w:r w:rsidR="00584075">
        <w:rPr>
          <w:rFonts w:ascii="Myriad Pro" w:hAnsi="Myriad Pro"/>
          <w:sz w:val="26"/>
          <w:szCs w:val="26"/>
        </w:rPr>
        <w:t>,</w:t>
      </w:r>
      <w:r w:rsidRPr="00C2794D">
        <w:rPr>
          <w:rFonts w:ascii="Myriad Pro" w:hAnsi="Myriad Pro"/>
          <w:sz w:val="26"/>
          <w:szCs w:val="26"/>
        </w:rPr>
        <w:t xml:space="preserve"> а также формировать пакет обосновывающих документов в соответствии с позицией Исполнителя, представленной в разделе 5 настоящего </w:t>
      </w:r>
      <w:r w:rsidR="00584075">
        <w:rPr>
          <w:rFonts w:ascii="Myriad Pro" w:hAnsi="Myriad Pro"/>
          <w:sz w:val="26"/>
          <w:szCs w:val="26"/>
        </w:rPr>
        <w:t>О</w:t>
      </w:r>
      <w:r w:rsidRPr="00C2794D">
        <w:rPr>
          <w:rFonts w:ascii="Myriad Pro" w:hAnsi="Myriad Pro"/>
          <w:sz w:val="26"/>
          <w:szCs w:val="26"/>
        </w:rPr>
        <w:t xml:space="preserve">тчета, в целях повышения уровня обоснованности заявляемых величин и компенсации соответствующих обоснованных недополученных доходов/выпадающих расходов за предыдущие периоды регулирования в полном объеме. </w:t>
      </w:r>
    </w:p>
    <w:p w14:paraId="79E969ED" w14:textId="77777777" w:rsidR="00584075" w:rsidRDefault="00584075" w:rsidP="00A473F2">
      <w:pPr>
        <w:pStyle w:val="3"/>
        <w:numPr>
          <w:ilvl w:val="0"/>
          <w:numId w:val="3"/>
        </w:numPr>
        <w:spacing w:line="360" w:lineRule="auto"/>
        <w:ind w:left="567" w:hanging="567"/>
        <w:jc w:val="both"/>
        <w:rPr>
          <w:rFonts w:ascii="Myriad Pro" w:hAnsi="Myriad Pro"/>
          <w:color w:val="4F6228" w:themeColor="accent3" w:themeShade="80"/>
          <w:sz w:val="28"/>
          <w:szCs w:val="28"/>
        </w:rPr>
        <w:sectPr w:rsidR="00584075" w:rsidSect="007D0FF7">
          <w:pgSz w:w="11906" w:h="16838"/>
          <w:pgMar w:top="1134" w:right="850" w:bottom="1134" w:left="1701" w:header="708" w:footer="708" w:gutter="0"/>
          <w:cols w:space="708"/>
          <w:docGrid w:linePitch="360"/>
        </w:sectPr>
      </w:pPr>
      <w:bookmarkStart w:id="70" w:name="_Toc41045397"/>
    </w:p>
    <w:p w14:paraId="0A91B0B9" w14:textId="77777777" w:rsidR="009C4524" w:rsidRPr="009C4524" w:rsidRDefault="009C4524" w:rsidP="00A473F2">
      <w:pPr>
        <w:pStyle w:val="3"/>
        <w:numPr>
          <w:ilvl w:val="0"/>
          <w:numId w:val="3"/>
        </w:numPr>
        <w:spacing w:line="360" w:lineRule="auto"/>
        <w:ind w:left="567" w:hanging="567"/>
        <w:jc w:val="both"/>
        <w:rPr>
          <w:rFonts w:ascii="Myriad Pro" w:hAnsi="Myriad Pro"/>
          <w:b w:val="0"/>
          <w:color w:val="4F6228" w:themeColor="accent3" w:themeShade="80"/>
          <w:sz w:val="28"/>
          <w:szCs w:val="28"/>
        </w:rPr>
      </w:pPr>
      <w:r w:rsidRPr="009C4524">
        <w:rPr>
          <w:rFonts w:ascii="Myriad Pro" w:hAnsi="Myriad Pro"/>
          <w:color w:val="4F6228" w:themeColor="accent3" w:themeShade="80"/>
          <w:sz w:val="28"/>
          <w:szCs w:val="28"/>
        </w:rPr>
        <w:lastRenderedPageBreak/>
        <w:t xml:space="preserve">Экономическая оценка результатов деятельности </w:t>
      </w:r>
      <w:r w:rsidR="00CB1A26">
        <w:rPr>
          <w:rFonts w:ascii="Myriad Pro" w:hAnsi="Myriad Pro"/>
          <w:color w:val="4F6228" w:themeColor="accent3" w:themeShade="80"/>
          <w:sz w:val="28"/>
          <w:szCs w:val="28"/>
        </w:rPr>
        <w:t xml:space="preserve">филиала </w:t>
      </w:r>
      <w:r w:rsidR="00AB2A96" w:rsidRPr="00AB2A96">
        <w:rPr>
          <w:rFonts w:ascii="Myriad Pro" w:hAnsi="Myriad Pro"/>
          <w:color w:val="4F6228" w:themeColor="accent3" w:themeShade="80"/>
          <w:sz w:val="28"/>
          <w:szCs w:val="28"/>
        </w:rPr>
        <w:t>ПАО</w:t>
      </w:r>
      <w:r w:rsidR="00CB1A26">
        <w:rPr>
          <w:rFonts w:ascii="Myriad Pro" w:hAnsi="Myriad Pro"/>
          <w:color w:val="4F6228" w:themeColor="accent3" w:themeShade="80"/>
          <w:sz w:val="28"/>
          <w:szCs w:val="28"/>
        </w:rPr>
        <w:t> </w:t>
      </w:r>
      <w:r w:rsidR="00221AE4">
        <w:rPr>
          <w:rFonts w:ascii="Myriad Pro" w:hAnsi="Myriad Pro"/>
          <w:color w:val="4F6228" w:themeColor="accent3" w:themeShade="80"/>
          <w:sz w:val="28"/>
          <w:szCs w:val="28"/>
        </w:rPr>
        <w:t>«</w:t>
      </w:r>
      <w:r w:rsidR="00AB2A96" w:rsidRPr="00AB2A96">
        <w:rPr>
          <w:rFonts w:ascii="Myriad Pro" w:hAnsi="Myriad Pro"/>
          <w:color w:val="4F6228" w:themeColor="accent3" w:themeShade="80"/>
          <w:sz w:val="28"/>
          <w:szCs w:val="28"/>
        </w:rPr>
        <w:t>МРСК Юга</w:t>
      </w:r>
      <w:r w:rsidR="00221AE4">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 xml:space="preserve"> </w:t>
      </w:r>
      <w:r w:rsidR="00AB2A96" w:rsidRPr="00AB2A96">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 xml:space="preserve"> </w:t>
      </w:r>
      <w:r w:rsidR="00CB1A26">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Ростов</w:t>
      </w:r>
      <w:r w:rsidR="00AB2A96" w:rsidRPr="00AB2A96">
        <w:rPr>
          <w:rFonts w:ascii="Myriad Pro" w:hAnsi="Myriad Pro"/>
          <w:color w:val="4F6228" w:themeColor="accent3" w:themeShade="80"/>
          <w:sz w:val="28"/>
          <w:szCs w:val="28"/>
        </w:rPr>
        <w:t>энерго</w:t>
      </w:r>
      <w:r w:rsidR="00221AE4">
        <w:rPr>
          <w:rFonts w:ascii="Myriad Pro" w:hAnsi="Myriad Pro"/>
          <w:color w:val="4F6228" w:themeColor="accent3" w:themeShade="80"/>
          <w:sz w:val="28"/>
          <w:szCs w:val="28"/>
        </w:rPr>
        <w:t>»</w:t>
      </w:r>
      <w:r w:rsidRPr="009C4524">
        <w:rPr>
          <w:rFonts w:ascii="Myriad Pro" w:hAnsi="Myriad Pro"/>
          <w:color w:val="4F6228" w:themeColor="accent3" w:themeShade="80"/>
          <w:sz w:val="28"/>
          <w:szCs w:val="28"/>
        </w:rPr>
        <w:t xml:space="preserve"> за 2017</w:t>
      </w:r>
      <w:r w:rsidR="00A473F2">
        <w:rPr>
          <w:rFonts w:ascii="Myriad Pro" w:hAnsi="Myriad Pro"/>
          <w:color w:val="4F6228" w:themeColor="accent3" w:themeShade="80"/>
          <w:sz w:val="28"/>
          <w:szCs w:val="28"/>
        </w:rPr>
        <w:t xml:space="preserve"> </w:t>
      </w:r>
      <w:r w:rsidRPr="009C4524">
        <w:rPr>
          <w:rFonts w:ascii="Myriad Pro" w:hAnsi="Myriad Pro"/>
          <w:color w:val="4F6228" w:themeColor="accent3" w:themeShade="80"/>
          <w:sz w:val="28"/>
          <w:szCs w:val="28"/>
        </w:rPr>
        <w:t>-</w:t>
      </w:r>
      <w:r w:rsidR="00A473F2">
        <w:rPr>
          <w:rFonts w:ascii="Myriad Pro" w:hAnsi="Myriad Pro"/>
          <w:color w:val="4F6228" w:themeColor="accent3" w:themeShade="80"/>
          <w:sz w:val="28"/>
          <w:szCs w:val="28"/>
        </w:rPr>
        <w:t xml:space="preserve"> </w:t>
      </w:r>
      <w:r w:rsidRPr="009C4524">
        <w:rPr>
          <w:rFonts w:ascii="Myriad Pro" w:hAnsi="Myriad Pro"/>
          <w:color w:val="4F6228" w:themeColor="accent3" w:themeShade="80"/>
          <w:sz w:val="28"/>
          <w:szCs w:val="28"/>
        </w:rPr>
        <w:t>2018 годы по оказанию услуг по передаче электрической энергии</w:t>
      </w:r>
      <w:bookmarkEnd w:id="70"/>
    </w:p>
    <w:p w14:paraId="123553FF" w14:textId="77777777" w:rsidR="00A473F2" w:rsidRPr="00A473F2" w:rsidRDefault="00A473F2" w:rsidP="00A473F2">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A473F2">
        <w:rPr>
          <w:rFonts w:ascii="Myriad Pro" w:eastAsiaTheme="minorHAnsi" w:hAnsi="Myriad Pro" w:cstheme="minorBidi"/>
          <w:color w:val="000000" w:themeColor="text1"/>
          <w:sz w:val="26"/>
          <w:szCs w:val="26"/>
        </w:rPr>
        <w:t>Оценка финансового состояния</w:t>
      </w:r>
      <w:r w:rsidR="00421875">
        <w:rPr>
          <w:rFonts w:ascii="Myriad Pro" w:eastAsiaTheme="minorHAnsi" w:hAnsi="Myriad Pro" w:cstheme="minorBidi"/>
          <w:color w:val="000000" w:themeColor="text1"/>
          <w:sz w:val="26"/>
          <w:szCs w:val="26"/>
        </w:rPr>
        <w:t xml:space="preserve"> филиала</w:t>
      </w:r>
      <w:r w:rsidRPr="00A473F2">
        <w:rPr>
          <w:rFonts w:ascii="Myriad Pro" w:eastAsiaTheme="minorHAnsi" w:hAnsi="Myriad Pro" w:cstheme="minorBidi"/>
          <w:color w:val="000000" w:themeColor="text1"/>
          <w:sz w:val="26"/>
          <w:szCs w:val="26"/>
        </w:rPr>
        <w:t xml:space="preserve"> ПАО «МРСК Юга»</w:t>
      </w:r>
      <w:r w:rsidR="00421875">
        <w:rPr>
          <w:rFonts w:ascii="Myriad Pro" w:eastAsiaTheme="minorHAnsi" w:hAnsi="Myriad Pro" w:cstheme="minorBidi"/>
          <w:color w:val="000000" w:themeColor="text1"/>
          <w:sz w:val="26"/>
          <w:szCs w:val="26"/>
        </w:rPr>
        <w:t xml:space="preserve"> </w:t>
      </w:r>
      <w:r w:rsidRPr="00A473F2">
        <w:rPr>
          <w:rFonts w:ascii="Myriad Pro" w:eastAsiaTheme="minorHAnsi" w:hAnsi="Myriad Pro" w:cstheme="minorBidi"/>
          <w:color w:val="000000" w:themeColor="text1"/>
          <w:sz w:val="26"/>
          <w:szCs w:val="26"/>
        </w:rPr>
        <w:t>-</w:t>
      </w:r>
      <w:r w:rsidR="00421875">
        <w:rPr>
          <w:rFonts w:ascii="Myriad Pro" w:eastAsiaTheme="minorHAnsi" w:hAnsi="Myriad Pro" w:cstheme="minorBidi"/>
          <w:color w:val="000000" w:themeColor="text1"/>
          <w:sz w:val="26"/>
          <w:szCs w:val="26"/>
        </w:rPr>
        <w:t xml:space="preserve"> </w:t>
      </w:r>
      <w:r w:rsidRPr="00A473F2">
        <w:rPr>
          <w:rFonts w:ascii="Myriad Pro" w:eastAsiaTheme="minorHAnsi" w:hAnsi="Myriad Pro" w:cstheme="minorBidi"/>
          <w:color w:val="000000" w:themeColor="text1"/>
          <w:sz w:val="26"/>
          <w:szCs w:val="26"/>
        </w:rPr>
        <w:t>«Ростовэнерго» проведена на основании бухгалтерского баланса (форма 1) и отчета о финансовых результатах (формой 2) за 2017 и 2018 годы.</w:t>
      </w:r>
    </w:p>
    <w:p w14:paraId="22E40640" w14:textId="77777777" w:rsidR="00A473F2" w:rsidRPr="00421875" w:rsidRDefault="00A473F2" w:rsidP="00A473F2">
      <w:pPr>
        <w:pStyle w:val="a4"/>
        <w:spacing w:line="360" w:lineRule="auto"/>
        <w:ind w:left="0" w:firstLine="567"/>
        <w:contextualSpacing w:val="0"/>
        <w:jc w:val="both"/>
        <w:rPr>
          <w:rFonts w:ascii="Myriad Pro" w:eastAsiaTheme="minorHAnsi" w:hAnsi="Myriad Pro" w:cstheme="minorBidi"/>
          <w:b/>
          <w:bCs/>
          <w:color w:val="000000" w:themeColor="text1"/>
          <w:sz w:val="26"/>
          <w:szCs w:val="26"/>
          <w:u w:val="single"/>
        </w:rPr>
      </w:pPr>
      <w:r w:rsidRPr="00421875">
        <w:rPr>
          <w:rFonts w:ascii="Myriad Pro" w:eastAsiaTheme="minorHAnsi" w:hAnsi="Myriad Pro" w:cstheme="minorBidi"/>
          <w:b/>
          <w:bCs/>
          <w:color w:val="000000" w:themeColor="text1"/>
          <w:sz w:val="26"/>
          <w:szCs w:val="26"/>
          <w:u w:val="single"/>
        </w:rPr>
        <w:t>Структура имущества и источники его формирования</w:t>
      </w:r>
    </w:p>
    <w:p w14:paraId="20D089F6" w14:textId="77777777" w:rsidR="00A473F2" w:rsidRPr="00A473F2" w:rsidRDefault="00A473F2" w:rsidP="00A473F2">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A473F2">
        <w:rPr>
          <w:rFonts w:ascii="Myriad Pro" w:eastAsiaTheme="minorHAnsi" w:hAnsi="Myriad Pro" w:cstheme="minorBidi"/>
          <w:color w:val="000000" w:themeColor="text1"/>
          <w:sz w:val="26"/>
          <w:szCs w:val="26"/>
        </w:rPr>
        <w:t xml:space="preserve">Анализ структуры имущества и источников его формирования проведен на основании бухгалтерского баланса (форма №1) </w:t>
      </w:r>
      <w:r w:rsidR="00421875">
        <w:rPr>
          <w:rFonts w:ascii="Myriad Pro" w:eastAsiaTheme="minorHAnsi" w:hAnsi="Myriad Pro" w:cstheme="minorBidi"/>
          <w:color w:val="000000" w:themeColor="text1"/>
          <w:sz w:val="26"/>
          <w:szCs w:val="26"/>
        </w:rPr>
        <w:t xml:space="preserve">филиала </w:t>
      </w:r>
      <w:r w:rsidRPr="00A473F2">
        <w:rPr>
          <w:rFonts w:ascii="Myriad Pro" w:eastAsiaTheme="minorHAnsi" w:hAnsi="Myriad Pro" w:cstheme="minorBidi"/>
          <w:color w:val="000000" w:themeColor="text1"/>
          <w:sz w:val="26"/>
          <w:szCs w:val="26"/>
        </w:rPr>
        <w:t>ПАО «МРСК Юга» -«Ростовэнерго».</w:t>
      </w:r>
    </w:p>
    <w:p w14:paraId="7B496B7E" w14:textId="77777777" w:rsidR="00A473F2" w:rsidRPr="00A473F2" w:rsidRDefault="00A473F2" w:rsidP="00421875">
      <w:pPr>
        <w:pStyle w:val="a4"/>
        <w:spacing w:line="360" w:lineRule="auto"/>
        <w:ind w:left="0" w:firstLine="567"/>
        <w:contextualSpacing w:val="0"/>
        <w:jc w:val="center"/>
        <w:rPr>
          <w:rFonts w:ascii="Myriad Pro" w:eastAsiaTheme="minorHAnsi" w:hAnsi="Myriad Pro" w:cstheme="minorBidi"/>
          <w:b/>
          <w:bCs/>
          <w:color w:val="000000" w:themeColor="text1"/>
          <w:sz w:val="26"/>
          <w:szCs w:val="26"/>
        </w:rPr>
      </w:pPr>
      <w:r w:rsidRPr="00A473F2">
        <w:rPr>
          <w:rFonts w:ascii="Myriad Pro" w:eastAsiaTheme="minorHAnsi" w:hAnsi="Myriad Pro" w:cstheme="minorBidi"/>
          <w:b/>
          <w:bCs/>
          <w:color w:val="000000" w:themeColor="text1"/>
          <w:sz w:val="26"/>
          <w:szCs w:val="26"/>
        </w:rPr>
        <w:t>Анализ структуры активов</w:t>
      </w:r>
    </w:p>
    <w:tbl>
      <w:tblPr>
        <w:tblpPr w:leftFromText="180" w:rightFromText="180" w:vertAnchor="text" w:horzAnchor="margin" w:tblpXSpec="center" w:tblpY="96"/>
        <w:tblW w:w="0" w:type="auto"/>
        <w:tblLayout w:type="fixed"/>
        <w:tblLook w:val="00A0" w:firstRow="1" w:lastRow="0" w:firstColumn="1" w:lastColumn="0" w:noHBand="0" w:noVBand="0"/>
      </w:tblPr>
      <w:tblGrid>
        <w:gridCol w:w="2122"/>
        <w:gridCol w:w="992"/>
        <w:gridCol w:w="992"/>
        <w:gridCol w:w="992"/>
        <w:gridCol w:w="993"/>
        <w:gridCol w:w="1134"/>
        <w:gridCol w:w="992"/>
        <w:gridCol w:w="1128"/>
      </w:tblGrid>
      <w:tr w:rsidR="00421875" w:rsidRPr="00421875" w14:paraId="4AD8E623" w14:textId="77777777" w:rsidTr="00421875">
        <w:trPr>
          <w:trHeight w:val="420"/>
          <w:tblHeader/>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ADCBC4"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Показатели</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6EF5F3"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Абсолютное значение, тыс. руб.</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DE134B"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Удельный вес (%)</w:t>
            </w:r>
          </w:p>
        </w:tc>
        <w:tc>
          <w:tcPr>
            <w:tcW w:w="32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96D793"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Изменения</w:t>
            </w:r>
          </w:p>
        </w:tc>
      </w:tr>
      <w:tr w:rsidR="00421875" w:rsidRPr="00421875" w14:paraId="06E40EE3" w14:textId="77777777" w:rsidTr="00421875">
        <w:trPr>
          <w:trHeight w:val="655"/>
          <w:tblHeader/>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01AE58" w14:textId="77777777" w:rsidR="00A473F2" w:rsidRPr="00421875" w:rsidRDefault="00A473F2" w:rsidP="00A473F2">
            <w:pPr>
              <w:rPr>
                <w:rFonts w:ascii="Myriad Pro" w:hAnsi="Myriad Pro"/>
                <w:color w:val="FFFFFF" w:themeColor="background1"/>
                <w:sz w:val="16"/>
                <w:szCs w:val="16"/>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8A59CF"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на 31.01.2017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A42D25"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на 31.01.</w:t>
            </w:r>
            <w:r w:rsidR="002930F4">
              <w:rPr>
                <w:rFonts w:ascii="Myriad Pro" w:hAnsi="Myriad Pro"/>
                <w:color w:val="FFFFFF" w:themeColor="background1"/>
                <w:sz w:val="16"/>
                <w:szCs w:val="16"/>
              </w:rPr>
              <w:t>2</w:t>
            </w:r>
            <w:r w:rsidRPr="00421875">
              <w:rPr>
                <w:rFonts w:ascii="Myriad Pro" w:hAnsi="Myriad Pro"/>
                <w:color w:val="FFFFFF" w:themeColor="background1"/>
                <w:sz w:val="16"/>
                <w:szCs w:val="16"/>
              </w:rPr>
              <w:t>018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4C134"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на 31.01.2017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54BCC9"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на 31.01.</w:t>
            </w:r>
            <w:r w:rsidR="002930F4">
              <w:rPr>
                <w:rFonts w:ascii="Myriad Pro" w:hAnsi="Myriad Pro"/>
                <w:color w:val="FFFFFF" w:themeColor="background1"/>
                <w:sz w:val="16"/>
                <w:szCs w:val="16"/>
              </w:rPr>
              <w:t>2</w:t>
            </w:r>
            <w:r w:rsidRPr="00421875">
              <w:rPr>
                <w:rFonts w:ascii="Myriad Pro" w:hAnsi="Myriad Pro"/>
                <w:color w:val="FFFFFF" w:themeColor="background1"/>
                <w:sz w:val="16"/>
                <w:szCs w:val="16"/>
              </w:rPr>
              <w:t>018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DB3D23"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в абсолютных величинах</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C56AEB"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в удельных весах</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A36EF2" w14:textId="77777777" w:rsidR="00A473F2" w:rsidRPr="00421875" w:rsidRDefault="00A473F2" w:rsidP="00A473F2">
            <w:pPr>
              <w:jc w:val="center"/>
              <w:rPr>
                <w:rFonts w:ascii="Myriad Pro" w:hAnsi="Myriad Pro"/>
                <w:color w:val="FFFFFF" w:themeColor="background1"/>
                <w:sz w:val="16"/>
                <w:szCs w:val="16"/>
              </w:rPr>
            </w:pPr>
            <w:r w:rsidRPr="00421875">
              <w:rPr>
                <w:rFonts w:ascii="Myriad Pro" w:hAnsi="Myriad Pro"/>
                <w:color w:val="FFFFFF" w:themeColor="background1"/>
                <w:sz w:val="16"/>
                <w:szCs w:val="16"/>
              </w:rPr>
              <w:t>в % к изменению общей величины</w:t>
            </w:r>
          </w:p>
        </w:tc>
      </w:tr>
      <w:tr w:rsidR="00421875" w:rsidRPr="00421875" w14:paraId="7F7586E1" w14:textId="77777777" w:rsidTr="00421875">
        <w:trPr>
          <w:trHeight w:val="300"/>
        </w:trPr>
        <w:tc>
          <w:tcPr>
            <w:tcW w:w="2122" w:type="dxa"/>
            <w:tcBorders>
              <w:top w:val="single" w:sz="4" w:space="0" w:color="FFFFFF" w:themeColor="background1"/>
              <w:left w:val="single" w:sz="4" w:space="0" w:color="auto"/>
              <w:bottom w:val="single" w:sz="4" w:space="0" w:color="auto"/>
              <w:right w:val="single" w:sz="4" w:space="0" w:color="808080"/>
            </w:tcBorders>
            <w:vAlign w:val="center"/>
          </w:tcPr>
          <w:p w14:paraId="761BCD30" w14:textId="77777777" w:rsidR="00A473F2" w:rsidRPr="00421875" w:rsidRDefault="00A473F2" w:rsidP="00A473F2">
            <w:pPr>
              <w:rPr>
                <w:rFonts w:ascii="Myriad Pro" w:hAnsi="Myriad Pro"/>
                <w:sz w:val="16"/>
                <w:szCs w:val="16"/>
              </w:rPr>
            </w:pPr>
            <w:r w:rsidRPr="00421875">
              <w:rPr>
                <w:rFonts w:ascii="Myriad Pro" w:hAnsi="Myriad Pro"/>
                <w:sz w:val="16"/>
                <w:szCs w:val="16"/>
              </w:rPr>
              <w:t>Внеоборотные активы</w:t>
            </w:r>
          </w:p>
        </w:tc>
        <w:tc>
          <w:tcPr>
            <w:tcW w:w="992" w:type="dxa"/>
            <w:tcBorders>
              <w:top w:val="single" w:sz="4" w:space="0" w:color="FFFFFF" w:themeColor="background1"/>
              <w:left w:val="nil"/>
              <w:bottom w:val="single" w:sz="4" w:space="0" w:color="auto"/>
              <w:right w:val="single" w:sz="4" w:space="0" w:color="808080"/>
            </w:tcBorders>
            <w:noWrap/>
            <w:vAlign w:val="center"/>
          </w:tcPr>
          <w:p w14:paraId="239BA985"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15 494 085 </w:t>
            </w:r>
          </w:p>
        </w:tc>
        <w:tc>
          <w:tcPr>
            <w:tcW w:w="992" w:type="dxa"/>
            <w:tcBorders>
              <w:top w:val="single" w:sz="4" w:space="0" w:color="FFFFFF" w:themeColor="background1"/>
              <w:left w:val="nil"/>
              <w:bottom w:val="single" w:sz="4" w:space="0" w:color="auto"/>
              <w:right w:val="single" w:sz="4" w:space="0" w:color="808080"/>
            </w:tcBorders>
            <w:noWrap/>
            <w:vAlign w:val="center"/>
          </w:tcPr>
          <w:p w14:paraId="25C30931"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15 153 121 </w:t>
            </w:r>
          </w:p>
        </w:tc>
        <w:tc>
          <w:tcPr>
            <w:tcW w:w="992" w:type="dxa"/>
            <w:tcBorders>
              <w:top w:val="single" w:sz="4" w:space="0" w:color="FFFFFF" w:themeColor="background1"/>
              <w:left w:val="nil"/>
              <w:bottom w:val="single" w:sz="4" w:space="0" w:color="auto"/>
              <w:right w:val="single" w:sz="4" w:space="0" w:color="808080"/>
            </w:tcBorders>
            <w:noWrap/>
            <w:vAlign w:val="center"/>
          </w:tcPr>
          <w:p w14:paraId="46446748"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76,2%</w:t>
            </w:r>
          </w:p>
        </w:tc>
        <w:tc>
          <w:tcPr>
            <w:tcW w:w="993" w:type="dxa"/>
            <w:tcBorders>
              <w:top w:val="single" w:sz="4" w:space="0" w:color="FFFFFF" w:themeColor="background1"/>
              <w:left w:val="nil"/>
              <w:bottom w:val="single" w:sz="4" w:space="0" w:color="auto"/>
              <w:right w:val="single" w:sz="4" w:space="0" w:color="808080"/>
            </w:tcBorders>
            <w:noWrap/>
            <w:vAlign w:val="center"/>
          </w:tcPr>
          <w:p w14:paraId="493AFDC3"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75,6%</w:t>
            </w:r>
          </w:p>
        </w:tc>
        <w:tc>
          <w:tcPr>
            <w:tcW w:w="1134" w:type="dxa"/>
            <w:tcBorders>
              <w:top w:val="single" w:sz="4" w:space="0" w:color="FFFFFF" w:themeColor="background1"/>
              <w:left w:val="nil"/>
              <w:bottom w:val="single" w:sz="4" w:space="0" w:color="auto"/>
              <w:right w:val="single" w:sz="4" w:space="0" w:color="808080"/>
            </w:tcBorders>
            <w:noWrap/>
            <w:vAlign w:val="center"/>
          </w:tcPr>
          <w:p w14:paraId="7725FC0D"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-340 964 </w:t>
            </w:r>
          </w:p>
        </w:tc>
        <w:tc>
          <w:tcPr>
            <w:tcW w:w="992" w:type="dxa"/>
            <w:tcBorders>
              <w:top w:val="single" w:sz="4" w:space="0" w:color="FFFFFF" w:themeColor="background1"/>
              <w:left w:val="nil"/>
              <w:bottom w:val="single" w:sz="4" w:space="0" w:color="auto"/>
              <w:right w:val="single" w:sz="4" w:space="0" w:color="808080"/>
            </w:tcBorders>
            <w:noWrap/>
            <w:vAlign w:val="center"/>
          </w:tcPr>
          <w:p w14:paraId="0743733D"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-0,7%</w:t>
            </w:r>
          </w:p>
        </w:tc>
        <w:tc>
          <w:tcPr>
            <w:tcW w:w="1128" w:type="dxa"/>
            <w:tcBorders>
              <w:top w:val="single" w:sz="4" w:space="0" w:color="FFFFFF" w:themeColor="background1"/>
              <w:left w:val="nil"/>
              <w:bottom w:val="single" w:sz="4" w:space="0" w:color="auto"/>
              <w:right w:val="single" w:sz="4" w:space="0" w:color="auto"/>
            </w:tcBorders>
            <w:noWrap/>
            <w:vAlign w:val="center"/>
          </w:tcPr>
          <w:p w14:paraId="41A8B005"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123,4%</w:t>
            </w:r>
          </w:p>
        </w:tc>
      </w:tr>
      <w:tr w:rsidR="00421875" w:rsidRPr="00421875" w14:paraId="5545994A"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5AC4687D" w14:textId="77777777" w:rsidR="00A473F2" w:rsidRPr="00421875" w:rsidRDefault="00A473F2" w:rsidP="00A473F2">
            <w:pPr>
              <w:rPr>
                <w:rFonts w:ascii="Myriad Pro" w:hAnsi="Myriad Pro"/>
                <w:sz w:val="16"/>
                <w:szCs w:val="16"/>
              </w:rPr>
            </w:pPr>
            <w:r w:rsidRPr="00421875">
              <w:rPr>
                <w:rFonts w:ascii="Myriad Pro" w:hAnsi="Myriad Pro"/>
                <w:sz w:val="16"/>
                <w:szCs w:val="16"/>
              </w:rPr>
              <w:t>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tcPr>
          <w:p w14:paraId="3BE95BE7"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4 833 235 </w:t>
            </w:r>
          </w:p>
        </w:tc>
        <w:tc>
          <w:tcPr>
            <w:tcW w:w="992" w:type="dxa"/>
            <w:tcBorders>
              <w:top w:val="single" w:sz="4" w:space="0" w:color="auto"/>
              <w:left w:val="single" w:sz="4" w:space="0" w:color="auto"/>
              <w:bottom w:val="single" w:sz="4" w:space="0" w:color="auto"/>
              <w:right w:val="single" w:sz="4" w:space="0" w:color="auto"/>
            </w:tcBorders>
            <w:noWrap/>
            <w:vAlign w:val="center"/>
          </w:tcPr>
          <w:p w14:paraId="02777441"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4 897 863 </w:t>
            </w:r>
          </w:p>
        </w:tc>
        <w:tc>
          <w:tcPr>
            <w:tcW w:w="992" w:type="dxa"/>
            <w:tcBorders>
              <w:top w:val="single" w:sz="4" w:space="0" w:color="auto"/>
              <w:left w:val="single" w:sz="4" w:space="0" w:color="auto"/>
              <w:bottom w:val="single" w:sz="4" w:space="0" w:color="auto"/>
              <w:right w:val="single" w:sz="4" w:space="0" w:color="auto"/>
            </w:tcBorders>
            <w:noWrap/>
            <w:vAlign w:val="center"/>
          </w:tcPr>
          <w:p w14:paraId="3BB39218"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23,8%</w:t>
            </w:r>
          </w:p>
        </w:tc>
        <w:tc>
          <w:tcPr>
            <w:tcW w:w="993" w:type="dxa"/>
            <w:tcBorders>
              <w:top w:val="single" w:sz="4" w:space="0" w:color="auto"/>
              <w:left w:val="single" w:sz="4" w:space="0" w:color="auto"/>
              <w:bottom w:val="single" w:sz="4" w:space="0" w:color="auto"/>
              <w:right w:val="single" w:sz="4" w:space="0" w:color="auto"/>
            </w:tcBorders>
            <w:noWrap/>
            <w:vAlign w:val="center"/>
          </w:tcPr>
          <w:p w14:paraId="72F86A33"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24,4%</w:t>
            </w:r>
          </w:p>
        </w:tc>
        <w:tc>
          <w:tcPr>
            <w:tcW w:w="1134" w:type="dxa"/>
            <w:tcBorders>
              <w:top w:val="single" w:sz="4" w:space="0" w:color="auto"/>
              <w:left w:val="single" w:sz="4" w:space="0" w:color="auto"/>
              <w:bottom w:val="single" w:sz="4" w:space="0" w:color="auto"/>
              <w:right w:val="single" w:sz="4" w:space="0" w:color="auto"/>
            </w:tcBorders>
            <w:noWrap/>
            <w:vAlign w:val="center"/>
          </w:tcPr>
          <w:p w14:paraId="3F0F224F"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64 628 </w:t>
            </w:r>
          </w:p>
        </w:tc>
        <w:tc>
          <w:tcPr>
            <w:tcW w:w="992" w:type="dxa"/>
            <w:tcBorders>
              <w:top w:val="single" w:sz="4" w:space="0" w:color="auto"/>
              <w:left w:val="single" w:sz="4" w:space="0" w:color="auto"/>
              <w:bottom w:val="single" w:sz="4" w:space="0" w:color="auto"/>
              <w:right w:val="single" w:sz="4" w:space="0" w:color="auto"/>
            </w:tcBorders>
            <w:noWrap/>
            <w:vAlign w:val="center"/>
          </w:tcPr>
          <w:p w14:paraId="42A40D3C"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0,7%</w:t>
            </w:r>
          </w:p>
        </w:tc>
        <w:tc>
          <w:tcPr>
            <w:tcW w:w="1128" w:type="dxa"/>
            <w:tcBorders>
              <w:top w:val="single" w:sz="4" w:space="0" w:color="auto"/>
              <w:left w:val="single" w:sz="4" w:space="0" w:color="auto"/>
              <w:bottom w:val="single" w:sz="4" w:space="0" w:color="auto"/>
              <w:right w:val="single" w:sz="4" w:space="0" w:color="auto"/>
            </w:tcBorders>
            <w:noWrap/>
            <w:vAlign w:val="center"/>
          </w:tcPr>
          <w:p w14:paraId="2A9C9D27"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-23,4%</w:t>
            </w:r>
          </w:p>
        </w:tc>
      </w:tr>
      <w:tr w:rsidR="00421875" w:rsidRPr="00421875" w14:paraId="7D38EC87"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6A168798" w14:textId="77777777" w:rsidR="00A473F2" w:rsidRPr="00421875" w:rsidRDefault="00A473F2" w:rsidP="00A473F2">
            <w:pPr>
              <w:rPr>
                <w:rFonts w:ascii="Myriad Pro" w:hAnsi="Myriad Pro"/>
                <w:b/>
                <w:bCs/>
                <w:sz w:val="16"/>
                <w:szCs w:val="16"/>
              </w:rPr>
            </w:pPr>
            <w:r w:rsidRPr="00421875">
              <w:rPr>
                <w:rFonts w:ascii="Myriad Pro" w:hAnsi="Myriad Pro"/>
                <w:b/>
                <w:bCs/>
                <w:sz w:val="16"/>
                <w:szCs w:val="16"/>
              </w:rPr>
              <w:t>Итого активы</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7D5CB8A4" w14:textId="77777777" w:rsidR="00A473F2" w:rsidRPr="00421875" w:rsidRDefault="00A473F2" w:rsidP="00A473F2">
            <w:pPr>
              <w:jc w:val="right"/>
              <w:rPr>
                <w:rFonts w:ascii="Myriad Pro" w:hAnsi="Myriad Pro"/>
                <w:b/>
                <w:bCs/>
                <w:sz w:val="16"/>
                <w:szCs w:val="16"/>
              </w:rPr>
            </w:pPr>
            <w:r w:rsidRPr="00421875">
              <w:rPr>
                <w:rFonts w:ascii="Myriad Pro" w:hAnsi="Myriad Pro"/>
                <w:b/>
                <w:bCs/>
                <w:sz w:val="16"/>
                <w:szCs w:val="16"/>
              </w:rPr>
              <w:t xml:space="preserve">20 327 320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69247764" w14:textId="77777777" w:rsidR="00A473F2" w:rsidRPr="00421875" w:rsidRDefault="00A473F2" w:rsidP="00A473F2">
            <w:pPr>
              <w:jc w:val="right"/>
              <w:rPr>
                <w:rFonts w:ascii="Myriad Pro" w:hAnsi="Myriad Pro"/>
                <w:b/>
                <w:bCs/>
                <w:sz w:val="16"/>
                <w:szCs w:val="16"/>
              </w:rPr>
            </w:pPr>
            <w:r w:rsidRPr="00421875">
              <w:rPr>
                <w:rFonts w:ascii="Myriad Pro" w:hAnsi="Myriad Pro"/>
                <w:b/>
                <w:bCs/>
                <w:sz w:val="16"/>
                <w:szCs w:val="16"/>
              </w:rPr>
              <w:t xml:space="preserve">20 050 984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3705356F" w14:textId="77777777" w:rsidR="00A473F2" w:rsidRPr="00421875" w:rsidRDefault="00A473F2" w:rsidP="00A473F2">
            <w:pPr>
              <w:jc w:val="center"/>
              <w:rPr>
                <w:rFonts w:ascii="Myriad Pro" w:hAnsi="Myriad Pro"/>
                <w:b/>
                <w:bCs/>
                <w:sz w:val="16"/>
                <w:szCs w:val="16"/>
              </w:rPr>
            </w:pPr>
            <w:r w:rsidRPr="00421875">
              <w:rPr>
                <w:rFonts w:ascii="Myriad Pro" w:hAnsi="Myriad Pro"/>
                <w:b/>
                <w:bCs/>
                <w:sz w:val="16"/>
                <w:szCs w:val="16"/>
              </w:rPr>
              <w:t>100,0%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DDFB1B3" w14:textId="77777777" w:rsidR="00A473F2" w:rsidRPr="00421875" w:rsidRDefault="00A473F2" w:rsidP="00A473F2">
            <w:pPr>
              <w:jc w:val="center"/>
              <w:rPr>
                <w:rFonts w:ascii="Myriad Pro" w:hAnsi="Myriad Pro"/>
                <w:b/>
                <w:bCs/>
                <w:sz w:val="16"/>
                <w:szCs w:val="16"/>
              </w:rPr>
            </w:pPr>
            <w:r w:rsidRPr="00421875">
              <w:rPr>
                <w:rFonts w:ascii="Myriad Pro" w:hAnsi="Myriad Pro"/>
                <w:b/>
                <w:bCs/>
                <w:sz w:val="16"/>
                <w:szCs w:val="16"/>
              </w:rPr>
              <w:t>100,0%</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69B0F9B7" w14:textId="77777777" w:rsidR="00A473F2" w:rsidRPr="00421875" w:rsidRDefault="00A473F2" w:rsidP="00A473F2">
            <w:pPr>
              <w:jc w:val="right"/>
              <w:rPr>
                <w:rFonts w:ascii="Myriad Pro" w:hAnsi="Myriad Pro"/>
                <w:b/>
                <w:bCs/>
                <w:sz w:val="16"/>
                <w:szCs w:val="16"/>
              </w:rPr>
            </w:pPr>
            <w:r w:rsidRPr="00421875">
              <w:rPr>
                <w:rFonts w:ascii="Myriad Pro" w:hAnsi="Myriad Pro"/>
                <w:b/>
                <w:bCs/>
                <w:sz w:val="16"/>
                <w:szCs w:val="16"/>
              </w:rPr>
              <w:t xml:space="preserve">-276 336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4568CB94" w14:textId="77777777" w:rsidR="00A473F2" w:rsidRPr="00421875" w:rsidRDefault="00A473F2" w:rsidP="00A473F2">
            <w:pPr>
              <w:rPr>
                <w:rFonts w:ascii="Myriad Pro" w:hAnsi="Myriad Pro"/>
                <w:b/>
                <w:bCs/>
                <w:color w:val="000000"/>
                <w:sz w:val="16"/>
                <w:szCs w:val="16"/>
              </w:rPr>
            </w:pPr>
            <w:r w:rsidRPr="00421875">
              <w:rPr>
                <w:rFonts w:ascii="Myriad Pro" w:hAnsi="Myriad Pro"/>
                <w:b/>
                <w:bCs/>
                <w:color w:val="000000"/>
                <w:sz w:val="16"/>
                <w:szCs w:val="16"/>
              </w:rPr>
              <w:t> </w:t>
            </w:r>
          </w:p>
        </w:tc>
        <w:tc>
          <w:tcPr>
            <w:tcW w:w="112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6056CE65" w14:textId="77777777" w:rsidR="00A473F2" w:rsidRPr="00421875" w:rsidRDefault="00A473F2" w:rsidP="00A473F2">
            <w:pPr>
              <w:jc w:val="right"/>
              <w:rPr>
                <w:rFonts w:ascii="Myriad Pro" w:hAnsi="Myriad Pro"/>
                <w:b/>
                <w:bCs/>
                <w:color w:val="000000"/>
                <w:sz w:val="16"/>
                <w:szCs w:val="16"/>
              </w:rPr>
            </w:pPr>
            <w:r w:rsidRPr="00421875">
              <w:rPr>
                <w:rFonts w:ascii="Myriad Pro" w:hAnsi="Myriad Pro"/>
                <w:b/>
                <w:bCs/>
                <w:color w:val="000000"/>
                <w:sz w:val="16"/>
                <w:szCs w:val="16"/>
              </w:rPr>
              <w:t>100,0%</w:t>
            </w:r>
          </w:p>
        </w:tc>
      </w:tr>
      <w:tr w:rsidR="00421875" w:rsidRPr="00421875" w14:paraId="364C5761" w14:textId="77777777" w:rsidTr="00421875">
        <w:trPr>
          <w:trHeight w:val="600"/>
        </w:trPr>
        <w:tc>
          <w:tcPr>
            <w:tcW w:w="2122" w:type="dxa"/>
            <w:tcBorders>
              <w:top w:val="single" w:sz="4" w:space="0" w:color="auto"/>
              <w:left w:val="single" w:sz="4" w:space="0" w:color="auto"/>
              <w:bottom w:val="single" w:sz="4" w:space="0" w:color="FFFFFF" w:themeColor="background1"/>
              <w:right w:val="single" w:sz="4" w:space="0" w:color="auto"/>
            </w:tcBorders>
            <w:vAlign w:val="center"/>
          </w:tcPr>
          <w:p w14:paraId="0BD6F035" w14:textId="77777777" w:rsidR="00A473F2" w:rsidRPr="00421875" w:rsidRDefault="00A473F2" w:rsidP="00A473F2">
            <w:pPr>
              <w:rPr>
                <w:rFonts w:ascii="Myriad Pro" w:hAnsi="Myriad Pro"/>
                <w:sz w:val="16"/>
                <w:szCs w:val="16"/>
              </w:rPr>
            </w:pPr>
            <w:r w:rsidRPr="00421875">
              <w:rPr>
                <w:rFonts w:ascii="Myriad Pro" w:hAnsi="Myriad Pro"/>
                <w:sz w:val="16"/>
                <w:szCs w:val="16"/>
              </w:rPr>
              <w:t>Коэффициент соотношения оборотных и внеоборотных активов</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4FC9C9CA"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0,31 </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0B4F2E7E"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0,32 </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77B73EA8"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 </w:t>
            </w:r>
          </w:p>
        </w:tc>
        <w:tc>
          <w:tcPr>
            <w:tcW w:w="993" w:type="dxa"/>
            <w:tcBorders>
              <w:top w:val="single" w:sz="4" w:space="0" w:color="auto"/>
              <w:left w:val="single" w:sz="4" w:space="0" w:color="auto"/>
              <w:bottom w:val="single" w:sz="4" w:space="0" w:color="FFFFFF" w:themeColor="background1"/>
              <w:right w:val="single" w:sz="4" w:space="0" w:color="auto"/>
            </w:tcBorders>
            <w:noWrap/>
            <w:vAlign w:val="center"/>
          </w:tcPr>
          <w:p w14:paraId="4BEBBDA6"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 </w:t>
            </w:r>
          </w:p>
        </w:tc>
        <w:tc>
          <w:tcPr>
            <w:tcW w:w="1134" w:type="dxa"/>
            <w:tcBorders>
              <w:top w:val="single" w:sz="4" w:space="0" w:color="auto"/>
              <w:left w:val="single" w:sz="4" w:space="0" w:color="auto"/>
              <w:bottom w:val="single" w:sz="4" w:space="0" w:color="FFFFFF" w:themeColor="background1"/>
              <w:right w:val="single" w:sz="4" w:space="0" w:color="auto"/>
            </w:tcBorders>
            <w:noWrap/>
            <w:vAlign w:val="center"/>
          </w:tcPr>
          <w:p w14:paraId="2DD764A5" w14:textId="77777777" w:rsidR="00A473F2" w:rsidRPr="00421875" w:rsidRDefault="00A473F2" w:rsidP="00A473F2">
            <w:pPr>
              <w:rPr>
                <w:rFonts w:ascii="Myriad Pro" w:hAnsi="Myriad Pro"/>
                <w:sz w:val="16"/>
                <w:szCs w:val="16"/>
              </w:rPr>
            </w:pPr>
            <w:r w:rsidRPr="00421875">
              <w:rPr>
                <w:rFonts w:ascii="Myriad Pro" w:hAnsi="Myriad Pro"/>
                <w:sz w:val="16"/>
                <w:szCs w:val="16"/>
              </w:rPr>
              <w:t> </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3B3CD187" w14:textId="77777777" w:rsidR="00A473F2" w:rsidRPr="00421875" w:rsidRDefault="00A473F2" w:rsidP="00A473F2">
            <w:pPr>
              <w:rPr>
                <w:rFonts w:ascii="Myriad Pro" w:hAnsi="Myriad Pro"/>
                <w:sz w:val="16"/>
                <w:szCs w:val="16"/>
              </w:rPr>
            </w:pPr>
            <w:r w:rsidRPr="00421875">
              <w:rPr>
                <w:rFonts w:ascii="Myriad Pro" w:hAnsi="Myriad Pro"/>
                <w:sz w:val="16"/>
                <w:szCs w:val="16"/>
              </w:rPr>
              <w:t> </w:t>
            </w:r>
          </w:p>
        </w:tc>
        <w:tc>
          <w:tcPr>
            <w:tcW w:w="1128" w:type="dxa"/>
            <w:tcBorders>
              <w:top w:val="single" w:sz="4" w:space="0" w:color="auto"/>
              <w:left w:val="single" w:sz="4" w:space="0" w:color="auto"/>
              <w:bottom w:val="single" w:sz="4" w:space="0" w:color="FFFFFF" w:themeColor="background1"/>
              <w:right w:val="single" w:sz="4" w:space="0" w:color="auto"/>
            </w:tcBorders>
            <w:noWrap/>
            <w:vAlign w:val="center"/>
          </w:tcPr>
          <w:p w14:paraId="273EFBBD" w14:textId="77777777" w:rsidR="00A473F2" w:rsidRPr="00421875" w:rsidRDefault="00A473F2" w:rsidP="00A473F2">
            <w:pPr>
              <w:rPr>
                <w:rFonts w:ascii="Myriad Pro" w:hAnsi="Myriad Pro"/>
                <w:sz w:val="16"/>
                <w:szCs w:val="16"/>
              </w:rPr>
            </w:pPr>
            <w:r w:rsidRPr="00421875">
              <w:rPr>
                <w:rFonts w:ascii="Myriad Pro" w:hAnsi="Myriad Pro"/>
                <w:sz w:val="16"/>
                <w:szCs w:val="16"/>
              </w:rPr>
              <w:t> </w:t>
            </w:r>
          </w:p>
        </w:tc>
      </w:tr>
      <w:tr w:rsidR="00A473F2" w:rsidRPr="00421875" w14:paraId="6AB52463" w14:textId="77777777" w:rsidTr="00421875">
        <w:trPr>
          <w:trHeight w:val="300"/>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C0F649" w14:textId="77777777" w:rsidR="00A473F2" w:rsidRPr="00421875" w:rsidRDefault="00A473F2" w:rsidP="00421875">
            <w:pPr>
              <w:rPr>
                <w:rFonts w:ascii="Myriad Pro" w:hAnsi="Myriad Pro"/>
                <w:color w:val="FFFFFF" w:themeColor="background1"/>
                <w:sz w:val="16"/>
                <w:szCs w:val="16"/>
              </w:rPr>
            </w:pPr>
            <w:r w:rsidRPr="00421875">
              <w:rPr>
                <w:rFonts w:ascii="Myriad Pro" w:hAnsi="Myriad Pro"/>
                <w:color w:val="FFFFFF" w:themeColor="background1"/>
                <w:sz w:val="16"/>
                <w:szCs w:val="16"/>
              </w:rPr>
              <w:t> </w:t>
            </w:r>
            <w:r w:rsidRPr="00421875">
              <w:rPr>
                <w:rFonts w:ascii="Myriad Pro" w:hAnsi="Myriad Pro"/>
                <w:b/>
                <w:bCs/>
                <w:color w:val="FFFFFF" w:themeColor="background1"/>
                <w:sz w:val="16"/>
                <w:szCs w:val="16"/>
              </w:rPr>
              <w:t>Анализ структуры внеоборотных активов</w:t>
            </w:r>
          </w:p>
        </w:tc>
      </w:tr>
      <w:tr w:rsidR="00421875" w:rsidRPr="00421875" w14:paraId="1FA91834" w14:textId="77777777" w:rsidTr="00421875">
        <w:trPr>
          <w:trHeight w:val="300"/>
        </w:trPr>
        <w:tc>
          <w:tcPr>
            <w:tcW w:w="2122" w:type="dxa"/>
            <w:tcBorders>
              <w:top w:val="single" w:sz="4" w:space="0" w:color="FFFFFF" w:themeColor="background1"/>
              <w:left w:val="single" w:sz="4" w:space="0" w:color="auto"/>
              <w:bottom w:val="single" w:sz="4" w:space="0" w:color="auto"/>
              <w:right w:val="single" w:sz="4" w:space="0" w:color="auto"/>
            </w:tcBorders>
            <w:vAlign w:val="center"/>
          </w:tcPr>
          <w:p w14:paraId="4241C9F3" w14:textId="77777777" w:rsidR="00A473F2" w:rsidRPr="00421875" w:rsidRDefault="00A473F2" w:rsidP="00A473F2">
            <w:pPr>
              <w:rPr>
                <w:rFonts w:ascii="Myriad Pro" w:hAnsi="Myriad Pro"/>
                <w:sz w:val="16"/>
                <w:szCs w:val="16"/>
              </w:rPr>
            </w:pPr>
            <w:r w:rsidRPr="00421875">
              <w:rPr>
                <w:rFonts w:ascii="Myriad Pro" w:hAnsi="Myriad Pro"/>
                <w:sz w:val="16"/>
                <w:szCs w:val="16"/>
              </w:rPr>
              <w:t>Нематериальные активы</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70ED3CE7"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8 236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58464AA6"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21 052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1BAAAF54"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0,1%</w:t>
            </w:r>
          </w:p>
        </w:tc>
        <w:tc>
          <w:tcPr>
            <w:tcW w:w="993" w:type="dxa"/>
            <w:tcBorders>
              <w:top w:val="single" w:sz="4" w:space="0" w:color="FFFFFF" w:themeColor="background1"/>
              <w:left w:val="single" w:sz="4" w:space="0" w:color="auto"/>
              <w:bottom w:val="single" w:sz="4" w:space="0" w:color="auto"/>
              <w:right w:val="single" w:sz="4" w:space="0" w:color="auto"/>
            </w:tcBorders>
            <w:noWrap/>
            <w:vAlign w:val="center"/>
          </w:tcPr>
          <w:p w14:paraId="7E14E801"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0,1%</w:t>
            </w:r>
          </w:p>
        </w:tc>
        <w:tc>
          <w:tcPr>
            <w:tcW w:w="1134" w:type="dxa"/>
            <w:tcBorders>
              <w:top w:val="single" w:sz="4" w:space="0" w:color="FFFFFF" w:themeColor="background1"/>
              <w:left w:val="single" w:sz="4" w:space="0" w:color="auto"/>
              <w:bottom w:val="single" w:sz="4" w:space="0" w:color="auto"/>
              <w:right w:val="single" w:sz="4" w:space="0" w:color="auto"/>
            </w:tcBorders>
            <w:noWrap/>
            <w:vAlign w:val="center"/>
          </w:tcPr>
          <w:p w14:paraId="03155AF0"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12 816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654E644E"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0,1%</w:t>
            </w:r>
          </w:p>
        </w:tc>
        <w:tc>
          <w:tcPr>
            <w:tcW w:w="1128" w:type="dxa"/>
            <w:tcBorders>
              <w:top w:val="single" w:sz="4" w:space="0" w:color="FFFFFF" w:themeColor="background1"/>
              <w:left w:val="single" w:sz="4" w:space="0" w:color="auto"/>
              <w:bottom w:val="single" w:sz="4" w:space="0" w:color="auto"/>
              <w:right w:val="single" w:sz="4" w:space="0" w:color="auto"/>
            </w:tcBorders>
            <w:noWrap/>
            <w:vAlign w:val="center"/>
          </w:tcPr>
          <w:p w14:paraId="0B6AEA3F"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-3,8%</w:t>
            </w:r>
          </w:p>
        </w:tc>
      </w:tr>
      <w:tr w:rsidR="00421875" w:rsidRPr="00421875" w14:paraId="39F6523C"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351247E7" w14:textId="77777777" w:rsidR="00A473F2" w:rsidRPr="00421875" w:rsidRDefault="00A473F2" w:rsidP="00A473F2">
            <w:pPr>
              <w:rPr>
                <w:rFonts w:ascii="Myriad Pro" w:hAnsi="Myriad Pro"/>
                <w:sz w:val="16"/>
                <w:szCs w:val="16"/>
              </w:rPr>
            </w:pPr>
            <w:r w:rsidRPr="00421875">
              <w:rPr>
                <w:rFonts w:ascii="Myriad Pro" w:hAnsi="Myriad Pro"/>
                <w:sz w:val="16"/>
                <w:szCs w:val="16"/>
              </w:rPr>
              <w:t>Основные средства</w:t>
            </w:r>
          </w:p>
        </w:tc>
        <w:tc>
          <w:tcPr>
            <w:tcW w:w="992" w:type="dxa"/>
            <w:tcBorders>
              <w:top w:val="single" w:sz="4" w:space="0" w:color="auto"/>
              <w:left w:val="single" w:sz="4" w:space="0" w:color="auto"/>
              <w:bottom w:val="single" w:sz="4" w:space="0" w:color="auto"/>
              <w:right w:val="single" w:sz="4" w:space="0" w:color="auto"/>
            </w:tcBorders>
            <w:noWrap/>
            <w:vAlign w:val="center"/>
          </w:tcPr>
          <w:p w14:paraId="195D2790"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15 293 487 </w:t>
            </w:r>
          </w:p>
        </w:tc>
        <w:tc>
          <w:tcPr>
            <w:tcW w:w="992" w:type="dxa"/>
            <w:tcBorders>
              <w:top w:val="single" w:sz="4" w:space="0" w:color="auto"/>
              <w:left w:val="single" w:sz="4" w:space="0" w:color="auto"/>
              <w:bottom w:val="single" w:sz="4" w:space="0" w:color="auto"/>
              <w:right w:val="single" w:sz="4" w:space="0" w:color="auto"/>
            </w:tcBorders>
            <w:noWrap/>
            <w:vAlign w:val="center"/>
          </w:tcPr>
          <w:p w14:paraId="25C36D18"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14 949 570 </w:t>
            </w:r>
          </w:p>
        </w:tc>
        <w:tc>
          <w:tcPr>
            <w:tcW w:w="992" w:type="dxa"/>
            <w:tcBorders>
              <w:top w:val="single" w:sz="4" w:space="0" w:color="auto"/>
              <w:left w:val="single" w:sz="4" w:space="0" w:color="auto"/>
              <w:bottom w:val="single" w:sz="4" w:space="0" w:color="auto"/>
              <w:right w:val="single" w:sz="4" w:space="0" w:color="auto"/>
            </w:tcBorders>
            <w:noWrap/>
            <w:vAlign w:val="center"/>
          </w:tcPr>
          <w:p w14:paraId="553D0AE2"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98,7%</w:t>
            </w:r>
          </w:p>
        </w:tc>
        <w:tc>
          <w:tcPr>
            <w:tcW w:w="993" w:type="dxa"/>
            <w:tcBorders>
              <w:top w:val="single" w:sz="4" w:space="0" w:color="auto"/>
              <w:left w:val="single" w:sz="4" w:space="0" w:color="auto"/>
              <w:bottom w:val="single" w:sz="4" w:space="0" w:color="auto"/>
              <w:right w:val="single" w:sz="4" w:space="0" w:color="auto"/>
            </w:tcBorders>
            <w:noWrap/>
            <w:vAlign w:val="center"/>
          </w:tcPr>
          <w:p w14:paraId="21D75FCA"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98,7%</w:t>
            </w:r>
          </w:p>
        </w:tc>
        <w:tc>
          <w:tcPr>
            <w:tcW w:w="1134" w:type="dxa"/>
            <w:tcBorders>
              <w:top w:val="single" w:sz="4" w:space="0" w:color="auto"/>
              <w:left w:val="single" w:sz="4" w:space="0" w:color="auto"/>
              <w:bottom w:val="single" w:sz="4" w:space="0" w:color="auto"/>
              <w:right w:val="single" w:sz="4" w:space="0" w:color="auto"/>
            </w:tcBorders>
            <w:noWrap/>
            <w:vAlign w:val="center"/>
          </w:tcPr>
          <w:p w14:paraId="5E827A22"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-343 917 </w:t>
            </w:r>
          </w:p>
        </w:tc>
        <w:tc>
          <w:tcPr>
            <w:tcW w:w="992" w:type="dxa"/>
            <w:tcBorders>
              <w:top w:val="single" w:sz="4" w:space="0" w:color="auto"/>
              <w:left w:val="single" w:sz="4" w:space="0" w:color="auto"/>
              <w:bottom w:val="single" w:sz="4" w:space="0" w:color="auto"/>
              <w:right w:val="single" w:sz="4" w:space="0" w:color="auto"/>
            </w:tcBorders>
            <w:noWrap/>
            <w:vAlign w:val="center"/>
          </w:tcPr>
          <w:p w14:paraId="4E945B91"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0,0%</w:t>
            </w:r>
          </w:p>
        </w:tc>
        <w:tc>
          <w:tcPr>
            <w:tcW w:w="1128" w:type="dxa"/>
            <w:tcBorders>
              <w:top w:val="single" w:sz="4" w:space="0" w:color="auto"/>
              <w:left w:val="single" w:sz="4" w:space="0" w:color="auto"/>
              <w:bottom w:val="single" w:sz="4" w:space="0" w:color="auto"/>
              <w:right w:val="single" w:sz="4" w:space="0" w:color="auto"/>
            </w:tcBorders>
            <w:noWrap/>
            <w:vAlign w:val="center"/>
          </w:tcPr>
          <w:p w14:paraId="2C89B520"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100,9%</w:t>
            </w:r>
          </w:p>
        </w:tc>
      </w:tr>
      <w:tr w:rsidR="00421875" w:rsidRPr="00421875" w14:paraId="2416C650"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39BD97D2" w14:textId="77777777" w:rsidR="00A473F2" w:rsidRPr="00421875" w:rsidRDefault="00A473F2" w:rsidP="00A473F2">
            <w:pPr>
              <w:rPr>
                <w:rFonts w:ascii="Myriad Pro" w:hAnsi="Myriad Pro"/>
                <w:sz w:val="16"/>
                <w:szCs w:val="16"/>
              </w:rPr>
            </w:pPr>
            <w:r w:rsidRPr="00421875">
              <w:rPr>
                <w:rFonts w:ascii="Myriad Pro" w:hAnsi="Myriad Pro"/>
                <w:sz w:val="16"/>
                <w:szCs w:val="16"/>
              </w:rPr>
              <w:t xml:space="preserve">Долгосрочные финансовые вложения </w:t>
            </w:r>
          </w:p>
        </w:tc>
        <w:tc>
          <w:tcPr>
            <w:tcW w:w="992" w:type="dxa"/>
            <w:tcBorders>
              <w:top w:val="single" w:sz="4" w:space="0" w:color="auto"/>
              <w:left w:val="single" w:sz="4" w:space="0" w:color="auto"/>
              <w:bottom w:val="single" w:sz="4" w:space="0" w:color="auto"/>
              <w:right w:val="single" w:sz="4" w:space="0" w:color="auto"/>
            </w:tcBorders>
            <w:noWrap/>
            <w:vAlign w:val="center"/>
          </w:tcPr>
          <w:p w14:paraId="39762CD4"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05A29D2E"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4A74B139"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0,0%</w:t>
            </w:r>
          </w:p>
        </w:tc>
        <w:tc>
          <w:tcPr>
            <w:tcW w:w="993" w:type="dxa"/>
            <w:tcBorders>
              <w:top w:val="single" w:sz="4" w:space="0" w:color="auto"/>
              <w:left w:val="single" w:sz="4" w:space="0" w:color="auto"/>
              <w:bottom w:val="single" w:sz="4" w:space="0" w:color="auto"/>
              <w:right w:val="single" w:sz="4" w:space="0" w:color="auto"/>
            </w:tcBorders>
            <w:noWrap/>
            <w:vAlign w:val="center"/>
          </w:tcPr>
          <w:p w14:paraId="79BFA46E"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0,0%</w:t>
            </w:r>
          </w:p>
        </w:tc>
        <w:tc>
          <w:tcPr>
            <w:tcW w:w="1134" w:type="dxa"/>
            <w:tcBorders>
              <w:top w:val="single" w:sz="4" w:space="0" w:color="auto"/>
              <w:left w:val="single" w:sz="4" w:space="0" w:color="auto"/>
              <w:bottom w:val="single" w:sz="4" w:space="0" w:color="auto"/>
              <w:right w:val="single" w:sz="4" w:space="0" w:color="auto"/>
            </w:tcBorders>
            <w:noWrap/>
            <w:vAlign w:val="center"/>
          </w:tcPr>
          <w:p w14:paraId="4814102A"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44BCED01"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0,0%</w:t>
            </w:r>
          </w:p>
        </w:tc>
        <w:tc>
          <w:tcPr>
            <w:tcW w:w="1128" w:type="dxa"/>
            <w:tcBorders>
              <w:top w:val="single" w:sz="4" w:space="0" w:color="auto"/>
              <w:left w:val="single" w:sz="4" w:space="0" w:color="auto"/>
              <w:bottom w:val="single" w:sz="4" w:space="0" w:color="auto"/>
              <w:right w:val="single" w:sz="4" w:space="0" w:color="auto"/>
            </w:tcBorders>
            <w:noWrap/>
            <w:vAlign w:val="center"/>
          </w:tcPr>
          <w:p w14:paraId="1EDD1FB9"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0,0%</w:t>
            </w:r>
          </w:p>
        </w:tc>
      </w:tr>
      <w:tr w:rsidR="00421875" w:rsidRPr="00421875" w14:paraId="115D37BE"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18C2B731" w14:textId="77777777" w:rsidR="00A473F2" w:rsidRPr="00421875" w:rsidRDefault="00A473F2" w:rsidP="00A473F2">
            <w:pPr>
              <w:rPr>
                <w:rFonts w:ascii="Myriad Pro" w:hAnsi="Myriad Pro"/>
                <w:sz w:val="16"/>
                <w:szCs w:val="16"/>
              </w:rPr>
            </w:pPr>
            <w:r w:rsidRPr="00421875">
              <w:rPr>
                <w:rFonts w:ascii="Myriad Pro" w:hAnsi="Myriad Pro"/>
                <w:sz w:val="16"/>
                <w:szCs w:val="16"/>
              </w:rPr>
              <w:t>Прочие внеоборотные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tcPr>
          <w:p w14:paraId="00FA9B43"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192 362 </w:t>
            </w:r>
          </w:p>
        </w:tc>
        <w:tc>
          <w:tcPr>
            <w:tcW w:w="992" w:type="dxa"/>
            <w:tcBorders>
              <w:top w:val="single" w:sz="4" w:space="0" w:color="auto"/>
              <w:left w:val="single" w:sz="4" w:space="0" w:color="auto"/>
              <w:bottom w:val="single" w:sz="4" w:space="0" w:color="auto"/>
              <w:right w:val="single" w:sz="4" w:space="0" w:color="auto"/>
            </w:tcBorders>
            <w:noWrap/>
            <w:vAlign w:val="center"/>
          </w:tcPr>
          <w:p w14:paraId="2922FF41"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182 499 </w:t>
            </w:r>
          </w:p>
        </w:tc>
        <w:tc>
          <w:tcPr>
            <w:tcW w:w="992" w:type="dxa"/>
            <w:tcBorders>
              <w:top w:val="single" w:sz="4" w:space="0" w:color="auto"/>
              <w:left w:val="single" w:sz="4" w:space="0" w:color="auto"/>
              <w:bottom w:val="single" w:sz="4" w:space="0" w:color="auto"/>
              <w:right w:val="single" w:sz="4" w:space="0" w:color="auto"/>
            </w:tcBorders>
            <w:noWrap/>
            <w:vAlign w:val="center"/>
          </w:tcPr>
          <w:p w14:paraId="3EA73702"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1,2%</w:t>
            </w:r>
          </w:p>
        </w:tc>
        <w:tc>
          <w:tcPr>
            <w:tcW w:w="993" w:type="dxa"/>
            <w:tcBorders>
              <w:top w:val="single" w:sz="4" w:space="0" w:color="auto"/>
              <w:left w:val="single" w:sz="4" w:space="0" w:color="auto"/>
              <w:bottom w:val="single" w:sz="4" w:space="0" w:color="auto"/>
              <w:right w:val="single" w:sz="4" w:space="0" w:color="auto"/>
            </w:tcBorders>
            <w:noWrap/>
            <w:vAlign w:val="center"/>
          </w:tcPr>
          <w:p w14:paraId="2FF61744"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1,2%</w:t>
            </w:r>
          </w:p>
        </w:tc>
        <w:tc>
          <w:tcPr>
            <w:tcW w:w="1134" w:type="dxa"/>
            <w:tcBorders>
              <w:top w:val="single" w:sz="4" w:space="0" w:color="auto"/>
              <w:left w:val="single" w:sz="4" w:space="0" w:color="auto"/>
              <w:bottom w:val="single" w:sz="4" w:space="0" w:color="auto"/>
              <w:right w:val="single" w:sz="4" w:space="0" w:color="auto"/>
            </w:tcBorders>
            <w:noWrap/>
            <w:vAlign w:val="center"/>
          </w:tcPr>
          <w:p w14:paraId="0EE74B19"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 xml:space="preserve">-9 863 </w:t>
            </w:r>
          </w:p>
        </w:tc>
        <w:tc>
          <w:tcPr>
            <w:tcW w:w="992" w:type="dxa"/>
            <w:tcBorders>
              <w:top w:val="single" w:sz="4" w:space="0" w:color="auto"/>
              <w:left w:val="single" w:sz="4" w:space="0" w:color="auto"/>
              <w:bottom w:val="single" w:sz="4" w:space="0" w:color="auto"/>
              <w:right w:val="single" w:sz="4" w:space="0" w:color="auto"/>
            </w:tcBorders>
            <w:noWrap/>
            <w:vAlign w:val="center"/>
          </w:tcPr>
          <w:p w14:paraId="5A38A4D2"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0,0%</w:t>
            </w:r>
          </w:p>
        </w:tc>
        <w:tc>
          <w:tcPr>
            <w:tcW w:w="1128" w:type="dxa"/>
            <w:tcBorders>
              <w:top w:val="single" w:sz="4" w:space="0" w:color="auto"/>
              <w:left w:val="single" w:sz="4" w:space="0" w:color="auto"/>
              <w:bottom w:val="single" w:sz="4" w:space="0" w:color="auto"/>
              <w:right w:val="single" w:sz="4" w:space="0" w:color="auto"/>
            </w:tcBorders>
            <w:noWrap/>
            <w:vAlign w:val="center"/>
          </w:tcPr>
          <w:p w14:paraId="4A17E29B" w14:textId="77777777" w:rsidR="00A473F2" w:rsidRPr="00421875" w:rsidRDefault="00A473F2" w:rsidP="00A473F2">
            <w:pPr>
              <w:jc w:val="right"/>
              <w:rPr>
                <w:rFonts w:ascii="Myriad Pro" w:hAnsi="Myriad Pro"/>
                <w:color w:val="000000"/>
                <w:sz w:val="16"/>
                <w:szCs w:val="16"/>
              </w:rPr>
            </w:pPr>
            <w:r w:rsidRPr="00421875">
              <w:rPr>
                <w:rFonts w:ascii="Myriad Pro" w:hAnsi="Myriad Pro"/>
                <w:color w:val="000000"/>
                <w:sz w:val="16"/>
                <w:szCs w:val="16"/>
              </w:rPr>
              <w:t>2,9%</w:t>
            </w:r>
          </w:p>
        </w:tc>
      </w:tr>
      <w:tr w:rsidR="00421875" w:rsidRPr="00421875" w14:paraId="3D1E7DE3" w14:textId="77777777" w:rsidTr="002930F4">
        <w:trPr>
          <w:trHeight w:val="300"/>
        </w:trPr>
        <w:tc>
          <w:tcPr>
            <w:tcW w:w="212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403028EC" w14:textId="77777777" w:rsidR="00A473F2" w:rsidRPr="00421875" w:rsidRDefault="00A473F2" w:rsidP="00A473F2">
            <w:pPr>
              <w:rPr>
                <w:rFonts w:ascii="Myriad Pro" w:hAnsi="Myriad Pro"/>
                <w:b/>
                <w:bCs/>
                <w:sz w:val="16"/>
                <w:szCs w:val="16"/>
              </w:rPr>
            </w:pPr>
            <w:r w:rsidRPr="00421875">
              <w:rPr>
                <w:rFonts w:ascii="Myriad Pro" w:hAnsi="Myriad Pro"/>
                <w:b/>
                <w:bCs/>
                <w:sz w:val="16"/>
                <w:szCs w:val="16"/>
              </w:rPr>
              <w:t>Итого</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129EC8B8" w14:textId="77777777" w:rsidR="00A473F2" w:rsidRPr="00421875" w:rsidRDefault="00A473F2" w:rsidP="00A473F2">
            <w:pPr>
              <w:jc w:val="right"/>
              <w:rPr>
                <w:rFonts w:ascii="Myriad Pro" w:hAnsi="Myriad Pro"/>
                <w:b/>
                <w:bCs/>
                <w:color w:val="000000"/>
                <w:sz w:val="16"/>
                <w:szCs w:val="16"/>
              </w:rPr>
            </w:pPr>
            <w:r w:rsidRPr="00421875">
              <w:rPr>
                <w:rFonts w:ascii="Myriad Pro" w:hAnsi="Myriad Pro"/>
                <w:b/>
                <w:bCs/>
                <w:color w:val="000000"/>
                <w:sz w:val="16"/>
                <w:szCs w:val="16"/>
              </w:rPr>
              <w:t xml:space="preserve">15 494 085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7086EC4B" w14:textId="77777777" w:rsidR="00A473F2" w:rsidRPr="00421875" w:rsidRDefault="00A473F2" w:rsidP="00A473F2">
            <w:pPr>
              <w:jc w:val="right"/>
              <w:rPr>
                <w:rFonts w:ascii="Myriad Pro" w:hAnsi="Myriad Pro"/>
                <w:b/>
                <w:bCs/>
                <w:color w:val="000000"/>
                <w:sz w:val="16"/>
                <w:szCs w:val="16"/>
              </w:rPr>
            </w:pPr>
            <w:r w:rsidRPr="00421875">
              <w:rPr>
                <w:rFonts w:ascii="Myriad Pro" w:hAnsi="Myriad Pro"/>
                <w:b/>
                <w:bCs/>
                <w:color w:val="000000"/>
                <w:sz w:val="16"/>
                <w:szCs w:val="16"/>
              </w:rPr>
              <w:t xml:space="preserve">15 153 121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0323F4F5" w14:textId="77777777" w:rsidR="00A473F2" w:rsidRPr="00421875" w:rsidRDefault="00A473F2" w:rsidP="00A473F2">
            <w:pPr>
              <w:jc w:val="right"/>
              <w:rPr>
                <w:rFonts w:ascii="Myriad Pro" w:hAnsi="Myriad Pro"/>
                <w:b/>
                <w:bCs/>
                <w:color w:val="000000"/>
                <w:sz w:val="16"/>
                <w:szCs w:val="16"/>
              </w:rPr>
            </w:pPr>
            <w:r w:rsidRPr="00421875">
              <w:rPr>
                <w:rFonts w:ascii="Myriad Pro" w:hAnsi="Myriad Pro"/>
                <w:b/>
                <w:bCs/>
                <w:color w:val="000000"/>
                <w:sz w:val="16"/>
                <w:szCs w:val="16"/>
              </w:rPr>
              <w:t>100,0%</w:t>
            </w:r>
          </w:p>
        </w:tc>
        <w:tc>
          <w:tcPr>
            <w:tcW w:w="993"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15790A49" w14:textId="77777777" w:rsidR="00A473F2" w:rsidRPr="00421875" w:rsidRDefault="00A473F2" w:rsidP="00A473F2">
            <w:pPr>
              <w:jc w:val="right"/>
              <w:rPr>
                <w:rFonts w:ascii="Myriad Pro" w:hAnsi="Myriad Pro"/>
                <w:b/>
                <w:bCs/>
                <w:color w:val="000000"/>
                <w:sz w:val="16"/>
                <w:szCs w:val="16"/>
              </w:rPr>
            </w:pPr>
            <w:r w:rsidRPr="00421875">
              <w:rPr>
                <w:rFonts w:ascii="Myriad Pro" w:hAnsi="Myriad Pro"/>
                <w:b/>
                <w:bCs/>
                <w:color w:val="000000"/>
                <w:sz w:val="16"/>
                <w:szCs w:val="16"/>
              </w:rPr>
              <w:t>100,0%</w:t>
            </w:r>
          </w:p>
        </w:tc>
        <w:tc>
          <w:tcPr>
            <w:tcW w:w="1134"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5F8C5D99" w14:textId="77777777" w:rsidR="00A473F2" w:rsidRPr="00421875" w:rsidRDefault="00A473F2" w:rsidP="00A473F2">
            <w:pPr>
              <w:jc w:val="right"/>
              <w:rPr>
                <w:rFonts w:ascii="Myriad Pro" w:hAnsi="Myriad Pro"/>
                <w:b/>
                <w:bCs/>
                <w:color w:val="000000"/>
                <w:sz w:val="16"/>
                <w:szCs w:val="16"/>
              </w:rPr>
            </w:pPr>
            <w:r w:rsidRPr="00421875">
              <w:rPr>
                <w:rFonts w:ascii="Myriad Pro" w:hAnsi="Myriad Pro"/>
                <w:b/>
                <w:bCs/>
                <w:color w:val="000000"/>
                <w:sz w:val="16"/>
                <w:szCs w:val="16"/>
              </w:rPr>
              <w:t xml:space="preserve">-340 964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26EFA793" w14:textId="77777777" w:rsidR="00A473F2" w:rsidRPr="00421875" w:rsidRDefault="00A473F2" w:rsidP="00A473F2">
            <w:pPr>
              <w:jc w:val="right"/>
              <w:rPr>
                <w:rFonts w:ascii="Myriad Pro" w:hAnsi="Myriad Pro"/>
                <w:b/>
                <w:bCs/>
                <w:color w:val="000000"/>
                <w:sz w:val="16"/>
                <w:szCs w:val="16"/>
              </w:rPr>
            </w:pPr>
            <w:r w:rsidRPr="00421875">
              <w:rPr>
                <w:rFonts w:ascii="Myriad Pro" w:hAnsi="Myriad Pro"/>
                <w:b/>
                <w:bCs/>
                <w:color w:val="000000"/>
                <w:sz w:val="16"/>
                <w:szCs w:val="16"/>
              </w:rPr>
              <w:t> </w:t>
            </w:r>
          </w:p>
        </w:tc>
        <w:tc>
          <w:tcPr>
            <w:tcW w:w="1128"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52FC88F2" w14:textId="77777777" w:rsidR="00A473F2" w:rsidRPr="00421875" w:rsidRDefault="00A473F2" w:rsidP="00A473F2">
            <w:pPr>
              <w:jc w:val="right"/>
              <w:rPr>
                <w:rFonts w:ascii="Myriad Pro" w:hAnsi="Myriad Pro"/>
                <w:b/>
                <w:bCs/>
                <w:color w:val="000000"/>
                <w:sz w:val="16"/>
                <w:szCs w:val="16"/>
              </w:rPr>
            </w:pPr>
            <w:r w:rsidRPr="00421875">
              <w:rPr>
                <w:rFonts w:ascii="Myriad Pro" w:hAnsi="Myriad Pro"/>
                <w:b/>
                <w:bCs/>
                <w:color w:val="000000"/>
                <w:sz w:val="16"/>
                <w:szCs w:val="16"/>
              </w:rPr>
              <w:t>100,0%</w:t>
            </w:r>
          </w:p>
        </w:tc>
      </w:tr>
      <w:tr w:rsidR="00421875" w:rsidRPr="00421875" w14:paraId="30A89FE4" w14:textId="77777777" w:rsidTr="002930F4">
        <w:trPr>
          <w:trHeight w:val="315"/>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D03C5D" w14:textId="77777777" w:rsidR="00A473F2" w:rsidRPr="00421875" w:rsidRDefault="00A473F2" w:rsidP="00421875">
            <w:pPr>
              <w:rPr>
                <w:rFonts w:ascii="Myriad Pro" w:hAnsi="Myriad Pro"/>
                <w:b/>
                <w:bCs/>
                <w:color w:val="FFFFFF" w:themeColor="background1"/>
                <w:sz w:val="16"/>
                <w:szCs w:val="16"/>
              </w:rPr>
            </w:pPr>
            <w:r w:rsidRPr="00421875">
              <w:rPr>
                <w:rFonts w:ascii="Myriad Pro" w:hAnsi="Myriad Pro"/>
                <w:b/>
                <w:bCs/>
                <w:color w:val="FFFFFF" w:themeColor="background1"/>
                <w:sz w:val="16"/>
                <w:szCs w:val="16"/>
              </w:rPr>
              <w:t> Анализ структуры оборотных активов </w:t>
            </w:r>
          </w:p>
        </w:tc>
      </w:tr>
      <w:tr w:rsidR="00421875" w:rsidRPr="00421875" w14:paraId="7FC6DEB7" w14:textId="77777777" w:rsidTr="00421875">
        <w:trPr>
          <w:trHeight w:val="300"/>
        </w:trPr>
        <w:tc>
          <w:tcPr>
            <w:tcW w:w="2122" w:type="dxa"/>
            <w:tcBorders>
              <w:top w:val="single" w:sz="4" w:space="0" w:color="FFFFFF" w:themeColor="background1"/>
              <w:left w:val="single" w:sz="4" w:space="0" w:color="auto"/>
              <w:bottom w:val="single" w:sz="4" w:space="0" w:color="auto"/>
              <w:right w:val="single" w:sz="4" w:space="0" w:color="auto"/>
            </w:tcBorders>
            <w:vAlign w:val="center"/>
          </w:tcPr>
          <w:p w14:paraId="500ABB14" w14:textId="77777777" w:rsidR="00A473F2" w:rsidRPr="00421875" w:rsidRDefault="00A473F2" w:rsidP="00A473F2">
            <w:pPr>
              <w:rPr>
                <w:rFonts w:ascii="Myriad Pro" w:hAnsi="Myriad Pro"/>
                <w:sz w:val="16"/>
                <w:szCs w:val="16"/>
              </w:rPr>
            </w:pPr>
            <w:r w:rsidRPr="00421875">
              <w:rPr>
                <w:rFonts w:ascii="Myriad Pro" w:hAnsi="Myriad Pro"/>
                <w:sz w:val="16"/>
                <w:szCs w:val="16"/>
              </w:rPr>
              <w:t>Запасы и затраты, в т.ч. НДС</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46B7D285"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273 894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15141382"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265 555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3E3D17E0"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5,7%</w:t>
            </w:r>
          </w:p>
        </w:tc>
        <w:tc>
          <w:tcPr>
            <w:tcW w:w="993" w:type="dxa"/>
            <w:tcBorders>
              <w:top w:val="single" w:sz="4" w:space="0" w:color="FFFFFF" w:themeColor="background1"/>
              <w:left w:val="single" w:sz="4" w:space="0" w:color="auto"/>
              <w:bottom w:val="single" w:sz="4" w:space="0" w:color="auto"/>
              <w:right w:val="single" w:sz="4" w:space="0" w:color="auto"/>
            </w:tcBorders>
            <w:noWrap/>
            <w:vAlign w:val="center"/>
          </w:tcPr>
          <w:p w14:paraId="48C9C850"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5,4%</w:t>
            </w:r>
          </w:p>
        </w:tc>
        <w:tc>
          <w:tcPr>
            <w:tcW w:w="1134" w:type="dxa"/>
            <w:tcBorders>
              <w:top w:val="single" w:sz="4" w:space="0" w:color="FFFFFF" w:themeColor="background1"/>
              <w:left w:val="single" w:sz="4" w:space="0" w:color="auto"/>
              <w:bottom w:val="single" w:sz="4" w:space="0" w:color="auto"/>
              <w:right w:val="single" w:sz="4" w:space="0" w:color="auto"/>
            </w:tcBorders>
            <w:noWrap/>
            <w:vAlign w:val="center"/>
          </w:tcPr>
          <w:p w14:paraId="00167A09"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-8 339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79545DFE"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-0,2%</w:t>
            </w:r>
          </w:p>
        </w:tc>
        <w:tc>
          <w:tcPr>
            <w:tcW w:w="1128" w:type="dxa"/>
            <w:tcBorders>
              <w:top w:val="single" w:sz="4" w:space="0" w:color="FFFFFF" w:themeColor="background1"/>
              <w:left w:val="single" w:sz="4" w:space="0" w:color="auto"/>
              <w:bottom w:val="single" w:sz="4" w:space="0" w:color="auto"/>
              <w:right w:val="single" w:sz="4" w:space="0" w:color="auto"/>
            </w:tcBorders>
            <w:noWrap/>
            <w:vAlign w:val="center"/>
          </w:tcPr>
          <w:p w14:paraId="34A6D85B"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-12,9%</w:t>
            </w:r>
          </w:p>
        </w:tc>
      </w:tr>
      <w:tr w:rsidR="00421875" w:rsidRPr="00421875" w14:paraId="2A4FCFFF"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0B5B1383" w14:textId="77777777" w:rsidR="00A473F2" w:rsidRPr="00421875" w:rsidRDefault="00A473F2" w:rsidP="00A473F2">
            <w:pPr>
              <w:rPr>
                <w:rFonts w:ascii="Myriad Pro" w:hAnsi="Myriad Pro"/>
                <w:sz w:val="16"/>
                <w:szCs w:val="16"/>
              </w:rPr>
            </w:pPr>
            <w:r w:rsidRPr="00421875">
              <w:rPr>
                <w:rFonts w:ascii="Myriad Pro" w:hAnsi="Myriad Pro"/>
                <w:sz w:val="16"/>
                <w:szCs w:val="16"/>
              </w:rPr>
              <w:t>Дебиторская задолженность</w:t>
            </w:r>
          </w:p>
        </w:tc>
        <w:tc>
          <w:tcPr>
            <w:tcW w:w="992" w:type="dxa"/>
            <w:tcBorders>
              <w:top w:val="single" w:sz="4" w:space="0" w:color="auto"/>
              <w:left w:val="single" w:sz="4" w:space="0" w:color="auto"/>
              <w:bottom w:val="single" w:sz="4" w:space="0" w:color="auto"/>
              <w:right w:val="single" w:sz="4" w:space="0" w:color="auto"/>
            </w:tcBorders>
            <w:noWrap/>
            <w:vAlign w:val="center"/>
          </w:tcPr>
          <w:p w14:paraId="400833F9"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3 375 188 </w:t>
            </w:r>
          </w:p>
        </w:tc>
        <w:tc>
          <w:tcPr>
            <w:tcW w:w="992" w:type="dxa"/>
            <w:tcBorders>
              <w:top w:val="single" w:sz="4" w:space="0" w:color="auto"/>
              <w:left w:val="single" w:sz="4" w:space="0" w:color="auto"/>
              <w:bottom w:val="single" w:sz="4" w:space="0" w:color="auto"/>
              <w:right w:val="single" w:sz="4" w:space="0" w:color="auto"/>
            </w:tcBorders>
            <w:noWrap/>
            <w:vAlign w:val="center"/>
          </w:tcPr>
          <w:p w14:paraId="15BEB7D1"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2 803 764 </w:t>
            </w:r>
          </w:p>
        </w:tc>
        <w:tc>
          <w:tcPr>
            <w:tcW w:w="992" w:type="dxa"/>
            <w:tcBorders>
              <w:top w:val="single" w:sz="4" w:space="0" w:color="auto"/>
              <w:left w:val="single" w:sz="4" w:space="0" w:color="auto"/>
              <w:bottom w:val="single" w:sz="4" w:space="0" w:color="auto"/>
              <w:right w:val="single" w:sz="4" w:space="0" w:color="auto"/>
            </w:tcBorders>
            <w:noWrap/>
            <w:vAlign w:val="center"/>
          </w:tcPr>
          <w:p w14:paraId="509E9707"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69,8%</w:t>
            </w:r>
          </w:p>
        </w:tc>
        <w:tc>
          <w:tcPr>
            <w:tcW w:w="993" w:type="dxa"/>
            <w:tcBorders>
              <w:top w:val="single" w:sz="4" w:space="0" w:color="auto"/>
              <w:left w:val="single" w:sz="4" w:space="0" w:color="auto"/>
              <w:bottom w:val="single" w:sz="4" w:space="0" w:color="auto"/>
              <w:right w:val="single" w:sz="4" w:space="0" w:color="auto"/>
            </w:tcBorders>
            <w:noWrap/>
            <w:vAlign w:val="center"/>
          </w:tcPr>
          <w:p w14:paraId="6F14DA08"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57,2%</w:t>
            </w:r>
          </w:p>
        </w:tc>
        <w:tc>
          <w:tcPr>
            <w:tcW w:w="1134" w:type="dxa"/>
            <w:tcBorders>
              <w:top w:val="single" w:sz="4" w:space="0" w:color="auto"/>
              <w:left w:val="single" w:sz="4" w:space="0" w:color="auto"/>
              <w:bottom w:val="single" w:sz="4" w:space="0" w:color="auto"/>
              <w:right w:val="single" w:sz="4" w:space="0" w:color="auto"/>
            </w:tcBorders>
            <w:noWrap/>
            <w:vAlign w:val="center"/>
          </w:tcPr>
          <w:p w14:paraId="0DFD53BB"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-571 424 </w:t>
            </w:r>
          </w:p>
        </w:tc>
        <w:tc>
          <w:tcPr>
            <w:tcW w:w="992" w:type="dxa"/>
            <w:tcBorders>
              <w:top w:val="single" w:sz="4" w:space="0" w:color="auto"/>
              <w:left w:val="single" w:sz="4" w:space="0" w:color="auto"/>
              <w:bottom w:val="single" w:sz="4" w:space="0" w:color="auto"/>
              <w:right w:val="single" w:sz="4" w:space="0" w:color="auto"/>
            </w:tcBorders>
            <w:noWrap/>
            <w:vAlign w:val="center"/>
          </w:tcPr>
          <w:p w14:paraId="4A81D2EC"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-12,6%</w:t>
            </w:r>
          </w:p>
        </w:tc>
        <w:tc>
          <w:tcPr>
            <w:tcW w:w="1128" w:type="dxa"/>
            <w:tcBorders>
              <w:top w:val="single" w:sz="4" w:space="0" w:color="auto"/>
              <w:left w:val="single" w:sz="4" w:space="0" w:color="auto"/>
              <w:bottom w:val="single" w:sz="4" w:space="0" w:color="auto"/>
              <w:right w:val="single" w:sz="4" w:space="0" w:color="auto"/>
            </w:tcBorders>
            <w:noWrap/>
            <w:vAlign w:val="center"/>
          </w:tcPr>
          <w:p w14:paraId="71858518"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-884,2%</w:t>
            </w:r>
          </w:p>
        </w:tc>
      </w:tr>
      <w:tr w:rsidR="00421875" w:rsidRPr="00421875" w14:paraId="02B7E4F5" w14:textId="77777777" w:rsidTr="00421875">
        <w:trPr>
          <w:trHeight w:val="600"/>
        </w:trPr>
        <w:tc>
          <w:tcPr>
            <w:tcW w:w="2122" w:type="dxa"/>
            <w:tcBorders>
              <w:top w:val="single" w:sz="4" w:space="0" w:color="auto"/>
              <w:left w:val="single" w:sz="4" w:space="0" w:color="auto"/>
              <w:bottom w:val="single" w:sz="4" w:space="0" w:color="auto"/>
              <w:right w:val="single" w:sz="4" w:space="0" w:color="auto"/>
            </w:tcBorders>
            <w:vAlign w:val="center"/>
          </w:tcPr>
          <w:p w14:paraId="52EB413A" w14:textId="77777777" w:rsidR="00A473F2" w:rsidRPr="00421875" w:rsidRDefault="00A473F2" w:rsidP="00A473F2">
            <w:pPr>
              <w:rPr>
                <w:rFonts w:ascii="Myriad Pro" w:hAnsi="Myriad Pro"/>
                <w:sz w:val="16"/>
                <w:szCs w:val="16"/>
              </w:rPr>
            </w:pPr>
            <w:r w:rsidRPr="00421875">
              <w:rPr>
                <w:rFonts w:ascii="Myriad Pro" w:hAnsi="Myriad Pro"/>
                <w:sz w:val="16"/>
                <w:szCs w:val="16"/>
              </w:rPr>
              <w:t>Краткосрочные финансовые вложения</w:t>
            </w:r>
          </w:p>
        </w:tc>
        <w:tc>
          <w:tcPr>
            <w:tcW w:w="992" w:type="dxa"/>
            <w:tcBorders>
              <w:top w:val="single" w:sz="4" w:space="0" w:color="auto"/>
              <w:left w:val="single" w:sz="4" w:space="0" w:color="auto"/>
              <w:bottom w:val="single" w:sz="4" w:space="0" w:color="auto"/>
              <w:right w:val="single" w:sz="4" w:space="0" w:color="auto"/>
            </w:tcBorders>
            <w:noWrap/>
            <w:vAlign w:val="center"/>
          </w:tcPr>
          <w:p w14:paraId="263234E0"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6F2330F1"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341976E7"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0,0%</w:t>
            </w:r>
          </w:p>
        </w:tc>
        <w:tc>
          <w:tcPr>
            <w:tcW w:w="993" w:type="dxa"/>
            <w:tcBorders>
              <w:top w:val="single" w:sz="4" w:space="0" w:color="auto"/>
              <w:left w:val="single" w:sz="4" w:space="0" w:color="auto"/>
              <w:bottom w:val="single" w:sz="4" w:space="0" w:color="auto"/>
              <w:right w:val="single" w:sz="4" w:space="0" w:color="auto"/>
            </w:tcBorders>
            <w:noWrap/>
            <w:vAlign w:val="center"/>
          </w:tcPr>
          <w:p w14:paraId="4FF33E61"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0,0%</w:t>
            </w:r>
          </w:p>
        </w:tc>
        <w:tc>
          <w:tcPr>
            <w:tcW w:w="1134" w:type="dxa"/>
            <w:tcBorders>
              <w:top w:val="single" w:sz="4" w:space="0" w:color="auto"/>
              <w:left w:val="single" w:sz="4" w:space="0" w:color="auto"/>
              <w:bottom w:val="single" w:sz="4" w:space="0" w:color="auto"/>
              <w:right w:val="single" w:sz="4" w:space="0" w:color="auto"/>
            </w:tcBorders>
            <w:noWrap/>
            <w:vAlign w:val="center"/>
          </w:tcPr>
          <w:p w14:paraId="41ACED80"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22200E4F"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0,0%</w:t>
            </w:r>
          </w:p>
        </w:tc>
        <w:tc>
          <w:tcPr>
            <w:tcW w:w="1128" w:type="dxa"/>
            <w:tcBorders>
              <w:top w:val="single" w:sz="4" w:space="0" w:color="auto"/>
              <w:left w:val="single" w:sz="4" w:space="0" w:color="auto"/>
              <w:bottom w:val="single" w:sz="4" w:space="0" w:color="auto"/>
              <w:right w:val="single" w:sz="4" w:space="0" w:color="auto"/>
            </w:tcBorders>
            <w:noWrap/>
            <w:vAlign w:val="center"/>
          </w:tcPr>
          <w:p w14:paraId="42D1B920"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0,0%</w:t>
            </w:r>
          </w:p>
        </w:tc>
      </w:tr>
      <w:tr w:rsidR="00421875" w:rsidRPr="00421875" w14:paraId="06DC6D6E"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63D746CB" w14:textId="77777777" w:rsidR="00A473F2" w:rsidRPr="00421875" w:rsidRDefault="00A473F2" w:rsidP="00A473F2">
            <w:pPr>
              <w:rPr>
                <w:rFonts w:ascii="Myriad Pro" w:hAnsi="Myriad Pro"/>
                <w:sz w:val="16"/>
                <w:szCs w:val="16"/>
              </w:rPr>
            </w:pPr>
            <w:r w:rsidRPr="00421875">
              <w:rPr>
                <w:rFonts w:ascii="Myriad Pro" w:hAnsi="Myriad Pro"/>
                <w:sz w:val="16"/>
                <w:szCs w:val="16"/>
              </w:rPr>
              <w:t>Денежные средства</w:t>
            </w:r>
          </w:p>
        </w:tc>
        <w:tc>
          <w:tcPr>
            <w:tcW w:w="992" w:type="dxa"/>
            <w:tcBorders>
              <w:top w:val="single" w:sz="4" w:space="0" w:color="auto"/>
              <w:left w:val="single" w:sz="4" w:space="0" w:color="auto"/>
              <w:bottom w:val="single" w:sz="4" w:space="0" w:color="auto"/>
              <w:right w:val="single" w:sz="4" w:space="0" w:color="auto"/>
            </w:tcBorders>
            <w:noWrap/>
            <w:vAlign w:val="center"/>
          </w:tcPr>
          <w:p w14:paraId="54C3D800"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3 779 </w:t>
            </w:r>
          </w:p>
        </w:tc>
        <w:tc>
          <w:tcPr>
            <w:tcW w:w="992" w:type="dxa"/>
            <w:tcBorders>
              <w:top w:val="single" w:sz="4" w:space="0" w:color="auto"/>
              <w:left w:val="single" w:sz="4" w:space="0" w:color="auto"/>
              <w:bottom w:val="single" w:sz="4" w:space="0" w:color="auto"/>
              <w:right w:val="single" w:sz="4" w:space="0" w:color="auto"/>
            </w:tcBorders>
            <w:noWrap/>
            <w:vAlign w:val="center"/>
          </w:tcPr>
          <w:p w14:paraId="78426B50"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15 083 </w:t>
            </w:r>
          </w:p>
        </w:tc>
        <w:tc>
          <w:tcPr>
            <w:tcW w:w="992" w:type="dxa"/>
            <w:tcBorders>
              <w:top w:val="single" w:sz="4" w:space="0" w:color="auto"/>
              <w:left w:val="single" w:sz="4" w:space="0" w:color="auto"/>
              <w:bottom w:val="single" w:sz="4" w:space="0" w:color="auto"/>
              <w:right w:val="single" w:sz="4" w:space="0" w:color="auto"/>
            </w:tcBorders>
            <w:noWrap/>
            <w:vAlign w:val="center"/>
          </w:tcPr>
          <w:p w14:paraId="271BCACF"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0,1%</w:t>
            </w:r>
          </w:p>
        </w:tc>
        <w:tc>
          <w:tcPr>
            <w:tcW w:w="993" w:type="dxa"/>
            <w:tcBorders>
              <w:top w:val="single" w:sz="4" w:space="0" w:color="auto"/>
              <w:left w:val="single" w:sz="4" w:space="0" w:color="auto"/>
              <w:bottom w:val="single" w:sz="4" w:space="0" w:color="auto"/>
              <w:right w:val="single" w:sz="4" w:space="0" w:color="auto"/>
            </w:tcBorders>
            <w:noWrap/>
            <w:vAlign w:val="center"/>
          </w:tcPr>
          <w:p w14:paraId="70402CA8"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0,3%</w:t>
            </w:r>
          </w:p>
        </w:tc>
        <w:tc>
          <w:tcPr>
            <w:tcW w:w="1134" w:type="dxa"/>
            <w:tcBorders>
              <w:top w:val="single" w:sz="4" w:space="0" w:color="auto"/>
              <w:left w:val="single" w:sz="4" w:space="0" w:color="auto"/>
              <w:bottom w:val="single" w:sz="4" w:space="0" w:color="auto"/>
              <w:right w:val="single" w:sz="4" w:space="0" w:color="auto"/>
            </w:tcBorders>
            <w:noWrap/>
            <w:vAlign w:val="center"/>
          </w:tcPr>
          <w:p w14:paraId="68FE117B"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11 304 </w:t>
            </w:r>
          </w:p>
        </w:tc>
        <w:tc>
          <w:tcPr>
            <w:tcW w:w="992" w:type="dxa"/>
            <w:tcBorders>
              <w:top w:val="single" w:sz="4" w:space="0" w:color="auto"/>
              <w:left w:val="single" w:sz="4" w:space="0" w:color="auto"/>
              <w:bottom w:val="single" w:sz="4" w:space="0" w:color="auto"/>
              <w:right w:val="single" w:sz="4" w:space="0" w:color="auto"/>
            </w:tcBorders>
            <w:noWrap/>
            <w:vAlign w:val="center"/>
          </w:tcPr>
          <w:p w14:paraId="75F17D9D"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0,2%</w:t>
            </w:r>
          </w:p>
        </w:tc>
        <w:tc>
          <w:tcPr>
            <w:tcW w:w="1128" w:type="dxa"/>
            <w:tcBorders>
              <w:top w:val="single" w:sz="4" w:space="0" w:color="auto"/>
              <w:left w:val="single" w:sz="4" w:space="0" w:color="auto"/>
              <w:bottom w:val="single" w:sz="4" w:space="0" w:color="auto"/>
              <w:right w:val="single" w:sz="4" w:space="0" w:color="auto"/>
            </w:tcBorders>
            <w:noWrap/>
            <w:vAlign w:val="center"/>
          </w:tcPr>
          <w:p w14:paraId="4C6CD962"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17,5%</w:t>
            </w:r>
          </w:p>
        </w:tc>
      </w:tr>
      <w:tr w:rsidR="00421875" w:rsidRPr="00421875" w14:paraId="5E64B2D3"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515ECCDB" w14:textId="77777777" w:rsidR="00A473F2" w:rsidRPr="00421875" w:rsidRDefault="00A473F2" w:rsidP="00A473F2">
            <w:pPr>
              <w:rPr>
                <w:rFonts w:ascii="Myriad Pro" w:hAnsi="Myriad Pro"/>
                <w:sz w:val="16"/>
                <w:szCs w:val="16"/>
              </w:rPr>
            </w:pPr>
            <w:r w:rsidRPr="00421875">
              <w:rPr>
                <w:rFonts w:ascii="Myriad Pro" w:hAnsi="Myriad Pro"/>
                <w:sz w:val="16"/>
                <w:szCs w:val="16"/>
              </w:rPr>
              <w:t>Прочие 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tcPr>
          <w:p w14:paraId="3CE5DABB"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1 180 374 </w:t>
            </w:r>
          </w:p>
        </w:tc>
        <w:tc>
          <w:tcPr>
            <w:tcW w:w="992" w:type="dxa"/>
            <w:tcBorders>
              <w:top w:val="single" w:sz="4" w:space="0" w:color="auto"/>
              <w:left w:val="single" w:sz="4" w:space="0" w:color="auto"/>
              <w:bottom w:val="single" w:sz="4" w:space="0" w:color="auto"/>
              <w:right w:val="single" w:sz="4" w:space="0" w:color="auto"/>
            </w:tcBorders>
            <w:noWrap/>
            <w:vAlign w:val="center"/>
          </w:tcPr>
          <w:p w14:paraId="5905045C"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1 813 461 </w:t>
            </w:r>
          </w:p>
        </w:tc>
        <w:tc>
          <w:tcPr>
            <w:tcW w:w="992" w:type="dxa"/>
            <w:tcBorders>
              <w:top w:val="single" w:sz="4" w:space="0" w:color="auto"/>
              <w:left w:val="single" w:sz="4" w:space="0" w:color="auto"/>
              <w:bottom w:val="single" w:sz="4" w:space="0" w:color="auto"/>
              <w:right w:val="single" w:sz="4" w:space="0" w:color="auto"/>
            </w:tcBorders>
            <w:noWrap/>
            <w:vAlign w:val="center"/>
          </w:tcPr>
          <w:p w14:paraId="308521C1"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24,4%</w:t>
            </w:r>
          </w:p>
        </w:tc>
        <w:tc>
          <w:tcPr>
            <w:tcW w:w="993" w:type="dxa"/>
            <w:tcBorders>
              <w:top w:val="single" w:sz="4" w:space="0" w:color="auto"/>
              <w:left w:val="single" w:sz="4" w:space="0" w:color="auto"/>
              <w:bottom w:val="single" w:sz="4" w:space="0" w:color="auto"/>
              <w:right w:val="single" w:sz="4" w:space="0" w:color="auto"/>
            </w:tcBorders>
            <w:noWrap/>
            <w:vAlign w:val="center"/>
          </w:tcPr>
          <w:p w14:paraId="7E6CA4E7" w14:textId="77777777" w:rsidR="00A473F2" w:rsidRPr="00421875" w:rsidRDefault="00A473F2" w:rsidP="00A473F2">
            <w:pPr>
              <w:jc w:val="center"/>
              <w:rPr>
                <w:rFonts w:ascii="Myriad Pro" w:hAnsi="Myriad Pro"/>
                <w:sz w:val="16"/>
                <w:szCs w:val="16"/>
              </w:rPr>
            </w:pPr>
            <w:r w:rsidRPr="00421875">
              <w:rPr>
                <w:rFonts w:ascii="Myriad Pro" w:hAnsi="Myriad Pro"/>
                <w:sz w:val="16"/>
                <w:szCs w:val="16"/>
              </w:rPr>
              <w:t>37,0%</w:t>
            </w:r>
          </w:p>
        </w:tc>
        <w:tc>
          <w:tcPr>
            <w:tcW w:w="1134" w:type="dxa"/>
            <w:tcBorders>
              <w:top w:val="single" w:sz="4" w:space="0" w:color="auto"/>
              <w:left w:val="single" w:sz="4" w:space="0" w:color="auto"/>
              <w:bottom w:val="single" w:sz="4" w:space="0" w:color="auto"/>
              <w:right w:val="single" w:sz="4" w:space="0" w:color="auto"/>
            </w:tcBorders>
            <w:noWrap/>
            <w:vAlign w:val="center"/>
          </w:tcPr>
          <w:p w14:paraId="28FF302D"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 xml:space="preserve">633 087 </w:t>
            </w:r>
          </w:p>
        </w:tc>
        <w:tc>
          <w:tcPr>
            <w:tcW w:w="992" w:type="dxa"/>
            <w:tcBorders>
              <w:top w:val="single" w:sz="4" w:space="0" w:color="auto"/>
              <w:left w:val="single" w:sz="4" w:space="0" w:color="auto"/>
              <w:bottom w:val="single" w:sz="4" w:space="0" w:color="auto"/>
              <w:right w:val="single" w:sz="4" w:space="0" w:color="auto"/>
            </w:tcBorders>
            <w:noWrap/>
            <w:vAlign w:val="center"/>
          </w:tcPr>
          <w:p w14:paraId="60E7E45F"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12,6%</w:t>
            </w:r>
          </w:p>
        </w:tc>
        <w:tc>
          <w:tcPr>
            <w:tcW w:w="1128" w:type="dxa"/>
            <w:tcBorders>
              <w:top w:val="single" w:sz="4" w:space="0" w:color="auto"/>
              <w:left w:val="single" w:sz="4" w:space="0" w:color="auto"/>
              <w:bottom w:val="single" w:sz="4" w:space="0" w:color="auto"/>
              <w:right w:val="single" w:sz="4" w:space="0" w:color="auto"/>
            </w:tcBorders>
            <w:noWrap/>
            <w:vAlign w:val="center"/>
          </w:tcPr>
          <w:p w14:paraId="3B30E8ED" w14:textId="77777777" w:rsidR="00A473F2" w:rsidRPr="00421875" w:rsidRDefault="00A473F2" w:rsidP="00A473F2">
            <w:pPr>
              <w:jc w:val="right"/>
              <w:rPr>
                <w:rFonts w:ascii="Myriad Pro" w:hAnsi="Myriad Pro"/>
                <w:sz w:val="16"/>
                <w:szCs w:val="16"/>
              </w:rPr>
            </w:pPr>
            <w:r w:rsidRPr="00421875">
              <w:rPr>
                <w:rFonts w:ascii="Myriad Pro" w:hAnsi="Myriad Pro"/>
                <w:sz w:val="16"/>
                <w:szCs w:val="16"/>
              </w:rPr>
              <w:t>979,6%</w:t>
            </w:r>
          </w:p>
        </w:tc>
      </w:tr>
      <w:tr w:rsidR="00421875" w:rsidRPr="00421875" w14:paraId="24C73CB6" w14:textId="77777777" w:rsidTr="00421875">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82D239D" w14:textId="77777777" w:rsidR="00A473F2" w:rsidRPr="00421875" w:rsidRDefault="00A473F2" w:rsidP="00A473F2">
            <w:pPr>
              <w:rPr>
                <w:rFonts w:ascii="Myriad Pro" w:hAnsi="Myriad Pro"/>
                <w:b/>
                <w:bCs/>
                <w:sz w:val="16"/>
                <w:szCs w:val="16"/>
              </w:rPr>
            </w:pPr>
            <w:r w:rsidRPr="00421875">
              <w:rPr>
                <w:rFonts w:ascii="Myriad Pro" w:hAnsi="Myriad Pro"/>
                <w:b/>
                <w:bCs/>
                <w:sz w:val="16"/>
                <w:szCs w:val="16"/>
              </w:rPr>
              <w:t>Итого</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6BC2B81" w14:textId="77777777" w:rsidR="00A473F2" w:rsidRPr="00421875" w:rsidRDefault="00A473F2" w:rsidP="00A473F2">
            <w:pPr>
              <w:jc w:val="right"/>
              <w:rPr>
                <w:rFonts w:ascii="Myriad Pro" w:hAnsi="Myriad Pro"/>
                <w:b/>
                <w:bCs/>
                <w:sz w:val="16"/>
                <w:szCs w:val="16"/>
              </w:rPr>
            </w:pPr>
            <w:r w:rsidRPr="00421875">
              <w:rPr>
                <w:rFonts w:ascii="Myriad Pro" w:hAnsi="Myriad Pro"/>
                <w:b/>
                <w:bCs/>
                <w:sz w:val="16"/>
                <w:szCs w:val="16"/>
              </w:rPr>
              <w:t xml:space="preserve">4 833 235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0BDDDC2B" w14:textId="77777777" w:rsidR="00A473F2" w:rsidRPr="00421875" w:rsidRDefault="00A473F2" w:rsidP="00A473F2">
            <w:pPr>
              <w:jc w:val="right"/>
              <w:rPr>
                <w:rFonts w:ascii="Myriad Pro" w:hAnsi="Myriad Pro"/>
                <w:b/>
                <w:bCs/>
                <w:sz w:val="16"/>
                <w:szCs w:val="16"/>
              </w:rPr>
            </w:pPr>
            <w:r w:rsidRPr="00421875">
              <w:rPr>
                <w:rFonts w:ascii="Myriad Pro" w:hAnsi="Myriad Pro"/>
                <w:b/>
                <w:bCs/>
                <w:sz w:val="16"/>
                <w:szCs w:val="16"/>
              </w:rPr>
              <w:t xml:space="preserve">4 897 863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9540B1A" w14:textId="77777777" w:rsidR="00A473F2" w:rsidRPr="00421875" w:rsidRDefault="00A473F2" w:rsidP="00A473F2">
            <w:pPr>
              <w:jc w:val="center"/>
              <w:rPr>
                <w:rFonts w:ascii="Myriad Pro" w:hAnsi="Myriad Pro"/>
                <w:b/>
                <w:bCs/>
                <w:sz w:val="16"/>
                <w:szCs w:val="16"/>
              </w:rPr>
            </w:pPr>
            <w:r w:rsidRPr="00421875">
              <w:rPr>
                <w:rFonts w:ascii="Myriad Pro" w:hAnsi="Myriad Pro"/>
                <w:b/>
                <w:bCs/>
                <w:sz w:val="16"/>
                <w:szCs w:val="16"/>
              </w:rPr>
              <w:t>100,0%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083AC81B" w14:textId="77777777" w:rsidR="00A473F2" w:rsidRPr="00421875" w:rsidRDefault="00A473F2" w:rsidP="00A473F2">
            <w:pPr>
              <w:jc w:val="center"/>
              <w:rPr>
                <w:rFonts w:ascii="Myriad Pro" w:hAnsi="Myriad Pro"/>
                <w:b/>
                <w:bCs/>
                <w:sz w:val="16"/>
                <w:szCs w:val="16"/>
              </w:rPr>
            </w:pPr>
            <w:r w:rsidRPr="00421875">
              <w:rPr>
                <w:rFonts w:ascii="Myriad Pro" w:hAnsi="Myriad Pro"/>
                <w:b/>
                <w:bCs/>
                <w:sz w:val="16"/>
                <w:szCs w:val="16"/>
              </w:rPr>
              <w:t>100,0%</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21B5740" w14:textId="77777777" w:rsidR="00A473F2" w:rsidRPr="00421875" w:rsidRDefault="00A473F2" w:rsidP="00A473F2">
            <w:pPr>
              <w:jc w:val="right"/>
              <w:rPr>
                <w:rFonts w:ascii="Myriad Pro" w:hAnsi="Myriad Pro"/>
                <w:b/>
                <w:bCs/>
                <w:sz w:val="16"/>
                <w:szCs w:val="16"/>
              </w:rPr>
            </w:pPr>
            <w:r w:rsidRPr="00421875">
              <w:rPr>
                <w:rFonts w:ascii="Myriad Pro" w:hAnsi="Myriad Pro"/>
                <w:b/>
                <w:bCs/>
                <w:sz w:val="16"/>
                <w:szCs w:val="16"/>
              </w:rPr>
              <w:t xml:space="preserve">64 628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7DEF08DD" w14:textId="77777777" w:rsidR="00A473F2" w:rsidRPr="00421875" w:rsidRDefault="00A473F2" w:rsidP="00A473F2">
            <w:pPr>
              <w:rPr>
                <w:rFonts w:ascii="Myriad Pro" w:hAnsi="Myriad Pro"/>
                <w:b/>
                <w:bCs/>
                <w:sz w:val="16"/>
                <w:szCs w:val="16"/>
              </w:rPr>
            </w:pPr>
            <w:r w:rsidRPr="00421875">
              <w:rPr>
                <w:rFonts w:ascii="Myriad Pro" w:hAnsi="Myriad Pro"/>
                <w:b/>
                <w:bCs/>
                <w:sz w:val="16"/>
                <w:szCs w:val="16"/>
              </w:rPr>
              <w:t> </w:t>
            </w:r>
          </w:p>
        </w:tc>
        <w:tc>
          <w:tcPr>
            <w:tcW w:w="112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6340596" w14:textId="77777777" w:rsidR="00A473F2" w:rsidRPr="00421875" w:rsidRDefault="00A473F2" w:rsidP="00A473F2">
            <w:pPr>
              <w:jc w:val="right"/>
              <w:rPr>
                <w:rFonts w:ascii="Myriad Pro" w:hAnsi="Myriad Pro"/>
                <w:b/>
                <w:bCs/>
                <w:sz w:val="16"/>
                <w:szCs w:val="16"/>
              </w:rPr>
            </w:pPr>
            <w:r w:rsidRPr="00421875">
              <w:rPr>
                <w:rFonts w:ascii="Myriad Pro" w:hAnsi="Myriad Pro"/>
                <w:b/>
                <w:bCs/>
                <w:sz w:val="16"/>
                <w:szCs w:val="16"/>
              </w:rPr>
              <w:t>100,0%</w:t>
            </w:r>
          </w:p>
        </w:tc>
      </w:tr>
    </w:tbl>
    <w:p w14:paraId="0A70D734" w14:textId="77777777" w:rsidR="00421875" w:rsidRDefault="00421875" w:rsidP="00421875">
      <w:pPr>
        <w:pStyle w:val="a4"/>
        <w:ind w:left="420"/>
        <w:jc w:val="both"/>
      </w:pPr>
    </w:p>
    <w:p w14:paraId="25FCAB80" w14:textId="77777777" w:rsidR="00A473F2" w:rsidRPr="00421875" w:rsidRDefault="00A473F2" w:rsidP="00421875">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421875">
        <w:rPr>
          <w:rFonts w:ascii="Myriad Pro" w:eastAsiaTheme="minorHAnsi" w:hAnsi="Myriad Pro" w:cstheme="minorBidi"/>
          <w:color w:val="000000" w:themeColor="text1"/>
          <w:sz w:val="26"/>
          <w:szCs w:val="26"/>
        </w:rPr>
        <w:lastRenderedPageBreak/>
        <w:t>Из представленных в таблицах данных видно, что по состоянию на 31.12.2018 в активах организации доля внеоборотных средств составляет 75,6</w:t>
      </w:r>
      <w:r w:rsidR="00421875">
        <w:rPr>
          <w:rFonts w:ascii="Myriad Pro" w:eastAsiaTheme="minorHAnsi" w:hAnsi="Myriad Pro" w:cstheme="minorBidi"/>
          <w:color w:val="000000" w:themeColor="text1"/>
          <w:sz w:val="26"/>
          <w:szCs w:val="26"/>
        </w:rPr>
        <w:t xml:space="preserve"> </w:t>
      </w:r>
      <w:r w:rsidRPr="00421875">
        <w:rPr>
          <w:rFonts w:ascii="Myriad Pro" w:eastAsiaTheme="minorHAnsi" w:hAnsi="Myriad Pro" w:cstheme="minorBidi"/>
          <w:color w:val="000000" w:themeColor="text1"/>
          <w:sz w:val="26"/>
          <w:szCs w:val="26"/>
        </w:rPr>
        <w:t>%, а текущих активов – 24,4</w:t>
      </w:r>
      <w:r w:rsidR="00421875">
        <w:rPr>
          <w:rFonts w:ascii="Myriad Pro" w:eastAsiaTheme="minorHAnsi" w:hAnsi="Myriad Pro" w:cstheme="minorBidi"/>
          <w:color w:val="000000" w:themeColor="text1"/>
          <w:sz w:val="26"/>
          <w:szCs w:val="26"/>
        </w:rPr>
        <w:t xml:space="preserve"> </w:t>
      </w:r>
      <w:r w:rsidRPr="00421875">
        <w:rPr>
          <w:rFonts w:ascii="Myriad Pro" w:eastAsiaTheme="minorHAnsi" w:hAnsi="Myriad Pro" w:cstheme="minorBidi"/>
          <w:color w:val="000000" w:themeColor="text1"/>
          <w:sz w:val="26"/>
          <w:szCs w:val="26"/>
        </w:rPr>
        <w:t>%.</w:t>
      </w:r>
    </w:p>
    <w:p w14:paraId="694C1D85" w14:textId="77777777" w:rsidR="00A473F2" w:rsidRPr="00421875" w:rsidRDefault="00A473F2" w:rsidP="00421875">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421875">
        <w:rPr>
          <w:rFonts w:ascii="Myriad Pro" w:eastAsiaTheme="minorHAnsi" w:hAnsi="Myriad Pro" w:cstheme="minorBidi"/>
          <w:color w:val="000000" w:themeColor="text1"/>
          <w:sz w:val="26"/>
          <w:szCs w:val="26"/>
        </w:rPr>
        <w:t xml:space="preserve">Коэффициент соотношения оборотных и внеоборотных активов меньше 1, таким образом, в структуре активов доминируют внеоборотные активы, </w:t>
      </w:r>
      <w:r w:rsidR="0095746E" w:rsidRPr="0095746E">
        <w:rPr>
          <w:rFonts w:ascii="Myriad Pro" w:eastAsiaTheme="minorHAnsi" w:hAnsi="Myriad Pro" w:cstheme="minorBidi"/>
          <w:color w:val="000000" w:themeColor="text1"/>
          <w:sz w:val="26"/>
          <w:szCs w:val="26"/>
        </w:rPr>
        <w:t>что характерно для предприятий электроэнергетики.</w:t>
      </w:r>
    </w:p>
    <w:p w14:paraId="28157739" w14:textId="77777777" w:rsidR="00A473F2" w:rsidRPr="00421875" w:rsidRDefault="00A473F2" w:rsidP="00421875">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421875">
        <w:rPr>
          <w:rFonts w:ascii="Myriad Pro" w:eastAsiaTheme="minorHAnsi" w:hAnsi="Myriad Pro" w:cstheme="minorBidi"/>
          <w:color w:val="000000" w:themeColor="text1"/>
          <w:sz w:val="26"/>
          <w:szCs w:val="26"/>
        </w:rPr>
        <w:t>Изменение данного показателя в динамике говорит о незначительном увеличении доли оборотных активов в имуществе предприятия, что является, в общем, позитивным явлением, так как характеризует повышение финансовой устойчивости.</w:t>
      </w:r>
    </w:p>
    <w:p w14:paraId="5A8B7B81" w14:textId="77777777" w:rsidR="00A473F2" w:rsidRPr="00421875" w:rsidRDefault="00A473F2" w:rsidP="00421875">
      <w:pPr>
        <w:pStyle w:val="a4"/>
        <w:spacing w:line="360" w:lineRule="auto"/>
        <w:ind w:left="0" w:firstLine="567"/>
        <w:contextualSpacing w:val="0"/>
        <w:jc w:val="center"/>
        <w:rPr>
          <w:rFonts w:ascii="Myriad Pro" w:eastAsiaTheme="minorHAnsi" w:hAnsi="Myriad Pro" w:cstheme="minorBidi"/>
          <w:b/>
          <w:bCs/>
          <w:color w:val="000000" w:themeColor="text1"/>
          <w:sz w:val="26"/>
          <w:szCs w:val="26"/>
        </w:rPr>
      </w:pPr>
      <w:r w:rsidRPr="00421875">
        <w:rPr>
          <w:rFonts w:ascii="Myriad Pro" w:eastAsiaTheme="minorHAnsi" w:hAnsi="Myriad Pro" w:cstheme="minorBidi"/>
          <w:b/>
          <w:bCs/>
          <w:color w:val="000000" w:themeColor="text1"/>
          <w:sz w:val="26"/>
          <w:szCs w:val="26"/>
        </w:rPr>
        <w:t>Анализ структуры пассивов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992"/>
        <w:gridCol w:w="1025"/>
        <w:gridCol w:w="1037"/>
        <w:gridCol w:w="946"/>
        <w:gridCol w:w="1155"/>
        <w:gridCol w:w="940"/>
        <w:gridCol w:w="1128"/>
      </w:tblGrid>
      <w:tr w:rsidR="002930F4" w:rsidRPr="002930F4" w14:paraId="2ECDC39E" w14:textId="77777777" w:rsidTr="002930F4">
        <w:trPr>
          <w:trHeight w:val="481"/>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0DEDBD"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Показатели</w:t>
            </w:r>
          </w:p>
        </w:tc>
        <w:tc>
          <w:tcPr>
            <w:tcW w:w="20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663864"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Абсолютное изменение, тыс. руб.</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8E07CF"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Удельный вес (%)</w:t>
            </w:r>
          </w:p>
        </w:tc>
        <w:tc>
          <w:tcPr>
            <w:tcW w:w="3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CE3B83"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Изменения</w:t>
            </w:r>
          </w:p>
        </w:tc>
      </w:tr>
      <w:tr w:rsidR="002930F4" w:rsidRPr="002930F4" w14:paraId="205B1DDE" w14:textId="77777777" w:rsidTr="002930F4">
        <w:trPr>
          <w:trHeight w:val="758"/>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D652A0" w14:textId="77777777" w:rsidR="00A473F2" w:rsidRPr="002930F4" w:rsidRDefault="00A473F2" w:rsidP="002930F4">
            <w:pPr>
              <w:rPr>
                <w:rFonts w:ascii="Myriad Pro" w:hAnsi="Myriad Pro"/>
                <w:color w:val="FFFFFF" w:themeColor="background1"/>
                <w:sz w:val="16"/>
                <w:szCs w:val="16"/>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2C8FE2"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на 31.01.2017</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9876B7"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на 31.01.</w:t>
            </w:r>
            <w:r w:rsidR="002930F4" w:rsidRPr="002930F4">
              <w:rPr>
                <w:rFonts w:ascii="Myriad Pro" w:hAnsi="Myriad Pro"/>
                <w:color w:val="FFFFFF" w:themeColor="background1"/>
                <w:sz w:val="16"/>
                <w:szCs w:val="16"/>
              </w:rPr>
              <w:t>2</w:t>
            </w:r>
            <w:r w:rsidRPr="002930F4">
              <w:rPr>
                <w:rFonts w:ascii="Myriad Pro" w:hAnsi="Myriad Pro"/>
                <w:color w:val="FFFFFF" w:themeColor="background1"/>
                <w:sz w:val="16"/>
                <w:szCs w:val="16"/>
              </w:rPr>
              <w:t>018</w:t>
            </w: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0F2B5E"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на 31.01.2017</w:t>
            </w:r>
          </w:p>
        </w:tc>
        <w:tc>
          <w:tcPr>
            <w:tcW w:w="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FF634E"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на 31.01.</w:t>
            </w:r>
            <w:r w:rsidR="002930F4" w:rsidRPr="002930F4">
              <w:rPr>
                <w:rFonts w:ascii="Myriad Pro" w:hAnsi="Myriad Pro"/>
                <w:color w:val="FFFFFF" w:themeColor="background1"/>
                <w:sz w:val="16"/>
                <w:szCs w:val="16"/>
              </w:rPr>
              <w:t>2</w:t>
            </w:r>
            <w:r w:rsidRPr="002930F4">
              <w:rPr>
                <w:rFonts w:ascii="Myriad Pro" w:hAnsi="Myriad Pro"/>
                <w:color w:val="FFFFFF" w:themeColor="background1"/>
                <w:sz w:val="16"/>
                <w:szCs w:val="16"/>
              </w:rPr>
              <w:t>018</w:t>
            </w:r>
          </w:p>
        </w:tc>
        <w:tc>
          <w:tcPr>
            <w:tcW w:w="1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917CFA"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в абсолютных величинах</w:t>
            </w:r>
          </w:p>
        </w:tc>
        <w:tc>
          <w:tcPr>
            <w:tcW w:w="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747443"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в удельных весах</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9D087B" w14:textId="77777777" w:rsidR="00A473F2" w:rsidRPr="002930F4" w:rsidRDefault="00A473F2" w:rsidP="002930F4">
            <w:pPr>
              <w:jc w:val="center"/>
              <w:rPr>
                <w:rFonts w:ascii="Myriad Pro" w:hAnsi="Myriad Pro"/>
                <w:color w:val="FFFFFF" w:themeColor="background1"/>
                <w:sz w:val="16"/>
                <w:szCs w:val="16"/>
              </w:rPr>
            </w:pPr>
            <w:r w:rsidRPr="002930F4">
              <w:rPr>
                <w:rFonts w:ascii="Myriad Pro" w:hAnsi="Myriad Pro"/>
                <w:color w:val="FFFFFF" w:themeColor="background1"/>
                <w:sz w:val="16"/>
                <w:szCs w:val="16"/>
              </w:rPr>
              <w:t>в % к изменению общей величины</w:t>
            </w:r>
          </w:p>
        </w:tc>
      </w:tr>
      <w:tr w:rsidR="00A473F2" w:rsidRPr="002930F4" w14:paraId="0EECB3BB" w14:textId="77777777" w:rsidTr="002930F4">
        <w:trPr>
          <w:trHeight w:val="300"/>
        </w:trPr>
        <w:tc>
          <w:tcPr>
            <w:tcW w:w="2122" w:type="dxa"/>
            <w:tcBorders>
              <w:top w:val="single" w:sz="4" w:space="0" w:color="FFFFFF" w:themeColor="background1"/>
            </w:tcBorders>
            <w:vAlign w:val="center"/>
          </w:tcPr>
          <w:p w14:paraId="6295968D" w14:textId="77777777" w:rsidR="00A473F2" w:rsidRPr="002930F4" w:rsidRDefault="00A473F2" w:rsidP="002930F4">
            <w:pPr>
              <w:rPr>
                <w:rFonts w:ascii="Myriad Pro" w:hAnsi="Myriad Pro"/>
                <w:sz w:val="16"/>
                <w:szCs w:val="16"/>
              </w:rPr>
            </w:pPr>
            <w:r w:rsidRPr="002930F4">
              <w:rPr>
                <w:rFonts w:ascii="Myriad Pro" w:hAnsi="Myriad Pro"/>
                <w:sz w:val="16"/>
                <w:szCs w:val="16"/>
              </w:rPr>
              <w:t>Собственный капитал</w:t>
            </w:r>
          </w:p>
        </w:tc>
        <w:tc>
          <w:tcPr>
            <w:tcW w:w="992" w:type="dxa"/>
            <w:tcBorders>
              <w:top w:val="single" w:sz="4" w:space="0" w:color="FFFFFF" w:themeColor="background1"/>
            </w:tcBorders>
            <w:noWrap/>
            <w:vAlign w:val="center"/>
          </w:tcPr>
          <w:p w14:paraId="1FBD9550"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1025" w:type="dxa"/>
            <w:tcBorders>
              <w:top w:val="single" w:sz="4" w:space="0" w:color="FFFFFF" w:themeColor="background1"/>
            </w:tcBorders>
            <w:noWrap/>
            <w:vAlign w:val="center"/>
          </w:tcPr>
          <w:p w14:paraId="4715DBBA"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1037" w:type="dxa"/>
            <w:tcBorders>
              <w:top w:val="single" w:sz="4" w:space="0" w:color="FFFFFF" w:themeColor="background1"/>
            </w:tcBorders>
            <w:noWrap/>
            <w:vAlign w:val="center"/>
          </w:tcPr>
          <w:p w14:paraId="2C9B5B38"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0,0%</w:t>
            </w:r>
          </w:p>
        </w:tc>
        <w:tc>
          <w:tcPr>
            <w:tcW w:w="946" w:type="dxa"/>
            <w:tcBorders>
              <w:top w:val="single" w:sz="4" w:space="0" w:color="FFFFFF" w:themeColor="background1"/>
            </w:tcBorders>
            <w:noWrap/>
            <w:vAlign w:val="center"/>
          </w:tcPr>
          <w:p w14:paraId="5F07355B"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0,0%</w:t>
            </w:r>
          </w:p>
        </w:tc>
        <w:tc>
          <w:tcPr>
            <w:tcW w:w="1155" w:type="dxa"/>
            <w:tcBorders>
              <w:top w:val="single" w:sz="4" w:space="0" w:color="FFFFFF" w:themeColor="background1"/>
            </w:tcBorders>
            <w:noWrap/>
            <w:vAlign w:val="center"/>
          </w:tcPr>
          <w:p w14:paraId="3296BEDF"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940" w:type="dxa"/>
            <w:tcBorders>
              <w:top w:val="single" w:sz="4" w:space="0" w:color="FFFFFF" w:themeColor="background1"/>
            </w:tcBorders>
            <w:noWrap/>
            <w:vAlign w:val="center"/>
          </w:tcPr>
          <w:p w14:paraId="5C25508B"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0,0%</w:t>
            </w:r>
          </w:p>
        </w:tc>
        <w:tc>
          <w:tcPr>
            <w:tcW w:w="1128" w:type="dxa"/>
            <w:tcBorders>
              <w:top w:val="single" w:sz="4" w:space="0" w:color="FFFFFF" w:themeColor="background1"/>
            </w:tcBorders>
            <w:noWrap/>
            <w:vAlign w:val="center"/>
          </w:tcPr>
          <w:p w14:paraId="1E8FD50A"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0,0%</w:t>
            </w:r>
          </w:p>
        </w:tc>
      </w:tr>
      <w:tr w:rsidR="00A473F2" w:rsidRPr="002930F4" w14:paraId="3A1A64D5" w14:textId="77777777" w:rsidTr="002930F4">
        <w:trPr>
          <w:trHeight w:val="300"/>
        </w:trPr>
        <w:tc>
          <w:tcPr>
            <w:tcW w:w="2122" w:type="dxa"/>
            <w:vAlign w:val="center"/>
          </w:tcPr>
          <w:p w14:paraId="29B7D145" w14:textId="77777777" w:rsidR="00A473F2" w:rsidRPr="002930F4" w:rsidRDefault="00A473F2" w:rsidP="002930F4">
            <w:pPr>
              <w:rPr>
                <w:rFonts w:ascii="Myriad Pro" w:hAnsi="Myriad Pro"/>
                <w:sz w:val="16"/>
                <w:szCs w:val="16"/>
              </w:rPr>
            </w:pPr>
            <w:r w:rsidRPr="002930F4">
              <w:rPr>
                <w:rFonts w:ascii="Myriad Pro" w:hAnsi="Myriad Pro"/>
                <w:sz w:val="16"/>
                <w:szCs w:val="16"/>
              </w:rPr>
              <w:t>Заемные долгосрочные средства</w:t>
            </w:r>
          </w:p>
        </w:tc>
        <w:tc>
          <w:tcPr>
            <w:tcW w:w="992" w:type="dxa"/>
            <w:noWrap/>
            <w:vAlign w:val="center"/>
          </w:tcPr>
          <w:p w14:paraId="0BE410B9"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2 561 689 </w:t>
            </w:r>
          </w:p>
        </w:tc>
        <w:tc>
          <w:tcPr>
            <w:tcW w:w="1025" w:type="dxa"/>
            <w:noWrap/>
            <w:vAlign w:val="center"/>
          </w:tcPr>
          <w:p w14:paraId="476235B7"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2 222 698 </w:t>
            </w:r>
          </w:p>
        </w:tc>
        <w:tc>
          <w:tcPr>
            <w:tcW w:w="1037" w:type="dxa"/>
            <w:noWrap/>
            <w:vAlign w:val="center"/>
          </w:tcPr>
          <w:p w14:paraId="1DB38347"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12,6%</w:t>
            </w:r>
          </w:p>
        </w:tc>
        <w:tc>
          <w:tcPr>
            <w:tcW w:w="946" w:type="dxa"/>
            <w:noWrap/>
            <w:vAlign w:val="center"/>
          </w:tcPr>
          <w:p w14:paraId="0ABFED73"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11,1%</w:t>
            </w:r>
          </w:p>
        </w:tc>
        <w:tc>
          <w:tcPr>
            <w:tcW w:w="1155" w:type="dxa"/>
            <w:noWrap/>
            <w:vAlign w:val="center"/>
          </w:tcPr>
          <w:p w14:paraId="0005002A"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-338 991 </w:t>
            </w:r>
          </w:p>
        </w:tc>
        <w:tc>
          <w:tcPr>
            <w:tcW w:w="940" w:type="dxa"/>
            <w:noWrap/>
            <w:vAlign w:val="center"/>
          </w:tcPr>
          <w:p w14:paraId="5AE40540"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-1,5%</w:t>
            </w:r>
          </w:p>
        </w:tc>
        <w:tc>
          <w:tcPr>
            <w:tcW w:w="1128" w:type="dxa"/>
            <w:noWrap/>
            <w:vAlign w:val="center"/>
          </w:tcPr>
          <w:p w14:paraId="78AA58B7"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122,7%</w:t>
            </w:r>
          </w:p>
        </w:tc>
      </w:tr>
      <w:tr w:rsidR="00A473F2" w:rsidRPr="002930F4" w14:paraId="66A2E4DF" w14:textId="77777777" w:rsidTr="002930F4">
        <w:trPr>
          <w:trHeight w:val="300"/>
        </w:trPr>
        <w:tc>
          <w:tcPr>
            <w:tcW w:w="2122" w:type="dxa"/>
            <w:tcBorders>
              <w:bottom w:val="single" w:sz="4" w:space="0" w:color="auto"/>
            </w:tcBorders>
            <w:vAlign w:val="center"/>
          </w:tcPr>
          <w:p w14:paraId="219B1F11" w14:textId="77777777" w:rsidR="00A473F2" w:rsidRPr="002930F4" w:rsidRDefault="00A473F2" w:rsidP="002930F4">
            <w:pPr>
              <w:rPr>
                <w:rFonts w:ascii="Myriad Pro" w:hAnsi="Myriad Pro"/>
                <w:sz w:val="16"/>
                <w:szCs w:val="16"/>
              </w:rPr>
            </w:pPr>
            <w:r w:rsidRPr="002930F4">
              <w:rPr>
                <w:rFonts w:ascii="Myriad Pro" w:hAnsi="Myriad Pro"/>
                <w:sz w:val="16"/>
                <w:szCs w:val="16"/>
              </w:rPr>
              <w:t>Заемные краткосрочные средства</w:t>
            </w:r>
          </w:p>
        </w:tc>
        <w:tc>
          <w:tcPr>
            <w:tcW w:w="992" w:type="dxa"/>
            <w:tcBorders>
              <w:bottom w:val="single" w:sz="4" w:space="0" w:color="auto"/>
            </w:tcBorders>
            <w:noWrap/>
            <w:vAlign w:val="center"/>
          </w:tcPr>
          <w:p w14:paraId="570380ED"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17 765 631 </w:t>
            </w:r>
          </w:p>
        </w:tc>
        <w:tc>
          <w:tcPr>
            <w:tcW w:w="1025" w:type="dxa"/>
            <w:tcBorders>
              <w:bottom w:val="single" w:sz="4" w:space="0" w:color="auto"/>
            </w:tcBorders>
            <w:noWrap/>
            <w:vAlign w:val="center"/>
          </w:tcPr>
          <w:p w14:paraId="3C75F551"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17 828 286 </w:t>
            </w:r>
          </w:p>
        </w:tc>
        <w:tc>
          <w:tcPr>
            <w:tcW w:w="1037" w:type="dxa"/>
            <w:tcBorders>
              <w:bottom w:val="single" w:sz="4" w:space="0" w:color="auto"/>
            </w:tcBorders>
            <w:noWrap/>
            <w:vAlign w:val="center"/>
          </w:tcPr>
          <w:p w14:paraId="1450E983"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87,4%</w:t>
            </w:r>
          </w:p>
        </w:tc>
        <w:tc>
          <w:tcPr>
            <w:tcW w:w="946" w:type="dxa"/>
            <w:tcBorders>
              <w:bottom w:val="single" w:sz="4" w:space="0" w:color="auto"/>
            </w:tcBorders>
            <w:noWrap/>
            <w:vAlign w:val="center"/>
          </w:tcPr>
          <w:p w14:paraId="7F1B0C32"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88,9%</w:t>
            </w:r>
          </w:p>
        </w:tc>
        <w:tc>
          <w:tcPr>
            <w:tcW w:w="1155" w:type="dxa"/>
            <w:tcBorders>
              <w:bottom w:val="single" w:sz="4" w:space="0" w:color="auto"/>
            </w:tcBorders>
            <w:noWrap/>
            <w:vAlign w:val="center"/>
          </w:tcPr>
          <w:p w14:paraId="4BAFD08D"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62 655 </w:t>
            </w:r>
          </w:p>
        </w:tc>
        <w:tc>
          <w:tcPr>
            <w:tcW w:w="940" w:type="dxa"/>
            <w:tcBorders>
              <w:bottom w:val="single" w:sz="4" w:space="0" w:color="auto"/>
            </w:tcBorders>
            <w:noWrap/>
            <w:vAlign w:val="center"/>
          </w:tcPr>
          <w:p w14:paraId="32E08AC3"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1,5%</w:t>
            </w:r>
          </w:p>
        </w:tc>
        <w:tc>
          <w:tcPr>
            <w:tcW w:w="1128" w:type="dxa"/>
            <w:tcBorders>
              <w:bottom w:val="single" w:sz="4" w:space="0" w:color="auto"/>
            </w:tcBorders>
            <w:noWrap/>
            <w:vAlign w:val="center"/>
          </w:tcPr>
          <w:p w14:paraId="6B383700"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-22,7%</w:t>
            </w:r>
          </w:p>
        </w:tc>
      </w:tr>
      <w:tr w:rsidR="002930F4" w:rsidRPr="002930F4" w14:paraId="3196BD31" w14:textId="77777777" w:rsidTr="002930F4">
        <w:trPr>
          <w:trHeight w:val="300"/>
        </w:trPr>
        <w:tc>
          <w:tcPr>
            <w:tcW w:w="2122" w:type="dxa"/>
            <w:shd w:val="clear" w:color="auto" w:fill="C2D69B" w:themeFill="accent3" w:themeFillTint="99"/>
            <w:noWrap/>
            <w:vAlign w:val="center"/>
          </w:tcPr>
          <w:p w14:paraId="1233322E" w14:textId="77777777" w:rsidR="00A473F2" w:rsidRPr="002930F4" w:rsidRDefault="00A473F2" w:rsidP="002930F4">
            <w:pPr>
              <w:rPr>
                <w:rFonts w:ascii="Myriad Pro" w:hAnsi="Myriad Pro"/>
                <w:b/>
                <w:bCs/>
                <w:sz w:val="16"/>
                <w:szCs w:val="16"/>
              </w:rPr>
            </w:pPr>
            <w:r w:rsidRPr="002930F4">
              <w:rPr>
                <w:rFonts w:ascii="Myriad Pro" w:hAnsi="Myriad Pro"/>
                <w:b/>
                <w:bCs/>
                <w:sz w:val="16"/>
                <w:szCs w:val="16"/>
              </w:rPr>
              <w:t>Итого пассивы</w:t>
            </w:r>
          </w:p>
        </w:tc>
        <w:tc>
          <w:tcPr>
            <w:tcW w:w="992" w:type="dxa"/>
            <w:shd w:val="clear" w:color="auto" w:fill="C2D69B" w:themeFill="accent3" w:themeFillTint="99"/>
            <w:noWrap/>
            <w:vAlign w:val="center"/>
          </w:tcPr>
          <w:p w14:paraId="5118C927"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 xml:space="preserve">20 327 320 </w:t>
            </w:r>
          </w:p>
        </w:tc>
        <w:tc>
          <w:tcPr>
            <w:tcW w:w="1025" w:type="dxa"/>
            <w:shd w:val="clear" w:color="auto" w:fill="C2D69B" w:themeFill="accent3" w:themeFillTint="99"/>
            <w:noWrap/>
            <w:vAlign w:val="center"/>
          </w:tcPr>
          <w:p w14:paraId="3EE9D115"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 xml:space="preserve">20 050 984 </w:t>
            </w:r>
          </w:p>
        </w:tc>
        <w:tc>
          <w:tcPr>
            <w:tcW w:w="1037" w:type="dxa"/>
            <w:shd w:val="clear" w:color="auto" w:fill="C2D69B" w:themeFill="accent3" w:themeFillTint="99"/>
            <w:noWrap/>
            <w:vAlign w:val="center"/>
          </w:tcPr>
          <w:p w14:paraId="2B06EC65"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100,0%</w:t>
            </w:r>
          </w:p>
        </w:tc>
        <w:tc>
          <w:tcPr>
            <w:tcW w:w="946" w:type="dxa"/>
            <w:shd w:val="clear" w:color="auto" w:fill="C2D69B" w:themeFill="accent3" w:themeFillTint="99"/>
            <w:noWrap/>
            <w:vAlign w:val="center"/>
          </w:tcPr>
          <w:p w14:paraId="43A7A965"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100,0%</w:t>
            </w:r>
          </w:p>
        </w:tc>
        <w:tc>
          <w:tcPr>
            <w:tcW w:w="1155" w:type="dxa"/>
            <w:shd w:val="clear" w:color="auto" w:fill="C2D69B" w:themeFill="accent3" w:themeFillTint="99"/>
            <w:noWrap/>
            <w:vAlign w:val="center"/>
          </w:tcPr>
          <w:p w14:paraId="121A6534"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 xml:space="preserve">-276 336 </w:t>
            </w:r>
          </w:p>
        </w:tc>
        <w:tc>
          <w:tcPr>
            <w:tcW w:w="940" w:type="dxa"/>
            <w:shd w:val="clear" w:color="auto" w:fill="C2D69B" w:themeFill="accent3" w:themeFillTint="99"/>
            <w:noWrap/>
            <w:vAlign w:val="center"/>
          </w:tcPr>
          <w:p w14:paraId="19A949BE"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 </w:t>
            </w:r>
          </w:p>
        </w:tc>
        <w:tc>
          <w:tcPr>
            <w:tcW w:w="1128" w:type="dxa"/>
            <w:shd w:val="clear" w:color="auto" w:fill="C2D69B" w:themeFill="accent3" w:themeFillTint="99"/>
            <w:noWrap/>
            <w:vAlign w:val="center"/>
          </w:tcPr>
          <w:p w14:paraId="0E7ECD4D"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100,0%</w:t>
            </w:r>
          </w:p>
        </w:tc>
      </w:tr>
      <w:tr w:rsidR="00A473F2" w:rsidRPr="002930F4" w14:paraId="4CD70482" w14:textId="77777777" w:rsidTr="002930F4">
        <w:trPr>
          <w:trHeight w:val="900"/>
        </w:trPr>
        <w:tc>
          <w:tcPr>
            <w:tcW w:w="2122" w:type="dxa"/>
            <w:tcBorders>
              <w:bottom w:val="single" w:sz="4" w:space="0" w:color="FFFFFF" w:themeColor="background1"/>
            </w:tcBorders>
            <w:vAlign w:val="center"/>
          </w:tcPr>
          <w:p w14:paraId="7EE4DFCE" w14:textId="77777777" w:rsidR="00A473F2" w:rsidRPr="002930F4" w:rsidRDefault="00A473F2" w:rsidP="002930F4">
            <w:pPr>
              <w:rPr>
                <w:rFonts w:ascii="Myriad Pro" w:hAnsi="Myriad Pro"/>
                <w:sz w:val="16"/>
                <w:szCs w:val="16"/>
              </w:rPr>
            </w:pPr>
            <w:r w:rsidRPr="002930F4">
              <w:rPr>
                <w:rFonts w:ascii="Myriad Pro" w:hAnsi="Myriad Pro"/>
                <w:sz w:val="16"/>
                <w:szCs w:val="16"/>
              </w:rPr>
              <w:t>Коэффициент соотношения краткосрочных обязательств и перманентного капитала</w:t>
            </w:r>
          </w:p>
        </w:tc>
        <w:tc>
          <w:tcPr>
            <w:tcW w:w="992" w:type="dxa"/>
            <w:tcBorders>
              <w:bottom w:val="single" w:sz="4" w:space="0" w:color="FFFFFF" w:themeColor="background1"/>
            </w:tcBorders>
            <w:noWrap/>
            <w:vAlign w:val="center"/>
          </w:tcPr>
          <w:p w14:paraId="2D6AEE54"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6,94 </w:t>
            </w:r>
          </w:p>
        </w:tc>
        <w:tc>
          <w:tcPr>
            <w:tcW w:w="1025" w:type="dxa"/>
            <w:tcBorders>
              <w:bottom w:val="single" w:sz="4" w:space="0" w:color="FFFFFF" w:themeColor="background1"/>
            </w:tcBorders>
            <w:noWrap/>
            <w:vAlign w:val="center"/>
          </w:tcPr>
          <w:p w14:paraId="7A45D62B"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8,02 </w:t>
            </w:r>
          </w:p>
        </w:tc>
        <w:tc>
          <w:tcPr>
            <w:tcW w:w="1037" w:type="dxa"/>
            <w:tcBorders>
              <w:bottom w:val="single" w:sz="4" w:space="0" w:color="FFFFFF" w:themeColor="background1"/>
            </w:tcBorders>
            <w:noWrap/>
            <w:vAlign w:val="center"/>
          </w:tcPr>
          <w:p w14:paraId="64361EAA" w14:textId="77777777" w:rsidR="00A473F2" w:rsidRPr="002930F4" w:rsidRDefault="00A473F2" w:rsidP="002930F4">
            <w:pPr>
              <w:jc w:val="center"/>
              <w:rPr>
                <w:rFonts w:ascii="Myriad Pro" w:hAnsi="Myriad Pro"/>
                <w:sz w:val="16"/>
                <w:szCs w:val="16"/>
              </w:rPr>
            </w:pPr>
            <w:r w:rsidRPr="002930F4">
              <w:rPr>
                <w:rFonts w:ascii="Myriad Pro" w:hAnsi="Myriad Pro"/>
                <w:sz w:val="16"/>
                <w:szCs w:val="16"/>
              </w:rPr>
              <w:t> </w:t>
            </w:r>
          </w:p>
        </w:tc>
        <w:tc>
          <w:tcPr>
            <w:tcW w:w="946" w:type="dxa"/>
            <w:tcBorders>
              <w:bottom w:val="single" w:sz="4" w:space="0" w:color="FFFFFF" w:themeColor="background1"/>
            </w:tcBorders>
            <w:noWrap/>
            <w:vAlign w:val="center"/>
          </w:tcPr>
          <w:p w14:paraId="0B434118" w14:textId="77777777" w:rsidR="00A473F2" w:rsidRPr="002930F4" w:rsidRDefault="00A473F2" w:rsidP="002930F4">
            <w:pPr>
              <w:jc w:val="center"/>
              <w:rPr>
                <w:rFonts w:ascii="Myriad Pro" w:hAnsi="Myriad Pro"/>
                <w:sz w:val="16"/>
                <w:szCs w:val="16"/>
              </w:rPr>
            </w:pPr>
            <w:r w:rsidRPr="002930F4">
              <w:rPr>
                <w:rFonts w:ascii="Myriad Pro" w:hAnsi="Myriad Pro"/>
                <w:sz w:val="16"/>
                <w:szCs w:val="16"/>
              </w:rPr>
              <w:t> </w:t>
            </w:r>
          </w:p>
        </w:tc>
        <w:tc>
          <w:tcPr>
            <w:tcW w:w="1155" w:type="dxa"/>
            <w:tcBorders>
              <w:bottom w:val="single" w:sz="4" w:space="0" w:color="FFFFFF" w:themeColor="background1"/>
            </w:tcBorders>
            <w:noWrap/>
            <w:vAlign w:val="center"/>
          </w:tcPr>
          <w:p w14:paraId="2E24E753" w14:textId="77777777" w:rsidR="00A473F2" w:rsidRPr="002930F4" w:rsidRDefault="00A473F2" w:rsidP="002930F4">
            <w:pPr>
              <w:rPr>
                <w:rFonts w:ascii="Myriad Pro" w:hAnsi="Myriad Pro"/>
                <w:sz w:val="16"/>
                <w:szCs w:val="16"/>
              </w:rPr>
            </w:pPr>
            <w:r w:rsidRPr="002930F4">
              <w:rPr>
                <w:rFonts w:ascii="Myriad Pro" w:hAnsi="Myriad Pro"/>
                <w:sz w:val="16"/>
                <w:szCs w:val="16"/>
              </w:rPr>
              <w:t> </w:t>
            </w:r>
          </w:p>
        </w:tc>
        <w:tc>
          <w:tcPr>
            <w:tcW w:w="940" w:type="dxa"/>
            <w:tcBorders>
              <w:bottom w:val="single" w:sz="4" w:space="0" w:color="FFFFFF" w:themeColor="background1"/>
            </w:tcBorders>
            <w:noWrap/>
            <w:vAlign w:val="center"/>
          </w:tcPr>
          <w:p w14:paraId="58CB1811" w14:textId="77777777" w:rsidR="00A473F2" w:rsidRPr="002930F4" w:rsidRDefault="00A473F2" w:rsidP="002930F4">
            <w:pPr>
              <w:rPr>
                <w:rFonts w:ascii="Myriad Pro" w:hAnsi="Myriad Pro"/>
                <w:sz w:val="16"/>
                <w:szCs w:val="16"/>
              </w:rPr>
            </w:pPr>
            <w:r w:rsidRPr="002930F4">
              <w:rPr>
                <w:rFonts w:ascii="Myriad Pro" w:hAnsi="Myriad Pro"/>
                <w:sz w:val="16"/>
                <w:szCs w:val="16"/>
              </w:rPr>
              <w:t> </w:t>
            </w:r>
          </w:p>
        </w:tc>
        <w:tc>
          <w:tcPr>
            <w:tcW w:w="1128" w:type="dxa"/>
            <w:tcBorders>
              <w:bottom w:val="single" w:sz="4" w:space="0" w:color="FFFFFF" w:themeColor="background1"/>
            </w:tcBorders>
            <w:noWrap/>
            <w:vAlign w:val="center"/>
          </w:tcPr>
          <w:p w14:paraId="026737DF" w14:textId="77777777" w:rsidR="00A473F2" w:rsidRPr="002930F4" w:rsidRDefault="00A473F2" w:rsidP="002930F4">
            <w:pPr>
              <w:rPr>
                <w:rFonts w:ascii="Myriad Pro" w:hAnsi="Myriad Pro"/>
                <w:sz w:val="16"/>
                <w:szCs w:val="16"/>
              </w:rPr>
            </w:pPr>
            <w:r w:rsidRPr="002930F4">
              <w:rPr>
                <w:rFonts w:ascii="Myriad Pro" w:hAnsi="Myriad Pro"/>
                <w:sz w:val="16"/>
                <w:szCs w:val="16"/>
              </w:rPr>
              <w:t> </w:t>
            </w:r>
          </w:p>
        </w:tc>
      </w:tr>
      <w:tr w:rsidR="002930F4" w:rsidRPr="002930F4" w14:paraId="50C81EA3" w14:textId="77777777" w:rsidTr="002930F4">
        <w:trPr>
          <w:trHeight w:val="315"/>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D4C64B" w14:textId="77777777" w:rsidR="002930F4" w:rsidRPr="002930F4" w:rsidRDefault="002930F4" w:rsidP="002930F4">
            <w:pPr>
              <w:rPr>
                <w:rFonts w:ascii="Myriad Pro" w:hAnsi="Myriad Pro"/>
                <w:b/>
                <w:bCs/>
                <w:color w:val="FFFFFF" w:themeColor="background1"/>
                <w:sz w:val="16"/>
                <w:szCs w:val="16"/>
              </w:rPr>
            </w:pPr>
            <w:r w:rsidRPr="002930F4">
              <w:rPr>
                <w:rFonts w:ascii="Myriad Pro" w:hAnsi="Myriad Pro"/>
                <w:b/>
                <w:bCs/>
                <w:color w:val="FFFFFF" w:themeColor="background1"/>
                <w:sz w:val="16"/>
                <w:szCs w:val="16"/>
              </w:rPr>
              <w:t> Анализ структуры заемных средств</w:t>
            </w:r>
          </w:p>
        </w:tc>
      </w:tr>
      <w:tr w:rsidR="00A473F2" w:rsidRPr="002930F4" w14:paraId="15073E89" w14:textId="77777777" w:rsidTr="002930F4">
        <w:trPr>
          <w:trHeight w:val="300"/>
        </w:trPr>
        <w:tc>
          <w:tcPr>
            <w:tcW w:w="2122" w:type="dxa"/>
            <w:tcBorders>
              <w:top w:val="single" w:sz="4" w:space="0" w:color="FFFFFF" w:themeColor="background1"/>
            </w:tcBorders>
            <w:vAlign w:val="center"/>
          </w:tcPr>
          <w:p w14:paraId="284C2291" w14:textId="77777777" w:rsidR="00A473F2" w:rsidRPr="002930F4" w:rsidRDefault="00A473F2" w:rsidP="002930F4">
            <w:pPr>
              <w:rPr>
                <w:rFonts w:ascii="Myriad Pro" w:hAnsi="Myriad Pro"/>
                <w:sz w:val="16"/>
                <w:szCs w:val="16"/>
              </w:rPr>
            </w:pPr>
            <w:r w:rsidRPr="002930F4">
              <w:rPr>
                <w:rFonts w:ascii="Myriad Pro" w:hAnsi="Myriad Pro"/>
                <w:sz w:val="16"/>
                <w:szCs w:val="16"/>
              </w:rPr>
              <w:t>Долгосрочные заемные средства</w:t>
            </w:r>
          </w:p>
        </w:tc>
        <w:tc>
          <w:tcPr>
            <w:tcW w:w="992" w:type="dxa"/>
            <w:tcBorders>
              <w:top w:val="single" w:sz="4" w:space="0" w:color="FFFFFF" w:themeColor="background1"/>
            </w:tcBorders>
            <w:noWrap/>
            <w:vAlign w:val="center"/>
          </w:tcPr>
          <w:p w14:paraId="0BD6D5DE"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1025" w:type="dxa"/>
            <w:tcBorders>
              <w:top w:val="single" w:sz="4" w:space="0" w:color="FFFFFF" w:themeColor="background1"/>
            </w:tcBorders>
            <w:noWrap/>
            <w:vAlign w:val="center"/>
          </w:tcPr>
          <w:p w14:paraId="4BD75A2C"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1037" w:type="dxa"/>
            <w:tcBorders>
              <w:top w:val="single" w:sz="4" w:space="0" w:color="FFFFFF" w:themeColor="background1"/>
            </w:tcBorders>
            <w:noWrap/>
            <w:vAlign w:val="center"/>
          </w:tcPr>
          <w:p w14:paraId="1FAB307D"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0,0%</w:t>
            </w:r>
          </w:p>
        </w:tc>
        <w:tc>
          <w:tcPr>
            <w:tcW w:w="946" w:type="dxa"/>
            <w:tcBorders>
              <w:top w:val="single" w:sz="4" w:space="0" w:color="FFFFFF" w:themeColor="background1"/>
            </w:tcBorders>
            <w:noWrap/>
            <w:vAlign w:val="center"/>
          </w:tcPr>
          <w:p w14:paraId="056FF179"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0,0%</w:t>
            </w:r>
          </w:p>
        </w:tc>
        <w:tc>
          <w:tcPr>
            <w:tcW w:w="1155" w:type="dxa"/>
            <w:tcBorders>
              <w:top w:val="single" w:sz="4" w:space="0" w:color="FFFFFF" w:themeColor="background1"/>
            </w:tcBorders>
            <w:noWrap/>
            <w:vAlign w:val="center"/>
          </w:tcPr>
          <w:p w14:paraId="328F5C11"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940" w:type="dxa"/>
            <w:tcBorders>
              <w:top w:val="single" w:sz="4" w:space="0" w:color="FFFFFF" w:themeColor="background1"/>
            </w:tcBorders>
            <w:noWrap/>
            <w:vAlign w:val="center"/>
          </w:tcPr>
          <w:p w14:paraId="40CBB8FD"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0,0%</w:t>
            </w:r>
          </w:p>
        </w:tc>
        <w:tc>
          <w:tcPr>
            <w:tcW w:w="1128" w:type="dxa"/>
            <w:tcBorders>
              <w:top w:val="single" w:sz="4" w:space="0" w:color="FFFFFF" w:themeColor="background1"/>
            </w:tcBorders>
            <w:noWrap/>
            <w:vAlign w:val="center"/>
          </w:tcPr>
          <w:p w14:paraId="6284A051"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0,0%</w:t>
            </w:r>
          </w:p>
        </w:tc>
      </w:tr>
      <w:tr w:rsidR="00A473F2" w:rsidRPr="002930F4" w14:paraId="361AA209" w14:textId="77777777" w:rsidTr="002930F4">
        <w:trPr>
          <w:trHeight w:val="300"/>
        </w:trPr>
        <w:tc>
          <w:tcPr>
            <w:tcW w:w="2122" w:type="dxa"/>
            <w:vAlign w:val="center"/>
          </w:tcPr>
          <w:p w14:paraId="51F6D1F4" w14:textId="77777777" w:rsidR="00A473F2" w:rsidRPr="002930F4" w:rsidRDefault="00A473F2" w:rsidP="002930F4">
            <w:pPr>
              <w:rPr>
                <w:rFonts w:ascii="Myriad Pro" w:hAnsi="Myriad Pro"/>
                <w:sz w:val="16"/>
                <w:szCs w:val="16"/>
              </w:rPr>
            </w:pPr>
            <w:r w:rsidRPr="002930F4">
              <w:rPr>
                <w:rFonts w:ascii="Myriad Pro" w:hAnsi="Myriad Pro"/>
                <w:sz w:val="16"/>
                <w:szCs w:val="16"/>
              </w:rPr>
              <w:t>Другие долгосрочные обязательства</w:t>
            </w:r>
          </w:p>
        </w:tc>
        <w:tc>
          <w:tcPr>
            <w:tcW w:w="992" w:type="dxa"/>
            <w:noWrap/>
            <w:vAlign w:val="center"/>
          </w:tcPr>
          <w:p w14:paraId="04E162B9"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2 561 689 </w:t>
            </w:r>
          </w:p>
        </w:tc>
        <w:tc>
          <w:tcPr>
            <w:tcW w:w="1025" w:type="dxa"/>
            <w:noWrap/>
            <w:vAlign w:val="center"/>
          </w:tcPr>
          <w:p w14:paraId="559507F5"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2 222 698 </w:t>
            </w:r>
          </w:p>
        </w:tc>
        <w:tc>
          <w:tcPr>
            <w:tcW w:w="1037" w:type="dxa"/>
            <w:noWrap/>
            <w:vAlign w:val="center"/>
          </w:tcPr>
          <w:p w14:paraId="515F170C"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12,6%</w:t>
            </w:r>
          </w:p>
        </w:tc>
        <w:tc>
          <w:tcPr>
            <w:tcW w:w="946" w:type="dxa"/>
            <w:noWrap/>
            <w:vAlign w:val="center"/>
          </w:tcPr>
          <w:p w14:paraId="4804076B"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11,1%</w:t>
            </w:r>
          </w:p>
        </w:tc>
        <w:tc>
          <w:tcPr>
            <w:tcW w:w="1155" w:type="dxa"/>
            <w:noWrap/>
            <w:vAlign w:val="center"/>
          </w:tcPr>
          <w:p w14:paraId="5D9D6877"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-338 991 </w:t>
            </w:r>
          </w:p>
        </w:tc>
        <w:tc>
          <w:tcPr>
            <w:tcW w:w="940" w:type="dxa"/>
            <w:noWrap/>
            <w:vAlign w:val="center"/>
          </w:tcPr>
          <w:p w14:paraId="7ABD79D7"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-1,5%</w:t>
            </w:r>
          </w:p>
        </w:tc>
        <w:tc>
          <w:tcPr>
            <w:tcW w:w="1128" w:type="dxa"/>
            <w:noWrap/>
            <w:vAlign w:val="center"/>
          </w:tcPr>
          <w:p w14:paraId="51F81A6D"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122,7%</w:t>
            </w:r>
          </w:p>
        </w:tc>
      </w:tr>
      <w:tr w:rsidR="00A473F2" w:rsidRPr="002930F4" w14:paraId="69EE760F" w14:textId="77777777" w:rsidTr="002930F4">
        <w:trPr>
          <w:trHeight w:val="300"/>
        </w:trPr>
        <w:tc>
          <w:tcPr>
            <w:tcW w:w="2122" w:type="dxa"/>
            <w:vAlign w:val="center"/>
          </w:tcPr>
          <w:p w14:paraId="36C71653" w14:textId="77777777" w:rsidR="00A473F2" w:rsidRPr="002930F4" w:rsidRDefault="00A473F2" w:rsidP="002930F4">
            <w:pPr>
              <w:rPr>
                <w:rFonts w:ascii="Myriad Pro" w:hAnsi="Myriad Pro"/>
                <w:sz w:val="16"/>
                <w:szCs w:val="16"/>
              </w:rPr>
            </w:pPr>
            <w:r w:rsidRPr="002930F4">
              <w:rPr>
                <w:rFonts w:ascii="Myriad Pro" w:hAnsi="Myriad Pro"/>
                <w:sz w:val="16"/>
                <w:szCs w:val="16"/>
              </w:rPr>
              <w:t>Краткосрочные заемные средства</w:t>
            </w:r>
          </w:p>
        </w:tc>
        <w:tc>
          <w:tcPr>
            <w:tcW w:w="992" w:type="dxa"/>
            <w:noWrap/>
            <w:vAlign w:val="center"/>
          </w:tcPr>
          <w:p w14:paraId="0EB04CF1"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1025" w:type="dxa"/>
            <w:noWrap/>
            <w:vAlign w:val="center"/>
          </w:tcPr>
          <w:p w14:paraId="1C84646A"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1037" w:type="dxa"/>
            <w:noWrap/>
            <w:vAlign w:val="center"/>
          </w:tcPr>
          <w:p w14:paraId="1E0CE617"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0,0%</w:t>
            </w:r>
          </w:p>
        </w:tc>
        <w:tc>
          <w:tcPr>
            <w:tcW w:w="946" w:type="dxa"/>
            <w:noWrap/>
            <w:vAlign w:val="center"/>
          </w:tcPr>
          <w:p w14:paraId="6FE3C0F1"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0,0%</w:t>
            </w:r>
          </w:p>
        </w:tc>
        <w:tc>
          <w:tcPr>
            <w:tcW w:w="1155" w:type="dxa"/>
            <w:noWrap/>
            <w:vAlign w:val="center"/>
          </w:tcPr>
          <w:p w14:paraId="0F6DCD6C"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0 </w:t>
            </w:r>
          </w:p>
        </w:tc>
        <w:tc>
          <w:tcPr>
            <w:tcW w:w="940" w:type="dxa"/>
            <w:noWrap/>
            <w:vAlign w:val="center"/>
          </w:tcPr>
          <w:p w14:paraId="026E630F"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0,0%</w:t>
            </w:r>
          </w:p>
        </w:tc>
        <w:tc>
          <w:tcPr>
            <w:tcW w:w="1128" w:type="dxa"/>
            <w:noWrap/>
            <w:vAlign w:val="center"/>
          </w:tcPr>
          <w:p w14:paraId="5FDADA1D"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0,0%</w:t>
            </w:r>
          </w:p>
        </w:tc>
      </w:tr>
      <w:tr w:rsidR="00A473F2" w:rsidRPr="002930F4" w14:paraId="79ACAEA9" w14:textId="77777777" w:rsidTr="002930F4">
        <w:trPr>
          <w:trHeight w:val="600"/>
        </w:trPr>
        <w:tc>
          <w:tcPr>
            <w:tcW w:w="2122" w:type="dxa"/>
            <w:vAlign w:val="center"/>
          </w:tcPr>
          <w:p w14:paraId="7C340107" w14:textId="77777777" w:rsidR="00A473F2" w:rsidRPr="002930F4" w:rsidRDefault="00A473F2" w:rsidP="002930F4">
            <w:pPr>
              <w:rPr>
                <w:rFonts w:ascii="Myriad Pro" w:hAnsi="Myriad Pro"/>
                <w:sz w:val="16"/>
                <w:szCs w:val="16"/>
              </w:rPr>
            </w:pPr>
            <w:r w:rsidRPr="002930F4">
              <w:rPr>
                <w:rFonts w:ascii="Myriad Pro" w:hAnsi="Myriad Pro"/>
                <w:sz w:val="16"/>
                <w:szCs w:val="16"/>
              </w:rPr>
              <w:t>Краткосрочная кредиторская задолженность</w:t>
            </w:r>
          </w:p>
        </w:tc>
        <w:tc>
          <w:tcPr>
            <w:tcW w:w="992" w:type="dxa"/>
            <w:noWrap/>
            <w:vAlign w:val="center"/>
          </w:tcPr>
          <w:p w14:paraId="721852BD"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3 217 300 </w:t>
            </w:r>
          </w:p>
        </w:tc>
        <w:tc>
          <w:tcPr>
            <w:tcW w:w="1025" w:type="dxa"/>
            <w:noWrap/>
            <w:vAlign w:val="center"/>
          </w:tcPr>
          <w:p w14:paraId="2A2B1DC3"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3 244 190 </w:t>
            </w:r>
          </w:p>
        </w:tc>
        <w:tc>
          <w:tcPr>
            <w:tcW w:w="1037" w:type="dxa"/>
            <w:noWrap/>
            <w:vAlign w:val="center"/>
          </w:tcPr>
          <w:p w14:paraId="53219A7B"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15,8%</w:t>
            </w:r>
          </w:p>
        </w:tc>
        <w:tc>
          <w:tcPr>
            <w:tcW w:w="946" w:type="dxa"/>
            <w:noWrap/>
            <w:vAlign w:val="center"/>
          </w:tcPr>
          <w:p w14:paraId="4B3035F4"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16,2%</w:t>
            </w:r>
          </w:p>
        </w:tc>
        <w:tc>
          <w:tcPr>
            <w:tcW w:w="1155" w:type="dxa"/>
            <w:noWrap/>
            <w:vAlign w:val="center"/>
          </w:tcPr>
          <w:p w14:paraId="1392A03E"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26 890 </w:t>
            </w:r>
          </w:p>
        </w:tc>
        <w:tc>
          <w:tcPr>
            <w:tcW w:w="940" w:type="dxa"/>
            <w:noWrap/>
            <w:vAlign w:val="center"/>
          </w:tcPr>
          <w:p w14:paraId="7B1A32C0"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0,4%</w:t>
            </w:r>
          </w:p>
        </w:tc>
        <w:tc>
          <w:tcPr>
            <w:tcW w:w="1128" w:type="dxa"/>
            <w:noWrap/>
            <w:vAlign w:val="center"/>
          </w:tcPr>
          <w:p w14:paraId="3719F3D9"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-9,7%</w:t>
            </w:r>
          </w:p>
        </w:tc>
      </w:tr>
      <w:tr w:rsidR="00A473F2" w:rsidRPr="002930F4" w14:paraId="5C15F981" w14:textId="77777777" w:rsidTr="002930F4">
        <w:trPr>
          <w:trHeight w:val="300"/>
        </w:trPr>
        <w:tc>
          <w:tcPr>
            <w:tcW w:w="2122" w:type="dxa"/>
            <w:tcBorders>
              <w:bottom w:val="single" w:sz="4" w:space="0" w:color="auto"/>
            </w:tcBorders>
            <w:vAlign w:val="center"/>
          </w:tcPr>
          <w:p w14:paraId="70B579A2" w14:textId="77777777" w:rsidR="00A473F2" w:rsidRPr="002930F4" w:rsidRDefault="00A473F2" w:rsidP="002930F4">
            <w:pPr>
              <w:rPr>
                <w:rFonts w:ascii="Myriad Pro" w:hAnsi="Myriad Pro"/>
                <w:sz w:val="16"/>
                <w:szCs w:val="16"/>
              </w:rPr>
            </w:pPr>
            <w:r w:rsidRPr="002930F4">
              <w:rPr>
                <w:rFonts w:ascii="Myriad Pro" w:hAnsi="Myriad Pro"/>
                <w:sz w:val="16"/>
                <w:szCs w:val="16"/>
              </w:rPr>
              <w:t>Другие краткосрочные обязательства</w:t>
            </w:r>
          </w:p>
        </w:tc>
        <w:tc>
          <w:tcPr>
            <w:tcW w:w="992" w:type="dxa"/>
            <w:tcBorders>
              <w:bottom w:val="single" w:sz="4" w:space="0" w:color="auto"/>
            </w:tcBorders>
            <w:noWrap/>
            <w:vAlign w:val="center"/>
          </w:tcPr>
          <w:p w14:paraId="7D083FF2"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14 548 331 </w:t>
            </w:r>
          </w:p>
        </w:tc>
        <w:tc>
          <w:tcPr>
            <w:tcW w:w="1025" w:type="dxa"/>
            <w:tcBorders>
              <w:bottom w:val="single" w:sz="4" w:space="0" w:color="auto"/>
            </w:tcBorders>
            <w:noWrap/>
            <w:vAlign w:val="center"/>
          </w:tcPr>
          <w:p w14:paraId="408A301C"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14 584 096 </w:t>
            </w:r>
          </w:p>
        </w:tc>
        <w:tc>
          <w:tcPr>
            <w:tcW w:w="1037" w:type="dxa"/>
            <w:tcBorders>
              <w:bottom w:val="single" w:sz="4" w:space="0" w:color="auto"/>
            </w:tcBorders>
            <w:noWrap/>
            <w:vAlign w:val="center"/>
          </w:tcPr>
          <w:p w14:paraId="10646C21"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71,6%</w:t>
            </w:r>
          </w:p>
        </w:tc>
        <w:tc>
          <w:tcPr>
            <w:tcW w:w="946" w:type="dxa"/>
            <w:tcBorders>
              <w:bottom w:val="single" w:sz="4" w:space="0" w:color="auto"/>
            </w:tcBorders>
            <w:noWrap/>
            <w:vAlign w:val="center"/>
          </w:tcPr>
          <w:p w14:paraId="7794EC2D" w14:textId="77777777" w:rsidR="00A473F2" w:rsidRPr="002930F4" w:rsidRDefault="00A473F2" w:rsidP="002930F4">
            <w:pPr>
              <w:jc w:val="center"/>
              <w:rPr>
                <w:rFonts w:ascii="Myriad Pro" w:hAnsi="Myriad Pro"/>
                <w:color w:val="000000"/>
                <w:sz w:val="16"/>
                <w:szCs w:val="16"/>
              </w:rPr>
            </w:pPr>
            <w:r w:rsidRPr="002930F4">
              <w:rPr>
                <w:rFonts w:ascii="Myriad Pro" w:hAnsi="Myriad Pro"/>
                <w:color w:val="000000"/>
                <w:sz w:val="16"/>
                <w:szCs w:val="16"/>
              </w:rPr>
              <w:t>72,7%</w:t>
            </w:r>
          </w:p>
        </w:tc>
        <w:tc>
          <w:tcPr>
            <w:tcW w:w="1155" w:type="dxa"/>
            <w:tcBorders>
              <w:bottom w:val="single" w:sz="4" w:space="0" w:color="auto"/>
            </w:tcBorders>
            <w:noWrap/>
            <w:vAlign w:val="center"/>
          </w:tcPr>
          <w:p w14:paraId="27357169"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 xml:space="preserve">35 765 </w:t>
            </w:r>
          </w:p>
        </w:tc>
        <w:tc>
          <w:tcPr>
            <w:tcW w:w="940" w:type="dxa"/>
            <w:tcBorders>
              <w:bottom w:val="single" w:sz="4" w:space="0" w:color="auto"/>
            </w:tcBorders>
            <w:noWrap/>
            <w:vAlign w:val="center"/>
          </w:tcPr>
          <w:p w14:paraId="484C94BF"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1,2%</w:t>
            </w:r>
          </w:p>
        </w:tc>
        <w:tc>
          <w:tcPr>
            <w:tcW w:w="1128" w:type="dxa"/>
            <w:tcBorders>
              <w:bottom w:val="single" w:sz="4" w:space="0" w:color="auto"/>
            </w:tcBorders>
            <w:noWrap/>
            <w:vAlign w:val="center"/>
          </w:tcPr>
          <w:p w14:paraId="3CF347CB" w14:textId="77777777" w:rsidR="00A473F2" w:rsidRPr="002930F4" w:rsidRDefault="00A473F2" w:rsidP="002930F4">
            <w:pPr>
              <w:jc w:val="right"/>
              <w:rPr>
                <w:rFonts w:ascii="Myriad Pro" w:hAnsi="Myriad Pro"/>
                <w:color w:val="000000"/>
                <w:sz w:val="16"/>
                <w:szCs w:val="16"/>
              </w:rPr>
            </w:pPr>
            <w:r w:rsidRPr="002930F4">
              <w:rPr>
                <w:rFonts w:ascii="Myriad Pro" w:hAnsi="Myriad Pro"/>
                <w:color w:val="000000"/>
                <w:sz w:val="16"/>
                <w:szCs w:val="16"/>
              </w:rPr>
              <w:t>-12,9%</w:t>
            </w:r>
          </w:p>
        </w:tc>
      </w:tr>
      <w:tr w:rsidR="002930F4" w:rsidRPr="002930F4" w14:paraId="273D7B7E" w14:textId="77777777" w:rsidTr="002930F4">
        <w:trPr>
          <w:trHeight w:val="300"/>
        </w:trPr>
        <w:tc>
          <w:tcPr>
            <w:tcW w:w="2122" w:type="dxa"/>
            <w:shd w:val="clear" w:color="auto" w:fill="C2D69B" w:themeFill="accent3" w:themeFillTint="99"/>
            <w:noWrap/>
            <w:vAlign w:val="center"/>
          </w:tcPr>
          <w:p w14:paraId="5211C3FF" w14:textId="77777777" w:rsidR="00A473F2" w:rsidRPr="002930F4" w:rsidRDefault="00A473F2" w:rsidP="002930F4">
            <w:pPr>
              <w:rPr>
                <w:rFonts w:ascii="Myriad Pro" w:hAnsi="Myriad Pro"/>
                <w:b/>
                <w:bCs/>
                <w:sz w:val="16"/>
                <w:szCs w:val="16"/>
              </w:rPr>
            </w:pPr>
            <w:r w:rsidRPr="002930F4">
              <w:rPr>
                <w:rFonts w:ascii="Myriad Pro" w:hAnsi="Myriad Pro"/>
                <w:b/>
                <w:bCs/>
                <w:sz w:val="16"/>
                <w:szCs w:val="16"/>
              </w:rPr>
              <w:t>Итого</w:t>
            </w:r>
          </w:p>
        </w:tc>
        <w:tc>
          <w:tcPr>
            <w:tcW w:w="992" w:type="dxa"/>
            <w:shd w:val="clear" w:color="auto" w:fill="C2D69B" w:themeFill="accent3" w:themeFillTint="99"/>
            <w:noWrap/>
            <w:vAlign w:val="center"/>
          </w:tcPr>
          <w:p w14:paraId="0E98EA54"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 xml:space="preserve">20 327 320 </w:t>
            </w:r>
          </w:p>
        </w:tc>
        <w:tc>
          <w:tcPr>
            <w:tcW w:w="1025" w:type="dxa"/>
            <w:shd w:val="clear" w:color="auto" w:fill="C2D69B" w:themeFill="accent3" w:themeFillTint="99"/>
            <w:noWrap/>
            <w:vAlign w:val="center"/>
          </w:tcPr>
          <w:p w14:paraId="1B624015"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 xml:space="preserve">20 050 984 </w:t>
            </w:r>
          </w:p>
        </w:tc>
        <w:tc>
          <w:tcPr>
            <w:tcW w:w="1037" w:type="dxa"/>
            <w:shd w:val="clear" w:color="auto" w:fill="C2D69B" w:themeFill="accent3" w:themeFillTint="99"/>
            <w:noWrap/>
            <w:vAlign w:val="center"/>
          </w:tcPr>
          <w:p w14:paraId="23411583" w14:textId="77777777" w:rsidR="00A473F2" w:rsidRPr="002930F4" w:rsidRDefault="00A473F2" w:rsidP="002930F4">
            <w:pPr>
              <w:jc w:val="center"/>
              <w:rPr>
                <w:rFonts w:ascii="Myriad Pro" w:hAnsi="Myriad Pro"/>
                <w:b/>
                <w:bCs/>
                <w:color w:val="000000"/>
                <w:sz w:val="16"/>
                <w:szCs w:val="16"/>
              </w:rPr>
            </w:pPr>
            <w:r w:rsidRPr="002930F4">
              <w:rPr>
                <w:rFonts w:ascii="Myriad Pro" w:hAnsi="Myriad Pro"/>
                <w:b/>
                <w:bCs/>
                <w:color w:val="000000"/>
                <w:sz w:val="16"/>
                <w:szCs w:val="16"/>
              </w:rPr>
              <w:t>100,0%</w:t>
            </w:r>
          </w:p>
        </w:tc>
        <w:tc>
          <w:tcPr>
            <w:tcW w:w="946" w:type="dxa"/>
            <w:shd w:val="clear" w:color="auto" w:fill="C2D69B" w:themeFill="accent3" w:themeFillTint="99"/>
            <w:noWrap/>
            <w:vAlign w:val="center"/>
          </w:tcPr>
          <w:p w14:paraId="12E2F8B1" w14:textId="77777777" w:rsidR="00A473F2" w:rsidRPr="002930F4" w:rsidRDefault="00A473F2" w:rsidP="002930F4">
            <w:pPr>
              <w:jc w:val="center"/>
              <w:rPr>
                <w:rFonts w:ascii="Myriad Pro" w:hAnsi="Myriad Pro"/>
                <w:b/>
                <w:bCs/>
                <w:color w:val="000000"/>
                <w:sz w:val="16"/>
                <w:szCs w:val="16"/>
              </w:rPr>
            </w:pPr>
            <w:r w:rsidRPr="002930F4">
              <w:rPr>
                <w:rFonts w:ascii="Myriad Pro" w:hAnsi="Myriad Pro"/>
                <w:b/>
                <w:bCs/>
                <w:color w:val="000000"/>
                <w:sz w:val="16"/>
                <w:szCs w:val="16"/>
              </w:rPr>
              <w:t>100,0%</w:t>
            </w:r>
          </w:p>
        </w:tc>
        <w:tc>
          <w:tcPr>
            <w:tcW w:w="1155" w:type="dxa"/>
            <w:shd w:val="clear" w:color="auto" w:fill="C2D69B" w:themeFill="accent3" w:themeFillTint="99"/>
            <w:noWrap/>
            <w:vAlign w:val="center"/>
          </w:tcPr>
          <w:p w14:paraId="286B5753"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 xml:space="preserve">-276 336 </w:t>
            </w:r>
          </w:p>
        </w:tc>
        <w:tc>
          <w:tcPr>
            <w:tcW w:w="940" w:type="dxa"/>
            <w:shd w:val="clear" w:color="auto" w:fill="C2D69B" w:themeFill="accent3" w:themeFillTint="99"/>
            <w:noWrap/>
            <w:vAlign w:val="center"/>
          </w:tcPr>
          <w:p w14:paraId="3901C765" w14:textId="77777777" w:rsidR="00A473F2" w:rsidRPr="002930F4" w:rsidRDefault="00A473F2" w:rsidP="002930F4">
            <w:pPr>
              <w:rPr>
                <w:rFonts w:ascii="Myriad Pro" w:hAnsi="Myriad Pro"/>
                <w:b/>
                <w:bCs/>
                <w:color w:val="000000"/>
                <w:sz w:val="16"/>
                <w:szCs w:val="16"/>
              </w:rPr>
            </w:pPr>
            <w:r w:rsidRPr="002930F4">
              <w:rPr>
                <w:rFonts w:ascii="Myriad Pro" w:hAnsi="Myriad Pro"/>
                <w:b/>
                <w:bCs/>
                <w:color w:val="000000"/>
                <w:sz w:val="16"/>
                <w:szCs w:val="16"/>
              </w:rPr>
              <w:t> </w:t>
            </w:r>
          </w:p>
        </w:tc>
        <w:tc>
          <w:tcPr>
            <w:tcW w:w="1128" w:type="dxa"/>
            <w:shd w:val="clear" w:color="auto" w:fill="C2D69B" w:themeFill="accent3" w:themeFillTint="99"/>
            <w:noWrap/>
            <w:vAlign w:val="center"/>
          </w:tcPr>
          <w:p w14:paraId="144B4908" w14:textId="77777777" w:rsidR="00A473F2" w:rsidRPr="002930F4" w:rsidRDefault="00A473F2" w:rsidP="002930F4">
            <w:pPr>
              <w:jc w:val="right"/>
              <w:rPr>
                <w:rFonts w:ascii="Myriad Pro" w:hAnsi="Myriad Pro"/>
                <w:b/>
                <w:bCs/>
                <w:color w:val="000000"/>
                <w:sz w:val="16"/>
                <w:szCs w:val="16"/>
              </w:rPr>
            </w:pPr>
            <w:r w:rsidRPr="002930F4">
              <w:rPr>
                <w:rFonts w:ascii="Myriad Pro" w:hAnsi="Myriad Pro"/>
                <w:b/>
                <w:bCs/>
                <w:color w:val="000000"/>
                <w:sz w:val="16"/>
                <w:szCs w:val="16"/>
              </w:rPr>
              <w:t>100,0%</w:t>
            </w:r>
          </w:p>
        </w:tc>
      </w:tr>
    </w:tbl>
    <w:p w14:paraId="7CB76477" w14:textId="77777777" w:rsidR="00DF6FA8" w:rsidRDefault="00DF6FA8"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22962550" w14:textId="77777777" w:rsidR="005E7FF7" w:rsidRDefault="00A473F2" w:rsidP="004C4571">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Из представленных данных можно увидеть, что краткосрочные обязательства являются главным источником формирования как оборотных</w:t>
      </w:r>
      <w:r w:rsidR="005E7FF7">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 xml:space="preserve"> так и внеоборотных активов, </w:t>
      </w:r>
      <w:r w:rsidR="004C4571" w:rsidRPr="004C4571">
        <w:rPr>
          <w:rFonts w:ascii="Myriad Pro" w:eastAsiaTheme="minorHAnsi" w:hAnsi="Myriad Pro" w:cstheme="minorBidi"/>
          <w:color w:val="000000" w:themeColor="text1"/>
          <w:sz w:val="26"/>
          <w:szCs w:val="26"/>
        </w:rPr>
        <w:t>т</w:t>
      </w:r>
      <w:r w:rsidR="004C4571">
        <w:rPr>
          <w:rFonts w:ascii="Myriad Pro" w:eastAsiaTheme="minorHAnsi" w:hAnsi="Myriad Pro" w:cstheme="minorBidi"/>
          <w:color w:val="000000" w:themeColor="text1"/>
          <w:sz w:val="26"/>
          <w:szCs w:val="26"/>
        </w:rPr>
        <w:t>о есть</w:t>
      </w:r>
      <w:r w:rsidR="004C4571" w:rsidRPr="004C4571">
        <w:rPr>
          <w:rFonts w:ascii="Myriad Pro" w:eastAsiaTheme="minorHAnsi" w:hAnsi="Myriad Pro" w:cstheme="minorBidi"/>
          <w:color w:val="000000" w:themeColor="text1"/>
          <w:sz w:val="26"/>
          <w:szCs w:val="26"/>
        </w:rPr>
        <w:t xml:space="preserve"> заемный капитал у организации является главным источником финансирования. При этом высокое значение коэффициента соотношения </w:t>
      </w:r>
      <w:r w:rsidR="004C4571" w:rsidRPr="004C4571">
        <w:rPr>
          <w:rFonts w:ascii="Myriad Pro" w:eastAsiaTheme="minorHAnsi" w:hAnsi="Myriad Pro" w:cstheme="minorBidi"/>
          <w:color w:val="000000" w:themeColor="text1"/>
          <w:sz w:val="26"/>
          <w:szCs w:val="26"/>
        </w:rPr>
        <w:lastRenderedPageBreak/>
        <w:t>оборотных и внеоборотных активов свидетельствует о большой зависимости предприятия от заемных средств.</w:t>
      </w:r>
    </w:p>
    <w:p w14:paraId="7522401B" w14:textId="77777777" w:rsidR="00A473F2" w:rsidRPr="00DF6FA8" w:rsidRDefault="00A473F2" w:rsidP="00DF6FA8">
      <w:pPr>
        <w:pStyle w:val="a4"/>
        <w:spacing w:line="360" w:lineRule="auto"/>
        <w:ind w:left="0" w:firstLine="567"/>
        <w:contextualSpacing w:val="0"/>
        <w:jc w:val="center"/>
        <w:rPr>
          <w:rFonts w:ascii="Myriad Pro" w:eastAsiaTheme="minorHAnsi" w:hAnsi="Myriad Pro" w:cstheme="minorBidi"/>
          <w:b/>
          <w:bCs/>
          <w:color w:val="000000" w:themeColor="text1"/>
          <w:sz w:val="26"/>
          <w:szCs w:val="26"/>
        </w:rPr>
      </w:pPr>
      <w:r w:rsidRPr="00DF6FA8">
        <w:rPr>
          <w:rFonts w:ascii="Myriad Pro" w:eastAsiaTheme="minorHAnsi" w:hAnsi="Myriad Pro" w:cstheme="minorBidi"/>
          <w:b/>
          <w:bCs/>
          <w:color w:val="000000" w:themeColor="text1"/>
          <w:sz w:val="26"/>
          <w:szCs w:val="26"/>
        </w:rPr>
        <w:t>Анализ дебиторской задолженности</w:t>
      </w:r>
    </w:p>
    <w:tbl>
      <w:tblPr>
        <w:tblW w:w="5000" w:type="pct"/>
        <w:tblLook w:val="04A0" w:firstRow="1" w:lastRow="0" w:firstColumn="1" w:lastColumn="0" w:noHBand="0" w:noVBand="1"/>
      </w:tblPr>
      <w:tblGrid>
        <w:gridCol w:w="3069"/>
        <w:gridCol w:w="1456"/>
        <w:gridCol w:w="1318"/>
        <w:gridCol w:w="1534"/>
        <w:gridCol w:w="1968"/>
      </w:tblGrid>
      <w:tr w:rsidR="005E7FF7" w:rsidRPr="005E7FF7" w14:paraId="4EFB3042" w14:textId="77777777" w:rsidTr="005E7FF7">
        <w:trPr>
          <w:trHeight w:val="615"/>
        </w:trPr>
        <w:tc>
          <w:tcPr>
            <w:tcW w:w="164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3E02480A" w14:textId="77777777" w:rsidR="00A473F2" w:rsidRPr="005E7FF7" w:rsidRDefault="00A473F2" w:rsidP="00421875">
            <w:pPr>
              <w:rPr>
                <w:rFonts w:ascii="Myriad Pro" w:hAnsi="Myriad Pro"/>
                <w:b/>
                <w:bCs/>
                <w:color w:val="FFFFFF" w:themeColor="background1"/>
                <w:sz w:val="18"/>
                <w:szCs w:val="18"/>
              </w:rPr>
            </w:pPr>
            <w:r w:rsidRPr="005E7FF7">
              <w:rPr>
                <w:rFonts w:ascii="Myriad Pro" w:hAnsi="Myriad Pro"/>
                <w:b/>
                <w:bCs/>
                <w:color w:val="FFFFFF" w:themeColor="background1"/>
                <w:sz w:val="18"/>
                <w:szCs w:val="18"/>
              </w:rPr>
              <w:t> </w:t>
            </w:r>
          </w:p>
        </w:tc>
        <w:tc>
          <w:tcPr>
            <w:tcW w:w="77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789287C3" w14:textId="77777777" w:rsidR="00A473F2" w:rsidRPr="005E7FF7" w:rsidRDefault="00A473F2" w:rsidP="00421875">
            <w:pPr>
              <w:jc w:val="center"/>
              <w:rPr>
                <w:rFonts w:ascii="Myriad Pro" w:hAnsi="Myriad Pro"/>
                <w:b/>
                <w:bCs/>
                <w:color w:val="FFFFFF" w:themeColor="background1"/>
                <w:sz w:val="18"/>
                <w:szCs w:val="18"/>
              </w:rPr>
            </w:pPr>
            <w:r w:rsidRPr="005E7FF7">
              <w:rPr>
                <w:rFonts w:ascii="Myriad Pro" w:hAnsi="Myriad Pro"/>
                <w:b/>
                <w:bCs/>
                <w:color w:val="FFFFFF" w:themeColor="background1"/>
                <w:sz w:val="18"/>
                <w:szCs w:val="18"/>
              </w:rPr>
              <w:t>2018 г.</w:t>
            </w:r>
          </w:p>
        </w:tc>
        <w:tc>
          <w:tcPr>
            <w:tcW w:w="70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286F45C4" w14:textId="77777777" w:rsidR="00A473F2" w:rsidRPr="005E7FF7" w:rsidRDefault="00A473F2" w:rsidP="00421875">
            <w:pPr>
              <w:jc w:val="center"/>
              <w:rPr>
                <w:rFonts w:ascii="Myriad Pro" w:hAnsi="Myriad Pro"/>
                <w:b/>
                <w:bCs/>
                <w:color w:val="FFFFFF" w:themeColor="background1"/>
                <w:sz w:val="18"/>
                <w:szCs w:val="18"/>
              </w:rPr>
            </w:pPr>
            <w:r w:rsidRPr="005E7FF7">
              <w:rPr>
                <w:rFonts w:ascii="Myriad Pro" w:hAnsi="Myriad Pro"/>
                <w:b/>
                <w:bCs/>
                <w:color w:val="FFFFFF" w:themeColor="background1"/>
                <w:sz w:val="18"/>
                <w:szCs w:val="18"/>
              </w:rPr>
              <w:t>2017 г.</w:t>
            </w:r>
          </w:p>
        </w:tc>
        <w:tc>
          <w:tcPr>
            <w:tcW w:w="82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4FD448D8" w14:textId="77777777" w:rsidR="00A473F2" w:rsidRPr="005E7FF7" w:rsidRDefault="00A473F2" w:rsidP="00421875">
            <w:pPr>
              <w:jc w:val="center"/>
              <w:rPr>
                <w:rFonts w:ascii="Myriad Pro" w:hAnsi="Myriad Pro"/>
                <w:b/>
                <w:bCs/>
                <w:color w:val="FFFFFF" w:themeColor="background1"/>
                <w:sz w:val="18"/>
                <w:szCs w:val="18"/>
              </w:rPr>
            </w:pPr>
            <w:r w:rsidRPr="005E7FF7">
              <w:rPr>
                <w:rFonts w:ascii="Myriad Pro" w:hAnsi="Myriad Pro"/>
                <w:b/>
                <w:bCs/>
                <w:color w:val="FFFFFF" w:themeColor="background1"/>
                <w:sz w:val="18"/>
                <w:szCs w:val="18"/>
              </w:rPr>
              <w:t>Абсолютное изменение</w:t>
            </w:r>
          </w:p>
        </w:tc>
        <w:tc>
          <w:tcPr>
            <w:tcW w:w="105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DFB5BBD" w14:textId="77777777" w:rsidR="00A473F2" w:rsidRPr="005E7FF7" w:rsidRDefault="00A473F2" w:rsidP="00421875">
            <w:pPr>
              <w:jc w:val="center"/>
              <w:rPr>
                <w:rFonts w:ascii="Myriad Pro" w:hAnsi="Myriad Pro"/>
                <w:b/>
                <w:bCs/>
                <w:color w:val="FFFFFF" w:themeColor="background1"/>
                <w:sz w:val="18"/>
                <w:szCs w:val="18"/>
              </w:rPr>
            </w:pPr>
            <w:r w:rsidRPr="005E7FF7">
              <w:rPr>
                <w:rFonts w:ascii="Myriad Pro" w:hAnsi="Myriad Pro"/>
                <w:b/>
                <w:bCs/>
                <w:color w:val="FFFFFF" w:themeColor="background1"/>
                <w:sz w:val="18"/>
                <w:szCs w:val="18"/>
              </w:rPr>
              <w:t>Относительное изменение, %</w:t>
            </w:r>
          </w:p>
        </w:tc>
      </w:tr>
      <w:tr w:rsidR="00A473F2" w:rsidRPr="005E7FF7" w14:paraId="4E0B4094" w14:textId="77777777" w:rsidTr="005E7FF7">
        <w:trPr>
          <w:trHeight w:val="300"/>
        </w:trPr>
        <w:tc>
          <w:tcPr>
            <w:tcW w:w="164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5774293" w14:textId="77777777" w:rsidR="00A473F2" w:rsidRPr="005E7FF7" w:rsidRDefault="00A473F2" w:rsidP="00421875">
            <w:pPr>
              <w:rPr>
                <w:rFonts w:ascii="Myriad Pro" w:hAnsi="Myriad Pro"/>
                <w:sz w:val="18"/>
                <w:szCs w:val="18"/>
              </w:rPr>
            </w:pPr>
            <w:r w:rsidRPr="005E7FF7">
              <w:rPr>
                <w:rFonts w:ascii="Myriad Pro" w:hAnsi="Myriad Pro"/>
                <w:sz w:val="18"/>
                <w:szCs w:val="18"/>
              </w:rPr>
              <w:t>Дебиторская задолженность</w:t>
            </w:r>
          </w:p>
        </w:tc>
        <w:tc>
          <w:tcPr>
            <w:tcW w:w="77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B41B8C7" w14:textId="77777777" w:rsidR="00A473F2" w:rsidRPr="005E7FF7" w:rsidRDefault="00A473F2" w:rsidP="00421875">
            <w:pPr>
              <w:jc w:val="right"/>
              <w:rPr>
                <w:rFonts w:ascii="Myriad Pro" w:hAnsi="Myriad Pro"/>
                <w:sz w:val="18"/>
                <w:szCs w:val="18"/>
              </w:rPr>
            </w:pPr>
            <w:r w:rsidRPr="005E7FF7">
              <w:rPr>
                <w:rFonts w:ascii="Myriad Pro" w:hAnsi="Myriad Pro"/>
                <w:sz w:val="18"/>
                <w:szCs w:val="18"/>
              </w:rPr>
              <w:t>2 803 764</w:t>
            </w:r>
          </w:p>
        </w:tc>
        <w:tc>
          <w:tcPr>
            <w:tcW w:w="70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5A66AF" w14:textId="77777777" w:rsidR="00A473F2" w:rsidRPr="005E7FF7" w:rsidRDefault="00A473F2" w:rsidP="00421875">
            <w:pPr>
              <w:jc w:val="right"/>
              <w:rPr>
                <w:rFonts w:ascii="Myriad Pro" w:hAnsi="Myriad Pro"/>
                <w:sz w:val="18"/>
                <w:szCs w:val="18"/>
              </w:rPr>
            </w:pPr>
            <w:r w:rsidRPr="005E7FF7">
              <w:rPr>
                <w:rFonts w:ascii="Myriad Pro" w:hAnsi="Myriad Pro"/>
                <w:sz w:val="18"/>
                <w:szCs w:val="18"/>
              </w:rPr>
              <w:t>3 375 188</w:t>
            </w:r>
          </w:p>
        </w:tc>
        <w:tc>
          <w:tcPr>
            <w:tcW w:w="82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E2230D8" w14:textId="77777777" w:rsidR="00A473F2" w:rsidRPr="005E7FF7" w:rsidRDefault="00A473F2" w:rsidP="00421875">
            <w:pPr>
              <w:jc w:val="right"/>
              <w:rPr>
                <w:rFonts w:ascii="Myriad Pro" w:hAnsi="Myriad Pro"/>
                <w:sz w:val="18"/>
                <w:szCs w:val="18"/>
              </w:rPr>
            </w:pPr>
            <w:r w:rsidRPr="005E7FF7">
              <w:rPr>
                <w:rFonts w:ascii="Myriad Pro" w:hAnsi="Myriad Pro"/>
                <w:sz w:val="18"/>
                <w:szCs w:val="18"/>
              </w:rPr>
              <w:t>-571 424</w:t>
            </w:r>
          </w:p>
        </w:tc>
        <w:tc>
          <w:tcPr>
            <w:tcW w:w="105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0B8D68B" w14:textId="77777777" w:rsidR="00A473F2" w:rsidRPr="005E7FF7" w:rsidRDefault="00A473F2" w:rsidP="00421875">
            <w:pPr>
              <w:jc w:val="right"/>
              <w:rPr>
                <w:rFonts w:ascii="Myriad Pro" w:hAnsi="Myriad Pro"/>
                <w:sz w:val="18"/>
                <w:szCs w:val="18"/>
              </w:rPr>
            </w:pPr>
            <w:r w:rsidRPr="005E7FF7">
              <w:rPr>
                <w:rFonts w:ascii="Myriad Pro" w:hAnsi="Myriad Pro"/>
                <w:sz w:val="18"/>
                <w:szCs w:val="18"/>
              </w:rPr>
              <w:t>-17%</w:t>
            </w:r>
          </w:p>
        </w:tc>
      </w:tr>
      <w:tr w:rsidR="00A473F2" w:rsidRPr="005E7FF7" w14:paraId="00B543CB" w14:textId="77777777" w:rsidTr="005E7FF7">
        <w:trPr>
          <w:trHeight w:val="300"/>
        </w:trPr>
        <w:tc>
          <w:tcPr>
            <w:tcW w:w="1642" w:type="pct"/>
            <w:tcBorders>
              <w:top w:val="nil"/>
              <w:left w:val="single" w:sz="4" w:space="0" w:color="auto"/>
              <w:bottom w:val="single" w:sz="4" w:space="0" w:color="auto"/>
              <w:right w:val="single" w:sz="4" w:space="0" w:color="auto"/>
            </w:tcBorders>
            <w:shd w:val="clear" w:color="000000" w:fill="FFFFFF"/>
            <w:vAlign w:val="center"/>
            <w:hideMark/>
          </w:tcPr>
          <w:p w14:paraId="20B93C72" w14:textId="77777777" w:rsidR="00A473F2" w:rsidRPr="005E7FF7" w:rsidRDefault="00A473F2" w:rsidP="00421875">
            <w:pPr>
              <w:rPr>
                <w:rFonts w:ascii="Myriad Pro" w:hAnsi="Myriad Pro"/>
                <w:sz w:val="18"/>
                <w:szCs w:val="18"/>
              </w:rPr>
            </w:pPr>
            <w:r w:rsidRPr="005E7FF7">
              <w:rPr>
                <w:rFonts w:ascii="Myriad Pro" w:hAnsi="Myriad Pro"/>
                <w:sz w:val="18"/>
                <w:szCs w:val="18"/>
              </w:rPr>
              <w:t>(со сроком погашения через 12 месяцев)</w:t>
            </w:r>
          </w:p>
        </w:tc>
        <w:tc>
          <w:tcPr>
            <w:tcW w:w="779" w:type="pct"/>
            <w:tcBorders>
              <w:top w:val="nil"/>
              <w:left w:val="nil"/>
              <w:bottom w:val="single" w:sz="4" w:space="0" w:color="auto"/>
              <w:right w:val="single" w:sz="4" w:space="0" w:color="auto"/>
            </w:tcBorders>
            <w:shd w:val="clear" w:color="000000" w:fill="FFFFFF"/>
            <w:noWrap/>
            <w:vAlign w:val="center"/>
            <w:hideMark/>
          </w:tcPr>
          <w:p w14:paraId="7D5095B6" w14:textId="77777777" w:rsidR="00A473F2" w:rsidRPr="005E7FF7" w:rsidRDefault="00A473F2" w:rsidP="00421875">
            <w:pPr>
              <w:jc w:val="right"/>
              <w:rPr>
                <w:rFonts w:ascii="Myriad Pro" w:hAnsi="Myriad Pro"/>
                <w:sz w:val="18"/>
                <w:szCs w:val="18"/>
              </w:rPr>
            </w:pPr>
            <w:r w:rsidRPr="005E7FF7">
              <w:rPr>
                <w:rFonts w:ascii="Myriad Pro" w:hAnsi="Myriad Pro"/>
                <w:sz w:val="18"/>
                <w:szCs w:val="18"/>
              </w:rPr>
              <w:t>2 737</w:t>
            </w:r>
          </w:p>
        </w:tc>
        <w:tc>
          <w:tcPr>
            <w:tcW w:w="705" w:type="pct"/>
            <w:tcBorders>
              <w:top w:val="nil"/>
              <w:left w:val="nil"/>
              <w:bottom w:val="single" w:sz="4" w:space="0" w:color="auto"/>
              <w:right w:val="single" w:sz="4" w:space="0" w:color="auto"/>
            </w:tcBorders>
            <w:shd w:val="clear" w:color="000000" w:fill="FFFFFF"/>
            <w:noWrap/>
            <w:vAlign w:val="center"/>
            <w:hideMark/>
          </w:tcPr>
          <w:p w14:paraId="178C5F15" w14:textId="77777777" w:rsidR="00A473F2" w:rsidRPr="005E7FF7" w:rsidRDefault="00A473F2" w:rsidP="00421875">
            <w:pPr>
              <w:jc w:val="right"/>
              <w:rPr>
                <w:rFonts w:ascii="Myriad Pro" w:hAnsi="Myriad Pro"/>
                <w:sz w:val="18"/>
                <w:szCs w:val="18"/>
              </w:rPr>
            </w:pPr>
            <w:r w:rsidRPr="005E7FF7">
              <w:rPr>
                <w:rFonts w:ascii="Myriad Pro" w:hAnsi="Myriad Pro"/>
                <w:sz w:val="18"/>
                <w:szCs w:val="18"/>
              </w:rPr>
              <w:t>3 459</w:t>
            </w:r>
          </w:p>
        </w:tc>
        <w:tc>
          <w:tcPr>
            <w:tcW w:w="821" w:type="pct"/>
            <w:tcBorders>
              <w:top w:val="nil"/>
              <w:left w:val="nil"/>
              <w:bottom w:val="single" w:sz="4" w:space="0" w:color="auto"/>
              <w:right w:val="single" w:sz="4" w:space="0" w:color="auto"/>
            </w:tcBorders>
            <w:shd w:val="clear" w:color="000000" w:fill="FFFFFF"/>
            <w:noWrap/>
            <w:vAlign w:val="center"/>
            <w:hideMark/>
          </w:tcPr>
          <w:p w14:paraId="7F2854C2" w14:textId="77777777" w:rsidR="00A473F2" w:rsidRPr="005E7FF7" w:rsidRDefault="00A473F2" w:rsidP="00421875">
            <w:pPr>
              <w:jc w:val="right"/>
              <w:rPr>
                <w:rFonts w:ascii="Myriad Pro" w:hAnsi="Myriad Pro"/>
                <w:sz w:val="18"/>
                <w:szCs w:val="18"/>
              </w:rPr>
            </w:pPr>
            <w:r w:rsidRPr="005E7FF7">
              <w:rPr>
                <w:rFonts w:ascii="Myriad Pro" w:hAnsi="Myriad Pro"/>
                <w:sz w:val="18"/>
                <w:szCs w:val="18"/>
              </w:rPr>
              <w:t>-722</w:t>
            </w:r>
          </w:p>
        </w:tc>
        <w:tc>
          <w:tcPr>
            <w:tcW w:w="1053" w:type="pct"/>
            <w:tcBorders>
              <w:top w:val="nil"/>
              <w:left w:val="nil"/>
              <w:bottom w:val="single" w:sz="4" w:space="0" w:color="auto"/>
              <w:right w:val="single" w:sz="4" w:space="0" w:color="auto"/>
            </w:tcBorders>
            <w:shd w:val="clear" w:color="000000" w:fill="FFFFFF"/>
            <w:noWrap/>
            <w:vAlign w:val="center"/>
            <w:hideMark/>
          </w:tcPr>
          <w:p w14:paraId="49489627" w14:textId="77777777" w:rsidR="00A473F2" w:rsidRPr="005E7FF7" w:rsidRDefault="00A473F2" w:rsidP="00421875">
            <w:pPr>
              <w:jc w:val="right"/>
              <w:rPr>
                <w:rFonts w:ascii="Myriad Pro" w:hAnsi="Myriad Pro"/>
                <w:sz w:val="18"/>
                <w:szCs w:val="18"/>
              </w:rPr>
            </w:pPr>
            <w:r w:rsidRPr="005E7FF7">
              <w:rPr>
                <w:rFonts w:ascii="Myriad Pro" w:hAnsi="Myriad Pro"/>
                <w:sz w:val="18"/>
                <w:szCs w:val="18"/>
              </w:rPr>
              <w:t>-21%</w:t>
            </w:r>
          </w:p>
        </w:tc>
      </w:tr>
      <w:tr w:rsidR="00A473F2" w:rsidRPr="005E7FF7" w14:paraId="6392703D" w14:textId="77777777" w:rsidTr="005E7FF7">
        <w:trPr>
          <w:trHeight w:val="300"/>
        </w:trPr>
        <w:tc>
          <w:tcPr>
            <w:tcW w:w="1642" w:type="pct"/>
            <w:tcBorders>
              <w:top w:val="nil"/>
              <w:left w:val="single" w:sz="4" w:space="0" w:color="auto"/>
              <w:bottom w:val="single" w:sz="4" w:space="0" w:color="auto"/>
              <w:right w:val="single" w:sz="4" w:space="0" w:color="auto"/>
            </w:tcBorders>
            <w:shd w:val="clear" w:color="000000" w:fill="FFFFFF"/>
            <w:vAlign w:val="center"/>
            <w:hideMark/>
          </w:tcPr>
          <w:p w14:paraId="44F66C42" w14:textId="77777777" w:rsidR="00A473F2" w:rsidRPr="005E7FF7" w:rsidRDefault="00A473F2" w:rsidP="00421875">
            <w:pPr>
              <w:rPr>
                <w:rFonts w:ascii="Myriad Pro" w:hAnsi="Myriad Pro"/>
                <w:sz w:val="18"/>
                <w:szCs w:val="18"/>
              </w:rPr>
            </w:pPr>
            <w:r w:rsidRPr="005E7FF7">
              <w:rPr>
                <w:rFonts w:ascii="Myriad Pro" w:hAnsi="Myriad Pro"/>
                <w:sz w:val="18"/>
                <w:szCs w:val="18"/>
              </w:rPr>
              <w:t>(со сроком погашения в течение 12 месяцев)</w:t>
            </w:r>
          </w:p>
        </w:tc>
        <w:tc>
          <w:tcPr>
            <w:tcW w:w="779" w:type="pct"/>
            <w:tcBorders>
              <w:top w:val="nil"/>
              <w:left w:val="nil"/>
              <w:bottom w:val="single" w:sz="4" w:space="0" w:color="auto"/>
              <w:right w:val="single" w:sz="4" w:space="0" w:color="auto"/>
            </w:tcBorders>
            <w:shd w:val="clear" w:color="000000" w:fill="FFFFFF"/>
            <w:noWrap/>
            <w:vAlign w:val="center"/>
            <w:hideMark/>
          </w:tcPr>
          <w:p w14:paraId="3CA3EB95"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2 801 027</w:t>
            </w:r>
          </w:p>
        </w:tc>
        <w:tc>
          <w:tcPr>
            <w:tcW w:w="705" w:type="pct"/>
            <w:tcBorders>
              <w:top w:val="nil"/>
              <w:left w:val="nil"/>
              <w:bottom w:val="single" w:sz="4" w:space="0" w:color="auto"/>
              <w:right w:val="single" w:sz="4" w:space="0" w:color="auto"/>
            </w:tcBorders>
            <w:shd w:val="clear" w:color="000000" w:fill="FFFFFF"/>
            <w:noWrap/>
            <w:vAlign w:val="center"/>
            <w:hideMark/>
          </w:tcPr>
          <w:p w14:paraId="77917CA1"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3 371 729</w:t>
            </w:r>
          </w:p>
        </w:tc>
        <w:tc>
          <w:tcPr>
            <w:tcW w:w="821" w:type="pct"/>
            <w:tcBorders>
              <w:top w:val="nil"/>
              <w:left w:val="nil"/>
              <w:bottom w:val="single" w:sz="4" w:space="0" w:color="auto"/>
              <w:right w:val="single" w:sz="4" w:space="0" w:color="auto"/>
            </w:tcBorders>
            <w:shd w:val="clear" w:color="000000" w:fill="FFFFFF"/>
            <w:noWrap/>
            <w:vAlign w:val="center"/>
            <w:hideMark/>
          </w:tcPr>
          <w:p w14:paraId="236733F6"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-570 702</w:t>
            </w:r>
          </w:p>
        </w:tc>
        <w:tc>
          <w:tcPr>
            <w:tcW w:w="1053" w:type="pct"/>
            <w:tcBorders>
              <w:top w:val="nil"/>
              <w:left w:val="nil"/>
              <w:bottom w:val="single" w:sz="4" w:space="0" w:color="auto"/>
              <w:right w:val="single" w:sz="4" w:space="0" w:color="auto"/>
            </w:tcBorders>
            <w:shd w:val="clear" w:color="000000" w:fill="FFFFFF"/>
            <w:noWrap/>
            <w:vAlign w:val="center"/>
            <w:hideMark/>
          </w:tcPr>
          <w:p w14:paraId="4941276E"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-17%</w:t>
            </w:r>
          </w:p>
        </w:tc>
      </w:tr>
    </w:tbl>
    <w:p w14:paraId="03E8C6BB"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141C9CFF" w14:textId="77777777" w:rsidR="004C4571"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Как видно из формы 1 филиала ПАО «МРСК Юга» -</w:t>
      </w:r>
      <w:r w:rsidR="005E7FF7">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«Ростовэнерго», общий размер дебиторской задолженности в 2018 году по сравнению с 2017</w:t>
      </w:r>
      <w:r w:rsidR="005E7FF7">
        <w:rPr>
          <w:rFonts w:ascii="Myriad Pro" w:eastAsiaTheme="minorHAnsi" w:hAnsi="Myriad Pro" w:cstheme="minorBidi"/>
          <w:color w:val="000000" w:themeColor="text1"/>
          <w:sz w:val="26"/>
          <w:szCs w:val="26"/>
        </w:rPr>
        <w:t xml:space="preserve"> года</w:t>
      </w:r>
      <w:r w:rsidRPr="002930F4">
        <w:rPr>
          <w:rFonts w:ascii="Myriad Pro" w:eastAsiaTheme="minorHAnsi" w:hAnsi="Myriad Pro" w:cstheme="minorBidi"/>
          <w:color w:val="000000" w:themeColor="text1"/>
          <w:sz w:val="26"/>
          <w:szCs w:val="26"/>
        </w:rPr>
        <w:t xml:space="preserve"> снизился на 17% и составил 2 803 764 тыс.</w:t>
      </w:r>
      <w:r w:rsidR="005E7FF7">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 что на 571 424 тыс.</w:t>
      </w:r>
      <w:r w:rsidR="005E7FF7">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 меньше, чем в 2017</w:t>
      </w:r>
      <w:r w:rsidR="005E7FF7">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г</w:t>
      </w:r>
      <w:r w:rsidR="005E7FF7">
        <w:rPr>
          <w:rFonts w:ascii="Myriad Pro" w:eastAsiaTheme="minorHAnsi" w:hAnsi="Myriad Pro" w:cstheme="minorBidi"/>
          <w:color w:val="000000" w:themeColor="text1"/>
          <w:sz w:val="26"/>
          <w:szCs w:val="26"/>
        </w:rPr>
        <w:t>оду</w:t>
      </w:r>
      <w:r w:rsidRPr="002930F4">
        <w:rPr>
          <w:rFonts w:ascii="Myriad Pro" w:eastAsiaTheme="minorHAnsi" w:hAnsi="Myriad Pro" w:cstheme="minorBidi"/>
          <w:color w:val="000000" w:themeColor="text1"/>
          <w:sz w:val="26"/>
          <w:szCs w:val="26"/>
        </w:rPr>
        <w:t>.</w:t>
      </w:r>
    </w:p>
    <w:p w14:paraId="28BFAACB" w14:textId="77777777" w:rsidR="004C4571" w:rsidRPr="001F0192" w:rsidRDefault="004C4571" w:rsidP="004C4571">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Данный факт говорит о реальном притоке денежных средств и оказывает благоприятное влияние на финансовые результаты. В структуре дебиторской задолженности за рассматриваемый период существенных изменений не произошло.</w:t>
      </w:r>
    </w:p>
    <w:p w14:paraId="5C080483" w14:textId="77777777" w:rsidR="00A473F2" w:rsidRPr="005E7FF7" w:rsidRDefault="00A473F2" w:rsidP="005E7FF7">
      <w:pPr>
        <w:pStyle w:val="a4"/>
        <w:spacing w:line="360" w:lineRule="auto"/>
        <w:ind w:left="0" w:firstLine="567"/>
        <w:contextualSpacing w:val="0"/>
        <w:jc w:val="center"/>
        <w:rPr>
          <w:rFonts w:ascii="Myriad Pro" w:eastAsiaTheme="minorHAnsi" w:hAnsi="Myriad Pro" w:cstheme="minorBidi"/>
          <w:b/>
          <w:bCs/>
          <w:color w:val="000000" w:themeColor="text1"/>
          <w:sz w:val="26"/>
          <w:szCs w:val="26"/>
        </w:rPr>
      </w:pPr>
      <w:r w:rsidRPr="005E7FF7">
        <w:rPr>
          <w:rFonts w:ascii="Myriad Pro" w:eastAsiaTheme="minorHAnsi" w:hAnsi="Myriad Pro" w:cstheme="minorBidi"/>
          <w:b/>
          <w:bCs/>
          <w:color w:val="000000" w:themeColor="text1"/>
          <w:sz w:val="26"/>
          <w:szCs w:val="26"/>
        </w:rPr>
        <w:t>Анализ ликвидности</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879"/>
        <w:gridCol w:w="1600"/>
        <w:gridCol w:w="1333"/>
        <w:gridCol w:w="1333"/>
        <w:gridCol w:w="1200"/>
      </w:tblGrid>
      <w:tr w:rsidR="00A473F2" w:rsidRPr="005E7FF7" w14:paraId="3BED5C1B" w14:textId="77777777" w:rsidTr="005E7FF7">
        <w:trPr>
          <w:trHeight w:val="20"/>
        </w:trPr>
        <w:tc>
          <w:tcPr>
            <w:tcW w:w="2076"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tcPr>
          <w:p w14:paraId="3AA1FC78" w14:textId="77777777" w:rsidR="00A473F2" w:rsidRPr="005E7FF7" w:rsidRDefault="00A473F2"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Актив</w:t>
            </w:r>
          </w:p>
        </w:tc>
        <w:tc>
          <w:tcPr>
            <w:tcW w:w="156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35F4A21" w14:textId="77777777" w:rsidR="00A473F2" w:rsidRPr="005E7FF7" w:rsidRDefault="00A473F2"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Абсолютные величины, тыс. руб.</w:t>
            </w:r>
          </w:p>
        </w:tc>
        <w:tc>
          <w:tcPr>
            <w:tcW w:w="1355"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9ABB938" w14:textId="77777777" w:rsidR="00A473F2" w:rsidRPr="005E7FF7" w:rsidRDefault="00A473F2"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Удельный вес (%)</w:t>
            </w:r>
          </w:p>
        </w:tc>
      </w:tr>
      <w:tr w:rsidR="00A473F2" w:rsidRPr="005E7FF7" w14:paraId="2A0D4844" w14:textId="77777777" w:rsidTr="005E7FF7">
        <w:trPr>
          <w:trHeight w:val="20"/>
        </w:trPr>
        <w:tc>
          <w:tcPr>
            <w:tcW w:w="2076"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BF34B95" w14:textId="77777777" w:rsidR="00A473F2" w:rsidRPr="005E7FF7" w:rsidRDefault="00A473F2" w:rsidP="00421875">
            <w:pPr>
              <w:rPr>
                <w:rFonts w:ascii="Myriad Pro" w:hAnsi="Myriad Pro"/>
                <w:color w:val="FFFFFF" w:themeColor="background1"/>
                <w:sz w:val="18"/>
                <w:szCs w:val="18"/>
              </w:rPr>
            </w:pPr>
          </w:p>
        </w:tc>
        <w:tc>
          <w:tcPr>
            <w:tcW w:w="8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FA74973" w14:textId="77777777" w:rsidR="00A473F2" w:rsidRPr="005E7FF7" w:rsidRDefault="00A473F2"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2018</w:t>
            </w:r>
            <w:r w:rsidR="005E7FF7">
              <w:rPr>
                <w:rFonts w:ascii="Myriad Pro" w:hAnsi="Myriad Pro"/>
                <w:color w:val="FFFFFF" w:themeColor="background1"/>
                <w:sz w:val="18"/>
                <w:szCs w:val="18"/>
              </w:rPr>
              <w:t xml:space="preserve"> </w:t>
            </w:r>
            <w:r w:rsidRPr="005E7FF7">
              <w:rPr>
                <w:rFonts w:ascii="Myriad Pro" w:hAnsi="Myriad Pro"/>
                <w:color w:val="FFFFFF" w:themeColor="background1"/>
                <w:sz w:val="18"/>
                <w:szCs w:val="18"/>
              </w:rPr>
              <w:t>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FB9B511" w14:textId="77777777" w:rsidR="00A473F2" w:rsidRPr="005E7FF7" w:rsidRDefault="00A473F2"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2017</w:t>
            </w:r>
            <w:r w:rsidR="005E7FF7">
              <w:rPr>
                <w:rFonts w:ascii="Myriad Pro" w:hAnsi="Myriad Pro"/>
                <w:color w:val="FFFFFF" w:themeColor="background1"/>
                <w:sz w:val="18"/>
                <w:szCs w:val="18"/>
              </w:rPr>
              <w:t xml:space="preserve"> </w:t>
            </w:r>
            <w:r w:rsidRPr="005E7FF7">
              <w:rPr>
                <w:rFonts w:ascii="Myriad Pro" w:hAnsi="Myriad Pro"/>
                <w:color w:val="FFFFFF" w:themeColor="background1"/>
                <w:sz w:val="18"/>
                <w:szCs w:val="18"/>
              </w:rPr>
              <w:t>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264236C" w14:textId="77777777" w:rsidR="00A473F2" w:rsidRPr="005E7FF7" w:rsidRDefault="00A473F2"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2018</w:t>
            </w:r>
            <w:r w:rsidR="005E7FF7">
              <w:rPr>
                <w:rFonts w:ascii="Myriad Pro" w:hAnsi="Myriad Pro"/>
                <w:color w:val="FFFFFF" w:themeColor="background1"/>
                <w:sz w:val="18"/>
                <w:szCs w:val="18"/>
              </w:rPr>
              <w:t xml:space="preserve"> </w:t>
            </w:r>
            <w:r w:rsidRPr="005E7FF7">
              <w:rPr>
                <w:rFonts w:ascii="Myriad Pro" w:hAnsi="Myriad Pro"/>
                <w:color w:val="FFFFFF" w:themeColor="background1"/>
                <w:sz w:val="18"/>
                <w:szCs w:val="18"/>
              </w:rPr>
              <w:t>г.</w:t>
            </w:r>
          </w:p>
        </w:tc>
        <w:tc>
          <w:tcPr>
            <w:tcW w:w="64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AF9C55" w14:textId="77777777" w:rsidR="00A473F2" w:rsidRPr="005E7FF7" w:rsidRDefault="00A473F2"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2017</w:t>
            </w:r>
            <w:r w:rsidR="005E7FF7">
              <w:rPr>
                <w:rFonts w:ascii="Myriad Pro" w:hAnsi="Myriad Pro"/>
                <w:color w:val="FFFFFF" w:themeColor="background1"/>
                <w:sz w:val="18"/>
                <w:szCs w:val="18"/>
              </w:rPr>
              <w:t xml:space="preserve"> </w:t>
            </w:r>
            <w:r w:rsidRPr="005E7FF7">
              <w:rPr>
                <w:rFonts w:ascii="Myriad Pro" w:hAnsi="Myriad Pro"/>
                <w:color w:val="FFFFFF" w:themeColor="background1"/>
                <w:sz w:val="18"/>
                <w:szCs w:val="18"/>
              </w:rPr>
              <w:t>г.</w:t>
            </w:r>
          </w:p>
        </w:tc>
      </w:tr>
      <w:tr w:rsidR="00A473F2" w:rsidRPr="005E7FF7" w14:paraId="3D8DD3EC" w14:textId="77777777" w:rsidTr="005E7FF7">
        <w:trPr>
          <w:trHeight w:val="20"/>
        </w:trPr>
        <w:tc>
          <w:tcPr>
            <w:tcW w:w="2076" w:type="pct"/>
            <w:tcBorders>
              <w:top w:val="single" w:sz="4" w:space="0" w:color="FFFFFF" w:themeColor="background1"/>
            </w:tcBorders>
            <w:vAlign w:val="center"/>
          </w:tcPr>
          <w:p w14:paraId="5A9A2BF2" w14:textId="77777777" w:rsidR="00A473F2" w:rsidRPr="005E7FF7" w:rsidRDefault="00A473F2" w:rsidP="00421875">
            <w:pPr>
              <w:rPr>
                <w:rFonts w:ascii="Myriad Pro" w:hAnsi="Myriad Pro"/>
                <w:sz w:val="18"/>
                <w:szCs w:val="18"/>
              </w:rPr>
            </w:pPr>
            <w:r w:rsidRPr="005E7FF7">
              <w:rPr>
                <w:rFonts w:ascii="Myriad Pro" w:hAnsi="Myriad Pro"/>
                <w:sz w:val="18"/>
                <w:szCs w:val="18"/>
              </w:rPr>
              <w:t>Наиболее ликвидные активы (А1)</w:t>
            </w:r>
          </w:p>
        </w:tc>
        <w:tc>
          <w:tcPr>
            <w:tcW w:w="856" w:type="pct"/>
            <w:tcBorders>
              <w:top w:val="single" w:sz="4" w:space="0" w:color="FFFFFF" w:themeColor="background1"/>
            </w:tcBorders>
            <w:noWrap/>
            <w:vAlign w:val="center"/>
          </w:tcPr>
          <w:p w14:paraId="6794DB8C"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15 083 </w:t>
            </w:r>
          </w:p>
        </w:tc>
        <w:tc>
          <w:tcPr>
            <w:tcW w:w="713" w:type="pct"/>
            <w:tcBorders>
              <w:top w:val="single" w:sz="4" w:space="0" w:color="FFFFFF" w:themeColor="background1"/>
            </w:tcBorders>
            <w:noWrap/>
            <w:vAlign w:val="center"/>
          </w:tcPr>
          <w:p w14:paraId="54B774A2"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3 779 </w:t>
            </w:r>
          </w:p>
        </w:tc>
        <w:tc>
          <w:tcPr>
            <w:tcW w:w="713" w:type="pct"/>
            <w:tcBorders>
              <w:top w:val="single" w:sz="4" w:space="0" w:color="FFFFFF" w:themeColor="background1"/>
            </w:tcBorders>
            <w:noWrap/>
            <w:vAlign w:val="center"/>
          </w:tcPr>
          <w:p w14:paraId="1D023E79"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0,1%</w:t>
            </w:r>
          </w:p>
        </w:tc>
        <w:tc>
          <w:tcPr>
            <w:tcW w:w="642" w:type="pct"/>
            <w:tcBorders>
              <w:top w:val="single" w:sz="4" w:space="0" w:color="FFFFFF" w:themeColor="background1"/>
            </w:tcBorders>
            <w:noWrap/>
            <w:vAlign w:val="center"/>
          </w:tcPr>
          <w:p w14:paraId="7A2376B4"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0,0%</w:t>
            </w:r>
          </w:p>
        </w:tc>
      </w:tr>
      <w:tr w:rsidR="00A473F2" w:rsidRPr="005E7FF7" w14:paraId="11A45456" w14:textId="77777777" w:rsidTr="005E7FF7">
        <w:trPr>
          <w:trHeight w:val="20"/>
        </w:trPr>
        <w:tc>
          <w:tcPr>
            <w:tcW w:w="2076" w:type="pct"/>
            <w:vAlign w:val="center"/>
          </w:tcPr>
          <w:p w14:paraId="0507DA62" w14:textId="77777777" w:rsidR="00A473F2" w:rsidRPr="005E7FF7" w:rsidRDefault="00A473F2" w:rsidP="00421875">
            <w:pPr>
              <w:rPr>
                <w:rFonts w:ascii="Myriad Pro" w:hAnsi="Myriad Pro"/>
                <w:sz w:val="18"/>
                <w:szCs w:val="18"/>
              </w:rPr>
            </w:pPr>
            <w:r w:rsidRPr="005E7FF7">
              <w:rPr>
                <w:rFonts w:ascii="Myriad Pro" w:hAnsi="Myriad Pro"/>
                <w:sz w:val="18"/>
                <w:szCs w:val="18"/>
              </w:rPr>
              <w:t>Быстро реализуемые активы (А2)</w:t>
            </w:r>
          </w:p>
        </w:tc>
        <w:tc>
          <w:tcPr>
            <w:tcW w:w="856" w:type="pct"/>
            <w:noWrap/>
            <w:vAlign w:val="center"/>
          </w:tcPr>
          <w:p w14:paraId="19518652"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4 617 225 </w:t>
            </w:r>
          </w:p>
        </w:tc>
        <w:tc>
          <w:tcPr>
            <w:tcW w:w="713" w:type="pct"/>
            <w:noWrap/>
            <w:vAlign w:val="center"/>
          </w:tcPr>
          <w:p w14:paraId="679AAB6A"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4 555 562 </w:t>
            </w:r>
          </w:p>
        </w:tc>
        <w:tc>
          <w:tcPr>
            <w:tcW w:w="713" w:type="pct"/>
            <w:noWrap/>
            <w:vAlign w:val="center"/>
          </w:tcPr>
          <w:p w14:paraId="33AEE11E"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23,0%</w:t>
            </w:r>
          </w:p>
        </w:tc>
        <w:tc>
          <w:tcPr>
            <w:tcW w:w="642" w:type="pct"/>
            <w:noWrap/>
            <w:vAlign w:val="center"/>
          </w:tcPr>
          <w:p w14:paraId="56FF0D0B"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22,4%</w:t>
            </w:r>
          </w:p>
        </w:tc>
      </w:tr>
      <w:tr w:rsidR="00A473F2" w:rsidRPr="005E7FF7" w14:paraId="54F7EDD4" w14:textId="77777777" w:rsidTr="005E7FF7">
        <w:trPr>
          <w:trHeight w:val="20"/>
        </w:trPr>
        <w:tc>
          <w:tcPr>
            <w:tcW w:w="2076" w:type="pct"/>
            <w:vAlign w:val="center"/>
          </w:tcPr>
          <w:p w14:paraId="68442BF3" w14:textId="77777777" w:rsidR="00A473F2" w:rsidRPr="005E7FF7" w:rsidRDefault="00A473F2" w:rsidP="00421875">
            <w:pPr>
              <w:rPr>
                <w:rFonts w:ascii="Myriad Pro" w:hAnsi="Myriad Pro"/>
                <w:sz w:val="18"/>
                <w:szCs w:val="18"/>
              </w:rPr>
            </w:pPr>
            <w:r w:rsidRPr="005E7FF7">
              <w:rPr>
                <w:rFonts w:ascii="Myriad Pro" w:hAnsi="Myriad Pro"/>
                <w:sz w:val="18"/>
                <w:szCs w:val="18"/>
              </w:rPr>
              <w:t>Медленно реализуемые активы (А3)</w:t>
            </w:r>
          </w:p>
        </w:tc>
        <w:tc>
          <w:tcPr>
            <w:tcW w:w="856" w:type="pct"/>
            <w:noWrap/>
            <w:vAlign w:val="center"/>
          </w:tcPr>
          <w:p w14:paraId="1A56F8C6" w14:textId="77777777" w:rsidR="00A473F2" w:rsidRPr="005E7FF7" w:rsidRDefault="00866B66" w:rsidP="00421875">
            <w:pPr>
              <w:jc w:val="right"/>
              <w:rPr>
                <w:rFonts w:ascii="Myriad Pro" w:hAnsi="Myriad Pro"/>
                <w:color w:val="000000"/>
                <w:sz w:val="18"/>
                <w:szCs w:val="18"/>
              </w:rPr>
            </w:pPr>
            <w:r>
              <w:rPr>
                <w:rFonts w:ascii="Myriad Pro" w:hAnsi="Myriad Pro"/>
                <w:color w:val="000000"/>
                <w:sz w:val="18"/>
                <w:szCs w:val="18"/>
              </w:rPr>
              <w:t>265 555</w:t>
            </w:r>
            <w:r w:rsidR="00A473F2" w:rsidRPr="005E7FF7">
              <w:rPr>
                <w:rFonts w:ascii="Myriad Pro" w:hAnsi="Myriad Pro"/>
                <w:color w:val="000000"/>
                <w:sz w:val="18"/>
                <w:szCs w:val="18"/>
              </w:rPr>
              <w:t xml:space="preserve"> </w:t>
            </w:r>
          </w:p>
        </w:tc>
        <w:tc>
          <w:tcPr>
            <w:tcW w:w="713" w:type="pct"/>
            <w:noWrap/>
            <w:vAlign w:val="center"/>
          </w:tcPr>
          <w:p w14:paraId="15928233" w14:textId="77777777" w:rsidR="00A473F2" w:rsidRPr="005E7FF7" w:rsidRDefault="00866B66" w:rsidP="00421875">
            <w:pPr>
              <w:jc w:val="right"/>
              <w:rPr>
                <w:rFonts w:ascii="Myriad Pro" w:hAnsi="Myriad Pro"/>
                <w:color w:val="000000"/>
                <w:sz w:val="18"/>
                <w:szCs w:val="18"/>
              </w:rPr>
            </w:pPr>
            <w:r>
              <w:rPr>
                <w:rFonts w:ascii="Myriad Pro" w:hAnsi="Myriad Pro"/>
                <w:color w:val="000000"/>
                <w:sz w:val="18"/>
                <w:szCs w:val="18"/>
              </w:rPr>
              <w:t>273 894</w:t>
            </w:r>
            <w:r w:rsidR="00A473F2" w:rsidRPr="005E7FF7">
              <w:rPr>
                <w:rFonts w:ascii="Myriad Pro" w:hAnsi="Myriad Pro"/>
                <w:color w:val="000000"/>
                <w:sz w:val="18"/>
                <w:szCs w:val="18"/>
              </w:rPr>
              <w:t xml:space="preserve"> </w:t>
            </w:r>
          </w:p>
        </w:tc>
        <w:tc>
          <w:tcPr>
            <w:tcW w:w="713" w:type="pct"/>
            <w:noWrap/>
            <w:vAlign w:val="center"/>
          </w:tcPr>
          <w:p w14:paraId="30998FD5"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1,3%</w:t>
            </w:r>
          </w:p>
        </w:tc>
        <w:tc>
          <w:tcPr>
            <w:tcW w:w="642" w:type="pct"/>
            <w:noWrap/>
            <w:vAlign w:val="center"/>
          </w:tcPr>
          <w:p w14:paraId="0E2FA5CA"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w:t>
            </w:r>
            <w:r w:rsidR="00866B66">
              <w:rPr>
                <w:rFonts w:ascii="Myriad Pro" w:hAnsi="Myriad Pro"/>
                <w:color w:val="000000"/>
                <w:sz w:val="18"/>
                <w:szCs w:val="18"/>
              </w:rPr>
              <w:t>3</w:t>
            </w:r>
            <w:r w:rsidRPr="005E7FF7">
              <w:rPr>
                <w:rFonts w:ascii="Myriad Pro" w:hAnsi="Myriad Pro"/>
                <w:color w:val="000000"/>
                <w:sz w:val="18"/>
                <w:szCs w:val="18"/>
              </w:rPr>
              <w:t>%</w:t>
            </w:r>
          </w:p>
        </w:tc>
      </w:tr>
      <w:tr w:rsidR="00A473F2" w:rsidRPr="005E7FF7" w14:paraId="30A366EB" w14:textId="77777777" w:rsidTr="005E7FF7">
        <w:trPr>
          <w:trHeight w:val="20"/>
        </w:trPr>
        <w:tc>
          <w:tcPr>
            <w:tcW w:w="2076" w:type="pct"/>
            <w:tcBorders>
              <w:bottom w:val="single" w:sz="4" w:space="0" w:color="auto"/>
            </w:tcBorders>
            <w:vAlign w:val="center"/>
          </w:tcPr>
          <w:p w14:paraId="466BC7BD" w14:textId="77777777" w:rsidR="00A473F2" w:rsidRPr="005E7FF7" w:rsidRDefault="00A473F2" w:rsidP="00421875">
            <w:pPr>
              <w:rPr>
                <w:rFonts w:ascii="Myriad Pro" w:hAnsi="Myriad Pro"/>
                <w:sz w:val="18"/>
                <w:szCs w:val="18"/>
              </w:rPr>
            </w:pPr>
            <w:r w:rsidRPr="005E7FF7">
              <w:rPr>
                <w:rFonts w:ascii="Myriad Pro" w:hAnsi="Myriad Pro"/>
                <w:sz w:val="18"/>
                <w:szCs w:val="18"/>
              </w:rPr>
              <w:t>Трудно реализуемые активы (А4)</w:t>
            </w:r>
          </w:p>
        </w:tc>
        <w:tc>
          <w:tcPr>
            <w:tcW w:w="856" w:type="pct"/>
            <w:tcBorders>
              <w:bottom w:val="single" w:sz="4" w:space="0" w:color="auto"/>
            </w:tcBorders>
            <w:noWrap/>
            <w:vAlign w:val="center"/>
          </w:tcPr>
          <w:p w14:paraId="2FDA82D1"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15 153 121 </w:t>
            </w:r>
          </w:p>
        </w:tc>
        <w:tc>
          <w:tcPr>
            <w:tcW w:w="713" w:type="pct"/>
            <w:tcBorders>
              <w:bottom w:val="single" w:sz="4" w:space="0" w:color="auto"/>
            </w:tcBorders>
            <w:noWrap/>
            <w:vAlign w:val="center"/>
          </w:tcPr>
          <w:p w14:paraId="6CD947A4"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15 494 085 </w:t>
            </w:r>
          </w:p>
        </w:tc>
        <w:tc>
          <w:tcPr>
            <w:tcW w:w="713" w:type="pct"/>
            <w:tcBorders>
              <w:bottom w:val="single" w:sz="4" w:space="0" w:color="auto"/>
            </w:tcBorders>
            <w:noWrap/>
            <w:vAlign w:val="center"/>
          </w:tcPr>
          <w:p w14:paraId="669E55DD"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75,6%</w:t>
            </w:r>
          </w:p>
        </w:tc>
        <w:tc>
          <w:tcPr>
            <w:tcW w:w="642" w:type="pct"/>
            <w:tcBorders>
              <w:bottom w:val="single" w:sz="4" w:space="0" w:color="auto"/>
            </w:tcBorders>
            <w:noWrap/>
            <w:vAlign w:val="center"/>
          </w:tcPr>
          <w:p w14:paraId="6350DFB7"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76,2%</w:t>
            </w:r>
          </w:p>
        </w:tc>
      </w:tr>
      <w:tr w:rsidR="00A473F2" w:rsidRPr="005E7FF7" w14:paraId="6FF64E43" w14:textId="77777777" w:rsidTr="005E7FF7">
        <w:trPr>
          <w:trHeight w:val="20"/>
        </w:trPr>
        <w:tc>
          <w:tcPr>
            <w:tcW w:w="2076" w:type="pct"/>
            <w:tcBorders>
              <w:top w:val="single" w:sz="4" w:space="0" w:color="auto"/>
              <w:bottom w:val="single" w:sz="4" w:space="0" w:color="auto"/>
              <w:right w:val="single" w:sz="4" w:space="0" w:color="auto"/>
            </w:tcBorders>
            <w:shd w:val="clear" w:color="auto" w:fill="C2D69B" w:themeFill="accent3" w:themeFillTint="99"/>
            <w:vAlign w:val="center"/>
          </w:tcPr>
          <w:p w14:paraId="07B00D62" w14:textId="77777777" w:rsidR="00A473F2" w:rsidRPr="005E7FF7" w:rsidRDefault="00A473F2" w:rsidP="00421875">
            <w:pPr>
              <w:rPr>
                <w:rFonts w:ascii="Myriad Pro" w:hAnsi="Myriad Pro"/>
                <w:b/>
                <w:bCs/>
                <w:sz w:val="18"/>
                <w:szCs w:val="18"/>
              </w:rPr>
            </w:pPr>
            <w:r w:rsidRPr="005E7FF7">
              <w:rPr>
                <w:rFonts w:ascii="Myriad Pro" w:hAnsi="Myriad Pro"/>
                <w:b/>
                <w:bCs/>
                <w:sz w:val="18"/>
                <w:szCs w:val="18"/>
              </w:rPr>
              <w:t>Итого активы (ВА)</w:t>
            </w:r>
          </w:p>
        </w:tc>
        <w:tc>
          <w:tcPr>
            <w:tcW w:w="856"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07FE0B13" w14:textId="77777777" w:rsidR="00A473F2" w:rsidRPr="005E7FF7" w:rsidRDefault="00866B66" w:rsidP="00421875">
            <w:pPr>
              <w:jc w:val="right"/>
              <w:rPr>
                <w:rFonts w:ascii="Myriad Pro" w:hAnsi="Myriad Pro"/>
                <w:b/>
                <w:bCs/>
                <w:color w:val="000000"/>
                <w:sz w:val="18"/>
                <w:szCs w:val="18"/>
              </w:rPr>
            </w:pPr>
            <w:r>
              <w:rPr>
                <w:rFonts w:ascii="Myriad Pro" w:hAnsi="Myriad Pro"/>
                <w:b/>
                <w:bCs/>
                <w:color w:val="000000"/>
                <w:sz w:val="18"/>
                <w:szCs w:val="18"/>
              </w:rPr>
              <w:t>20 050 984</w:t>
            </w:r>
            <w:r w:rsidR="00A473F2" w:rsidRPr="005E7FF7">
              <w:rPr>
                <w:rFonts w:ascii="Myriad Pro" w:hAnsi="Myriad Pro"/>
                <w:b/>
                <w:bCs/>
                <w:color w:val="000000"/>
                <w:sz w:val="18"/>
                <w:szCs w:val="18"/>
              </w:rPr>
              <w:t xml:space="preserve"> </w:t>
            </w:r>
          </w:p>
        </w:tc>
        <w:tc>
          <w:tcPr>
            <w:tcW w:w="713"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37FB7A4C" w14:textId="77777777" w:rsidR="00A473F2" w:rsidRPr="005E7FF7" w:rsidRDefault="00866B66" w:rsidP="00421875">
            <w:pPr>
              <w:jc w:val="right"/>
              <w:rPr>
                <w:rFonts w:ascii="Myriad Pro" w:hAnsi="Myriad Pro"/>
                <w:b/>
                <w:bCs/>
                <w:color w:val="000000"/>
                <w:sz w:val="18"/>
                <w:szCs w:val="18"/>
              </w:rPr>
            </w:pPr>
            <w:r>
              <w:rPr>
                <w:rFonts w:ascii="Myriad Pro" w:hAnsi="Myriad Pro"/>
                <w:b/>
                <w:bCs/>
                <w:color w:val="000000"/>
                <w:sz w:val="18"/>
                <w:szCs w:val="18"/>
              </w:rPr>
              <w:t>20 327 320</w:t>
            </w:r>
            <w:r w:rsidR="00A473F2" w:rsidRPr="005E7FF7">
              <w:rPr>
                <w:rFonts w:ascii="Myriad Pro" w:hAnsi="Myriad Pro"/>
                <w:b/>
                <w:bCs/>
                <w:color w:val="000000"/>
                <w:sz w:val="18"/>
                <w:szCs w:val="18"/>
              </w:rPr>
              <w:t xml:space="preserve"> </w:t>
            </w:r>
          </w:p>
        </w:tc>
        <w:tc>
          <w:tcPr>
            <w:tcW w:w="713"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458F7765"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100,0%</w:t>
            </w:r>
          </w:p>
        </w:tc>
        <w:tc>
          <w:tcPr>
            <w:tcW w:w="642" w:type="pct"/>
            <w:tcBorders>
              <w:top w:val="single" w:sz="4" w:space="0" w:color="auto"/>
              <w:left w:val="single" w:sz="4" w:space="0" w:color="auto"/>
              <w:bottom w:val="single" w:sz="4" w:space="0" w:color="auto"/>
            </w:tcBorders>
            <w:shd w:val="clear" w:color="auto" w:fill="C2D69B" w:themeFill="accent3" w:themeFillTint="99"/>
            <w:noWrap/>
            <w:vAlign w:val="center"/>
          </w:tcPr>
          <w:p w14:paraId="2BE449F7"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100,0%</w:t>
            </w:r>
          </w:p>
        </w:tc>
      </w:tr>
    </w:tbl>
    <w:p w14:paraId="57254FC2"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tbl>
      <w:tblPr>
        <w:tblW w:w="5000" w:type="pct"/>
        <w:tblLook w:val="00A0" w:firstRow="1" w:lastRow="0" w:firstColumn="1" w:lastColumn="0" w:noHBand="0" w:noVBand="0"/>
      </w:tblPr>
      <w:tblGrid>
        <w:gridCol w:w="3879"/>
        <w:gridCol w:w="1600"/>
        <w:gridCol w:w="1333"/>
        <w:gridCol w:w="1333"/>
        <w:gridCol w:w="1200"/>
      </w:tblGrid>
      <w:tr w:rsidR="005E7FF7" w:rsidRPr="005E7FF7" w14:paraId="651FEAB9" w14:textId="77777777" w:rsidTr="005E7FF7">
        <w:trPr>
          <w:trHeight w:val="20"/>
        </w:trPr>
        <w:tc>
          <w:tcPr>
            <w:tcW w:w="2075" w:type="pct"/>
            <w:vMerge w:val="restart"/>
            <w:tcBorders>
              <w:top w:val="single" w:sz="4" w:space="0" w:color="FFFFFF" w:themeColor="background1"/>
              <w:left w:val="single" w:sz="4" w:space="0" w:color="FFFFFF" w:themeColor="background1"/>
              <w:right w:val="single" w:sz="6" w:space="0" w:color="FFFFFF" w:themeColor="background1"/>
            </w:tcBorders>
            <w:shd w:val="clear" w:color="auto" w:fill="4F6228" w:themeFill="accent3" w:themeFillShade="80"/>
            <w:noWrap/>
            <w:vAlign w:val="center"/>
          </w:tcPr>
          <w:p w14:paraId="4D71A336" w14:textId="77777777" w:rsidR="005E7FF7" w:rsidRPr="005E7FF7" w:rsidRDefault="005E7FF7"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Пассив</w:t>
            </w:r>
          </w:p>
        </w:tc>
        <w:tc>
          <w:tcPr>
            <w:tcW w:w="156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B8F3160" w14:textId="77777777" w:rsidR="005E7FF7" w:rsidRPr="005E7FF7" w:rsidRDefault="005E7FF7"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Абсолютные величины, тыс. руб.</w:t>
            </w:r>
          </w:p>
        </w:tc>
        <w:tc>
          <w:tcPr>
            <w:tcW w:w="1355"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5F65F2C9" w14:textId="77777777" w:rsidR="005E7FF7" w:rsidRPr="005E7FF7" w:rsidRDefault="005E7FF7"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Удельный вес (%)</w:t>
            </w:r>
          </w:p>
        </w:tc>
      </w:tr>
      <w:tr w:rsidR="005E7FF7" w:rsidRPr="005E7FF7" w14:paraId="1C11BFF3" w14:textId="77777777" w:rsidTr="005E7FF7">
        <w:trPr>
          <w:trHeight w:val="20"/>
        </w:trPr>
        <w:tc>
          <w:tcPr>
            <w:tcW w:w="2075" w:type="pct"/>
            <w:vMerge/>
            <w:tcBorders>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147CB604" w14:textId="77777777" w:rsidR="005E7FF7" w:rsidRPr="005E7FF7" w:rsidRDefault="005E7FF7" w:rsidP="00421875">
            <w:pPr>
              <w:jc w:val="center"/>
              <w:rPr>
                <w:rFonts w:ascii="Myriad Pro" w:hAnsi="Myriad Pro"/>
                <w:color w:val="FFFFFF" w:themeColor="background1"/>
                <w:sz w:val="18"/>
                <w:szCs w:val="18"/>
              </w:rPr>
            </w:pPr>
          </w:p>
        </w:tc>
        <w:tc>
          <w:tcPr>
            <w:tcW w:w="8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F5F8622" w14:textId="77777777" w:rsidR="005E7FF7" w:rsidRPr="005E7FF7" w:rsidRDefault="005E7FF7"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2018</w:t>
            </w:r>
            <w:r>
              <w:rPr>
                <w:rFonts w:ascii="Myriad Pro" w:hAnsi="Myriad Pro"/>
                <w:color w:val="FFFFFF" w:themeColor="background1"/>
                <w:sz w:val="18"/>
                <w:szCs w:val="18"/>
              </w:rPr>
              <w:t xml:space="preserve"> </w:t>
            </w:r>
            <w:r w:rsidRPr="005E7FF7">
              <w:rPr>
                <w:rFonts w:ascii="Myriad Pro" w:hAnsi="Myriad Pro"/>
                <w:color w:val="FFFFFF" w:themeColor="background1"/>
                <w:sz w:val="18"/>
                <w:szCs w:val="18"/>
              </w:rPr>
              <w:t>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EA96F30" w14:textId="77777777" w:rsidR="005E7FF7" w:rsidRPr="005E7FF7" w:rsidRDefault="005E7FF7"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2017</w:t>
            </w:r>
            <w:r>
              <w:rPr>
                <w:rFonts w:ascii="Myriad Pro" w:hAnsi="Myriad Pro"/>
                <w:color w:val="FFFFFF" w:themeColor="background1"/>
                <w:sz w:val="18"/>
                <w:szCs w:val="18"/>
              </w:rPr>
              <w:t xml:space="preserve"> </w:t>
            </w:r>
            <w:r w:rsidRPr="005E7FF7">
              <w:rPr>
                <w:rFonts w:ascii="Myriad Pro" w:hAnsi="Myriad Pro"/>
                <w:color w:val="FFFFFF" w:themeColor="background1"/>
                <w:sz w:val="18"/>
                <w:szCs w:val="18"/>
              </w:rPr>
              <w:t>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51B5E0E" w14:textId="77777777" w:rsidR="005E7FF7" w:rsidRPr="005E7FF7" w:rsidRDefault="005E7FF7"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2018</w:t>
            </w:r>
            <w:r>
              <w:rPr>
                <w:rFonts w:ascii="Myriad Pro" w:hAnsi="Myriad Pro"/>
                <w:color w:val="FFFFFF" w:themeColor="background1"/>
                <w:sz w:val="18"/>
                <w:szCs w:val="18"/>
              </w:rPr>
              <w:t xml:space="preserve"> </w:t>
            </w:r>
            <w:r w:rsidRPr="005E7FF7">
              <w:rPr>
                <w:rFonts w:ascii="Myriad Pro" w:hAnsi="Myriad Pro"/>
                <w:color w:val="FFFFFF" w:themeColor="background1"/>
                <w:sz w:val="18"/>
                <w:szCs w:val="18"/>
              </w:rPr>
              <w:t>г.</w:t>
            </w:r>
          </w:p>
        </w:tc>
        <w:tc>
          <w:tcPr>
            <w:tcW w:w="64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F3FBDB" w14:textId="77777777" w:rsidR="005E7FF7" w:rsidRPr="005E7FF7" w:rsidRDefault="005E7FF7" w:rsidP="00421875">
            <w:pPr>
              <w:jc w:val="center"/>
              <w:rPr>
                <w:rFonts w:ascii="Myriad Pro" w:hAnsi="Myriad Pro"/>
                <w:color w:val="FFFFFF" w:themeColor="background1"/>
                <w:sz w:val="18"/>
                <w:szCs w:val="18"/>
              </w:rPr>
            </w:pPr>
            <w:r w:rsidRPr="005E7FF7">
              <w:rPr>
                <w:rFonts w:ascii="Myriad Pro" w:hAnsi="Myriad Pro"/>
                <w:color w:val="FFFFFF" w:themeColor="background1"/>
                <w:sz w:val="18"/>
                <w:szCs w:val="18"/>
              </w:rPr>
              <w:t>2017</w:t>
            </w:r>
            <w:r>
              <w:rPr>
                <w:rFonts w:ascii="Myriad Pro" w:hAnsi="Myriad Pro"/>
                <w:color w:val="FFFFFF" w:themeColor="background1"/>
                <w:sz w:val="18"/>
                <w:szCs w:val="18"/>
              </w:rPr>
              <w:t xml:space="preserve"> </w:t>
            </w:r>
            <w:r w:rsidRPr="005E7FF7">
              <w:rPr>
                <w:rFonts w:ascii="Myriad Pro" w:hAnsi="Myriad Pro"/>
                <w:color w:val="FFFFFF" w:themeColor="background1"/>
                <w:sz w:val="18"/>
                <w:szCs w:val="18"/>
              </w:rPr>
              <w:t>г.</w:t>
            </w:r>
          </w:p>
        </w:tc>
      </w:tr>
      <w:tr w:rsidR="00A473F2" w:rsidRPr="005E7FF7" w14:paraId="60ABAF92" w14:textId="77777777" w:rsidTr="005E7FF7">
        <w:trPr>
          <w:trHeight w:val="20"/>
        </w:trPr>
        <w:tc>
          <w:tcPr>
            <w:tcW w:w="2075" w:type="pct"/>
            <w:tcBorders>
              <w:top w:val="single" w:sz="4" w:space="0" w:color="FFFFFF" w:themeColor="background1"/>
              <w:left w:val="single" w:sz="4" w:space="0" w:color="auto"/>
              <w:bottom w:val="single" w:sz="4" w:space="0" w:color="808080"/>
              <w:right w:val="single" w:sz="4" w:space="0" w:color="808080"/>
            </w:tcBorders>
            <w:vAlign w:val="center"/>
          </w:tcPr>
          <w:p w14:paraId="6FFD9A60" w14:textId="77777777" w:rsidR="00A473F2" w:rsidRPr="005E7FF7" w:rsidRDefault="00A473F2" w:rsidP="00421875">
            <w:pPr>
              <w:rPr>
                <w:rFonts w:ascii="Myriad Pro" w:hAnsi="Myriad Pro"/>
                <w:sz w:val="18"/>
                <w:szCs w:val="18"/>
              </w:rPr>
            </w:pPr>
            <w:r w:rsidRPr="005E7FF7">
              <w:rPr>
                <w:rFonts w:ascii="Myriad Pro" w:hAnsi="Myriad Pro"/>
                <w:sz w:val="18"/>
                <w:szCs w:val="18"/>
              </w:rPr>
              <w:t>Наиболее срочные обязательства (П1)</w:t>
            </w:r>
          </w:p>
        </w:tc>
        <w:tc>
          <w:tcPr>
            <w:tcW w:w="856" w:type="pct"/>
            <w:tcBorders>
              <w:top w:val="single" w:sz="4" w:space="0" w:color="FFFFFF" w:themeColor="background1"/>
              <w:left w:val="single" w:sz="4" w:space="0" w:color="auto"/>
              <w:bottom w:val="single" w:sz="4" w:space="0" w:color="808080"/>
              <w:right w:val="single" w:sz="4" w:space="0" w:color="808080"/>
            </w:tcBorders>
            <w:noWrap/>
            <w:vAlign w:val="center"/>
          </w:tcPr>
          <w:p w14:paraId="6F18518E"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3 244 190 </w:t>
            </w:r>
          </w:p>
        </w:tc>
        <w:tc>
          <w:tcPr>
            <w:tcW w:w="713" w:type="pct"/>
            <w:tcBorders>
              <w:top w:val="single" w:sz="4" w:space="0" w:color="FFFFFF" w:themeColor="background1"/>
              <w:left w:val="nil"/>
              <w:bottom w:val="single" w:sz="4" w:space="0" w:color="808080"/>
              <w:right w:val="single" w:sz="4" w:space="0" w:color="808080"/>
            </w:tcBorders>
            <w:noWrap/>
            <w:vAlign w:val="center"/>
          </w:tcPr>
          <w:p w14:paraId="12FD9805"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3 217 300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tcPr>
          <w:p w14:paraId="25BDACCB"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16,2%</w:t>
            </w:r>
          </w:p>
        </w:tc>
        <w:tc>
          <w:tcPr>
            <w:tcW w:w="642" w:type="pct"/>
            <w:tcBorders>
              <w:top w:val="single" w:sz="4" w:space="0" w:color="FFFFFF" w:themeColor="background1"/>
              <w:left w:val="nil"/>
              <w:bottom w:val="single" w:sz="4" w:space="0" w:color="808080"/>
              <w:right w:val="single" w:sz="4" w:space="0" w:color="808080"/>
            </w:tcBorders>
            <w:noWrap/>
            <w:vAlign w:val="center"/>
          </w:tcPr>
          <w:p w14:paraId="789AAB54"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15,8%</w:t>
            </w:r>
          </w:p>
        </w:tc>
      </w:tr>
      <w:tr w:rsidR="00A473F2" w:rsidRPr="005E7FF7" w14:paraId="0495FD76" w14:textId="77777777" w:rsidTr="005E7FF7">
        <w:trPr>
          <w:trHeight w:val="20"/>
        </w:trPr>
        <w:tc>
          <w:tcPr>
            <w:tcW w:w="2075" w:type="pct"/>
            <w:tcBorders>
              <w:top w:val="nil"/>
              <w:left w:val="single" w:sz="4" w:space="0" w:color="auto"/>
              <w:bottom w:val="single" w:sz="4" w:space="0" w:color="808080"/>
              <w:right w:val="single" w:sz="4" w:space="0" w:color="808080"/>
            </w:tcBorders>
            <w:vAlign w:val="center"/>
          </w:tcPr>
          <w:p w14:paraId="357B7032" w14:textId="77777777" w:rsidR="00A473F2" w:rsidRPr="005E7FF7" w:rsidRDefault="00A473F2" w:rsidP="00421875">
            <w:pPr>
              <w:rPr>
                <w:rFonts w:ascii="Myriad Pro" w:hAnsi="Myriad Pro"/>
                <w:sz w:val="18"/>
                <w:szCs w:val="18"/>
              </w:rPr>
            </w:pPr>
            <w:r w:rsidRPr="005E7FF7">
              <w:rPr>
                <w:rFonts w:ascii="Myriad Pro" w:hAnsi="Myriad Pro"/>
                <w:sz w:val="18"/>
                <w:szCs w:val="18"/>
              </w:rPr>
              <w:t>Краткосрочные пассивы (П2)</w:t>
            </w:r>
          </w:p>
        </w:tc>
        <w:tc>
          <w:tcPr>
            <w:tcW w:w="856" w:type="pct"/>
            <w:tcBorders>
              <w:top w:val="nil"/>
              <w:left w:val="single" w:sz="4" w:space="0" w:color="auto"/>
              <w:bottom w:val="single" w:sz="4" w:space="0" w:color="808080"/>
              <w:right w:val="single" w:sz="4" w:space="0" w:color="808080"/>
            </w:tcBorders>
            <w:noWrap/>
            <w:vAlign w:val="center"/>
          </w:tcPr>
          <w:p w14:paraId="5B8C072D"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14 565 746 </w:t>
            </w:r>
          </w:p>
        </w:tc>
        <w:tc>
          <w:tcPr>
            <w:tcW w:w="713" w:type="pct"/>
            <w:tcBorders>
              <w:top w:val="nil"/>
              <w:left w:val="nil"/>
              <w:bottom w:val="single" w:sz="4" w:space="0" w:color="808080"/>
              <w:right w:val="single" w:sz="4" w:space="0" w:color="808080"/>
            </w:tcBorders>
            <w:noWrap/>
            <w:vAlign w:val="center"/>
          </w:tcPr>
          <w:p w14:paraId="25FC4176"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14 528 056 </w:t>
            </w:r>
          </w:p>
        </w:tc>
        <w:tc>
          <w:tcPr>
            <w:tcW w:w="713" w:type="pct"/>
            <w:tcBorders>
              <w:top w:val="nil"/>
              <w:left w:val="single" w:sz="4" w:space="0" w:color="auto"/>
              <w:bottom w:val="single" w:sz="4" w:space="0" w:color="808080"/>
              <w:right w:val="single" w:sz="4" w:space="0" w:color="808080"/>
            </w:tcBorders>
            <w:noWrap/>
            <w:vAlign w:val="center"/>
          </w:tcPr>
          <w:p w14:paraId="596805DC"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72,6%</w:t>
            </w:r>
          </w:p>
        </w:tc>
        <w:tc>
          <w:tcPr>
            <w:tcW w:w="642" w:type="pct"/>
            <w:tcBorders>
              <w:top w:val="nil"/>
              <w:left w:val="nil"/>
              <w:bottom w:val="single" w:sz="4" w:space="0" w:color="808080"/>
              <w:right w:val="single" w:sz="4" w:space="0" w:color="808080"/>
            </w:tcBorders>
            <w:noWrap/>
            <w:vAlign w:val="center"/>
          </w:tcPr>
          <w:p w14:paraId="06B5B965"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71,5%</w:t>
            </w:r>
          </w:p>
        </w:tc>
      </w:tr>
      <w:tr w:rsidR="00A473F2" w:rsidRPr="005E7FF7" w14:paraId="1D0ECA2E" w14:textId="77777777" w:rsidTr="005E7FF7">
        <w:trPr>
          <w:trHeight w:val="20"/>
        </w:trPr>
        <w:tc>
          <w:tcPr>
            <w:tcW w:w="2075" w:type="pct"/>
            <w:tcBorders>
              <w:top w:val="nil"/>
              <w:left w:val="single" w:sz="4" w:space="0" w:color="auto"/>
              <w:bottom w:val="single" w:sz="4" w:space="0" w:color="808080"/>
              <w:right w:val="single" w:sz="4" w:space="0" w:color="808080"/>
            </w:tcBorders>
            <w:vAlign w:val="center"/>
          </w:tcPr>
          <w:p w14:paraId="092939F7" w14:textId="77777777" w:rsidR="00A473F2" w:rsidRPr="005E7FF7" w:rsidRDefault="00A473F2" w:rsidP="00421875">
            <w:pPr>
              <w:rPr>
                <w:rFonts w:ascii="Myriad Pro" w:hAnsi="Myriad Pro"/>
                <w:sz w:val="18"/>
                <w:szCs w:val="18"/>
              </w:rPr>
            </w:pPr>
            <w:r w:rsidRPr="005E7FF7">
              <w:rPr>
                <w:rFonts w:ascii="Myriad Pro" w:hAnsi="Myriad Pro"/>
                <w:sz w:val="18"/>
                <w:szCs w:val="18"/>
              </w:rPr>
              <w:t>Долгосрочные пассивы (П3)</w:t>
            </w:r>
          </w:p>
        </w:tc>
        <w:tc>
          <w:tcPr>
            <w:tcW w:w="856" w:type="pct"/>
            <w:tcBorders>
              <w:top w:val="nil"/>
              <w:left w:val="single" w:sz="4" w:space="0" w:color="auto"/>
              <w:bottom w:val="single" w:sz="4" w:space="0" w:color="808080"/>
              <w:right w:val="single" w:sz="4" w:space="0" w:color="808080"/>
            </w:tcBorders>
            <w:noWrap/>
            <w:vAlign w:val="center"/>
          </w:tcPr>
          <w:p w14:paraId="0DA15EA6"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2 222 698 </w:t>
            </w:r>
          </w:p>
        </w:tc>
        <w:tc>
          <w:tcPr>
            <w:tcW w:w="713" w:type="pct"/>
            <w:tcBorders>
              <w:top w:val="nil"/>
              <w:left w:val="nil"/>
              <w:bottom w:val="single" w:sz="4" w:space="0" w:color="808080"/>
              <w:right w:val="single" w:sz="4" w:space="0" w:color="808080"/>
            </w:tcBorders>
            <w:noWrap/>
            <w:vAlign w:val="center"/>
          </w:tcPr>
          <w:p w14:paraId="02B8B656"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2 561 689 </w:t>
            </w:r>
          </w:p>
        </w:tc>
        <w:tc>
          <w:tcPr>
            <w:tcW w:w="713" w:type="pct"/>
            <w:tcBorders>
              <w:top w:val="nil"/>
              <w:left w:val="single" w:sz="4" w:space="0" w:color="auto"/>
              <w:bottom w:val="single" w:sz="4" w:space="0" w:color="808080"/>
              <w:right w:val="single" w:sz="4" w:space="0" w:color="808080"/>
            </w:tcBorders>
            <w:noWrap/>
            <w:vAlign w:val="center"/>
          </w:tcPr>
          <w:p w14:paraId="0337C548"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11,1%</w:t>
            </w:r>
          </w:p>
        </w:tc>
        <w:tc>
          <w:tcPr>
            <w:tcW w:w="642" w:type="pct"/>
            <w:tcBorders>
              <w:top w:val="nil"/>
              <w:left w:val="nil"/>
              <w:bottom w:val="single" w:sz="4" w:space="0" w:color="808080"/>
              <w:right w:val="single" w:sz="4" w:space="0" w:color="808080"/>
            </w:tcBorders>
            <w:noWrap/>
            <w:vAlign w:val="center"/>
          </w:tcPr>
          <w:p w14:paraId="0D980BF1"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12,6%</w:t>
            </w:r>
          </w:p>
        </w:tc>
      </w:tr>
      <w:tr w:rsidR="00A473F2" w:rsidRPr="005E7FF7" w14:paraId="1DC85F37" w14:textId="77777777" w:rsidTr="005E7FF7">
        <w:trPr>
          <w:trHeight w:val="20"/>
        </w:trPr>
        <w:tc>
          <w:tcPr>
            <w:tcW w:w="2075" w:type="pct"/>
            <w:tcBorders>
              <w:top w:val="nil"/>
              <w:left w:val="single" w:sz="4" w:space="0" w:color="auto"/>
              <w:bottom w:val="single" w:sz="4" w:space="0" w:color="auto"/>
              <w:right w:val="single" w:sz="4" w:space="0" w:color="808080"/>
            </w:tcBorders>
            <w:vAlign w:val="center"/>
          </w:tcPr>
          <w:p w14:paraId="5B6F0A50" w14:textId="77777777" w:rsidR="00A473F2" w:rsidRPr="005E7FF7" w:rsidRDefault="00A473F2" w:rsidP="00421875">
            <w:pPr>
              <w:rPr>
                <w:rFonts w:ascii="Myriad Pro" w:hAnsi="Myriad Pro"/>
                <w:sz w:val="18"/>
                <w:szCs w:val="18"/>
              </w:rPr>
            </w:pPr>
            <w:r w:rsidRPr="005E7FF7">
              <w:rPr>
                <w:rFonts w:ascii="Myriad Pro" w:hAnsi="Myriad Pro"/>
                <w:sz w:val="18"/>
                <w:szCs w:val="18"/>
              </w:rPr>
              <w:t>Постоянные пассивы (П4)</w:t>
            </w:r>
          </w:p>
        </w:tc>
        <w:tc>
          <w:tcPr>
            <w:tcW w:w="856" w:type="pct"/>
            <w:tcBorders>
              <w:top w:val="nil"/>
              <w:left w:val="single" w:sz="4" w:space="0" w:color="auto"/>
              <w:bottom w:val="single" w:sz="4" w:space="0" w:color="auto"/>
              <w:right w:val="single" w:sz="4" w:space="0" w:color="808080"/>
            </w:tcBorders>
            <w:noWrap/>
            <w:vAlign w:val="center"/>
          </w:tcPr>
          <w:p w14:paraId="4DEB9141"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18 350 </w:t>
            </w:r>
          </w:p>
        </w:tc>
        <w:tc>
          <w:tcPr>
            <w:tcW w:w="713" w:type="pct"/>
            <w:tcBorders>
              <w:top w:val="nil"/>
              <w:left w:val="nil"/>
              <w:bottom w:val="single" w:sz="4" w:space="0" w:color="auto"/>
              <w:right w:val="single" w:sz="4" w:space="0" w:color="808080"/>
            </w:tcBorders>
            <w:noWrap/>
            <w:vAlign w:val="center"/>
          </w:tcPr>
          <w:p w14:paraId="61303D8F"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 xml:space="preserve">20 275 </w:t>
            </w:r>
          </w:p>
        </w:tc>
        <w:tc>
          <w:tcPr>
            <w:tcW w:w="713" w:type="pct"/>
            <w:tcBorders>
              <w:top w:val="nil"/>
              <w:left w:val="single" w:sz="4" w:space="0" w:color="auto"/>
              <w:bottom w:val="single" w:sz="4" w:space="0" w:color="auto"/>
              <w:right w:val="single" w:sz="4" w:space="0" w:color="808080"/>
            </w:tcBorders>
            <w:noWrap/>
            <w:vAlign w:val="center"/>
          </w:tcPr>
          <w:p w14:paraId="12B673B7"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0,1%</w:t>
            </w:r>
          </w:p>
        </w:tc>
        <w:tc>
          <w:tcPr>
            <w:tcW w:w="642" w:type="pct"/>
            <w:tcBorders>
              <w:top w:val="nil"/>
              <w:left w:val="nil"/>
              <w:bottom w:val="single" w:sz="4" w:space="0" w:color="auto"/>
              <w:right w:val="single" w:sz="4" w:space="0" w:color="808080"/>
            </w:tcBorders>
            <w:noWrap/>
            <w:vAlign w:val="center"/>
          </w:tcPr>
          <w:p w14:paraId="7C81E202"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0,1%</w:t>
            </w:r>
          </w:p>
        </w:tc>
      </w:tr>
      <w:tr w:rsidR="00A473F2" w:rsidRPr="005E7FF7" w14:paraId="04532595" w14:textId="77777777" w:rsidTr="005E7FF7">
        <w:trPr>
          <w:trHeight w:val="20"/>
        </w:trPr>
        <w:tc>
          <w:tcPr>
            <w:tcW w:w="2075"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AF97774" w14:textId="77777777" w:rsidR="00A473F2" w:rsidRPr="005E7FF7" w:rsidRDefault="00A473F2" w:rsidP="00421875">
            <w:pPr>
              <w:rPr>
                <w:rFonts w:ascii="Myriad Pro" w:hAnsi="Myriad Pro"/>
                <w:b/>
                <w:bCs/>
                <w:sz w:val="18"/>
                <w:szCs w:val="18"/>
              </w:rPr>
            </w:pPr>
            <w:r w:rsidRPr="005E7FF7">
              <w:rPr>
                <w:rFonts w:ascii="Myriad Pro" w:hAnsi="Myriad Pro"/>
                <w:b/>
                <w:bCs/>
                <w:sz w:val="18"/>
                <w:szCs w:val="18"/>
              </w:rPr>
              <w:t>Итого пассивы (ВП)</w:t>
            </w:r>
          </w:p>
        </w:tc>
        <w:tc>
          <w:tcPr>
            <w:tcW w:w="856"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3F687901" w14:textId="77777777" w:rsidR="00A473F2" w:rsidRPr="005E7FF7" w:rsidRDefault="00A473F2" w:rsidP="00421875">
            <w:pPr>
              <w:jc w:val="right"/>
              <w:rPr>
                <w:rFonts w:ascii="Myriad Pro" w:hAnsi="Myriad Pro"/>
                <w:b/>
                <w:bCs/>
                <w:color w:val="000000"/>
                <w:sz w:val="18"/>
                <w:szCs w:val="18"/>
              </w:rPr>
            </w:pPr>
            <w:r w:rsidRPr="005E7FF7">
              <w:rPr>
                <w:rFonts w:ascii="Myriad Pro" w:hAnsi="Myriad Pro"/>
                <w:b/>
                <w:bCs/>
                <w:color w:val="000000"/>
                <w:sz w:val="18"/>
                <w:szCs w:val="18"/>
              </w:rPr>
              <w:t xml:space="preserve">20 050 984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25F6E95E" w14:textId="77777777" w:rsidR="00A473F2" w:rsidRPr="005E7FF7" w:rsidRDefault="00A473F2" w:rsidP="00421875">
            <w:pPr>
              <w:jc w:val="right"/>
              <w:rPr>
                <w:rFonts w:ascii="Myriad Pro" w:hAnsi="Myriad Pro"/>
                <w:b/>
                <w:bCs/>
                <w:color w:val="000000"/>
                <w:sz w:val="18"/>
                <w:szCs w:val="18"/>
              </w:rPr>
            </w:pPr>
            <w:r w:rsidRPr="005E7FF7">
              <w:rPr>
                <w:rFonts w:ascii="Myriad Pro" w:hAnsi="Myriad Pro"/>
                <w:b/>
                <w:bCs/>
                <w:color w:val="000000"/>
                <w:sz w:val="18"/>
                <w:szCs w:val="18"/>
              </w:rPr>
              <w:t xml:space="preserve">20 327 320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0C637200"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100,0%</w:t>
            </w:r>
          </w:p>
        </w:tc>
        <w:tc>
          <w:tcPr>
            <w:tcW w:w="642"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5E191BFA" w14:textId="77777777" w:rsidR="00A473F2" w:rsidRPr="005E7FF7" w:rsidRDefault="00A473F2" w:rsidP="00421875">
            <w:pPr>
              <w:jc w:val="right"/>
              <w:rPr>
                <w:rFonts w:ascii="Myriad Pro" w:hAnsi="Myriad Pro"/>
                <w:color w:val="000000"/>
                <w:sz w:val="18"/>
                <w:szCs w:val="18"/>
              </w:rPr>
            </w:pPr>
            <w:r w:rsidRPr="005E7FF7">
              <w:rPr>
                <w:rFonts w:ascii="Myriad Pro" w:hAnsi="Myriad Pro"/>
                <w:color w:val="000000"/>
                <w:sz w:val="18"/>
                <w:szCs w:val="18"/>
              </w:rPr>
              <w:t>100,0%</w:t>
            </w:r>
          </w:p>
        </w:tc>
      </w:tr>
    </w:tbl>
    <w:p w14:paraId="04D57DDB" w14:textId="77777777" w:rsidR="00A473F2" w:rsidRPr="005E7FF7" w:rsidRDefault="00A473F2" w:rsidP="004C4571">
      <w:pPr>
        <w:pStyle w:val="a4"/>
        <w:spacing w:before="120" w:line="360" w:lineRule="auto"/>
        <w:ind w:left="0" w:firstLine="567"/>
        <w:contextualSpacing w:val="0"/>
        <w:jc w:val="center"/>
        <w:rPr>
          <w:rFonts w:ascii="Myriad Pro" w:eastAsiaTheme="minorHAnsi" w:hAnsi="Myriad Pro" w:cstheme="minorBidi"/>
          <w:b/>
          <w:bCs/>
          <w:color w:val="000000" w:themeColor="text1"/>
          <w:sz w:val="26"/>
          <w:szCs w:val="26"/>
        </w:rPr>
      </w:pPr>
      <w:r w:rsidRPr="005E7FF7">
        <w:rPr>
          <w:rFonts w:ascii="Myriad Pro" w:eastAsiaTheme="minorHAnsi" w:hAnsi="Myriad Pro" w:cstheme="minorBidi"/>
          <w:b/>
          <w:bCs/>
          <w:color w:val="000000" w:themeColor="text1"/>
          <w:sz w:val="26"/>
          <w:szCs w:val="26"/>
        </w:rPr>
        <w:t>Проверка выполнения правил ликвидности баланса</w:t>
      </w:r>
    </w:p>
    <w:tbl>
      <w:tblPr>
        <w:tblW w:w="5000" w:type="pct"/>
        <w:tblLook w:val="00A0" w:firstRow="1" w:lastRow="0" w:firstColumn="1" w:lastColumn="0" w:noHBand="0" w:noVBand="0"/>
      </w:tblPr>
      <w:tblGrid>
        <w:gridCol w:w="4179"/>
        <w:gridCol w:w="2583"/>
        <w:gridCol w:w="2583"/>
      </w:tblGrid>
      <w:tr w:rsidR="005E7FF7" w:rsidRPr="005E7FF7" w14:paraId="2EFD0612" w14:textId="77777777" w:rsidTr="005E7FF7">
        <w:trPr>
          <w:trHeight w:val="660"/>
        </w:trPr>
        <w:tc>
          <w:tcPr>
            <w:tcW w:w="2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0D49DAEE" w14:textId="77777777" w:rsidR="00A473F2" w:rsidRPr="005E7FF7" w:rsidRDefault="00A473F2" w:rsidP="00421875">
            <w:pPr>
              <w:jc w:val="center"/>
              <w:rPr>
                <w:rFonts w:ascii="Myriad Pro" w:hAnsi="Myriad Pro"/>
                <w:color w:val="FFFFFF" w:themeColor="background1"/>
                <w:sz w:val="20"/>
                <w:szCs w:val="20"/>
              </w:rPr>
            </w:pPr>
            <w:r w:rsidRPr="005E7FF7">
              <w:rPr>
                <w:rFonts w:ascii="Myriad Pro" w:hAnsi="Myriad Pro"/>
                <w:color w:val="FFFFFF" w:themeColor="background1"/>
                <w:sz w:val="20"/>
                <w:szCs w:val="20"/>
              </w:rPr>
              <w:t>Условие</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560A1EB" w14:textId="77777777" w:rsidR="00A473F2" w:rsidRPr="005E7FF7" w:rsidRDefault="00A473F2" w:rsidP="00421875">
            <w:pPr>
              <w:jc w:val="center"/>
              <w:rPr>
                <w:rFonts w:ascii="Myriad Pro" w:hAnsi="Myriad Pro"/>
                <w:color w:val="FFFFFF" w:themeColor="background1"/>
                <w:sz w:val="20"/>
                <w:szCs w:val="20"/>
              </w:rPr>
            </w:pPr>
            <w:r w:rsidRPr="005E7FF7">
              <w:rPr>
                <w:rFonts w:ascii="Myriad Pro" w:hAnsi="Myriad Pro"/>
                <w:color w:val="FFFFFF" w:themeColor="background1"/>
                <w:sz w:val="20"/>
                <w:szCs w:val="20"/>
              </w:rPr>
              <w:t>2018</w:t>
            </w:r>
            <w:r w:rsidR="005E7FF7" w:rsidRPr="005E7FF7">
              <w:rPr>
                <w:rFonts w:ascii="Myriad Pro" w:hAnsi="Myriad Pro"/>
                <w:color w:val="FFFFFF" w:themeColor="background1"/>
                <w:sz w:val="20"/>
                <w:szCs w:val="20"/>
              </w:rPr>
              <w:t xml:space="preserve"> </w:t>
            </w:r>
            <w:r w:rsidRPr="005E7FF7">
              <w:rPr>
                <w:rFonts w:ascii="Myriad Pro" w:hAnsi="Myriad Pro"/>
                <w:color w:val="FFFFFF" w:themeColor="background1"/>
                <w:sz w:val="20"/>
                <w:szCs w:val="20"/>
              </w:rPr>
              <w:t>г.</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47309CD2" w14:textId="77777777" w:rsidR="00A473F2" w:rsidRPr="005E7FF7" w:rsidRDefault="00A473F2" w:rsidP="00421875">
            <w:pPr>
              <w:jc w:val="center"/>
              <w:rPr>
                <w:rFonts w:ascii="Myriad Pro" w:hAnsi="Myriad Pro"/>
                <w:color w:val="FFFFFF" w:themeColor="background1"/>
                <w:sz w:val="20"/>
                <w:szCs w:val="20"/>
              </w:rPr>
            </w:pPr>
            <w:r w:rsidRPr="005E7FF7">
              <w:rPr>
                <w:rFonts w:ascii="Myriad Pro" w:hAnsi="Myriad Pro"/>
                <w:color w:val="FFFFFF" w:themeColor="background1"/>
                <w:sz w:val="20"/>
                <w:szCs w:val="20"/>
              </w:rPr>
              <w:t>2017</w:t>
            </w:r>
            <w:r w:rsidR="005E7FF7" w:rsidRPr="005E7FF7">
              <w:rPr>
                <w:rFonts w:ascii="Myriad Pro" w:hAnsi="Myriad Pro"/>
                <w:color w:val="FFFFFF" w:themeColor="background1"/>
                <w:sz w:val="20"/>
                <w:szCs w:val="20"/>
              </w:rPr>
              <w:t xml:space="preserve"> </w:t>
            </w:r>
            <w:r w:rsidRPr="005E7FF7">
              <w:rPr>
                <w:rFonts w:ascii="Myriad Pro" w:hAnsi="Myriad Pro"/>
                <w:color w:val="FFFFFF" w:themeColor="background1"/>
                <w:sz w:val="20"/>
                <w:szCs w:val="20"/>
              </w:rPr>
              <w:t>г.</w:t>
            </w:r>
          </w:p>
        </w:tc>
      </w:tr>
      <w:tr w:rsidR="00A473F2" w:rsidRPr="005E7FF7" w14:paraId="72583BE6" w14:textId="77777777" w:rsidTr="005E7FF7">
        <w:trPr>
          <w:trHeight w:val="315"/>
        </w:trPr>
        <w:tc>
          <w:tcPr>
            <w:tcW w:w="223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BDEBBF4"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Условие А1</w:t>
            </w:r>
            <w:r w:rsidR="005E7FF7">
              <w:rPr>
                <w:rFonts w:ascii="Myriad Pro" w:hAnsi="Myriad Pro"/>
                <w:sz w:val="20"/>
                <w:szCs w:val="20"/>
              </w:rPr>
              <w:t xml:space="preserve"> </w:t>
            </w:r>
            <w:r w:rsidRPr="005E7FF7">
              <w:rPr>
                <w:rFonts w:ascii="Myriad Pro" w:hAnsi="Myriad Pro"/>
                <w:sz w:val="20"/>
                <w:szCs w:val="20"/>
              </w:rPr>
              <w:t>=&gt;</w:t>
            </w:r>
            <w:r w:rsidR="005E7FF7">
              <w:rPr>
                <w:rFonts w:ascii="Myriad Pro" w:hAnsi="Myriad Pro"/>
                <w:sz w:val="20"/>
                <w:szCs w:val="20"/>
              </w:rPr>
              <w:t xml:space="preserve"> </w:t>
            </w:r>
            <w:r w:rsidRPr="005E7FF7">
              <w:rPr>
                <w:rFonts w:ascii="Myriad Pro" w:hAnsi="Myriad Pro"/>
                <w:sz w:val="20"/>
                <w:szCs w:val="20"/>
              </w:rPr>
              <w:t>П1</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ADD4A31"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6742FBD"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w:t>
            </w:r>
          </w:p>
        </w:tc>
      </w:tr>
      <w:tr w:rsidR="00A473F2" w:rsidRPr="005E7FF7" w14:paraId="4A51186B" w14:textId="77777777" w:rsidTr="005E7FF7">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3DFEE961"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Условие А2</w:t>
            </w:r>
            <w:r w:rsidR="005E7FF7">
              <w:rPr>
                <w:rFonts w:ascii="Myriad Pro" w:hAnsi="Myriad Pro"/>
                <w:sz w:val="20"/>
                <w:szCs w:val="20"/>
              </w:rPr>
              <w:t xml:space="preserve"> </w:t>
            </w:r>
            <w:r w:rsidRPr="005E7FF7">
              <w:rPr>
                <w:rFonts w:ascii="Myriad Pro" w:hAnsi="Myriad Pro"/>
                <w:sz w:val="20"/>
                <w:szCs w:val="20"/>
              </w:rPr>
              <w:t>=&gt;</w:t>
            </w:r>
            <w:r w:rsidR="005E7FF7">
              <w:rPr>
                <w:rFonts w:ascii="Myriad Pro" w:hAnsi="Myriad Pro"/>
                <w:sz w:val="20"/>
                <w:szCs w:val="20"/>
              </w:rPr>
              <w:t xml:space="preserve"> </w:t>
            </w:r>
            <w:r w:rsidRPr="005E7FF7">
              <w:rPr>
                <w:rFonts w:ascii="Myriad Pro" w:hAnsi="Myriad Pro"/>
                <w:sz w:val="20"/>
                <w:szCs w:val="20"/>
              </w:rPr>
              <w:t>П2</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774C0DC5"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3BB92F1C"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w:t>
            </w:r>
          </w:p>
        </w:tc>
      </w:tr>
      <w:tr w:rsidR="00A473F2" w:rsidRPr="005E7FF7" w14:paraId="529ECCAD" w14:textId="77777777" w:rsidTr="005E7FF7">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24229325"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Условие А3</w:t>
            </w:r>
            <w:r w:rsidR="005E7FF7">
              <w:rPr>
                <w:rFonts w:ascii="Myriad Pro" w:hAnsi="Myriad Pro"/>
                <w:sz w:val="20"/>
                <w:szCs w:val="20"/>
              </w:rPr>
              <w:t xml:space="preserve"> </w:t>
            </w:r>
            <w:r w:rsidRPr="005E7FF7">
              <w:rPr>
                <w:rFonts w:ascii="Myriad Pro" w:hAnsi="Myriad Pro"/>
                <w:sz w:val="20"/>
                <w:szCs w:val="20"/>
              </w:rPr>
              <w:t>=&gt;</w:t>
            </w:r>
            <w:r w:rsidR="005E7FF7">
              <w:rPr>
                <w:rFonts w:ascii="Myriad Pro" w:hAnsi="Myriad Pro"/>
                <w:sz w:val="20"/>
                <w:szCs w:val="20"/>
              </w:rPr>
              <w:t xml:space="preserve"> </w:t>
            </w:r>
            <w:r w:rsidRPr="005E7FF7">
              <w:rPr>
                <w:rFonts w:ascii="Myriad Pro" w:hAnsi="Myriad Pro"/>
                <w:sz w:val="20"/>
                <w:szCs w:val="20"/>
              </w:rPr>
              <w:t>П3</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5D73B6D9"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3B3A9CD1"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w:t>
            </w:r>
          </w:p>
        </w:tc>
      </w:tr>
      <w:tr w:rsidR="00A473F2" w:rsidRPr="005E7FF7" w14:paraId="6255CF1A" w14:textId="77777777" w:rsidTr="005E7FF7">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311EDF04"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Условие А4</w:t>
            </w:r>
            <w:r w:rsidR="005E7FF7">
              <w:rPr>
                <w:rFonts w:ascii="Myriad Pro" w:hAnsi="Myriad Pro"/>
                <w:sz w:val="20"/>
                <w:szCs w:val="20"/>
              </w:rPr>
              <w:t xml:space="preserve"> </w:t>
            </w:r>
            <w:r w:rsidRPr="005E7FF7">
              <w:rPr>
                <w:rFonts w:ascii="Myriad Pro" w:hAnsi="Myriad Pro"/>
                <w:sz w:val="20"/>
                <w:szCs w:val="20"/>
              </w:rPr>
              <w:t>&lt;</w:t>
            </w:r>
            <w:r w:rsidR="005E7FF7">
              <w:rPr>
                <w:rFonts w:ascii="Myriad Pro" w:hAnsi="Myriad Pro"/>
                <w:sz w:val="20"/>
                <w:szCs w:val="20"/>
              </w:rPr>
              <w:t xml:space="preserve"> </w:t>
            </w:r>
            <w:r w:rsidRPr="005E7FF7">
              <w:rPr>
                <w:rFonts w:ascii="Myriad Pro" w:hAnsi="Myriad Pro"/>
                <w:sz w:val="20"/>
                <w:szCs w:val="20"/>
              </w:rPr>
              <w:t>П4</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085E71F3"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2A46346C"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w:t>
            </w:r>
          </w:p>
        </w:tc>
      </w:tr>
    </w:tbl>
    <w:p w14:paraId="10F6F74F"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lastRenderedPageBreak/>
        <w:t>Из четырех соотношений, характеризующих наличие ликвидных активов у организации, ну выполняется ни одно. У филиала ПАО «МРСК Юга» -</w:t>
      </w:r>
      <w:r w:rsidR="005E7FF7">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xml:space="preserve">«Ростовэнерго» не достаточно денежных средств и краткосрочных финансовых вложений (высоколиквидных активов) для погашения наиболее срочных обязательств. </w:t>
      </w:r>
    </w:p>
    <w:p w14:paraId="6D7A4386"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не выполняется – краткосрочная дебиторская задолженность покрывает среднесрочные обязательства организации только лишь на 23,2%. </w:t>
      </w:r>
    </w:p>
    <w:p w14:paraId="067D63DE" w14:textId="77777777" w:rsidR="00A473F2" w:rsidRPr="005E7FF7" w:rsidRDefault="00A473F2" w:rsidP="005E7FF7">
      <w:pPr>
        <w:pStyle w:val="a4"/>
        <w:spacing w:line="360" w:lineRule="auto"/>
        <w:ind w:left="0" w:firstLine="567"/>
        <w:contextualSpacing w:val="0"/>
        <w:jc w:val="center"/>
        <w:rPr>
          <w:rFonts w:ascii="Myriad Pro" w:eastAsiaTheme="minorHAnsi" w:hAnsi="Myriad Pro" w:cstheme="minorBidi"/>
          <w:b/>
          <w:bCs/>
          <w:color w:val="000000" w:themeColor="text1"/>
          <w:sz w:val="26"/>
          <w:szCs w:val="26"/>
        </w:rPr>
      </w:pPr>
      <w:r w:rsidRPr="005E7FF7">
        <w:rPr>
          <w:rFonts w:ascii="Myriad Pro" w:eastAsiaTheme="minorHAnsi" w:hAnsi="Myriad Pro" w:cstheme="minorBidi"/>
          <w:b/>
          <w:bCs/>
          <w:color w:val="000000" w:themeColor="text1"/>
          <w:sz w:val="26"/>
          <w:szCs w:val="26"/>
        </w:rPr>
        <w:t>Коэффициенты ликвидности</w:t>
      </w:r>
    </w:p>
    <w:tbl>
      <w:tblPr>
        <w:tblW w:w="5000" w:type="pct"/>
        <w:tblLook w:val="00A0" w:firstRow="1" w:lastRow="0" w:firstColumn="1" w:lastColumn="0" w:noHBand="0" w:noVBand="0"/>
      </w:tblPr>
      <w:tblGrid>
        <w:gridCol w:w="4858"/>
        <w:gridCol w:w="1609"/>
        <w:gridCol w:w="1196"/>
        <w:gridCol w:w="1682"/>
      </w:tblGrid>
      <w:tr w:rsidR="005E7FF7" w:rsidRPr="005E7FF7" w14:paraId="6D90D63D" w14:textId="77777777" w:rsidTr="005E7FF7">
        <w:trPr>
          <w:trHeight w:val="20"/>
        </w:trPr>
        <w:tc>
          <w:tcPr>
            <w:tcW w:w="259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36CFC9D" w14:textId="77777777" w:rsidR="00A473F2" w:rsidRPr="005E7FF7" w:rsidRDefault="00A473F2" w:rsidP="00421875">
            <w:pPr>
              <w:jc w:val="center"/>
              <w:rPr>
                <w:rFonts w:ascii="Myriad Pro" w:hAnsi="Myriad Pro"/>
                <w:b/>
                <w:bCs/>
                <w:color w:val="FFFFFF" w:themeColor="background1"/>
                <w:sz w:val="20"/>
                <w:szCs w:val="20"/>
              </w:rPr>
            </w:pPr>
            <w:r w:rsidRPr="005E7FF7">
              <w:rPr>
                <w:rFonts w:ascii="Myriad Pro" w:hAnsi="Myriad Pro"/>
                <w:b/>
                <w:bCs/>
                <w:color w:val="FFFFFF" w:themeColor="background1"/>
                <w:sz w:val="20"/>
                <w:szCs w:val="20"/>
              </w:rPr>
              <w:t>Наименование показателя</w:t>
            </w:r>
          </w:p>
        </w:tc>
        <w:tc>
          <w:tcPr>
            <w:tcW w:w="86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723D904" w14:textId="77777777" w:rsidR="00A473F2" w:rsidRPr="005E7FF7" w:rsidRDefault="00A473F2" w:rsidP="00421875">
            <w:pPr>
              <w:jc w:val="center"/>
              <w:rPr>
                <w:rFonts w:ascii="Myriad Pro" w:hAnsi="Myriad Pro"/>
                <w:b/>
                <w:bCs/>
                <w:color w:val="FFFFFF" w:themeColor="background1"/>
                <w:sz w:val="20"/>
                <w:szCs w:val="20"/>
              </w:rPr>
            </w:pPr>
            <w:r w:rsidRPr="005E7FF7">
              <w:rPr>
                <w:rFonts w:ascii="Myriad Pro" w:hAnsi="Myriad Pro"/>
                <w:b/>
                <w:bCs/>
                <w:color w:val="FFFFFF" w:themeColor="background1"/>
                <w:sz w:val="20"/>
                <w:szCs w:val="20"/>
              </w:rPr>
              <w:t>Нормативное значение</w:t>
            </w:r>
          </w:p>
        </w:tc>
        <w:tc>
          <w:tcPr>
            <w:tcW w:w="6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5496152" w14:textId="77777777" w:rsidR="00A473F2" w:rsidRPr="005E7FF7" w:rsidRDefault="00A473F2" w:rsidP="00421875">
            <w:pPr>
              <w:jc w:val="center"/>
              <w:rPr>
                <w:rFonts w:ascii="Myriad Pro" w:hAnsi="Myriad Pro"/>
                <w:b/>
                <w:bCs/>
                <w:color w:val="FFFFFF" w:themeColor="background1"/>
                <w:sz w:val="20"/>
                <w:szCs w:val="20"/>
              </w:rPr>
            </w:pPr>
            <w:r w:rsidRPr="005E7FF7">
              <w:rPr>
                <w:rFonts w:ascii="Myriad Pro" w:hAnsi="Myriad Pro"/>
                <w:b/>
                <w:bCs/>
                <w:color w:val="FFFFFF" w:themeColor="background1"/>
                <w:sz w:val="20"/>
                <w:szCs w:val="20"/>
              </w:rPr>
              <w:t>2018</w:t>
            </w:r>
            <w:r w:rsidR="005E7FF7" w:rsidRPr="005E7FF7">
              <w:rPr>
                <w:rFonts w:ascii="Myriad Pro" w:hAnsi="Myriad Pro"/>
                <w:b/>
                <w:bCs/>
                <w:color w:val="FFFFFF" w:themeColor="background1"/>
                <w:sz w:val="20"/>
                <w:szCs w:val="20"/>
              </w:rPr>
              <w:t xml:space="preserve"> </w:t>
            </w:r>
            <w:r w:rsidRPr="005E7FF7">
              <w:rPr>
                <w:rFonts w:ascii="Myriad Pro" w:hAnsi="Myriad Pro"/>
                <w:b/>
                <w:bCs/>
                <w:color w:val="FFFFFF" w:themeColor="background1"/>
                <w:sz w:val="20"/>
                <w:szCs w:val="20"/>
              </w:rPr>
              <w:t>г.</w:t>
            </w:r>
          </w:p>
        </w:tc>
        <w:tc>
          <w:tcPr>
            <w:tcW w:w="90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274BB9" w14:textId="77777777" w:rsidR="00A473F2" w:rsidRPr="005E7FF7" w:rsidRDefault="00A473F2" w:rsidP="00421875">
            <w:pPr>
              <w:jc w:val="center"/>
              <w:rPr>
                <w:rFonts w:ascii="Myriad Pro" w:hAnsi="Myriad Pro"/>
                <w:b/>
                <w:bCs/>
                <w:color w:val="FFFFFF" w:themeColor="background1"/>
                <w:sz w:val="20"/>
                <w:szCs w:val="20"/>
              </w:rPr>
            </w:pPr>
            <w:r w:rsidRPr="005E7FF7">
              <w:rPr>
                <w:rFonts w:ascii="Myriad Pro" w:hAnsi="Myriad Pro"/>
                <w:b/>
                <w:bCs/>
                <w:color w:val="FFFFFF" w:themeColor="background1"/>
                <w:sz w:val="20"/>
                <w:szCs w:val="20"/>
              </w:rPr>
              <w:t>2017</w:t>
            </w:r>
            <w:r w:rsidR="005E7FF7" w:rsidRPr="005E7FF7">
              <w:rPr>
                <w:rFonts w:ascii="Myriad Pro" w:hAnsi="Myriad Pro"/>
                <w:b/>
                <w:bCs/>
                <w:color w:val="FFFFFF" w:themeColor="background1"/>
                <w:sz w:val="20"/>
                <w:szCs w:val="20"/>
              </w:rPr>
              <w:t xml:space="preserve"> </w:t>
            </w:r>
            <w:r w:rsidRPr="005E7FF7">
              <w:rPr>
                <w:rFonts w:ascii="Myriad Pro" w:hAnsi="Myriad Pro"/>
                <w:b/>
                <w:bCs/>
                <w:color w:val="FFFFFF" w:themeColor="background1"/>
                <w:sz w:val="20"/>
                <w:szCs w:val="20"/>
              </w:rPr>
              <w:t>г.</w:t>
            </w:r>
          </w:p>
        </w:tc>
      </w:tr>
      <w:tr w:rsidR="00A473F2" w:rsidRPr="005E7FF7" w14:paraId="53CE7D48" w14:textId="77777777" w:rsidTr="005E7FF7">
        <w:trPr>
          <w:trHeight w:val="20"/>
        </w:trPr>
        <w:tc>
          <w:tcPr>
            <w:tcW w:w="2599" w:type="pct"/>
            <w:tcBorders>
              <w:top w:val="single" w:sz="4" w:space="0" w:color="FFFFFF" w:themeColor="background1"/>
              <w:left w:val="single" w:sz="4" w:space="0" w:color="auto"/>
              <w:bottom w:val="single" w:sz="4" w:space="0" w:color="808080"/>
              <w:right w:val="nil"/>
            </w:tcBorders>
            <w:vAlign w:val="center"/>
          </w:tcPr>
          <w:p w14:paraId="6877E0C9" w14:textId="77777777" w:rsidR="00A473F2" w:rsidRPr="005E7FF7" w:rsidRDefault="00A473F2" w:rsidP="00421875">
            <w:pPr>
              <w:rPr>
                <w:rFonts w:ascii="Myriad Pro" w:hAnsi="Myriad Pro"/>
                <w:sz w:val="20"/>
                <w:szCs w:val="20"/>
              </w:rPr>
            </w:pPr>
            <w:r w:rsidRPr="005E7FF7">
              <w:rPr>
                <w:rFonts w:ascii="Myriad Pro" w:hAnsi="Myriad Pro"/>
                <w:sz w:val="20"/>
                <w:szCs w:val="20"/>
              </w:rPr>
              <w:t>Коэффициент текущей ликвидности</w:t>
            </w:r>
          </w:p>
        </w:tc>
        <w:tc>
          <w:tcPr>
            <w:tcW w:w="861" w:type="pct"/>
            <w:tcBorders>
              <w:top w:val="single" w:sz="4" w:space="0" w:color="FFFFFF" w:themeColor="background1"/>
              <w:left w:val="single" w:sz="4" w:space="0" w:color="808080"/>
              <w:bottom w:val="single" w:sz="4" w:space="0" w:color="808080"/>
              <w:right w:val="single" w:sz="4" w:space="0" w:color="auto"/>
            </w:tcBorders>
            <w:vAlign w:val="center"/>
          </w:tcPr>
          <w:p w14:paraId="59F77E52"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от 1,5 до 2,5</w:t>
            </w:r>
          </w:p>
        </w:tc>
        <w:tc>
          <w:tcPr>
            <w:tcW w:w="640" w:type="pct"/>
            <w:tcBorders>
              <w:top w:val="single" w:sz="4" w:space="0" w:color="FFFFFF" w:themeColor="background1"/>
              <w:left w:val="nil"/>
              <w:bottom w:val="single" w:sz="4" w:space="0" w:color="808080"/>
              <w:right w:val="single" w:sz="4" w:space="0" w:color="808080"/>
            </w:tcBorders>
            <w:noWrap/>
            <w:vAlign w:val="center"/>
          </w:tcPr>
          <w:p w14:paraId="06B600EF" w14:textId="77777777" w:rsidR="00A473F2" w:rsidRPr="005E7FF7" w:rsidRDefault="00A473F2" w:rsidP="005E7FF7">
            <w:pPr>
              <w:jc w:val="center"/>
              <w:rPr>
                <w:rFonts w:ascii="Myriad Pro" w:hAnsi="Myriad Pro"/>
                <w:color w:val="000000"/>
                <w:sz w:val="20"/>
                <w:szCs w:val="20"/>
              </w:rPr>
            </w:pPr>
            <w:r w:rsidRPr="005E7FF7">
              <w:rPr>
                <w:rFonts w:ascii="Myriad Pro" w:hAnsi="Myriad Pro"/>
                <w:color w:val="000000"/>
                <w:sz w:val="20"/>
                <w:szCs w:val="20"/>
              </w:rPr>
              <w:t>0,28</w:t>
            </w:r>
          </w:p>
        </w:tc>
        <w:tc>
          <w:tcPr>
            <w:tcW w:w="900" w:type="pct"/>
            <w:tcBorders>
              <w:top w:val="single" w:sz="4" w:space="0" w:color="FFFFFF" w:themeColor="background1"/>
              <w:left w:val="nil"/>
              <w:bottom w:val="single" w:sz="4" w:space="0" w:color="808080"/>
              <w:right w:val="single" w:sz="4" w:space="0" w:color="808080"/>
            </w:tcBorders>
            <w:noWrap/>
            <w:vAlign w:val="center"/>
          </w:tcPr>
          <w:p w14:paraId="0F4E8EF1" w14:textId="77777777" w:rsidR="00A473F2" w:rsidRPr="005E7FF7" w:rsidRDefault="00A473F2" w:rsidP="005E7FF7">
            <w:pPr>
              <w:jc w:val="center"/>
              <w:rPr>
                <w:rFonts w:ascii="Myriad Pro" w:hAnsi="Myriad Pro"/>
                <w:color w:val="000000"/>
                <w:sz w:val="20"/>
                <w:szCs w:val="20"/>
              </w:rPr>
            </w:pPr>
            <w:r w:rsidRPr="005E7FF7">
              <w:rPr>
                <w:rFonts w:ascii="Myriad Pro" w:hAnsi="Myriad Pro"/>
                <w:color w:val="000000"/>
                <w:sz w:val="20"/>
                <w:szCs w:val="20"/>
              </w:rPr>
              <w:t>0,27</w:t>
            </w:r>
          </w:p>
        </w:tc>
      </w:tr>
      <w:tr w:rsidR="00A473F2" w:rsidRPr="005E7FF7" w14:paraId="5382F991" w14:textId="77777777" w:rsidTr="005E7FF7">
        <w:trPr>
          <w:trHeight w:val="20"/>
        </w:trPr>
        <w:tc>
          <w:tcPr>
            <w:tcW w:w="2599" w:type="pct"/>
            <w:tcBorders>
              <w:top w:val="single" w:sz="4" w:space="0" w:color="808080"/>
              <w:left w:val="single" w:sz="4" w:space="0" w:color="auto"/>
              <w:bottom w:val="single" w:sz="4" w:space="0" w:color="808080"/>
              <w:right w:val="nil"/>
            </w:tcBorders>
            <w:vAlign w:val="center"/>
          </w:tcPr>
          <w:p w14:paraId="33A902CE" w14:textId="77777777" w:rsidR="00A473F2" w:rsidRPr="005E7FF7" w:rsidRDefault="00A473F2" w:rsidP="00421875">
            <w:pPr>
              <w:rPr>
                <w:rFonts w:ascii="Myriad Pro" w:hAnsi="Myriad Pro"/>
                <w:sz w:val="20"/>
                <w:szCs w:val="20"/>
              </w:rPr>
            </w:pPr>
            <w:r w:rsidRPr="005E7FF7">
              <w:rPr>
                <w:rFonts w:ascii="Myriad Pro" w:hAnsi="Myriad Pro"/>
                <w:sz w:val="20"/>
                <w:szCs w:val="20"/>
              </w:rPr>
              <w:t>Коэффициент быстрой ликвидности</w:t>
            </w:r>
          </w:p>
        </w:tc>
        <w:tc>
          <w:tcPr>
            <w:tcW w:w="861" w:type="pct"/>
            <w:tcBorders>
              <w:top w:val="nil"/>
              <w:left w:val="single" w:sz="4" w:space="0" w:color="808080"/>
              <w:bottom w:val="single" w:sz="4" w:space="0" w:color="808080"/>
              <w:right w:val="single" w:sz="4" w:space="0" w:color="auto"/>
            </w:tcBorders>
            <w:vAlign w:val="center"/>
          </w:tcPr>
          <w:p w14:paraId="75DD75E5"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от 0,7 до 1,5</w:t>
            </w:r>
          </w:p>
        </w:tc>
        <w:tc>
          <w:tcPr>
            <w:tcW w:w="640" w:type="pct"/>
            <w:tcBorders>
              <w:top w:val="nil"/>
              <w:left w:val="nil"/>
              <w:bottom w:val="single" w:sz="4" w:space="0" w:color="808080"/>
              <w:right w:val="single" w:sz="4" w:space="0" w:color="808080"/>
            </w:tcBorders>
            <w:noWrap/>
            <w:vAlign w:val="center"/>
          </w:tcPr>
          <w:p w14:paraId="4C00C2F5" w14:textId="77777777" w:rsidR="00A473F2" w:rsidRPr="005E7FF7" w:rsidRDefault="00A473F2" w:rsidP="005E7FF7">
            <w:pPr>
              <w:jc w:val="center"/>
              <w:rPr>
                <w:rFonts w:ascii="Myriad Pro" w:hAnsi="Myriad Pro"/>
                <w:color w:val="000000"/>
                <w:sz w:val="20"/>
                <w:szCs w:val="20"/>
              </w:rPr>
            </w:pPr>
            <w:r w:rsidRPr="005E7FF7">
              <w:rPr>
                <w:rFonts w:ascii="Myriad Pro" w:hAnsi="Myriad Pro"/>
                <w:color w:val="000000"/>
                <w:sz w:val="20"/>
                <w:szCs w:val="20"/>
              </w:rPr>
              <w:t>0,26</w:t>
            </w:r>
          </w:p>
        </w:tc>
        <w:tc>
          <w:tcPr>
            <w:tcW w:w="900" w:type="pct"/>
            <w:tcBorders>
              <w:top w:val="nil"/>
              <w:left w:val="nil"/>
              <w:bottom w:val="single" w:sz="4" w:space="0" w:color="808080"/>
              <w:right w:val="single" w:sz="4" w:space="0" w:color="808080"/>
            </w:tcBorders>
            <w:noWrap/>
            <w:vAlign w:val="center"/>
          </w:tcPr>
          <w:p w14:paraId="54441914" w14:textId="77777777" w:rsidR="00A473F2" w:rsidRPr="005E7FF7" w:rsidRDefault="00A473F2" w:rsidP="005E7FF7">
            <w:pPr>
              <w:jc w:val="center"/>
              <w:rPr>
                <w:rFonts w:ascii="Myriad Pro" w:hAnsi="Myriad Pro"/>
                <w:color w:val="000000"/>
                <w:sz w:val="20"/>
                <w:szCs w:val="20"/>
              </w:rPr>
            </w:pPr>
            <w:r w:rsidRPr="005E7FF7">
              <w:rPr>
                <w:rFonts w:ascii="Myriad Pro" w:hAnsi="Myriad Pro"/>
                <w:color w:val="000000"/>
                <w:sz w:val="20"/>
                <w:szCs w:val="20"/>
              </w:rPr>
              <w:t>0,26</w:t>
            </w:r>
          </w:p>
        </w:tc>
      </w:tr>
      <w:tr w:rsidR="00A473F2" w:rsidRPr="005E7FF7" w14:paraId="4AE634B0" w14:textId="77777777" w:rsidTr="005E7FF7">
        <w:trPr>
          <w:trHeight w:val="20"/>
        </w:trPr>
        <w:tc>
          <w:tcPr>
            <w:tcW w:w="2599" w:type="pct"/>
            <w:tcBorders>
              <w:top w:val="single" w:sz="4" w:space="0" w:color="808080"/>
              <w:left w:val="single" w:sz="4" w:space="0" w:color="auto"/>
              <w:bottom w:val="single" w:sz="4" w:space="0" w:color="808080"/>
              <w:right w:val="nil"/>
            </w:tcBorders>
            <w:vAlign w:val="center"/>
          </w:tcPr>
          <w:p w14:paraId="62AD1FB1" w14:textId="77777777" w:rsidR="00A473F2" w:rsidRPr="005E7FF7" w:rsidRDefault="00A473F2" w:rsidP="00421875">
            <w:pPr>
              <w:rPr>
                <w:rFonts w:ascii="Myriad Pro" w:hAnsi="Myriad Pro"/>
                <w:sz w:val="20"/>
                <w:szCs w:val="20"/>
              </w:rPr>
            </w:pPr>
            <w:r w:rsidRPr="005E7FF7">
              <w:rPr>
                <w:rFonts w:ascii="Myriad Pro" w:hAnsi="Myriad Pro"/>
                <w:sz w:val="20"/>
                <w:szCs w:val="20"/>
              </w:rPr>
              <w:t>Коэффициент абсолютной ликвидности</w:t>
            </w:r>
          </w:p>
        </w:tc>
        <w:tc>
          <w:tcPr>
            <w:tcW w:w="861" w:type="pct"/>
            <w:tcBorders>
              <w:top w:val="nil"/>
              <w:left w:val="single" w:sz="4" w:space="0" w:color="808080"/>
              <w:bottom w:val="single" w:sz="4" w:space="0" w:color="808080"/>
              <w:right w:val="single" w:sz="4" w:space="0" w:color="auto"/>
            </w:tcBorders>
            <w:vAlign w:val="center"/>
          </w:tcPr>
          <w:p w14:paraId="26A5B859" w14:textId="77777777" w:rsidR="00A473F2" w:rsidRPr="005E7FF7" w:rsidRDefault="00A473F2" w:rsidP="00421875">
            <w:pPr>
              <w:jc w:val="center"/>
              <w:rPr>
                <w:rFonts w:ascii="Myriad Pro" w:hAnsi="Myriad Pro"/>
                <w:sz w:val="20"/>
                <w:szCs w:val="20"/>
              </w:rPr>
            </w:pPr>
            <w:r w:rsidRPr="005E7FF7">
              <w:rPr>
                <w:rFonts w:ascii="Myriad Pro" w:hAnsi="Myriad Pro"/>
                <w:sz w:val="20"/>
                <w:szCs w:val="20"/>
              </w:rPr>
              <w:t>более 0,2</w:t>
            </w:r>
          </w:p>
        </w:tc>
        <w:tc>
          <w:tcPr>
            <w:tcW w:w="640" w:type="pct"/>
            <w:tcBorders>
              <w:top w:val="nil"/>
              <w:left w:val="nil"/>
              <w:bottom w:val="single" w:sz="4" w:space="0" w:color="808080"/>
              <w:right w:val="single" w:sz="4" w:space="0" w:color="808080"/>
            </w:tcBorders>
            <w:noWrap/>
            <w:vAlign w:val="center"/>
          </w:tcPr>
          <w:p w14:paraId="3E9DE927" w14:textId="77777777" w:rsidR="00A473F2" w:rsidRPr="005E7FF7" w:rsidRDefault="00A473F2" w:rsidP="005E7FF7">
            <w:pPr>
              <w:jc w:val="center"/>
              <w:rPr>
                <w:rFonts w:ascii="Myriad Pro" w:hAnsi="Myriad Pro"/>
                <w:color w:val="000000"/>
                <w:sz w:val="20"/>
                <w:szCs w:val="20"/>
              </w:rPr>
            </w:pPr>
            <w:r w:rsidRPr="005E7FF7">
              <w:rPr>
                <w:rFonts w:ascii="Myriad Pro" w:hAnsi="Myriad Pro"/>
                <w:color w:val="000000"/>
                <w:sz w:val="20"/>
                <w:szCs w:val="20"/>
              </w:rPr>
              <w:t>0,00</w:t>
            </w:r>
          </w:p>
        </w:tc>
        <w:tc>
          <w:tcPr>
            <w:tcW w:w="900" w:type="pct"/>
            <w:tcBorders>
              <w:top w:val="nil"/>
              <w:left w:val="nil"/>
              <w:bottom w:val="single" w:sz="4" w:space="0" w:color="808080"/>
              <w:right w:val="single" w:sz="4" w:space="0" w:color="808080"/>
            </w:tcBorders>
            <w:noWrap/>
            <w:vAlign w:val="center"/>
          </w:tcPr>
          <w:p w14:paraId="4B064732" w14:textId="77777777" w:rsidR="00A473F2" w:rsidRPr="005E7FF7" w:rsidRDefault="00A473F2" w:rsidP="005E7FF7">
            <w:pPr>
              <w:jc w:val="center"/>
              <w:rPr>
                <w:rFonts w:ascii="Myriad Pro" w:hAnsi="Myriad Pro"/>
                <w:color w:val="000000"/>
                <w:sz w:val="20"/>
                <w:szCs w:val="20"/>
              </w:rPr>
            </w:pPr>
            <w:r w:rsidRPr="005E7FF7">
              <w:rPr>
                <w:rFonts w:ascii="Myriad Pro" w:hAnsi="Myriad Pro"/>
                <w:color w:val="000000"/>
                <w:sz w:val="20"/>
                <w:szCs w:val="20"/>
              </w:rPr>
              <w:t>0,00</w:t>
            </w:r>
          </w:p>
        </w:tc>
      </w:tr>
    </w:tbl>
    <w:p w14:paraId="7C801083"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580663DB"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На последний день анализируемого периода значение коэффициента текущей ликвидности (0,28) не соответствует норме. </w:t>
      </w:r>
    </w:p>
    <w:p w14:paraId="0831A28D" w14:textId="77777777" w:rsidR="00A473F2" w:rsidRPr="002930F4" w:rsidRDefault="00A473F2" w:rsidP="001D4306">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Значение коэффициента быстрой (промежуточной) ликвидности не соответствует норме – 0,26. Это свидетельствует о недостатке ликвидных активов (т. е. наличности и других активов, которые можно легко обратить в денежные средства) для погашения краткосрочной кредиторской задолженности. </w:t>
      </w:r>
      <w:r w:rsidR="00C77386" w:rsidRPr="00C77386">
        <w:rPr>
          <w:rFonts w:ascii="Myriad Pro" w:eastAsiaTheme="minorHAnsi" w:hAnsi="Myriad Pro" w:cstheme="minorBidi"/>
          <w:color w:val="000000" w:themeColor="text1"/>
          <w:sz w:val="26"/>
          <w:szCs w:val="26"/>
        </w:rPr>
        <w:t>За рассматриваемый период значение коэффициента не изменилось, что говорит о сохранении высокого финансового риска.</w:t>
      </w:r>
    </w:p>
    <w:p w14:paraId="7335B477" w14:textId="77777777" w:rsidR="00A473F2" w:rsidRPr="002930F4" w:rsidRDefault="00A473F2" w:rsidP="001D4306">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6E5930BD" w14:textId="77777777" w:rsidR="00A473F2" w:rsidRPr="001D4306" w:rsidRDefault="00A473F2" w:rsidP="001D4306">
      <w:pPr>
        <w:pStyle w:val="a4"/>
        <w:spacing w:line="360" w:lineRule="auto"/>
        <w:ind w:left="0" w:firstLine="567"/>
        <w:contextualSpacing w:val="0"/>
        <w:jc w:val="both"/>
        <w:rPr>
          <w:rFonts w:ascii="Myriad Pro" w:eastAsiaTheme="minorHAnsi" w:hAnsi="Myriad Pro" w:cstheme="minorBidi"/>
          <w:b/>
          <w:bCs/>
          <w:color w:val="000000" w:themeColor="text1"/>
          <w:sz w:val="26"/>
          <w:szCs w:val="26"/>
          <w:u w:val="single"/>
        </w:rPr>
      </w:pPr>
      <w:r w:rsidRPr="001D4306">
        <w:rPr>
          <w:rFonts w:ascii="Myriad Pro" w:eastAsiaTheme="minorHAnsi" w:hAnsi="Myriad Pro" w:cstheme="minorBidi"/>
          <w:b/>
          <w:bCs/>
          <w:color w:val="000000" w:themeColor="text1"/>
          <w:sz w:val="26"/>
          <w:szCs w:val="26"/>
          <w:u w:val="single"/>
        </w:rPr>
        <w:t>Анализ финансовых результатов деятельности</w:t>
      </w:r>
    </w:p>
    <w:p w14:paraId="6EAFB812" w14:textId="77777777" w:rsidR="00A473F2" w:rsidRPr="002930F4" w:rsidRDefault="00A473F2" w:rsidP="001D4306">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Оценка финансовых результатов деятельности ПАО «МРСК Юга»</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«Ростовэнерго» проведена на основании отчета о финансовых результатах (форм</w:t>
      </w:r>
      <w:r w:rsidR="001D4306">
        <w:rPr>
          <w:rFonts w:ascii="Myriad Pro" w:eastAsiaTheme="minorHAnsi" w:hAnsi="Myriad Pro" w:cstheme="minorBidi"/>
          <w:color w:val="000000" w:themeColor="text1"/>
          <w:sz w:val="26"/>
          <w:szCs w:val="26"/>
        </w:rPr>
        <w:t>а </w:t>
      </w:r>
      <w:r w:rsidRPr="002930F4">
        <w:rPr>
          <w:rFonts w:ascii="Myriad Pro" w:eastAsiaTheme="minorHAnsi" w:hAnsi="Myriad Pro" w:cstheme="minorBidi"/>
          <w:color w:val="000000" w:themeColor="text1"/>
          <w:sz w:val="26"/>
          <w:szCs w:val="26"/>
        </w:rPr>
        <w:t>2) за 2017 и 2018 годы.</w:t>
      </w:r>
    </w:p>
    <w:p w14:paraId="66357CA7"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lastRenderedPageBreak/>
        <w:t>Как видно из представленной ниже таблицы, выручка по основному виду деятельности (передача электроэнергии) составляет 98,1% в общем объеме выручки ПАО «МРСК Юга»</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«Ростовэнерго».</w:t>
      </w:r>
    </w:p>
    <w:p w14:paraId="2CFC0516"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Таким образом, для целей расчета показателей, характеризующих результат деятельности ПАО МРСК Юга»</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«Ростовэнерго» по передаче электроэнергии данными по прочей деятельности, составляющей незначительную долю, можно пренебречь. Анализ проводился на основании общих показателей отчета о финансовых результатах ПАО МРСК Юга»</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«Ростовэнерго» по всем видам деятельности.</w:t>
      </w:r>
    </w:p>
    <w:p w14:paraId="5B5BDE7A" w14:textId="77777777" w:rsidR="00A473F2" w:rsidRPr="001D4306" w:rsidRDefault="00A473F2" w:rsidP="001D4306">
      <w:pPr>
        <w:pStyle w:val="a4"/>
        <w:spacing w:line="360" w:lineRule="auto"/>
        <w:ind w:left="0" w:firstLine="567"/>
        <w:contextualSpacing w:val="0"/>
        <w:jc w:val="center"/>
        <w:rPr>
          <w:rFonts w:ascii="Myriad Pro" w:eastAsiaTheme="minorHAnsi" w:hAnsi="Myriad Pro" w:cstheme="minorBidi"/>
          <w:b/>
          <w:bCs/>
          <w:color w:val="000000" w:themeColor="text1"/>
          <w:sz w:val="26"/>
          <w:szCs w:val="26"/>
        </w:rPr>
      </w:pPr>
      <w:r w:rsidRPr="001D4306">
        <w:rPr>
          <w:rFonts w:ascii="Myriad Pro" w:eastAsiaTheme="minorHAnsi" w:hAnsi="Myriad Pro" w:cstheme="minorBidi"/>
          <w:b/>
          <w:bCs/>
          <w:color w:val="000000" w:themeColor="text1"/>
          <w:sz w:val="26"/>
          <w:szCs w:val="26"/>
        </w:rPr>
        <w:t>Анализ структуры отчета о финансовых результатах</w:t>
      </w:r>
    </w:p>
    <w:tbl>
      <w:tblPr>
        <w:tblW w:w="5000" w:type="pct"/>
        <w:tblLook w:val="00A0" w:firstRow="1" w:lastRow="0" w:firstColumn="1" w:lastColumn="0" w:noHBand="0" w:noVBand="0"/>
      </w:tblPr>
      <w:tblGrid>
        <w:gridCol w:w="3962"/>
        <w:gridCol w:w="1419"/>
        <w:gridCol w:w="1417"/>
        <w:gridCol w:w="1641"/>
        <w:gridCol w:w="906"/>
      </w:tblGrid>
      <w:tr w:rsidR="00A473F2" w:rsidRPr="001D4306" w14:paraId="357CA3DD" w14:textId="77777777" w:rsidTr="001D4306">
        <w:trPr>
          <w:trHeight w:val="20"/>
        </w:trPr>
        <w:tc>
          <w:tcPr>
            <w:tcW w:w="2120"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E72E514"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Наименование показателя</w:t>
            </w:r>
          </w:p>
        </w:tc>
        <w:tc>
          <w:tcPr>
            <w:tcW w:w="2880" w:type="pct"/>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8CB2CA5"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Горизонтальный анализ</w:t>
            </w:r>
          </w:p>
        </w:tc>
      </w:tr>
      <w:tr w:rsidR="00A473F2" w:rsidRPr="001D4306" w14:paraId="2841FC17" w14:textId="77777777" w:rsidTr="001D4306">
        <w:trPr>
          <w:trHeight w:val="20"/>
        </w:trPr>
        <w:tc>
          <w:tcPr>
            <w:tcW w:w="2120"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9A71AAC" w14:textId="77777777" w:rsidR="00A473F2" w:rsidRPr="001D4306" w:rsidRDefault="00A473F2" w:rsidP="00421875">
            <w:pPr>
              <w:rPr>
                <w:rFonts w:ascii="Myriad Pro" w:hAnsi="Myriad Pro"/>
                <w:b/>
                <w:bCs/>
                <w:color w:val="FFFFFF" w:themeColor="background1"/>
                <w:sz w:val="18"/>
                <w:szCs w:val="18"/>
              </w:rPr>
            </w:pPr>
          </w:p>
        </w:tc>
        <w:tc>
          <w:tcPr>
            <w:tcW w:w="1517"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AB6F39A"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Значение показателя (тыс.</w:t>
            </w:r>
            <w:r w:rsid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руб</w:t>
            </w:r>
            <w:r w:rsidR="001D4306">
              <w:rPr>
                <w:rFonts w:ascii="Myriad Pro" w:hAnsi="Myriad Pro"/>
                <w:b/>
                <w:bCs/>
                <w:color w:val="FFFFFF" w:themeColor="background1"/>
                <w:sz w:val="18"/>
                <w:szCs w:val="18"/>
              </w:rPr>
              <w:t>.</w:t>
            </w:r>
            <w:r w:rsidRPr="001D4306">
              <w:rPr>
                <w:rFonts w:ascii="Myriad Pro" w:hAnsi="Myriad Pro"/>
                <w:b/>
                <w:bCs/>
                <w:color w:val="FFFFFF" w:themeColor="background1"/>
                <w:sz w:val="18"/>
                <w:szCs w:val="18"/>
              </w:rPr>
              <w:t>)</w:t>
            </w:r>
          </w:p>
        </w:tc>
        <w:tc>
          <w:tcPr>
            <w:tcW w:w="87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7AC40DA"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Абсолютное отклонение (+/–)</w:t>
            </w:r>
          </w:p>
        </w:tc>
        <w:tc>
          <w:tcPr>
            <w:tcW w:w="484"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76409FDE"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Темп роста, %</w:t>
            </w:r>
          </w:p>
        </w:tc>
      </w:tr>
      <w:tr w:rsidR="00A473F2" w:rsidRPr="001D4306" w14:paraId="21FB9A1A" w14:textId="77777777" w:rsidTr="001D4306">
        <w:trPr>
          <w:trHeight w:val="20"/>
        </w:trPr>
        <w:tc>
          <w:tcPr>
            <w:tcW w:w="2120"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670BC53" w14:textId="77777777" w:rsidR="00A473F2" w:rsidRPr="001D4306" w:rsidRDefault="00A473F2" w:rsidP="00421875">
            <w:pPr>
              <w:rPr>
                <w:rFonts w:ascii="Myriad Pro" w:hAnsi="Myriad Pro"/>
                <w:b/>
                <w:bCs/>
                <w:color w:val="FFFFFF" w:themeColor="background1"/>
                <w:sz w:val="18"/>
                <w:szCs w:val="18"/>
              </w:rPr>
            </w:pP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DF577F2"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2018</w:t>
            </w:r>
            <w:r w:rsid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 xml:space="preserve">г. </w:t>
            </w:r>
          </w:p>
        </w:tc>
        <w:tc>
          <w:tcPr>
            <w:tcW w:w="75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D0756CE"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2017</w:t>
            </w:r>
            <w:r w:rsid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w:t>
            </w:r>
          </w:p>
        </w:tc>
        <w:tc>
          <w:tcPr>
            <w:tcW w:w="87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D99F925"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2018</w:t>
            </w:r>
            <w:r w:rsid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 xml:space="preserve">г. </w:t>
            </w:r>
            <w:r w:rsidR="001D4306">
              <w:rPr>
                <w:rFonts w:ascii="Myriad Pro" w:hAnsi="Myriad Pro"/>
                <w:b/>
                <w:bCs/>
                <w:color w:val="FFFFFF" w:themeColor="background1"/>
                <w:sz w:val="18"/>
                <w:szCs w:val="18"/>
              </w:rPr>
              <w:t>–</w:t>
            </w:r>
            <w:r w:rsidRPr="001D4306">
              <w:rPr>
                <w:rFonts w:ascii="Myriad Pro" w:hAnsi="Myriad Pro"/>
                <w:b/>
                <w:bCs/>
                <w:color w:val="FFFFFF" w:themeColor="background1"/>
                <w:sz w:val="18"/>
                <w:szCs w:val="18"/>
              </w:rPr>
              <w:t xml:space="preserve"> 2017</w:t>
            </w:r>
            <w:r w:rsid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w:t>
            </w:r>
          </w:p>
        </w:tc>
        <w:tc>
          <w:tcPr>
            <w:tcW w:w="48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F7F840"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2018</w:t>
            </w:r>
            <w:r w:rsid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 / 2017</w:t>
            </w:r>
            <w:r w:rsid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w:t>
            </w:r>
          </w:p>
        </w:tc>
      </w:tr>
      <w:tr w:rsidR="00A473F2" w:rsidRPr="001D4306" w14:paraId="1DEC045E" w14:textId="77777777" w:rsidTr="001D4306">
        <w:trPr>
          <w:trHeight w:val="20"/>
        </w:trPr>
        <w:tc>
          <w:tcPr>
            <w:tcW w:w="2120" w:type="pct"/>
            <w:tcBorders>
              <w:top w:val="single" w:sz="4" w:space="0" w:color="FFFFFF" w:themeColor="background1"/>
              <w:left w:val="single" w:sz="4" w:space="0" w:color="auto"/>
              <w:bottom w:val="single" w:sz="4" w:space="0" w:color="808080"/>
              <w:right w:val="single" w:sz="4" w:space="0" w:color="808080"/>
            </w:tcBorders>
            <w:noWrap/>
            <w:vAlign w:val="center"/>
          </w:tcPr>
          <w:p w14:paraId="4C538BD2" w14:textId="77777777" w:rsidR="00A473F2" w:rsidRPr="001D4306" w:rsidRDefault="00A473F2" w:rsidP="00421875">
            <w:pPr>
              <w:rPr>
                <w:rFonts w:ascii="Myriad Pro" w:hAnsi="Myriad Pro"/>
                <w:sz w:val="18"/>
                <w:szCs w:val="18"/>
              </w:rPr>
            </w:pPr>
            <w:r w:rsidRPr="001D4306">
              <w:rPr>
                <w:rFonts w:ascii="Myriad Pro" w:hAnsi="Myriad Pro"/>
                <w:sz w:val="18"/>
                <w:szCs w:val="18"/>
              </w:rPr>
              <w:t>Выручка</w:t>
            </w:r>
          </w:p>
        </w:tc>
        <w:tc>
          <w:tcPr>
            <w:tcW w:w="759" w:type="pct"/>
            <w:tcBorders>
              <w:top w:val="single" w:sz="4" w:space="0" w:color="FFFFFF" w:themeColor="background1"/>
              <w:left w:val="nil"/>
              <w:bottom w:val="single" w:sz="4" w:space="0" w:color="808080"/>
              <w:right w:val="single" w:sz="4" w:space="0" w:color="808080"/>
            </w:tcBorders>
            <w:noWrap/>
            <w:vAlign w:val="center"/>
          </w:tcPr>
          <w:p w14:paraId="3C27CFDB"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18 458 269</w:t>
            </w:r>
          </w:p>
        </w:tc>
        <w:tc>
          <w:tcPr>
            <w:tcW w:w="758" w:type="pct"/>
            <w:tcBorders>
              <w:top w:val="single" w:sz="4" w:space="0" w:color="FFFFFF" w:themeColor="background1"/>
              <w:left w:val="nil"/>
              <w:bottom w:val="single" w:sz="4" w:space="0" w:color="808080"/>
              <w:right w:val="single" w:sz="4" w:space="0" w:color="808080"/>
            </w:tcBorders>
            <w:noWrap/>
            <w:vAlign w:val="center"/>
          </w:tcPr>
          <w:p w14:paraId="5E5DD2DB"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17 682 487</w:t>
            </w:r>
          </w:p>
        </w:tc>
        <w:tc>
          <w:tcPr>
            <w:tcW w:w="878" w:type="pct"/>
            <w:tcBorders>
              <w:top w:val="single" w:sz="4" w:space="0" w:color="FFFFFF" w:themeColor="background1"/>
              <w:left w:val="nil"/>
              <w:bottom w:val="single" w:sz="4" w:space="0" w:color="808080"/>
              <w:right w:val="single" w:sz="4" w:space="0" w:color="808080"/>
            </w:tcBorders>
            <w:noWrap/>
            <w:vAlign w:val="center"/>
          </w:tcPr>
          <w:p w14:paraId="506F14A4"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775 782</w:t>
            </w:r>
          </w:p>
        </w:tc>
        <w:tc>
          <w:tcPr>
            <w:tcW w:w="484" w:type="pct"/>
            <w:tcBorders>
              <w:top w:val="single" w:sz="4" w:space="0" w:color="FFFFFF" w:themeColor="background1"/>
              <w:left w:val="nil"/>
              <w:bottom w:val="single" w:sz="4" w:space="0" w:color="808080"/>
              <w:right w:val="single" w:sz="4" w:space="0" w:color="808080"/>
            </w:tcBorders>
            <w:noWrap/>
            <w:vAlign w:val="center"/>
          </w:tcPr>
          <w:p w14:paraId="5077C5CC"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104,4%</w:t>
            </w:r>
          </w:p>
        </w:tc>
      </w:tr>
      <w:tr w:rsidR="00A473F2" w:rsidRPr="001D4306" w14:paraId="3B1D57A6"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02705B26" w14:textId="77777777" w:rsidR="00A473F2" w:rsidRPr="001D4306" w:rsidRDefault="00A473F2" w:rsidP="00421875">
            <w:pPr>
              <w:rPr>
                <w:rFonts w:ascii="Myriad Pro" w:hAnsi="Myriad Pro"/>
                <w:sz w:val="18"/>
                <w:szCs w:val="18"/>
              </w:rPr>
            </w:pPr>
            <w:r w:rsidRPr="001D4306">
              <w:rPr>
                <w:rFonts w:ascii="Myriad Pro" w:hAnsi="Myriad Pro"/>
                <w:sz w:val="18"/>
                <w:szCs w:val="18"/>
              </w:rPr>
              <w:t>Выручка от передачи электроэнергии</w:t>
            </w:r>
          </w:p>
        </w:tc>
        <w:tc>
          <w:tcPr>
            <w:tcW w:w="759" w:type="pct"/>
            <w:tcBorders>
              <w:top w:val="nil"/>
              <w:left w:val="nil"/>
              <w:bottom w:val="single" w:sz="4" w:space="0" w:color="808080"/>
              <w:right w:val="single" w:sz="4" w:space="0" w:color="808080"/>
            </w:tcBorders>
            <w:noWrap/>
            <w:vAlign w:val="center"/>
          </w:tcPr>
          <w:p w14:paraId="2B6581D8"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18 108 175</w:t>
            </w:r>
          </w:p>
        </w:tc>
        <w:tc>
          <w:tcPr>
            <w:tcW w:w="758" w:type="pct"/>
            <w:tcBorders>
              <w:top w:val="nil"/>
              <w:left w:val="nil"/>
              <w:bottom w:val="single" w:sz="4" w:space="0" w:color="808080"/>
              <w:right w:val="single" w:sz="4" w:space="0" w:color="808080"/>
            </w:tcBorders>
            <w:noWrap/>
            <w:vAlign w:val="center"/>
          </w:tcPr>
          <w:p w14:paraId="7033086B"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17 107 840</w:t>
            </w:r>
          </w:p>
        </w:tc>
        <w:tc>
          <w:tcPr>
            <w:tcW w:w="878" w:type="pct"/>
            <w:tcBorders>
              <w:top w:val="nil"/>
              <w:left w:val="nil"/>
              <w:bottom w:val="single" w:sz="4" w:space="0" w:color="808080"/>
              <w:right w:val="single" w:sz="4" w:space="0" w:color="808080"/>
            </w:tcBorders>
            <w:noWrap/>
            <w:vAlign w:val="center"/>
          </w:tcPr>
          <w:p w14:paraId="70D6F69E"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1 000 335</w:t>
            </w:r>
          </w:p>
        </w:tc>
        <w:tc>
          <w:tcPr>
            <w:tcW w:w="484" w:type="pct"/>
            <w:tcBorders>
              <w:top w:val="nil"/>
              <w:left w:val="nil"/>
              <w:bottom w:val="single" w:sz="4" w:space="0" w:color="808080"/>
              <w:right w:val="single" w:sz="4" w:space="0" w:color="808080"/>
            </w:tcBorders>
            <w:noWrap/>
            <w:vAlign w:val="center"/>
          </w:tcPr>
          <w:p w14:paraId="01BFEE15"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105,8%</w:t>
            </w:r>
          </w:p>
        </w:tc>
      </w:tr>
      <w:tr w:rsidR="00A473F2" w:rsidRPr="001D4306" w14:paraId="27B52A2E"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6FB841BD" w14:textId="77777777" w:rsidR="00A473F2" w:rsidRPr="001D4306" w:rsidRDefault="00A473F2" w:rsidP="00421875">
            <w:pPr>
              <w:rPr>
                <w:rFonts w:ascii="Myriad Pro" w:hAnsi="Myriad Pro"/>
                <w:sz w:val="18"/>
                <w:szCs w:val="18"/>
              </w:rPr>
            </w:pPr>
            <w:r w:rsidRPr="001D4306">
              <w:rPr>
                <w:rFonts w:ascii="Myriad Pro" w:hAnsi="Myriad Pro"/>
                <w:sz w:val="18"/>
                <w:szCs w:val="18"/>
              </w:rPr>
              <w:t>Себестоимость продаж</w:t>
            </w:r>
          </w:p>
        </w:tc>
        <w:tc>
          <w:tcPr>
            <w:tcW w:w="759" w:type="pct"/>
            <w:tcBorders>
              <w:top w:val="nil"/>
              <w:left w:val="nil"/>
              <w:bottom w:val="single" w:sz="4" w:space="0" w:color="808080"/>
              <w:right w:val="single" w:sz="4" w:space="0" w:color="808080"/>
            </w:tcBorders>
            <w:noWrap/>
            <w:vAlign w:val="center"/>
          </w:tcPr>
          <w:p w14:paraId="0ABED69D"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(15 626 742)</w:t>
            </w:r>
          </w:p>
        </w:tc>
        <w:tc>
          <w:tcPr>
            <w:tcW w:w="758" w:type="pct"/>
            <w:tcBorders>
              <w:top w:val="nil"/>
              <w:left w:val="nil"/>
              <w:bottom w:val="single" w:sz="4" w:space="0" w:color="808080"/>
              <w:right w:val="single" w:sz="4" w:space="0" w:color="808080"/>
            </w:tcBorders>
            <w:noWrap/>
            <w:vAlign w:val="center"/>
          </w:tcPr>
          <w:p w14:paraId="563C0EB0"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(14 407 010)</w:t>
            </w:r>
          </w:p>
        </w:tc>
        <w:tc>
          <w:tcPr>
            <w:tcW w:w="878" w:type="pct"/>
            <w:tcBorders>
              <w:top w:val="nil"/>
              <w:left w:val="nil"/>
              <w:bottom w:val="single" w:sz="4" w:space="0" w:color="808080"/>
              <w:right w:val="single" w:sz="4" w:space="0" w:color="808080"/>
            </w:tcBorders>
            <w:noWrap/>
            <w:vAlign w:val="center"/>
          </w:tcPr>
          <w:p w14:paraId="590C64FB"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(1 219 732)</w:t>
            </w:r>
          </w:p>
        </w:tc>
        <w:tc>
          <w:tcPr>
            <w:tcW w:w="484" w:type="pct"/>
            <w:tcBorders>
              <w:top w:val="nil"/>
              <w:left w:val="nil"/>
              <w:bottom w:val="single" w:sz="4" w:space="0" w:color="808080"/>
              <w:right w:val="single" w:sz="4" w:space="0" w:color="808080"/>
            </w:tcBorders>
            <w:noWrap/>
            <w:vAlign w:val="center"/>
          </w:tcPr>
          <w:p w14:paraId="4B8AD25D"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108,5%</w:t>
            </w:r>
          </w:p>
        </w:tc>
      </w:tr>
      <w:tr w:rsidR="00A473F2" w:rsidRPr="001D4306" w14:paraId="1C9281D8"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6C1FEBDE" w14:textId="77777777" w:rsidR="00A473F2" w:rsidRPr="001D4306" w:rsidRDefault="00A473F2" w:rsidP="00421875">
            <w:pPr>
              <w:rPr>
                <w:rFonts w:ascii="Myriad Pro" w:hAnsi="Myriad Pro"/>
                <w:sz w:val="18"/>
                <w:szCs w:val="18"/>
              </w:rPr>
            </w:pPr>
            <w:r w:rsidRPr="001D4306">
              <w:rPr>
                <w:rFonts w:ascii="Myriad Pro" w:hAnsi="Myriad Pro"/>
                <w:sz w:val="18"/>
                <w:szCs w:val="18"/>
              </w:rPr>
              <w:t>Себестоимость передачи электроэнергии</w:t>
            </w:r>
          </w:p>
        </w:tc>
        <w:tc>
          <w:tcPr>
            <w:tcW w:w="759" w:type="pct"/>
            <w:tcBorders>
              <w:top w:val="nil"/>
              <w:left w:val="nil"/>
              <w:bottom w:val="single" w:sz="4" w:space="0" w:color="808080"/>
              <w:right w:val="single" w:sz="4" w:space="0" w:color="808080"/>
            </w:tcBorders>
            <w:noWrap/>
            <w:vAlign w:val="center"/>
          </w:tcPr>
          <w:p w14:paraId="1FA89697" w14:textId="77777777" w:rsidR="00A473F2" w:rsidRPr="001D4306" w:rsidRDefault="00A13788" w:rsidP="00421875">
            <w:pPr>
              <w:jc w:val="right"/>
              <w:rPr>
                <w:rFonts w:ascii="Myriad Pro" w:hAnsi="Myriad Pro"/>
                <w:sz w:val="18"/>
                <w:szCs w:val="18"/>
              </w:rPr>
            </w:pPr>
            <w:r>
              <w:rPr>
                <w:rFonts w:ascii="Myriad Pro" w:hAnsi="Myriad Pro"/>
                <w:sz w:val="18"/>
                <w:szCs w:val="18"/>
              </w:rPr>
              <w:t>(</w:t>
            </w:r>
            <w:r w:rsidR="00A473F2" w:rsidRPr="001D4306">
              <w:rPr>
                <w:rFonts w:ascii="Myriad Pro" w:hAnsi="Myriad Pro"/>
                <w:sz w:val="18"/>
                <w:szCs w:val="18"/>
              </w:rPr>
              <w:t>15 459</w:t>
            </w:r>
            <w:r>
              <w:rPr>
                <w:rFonts w:ascii="Myriad Pro" w:hAnsi="Myriad Pro"/>
                <w:sz w:val="18"/>
                <w:szCs w:val="18"/>
              </w:rPr>
              <w:t> </w:t>
            </w:r>
            <w:r w:rsidR="00A473F2" w:rsidRPr="001D4306">
              <w:rPr>
                <w:rFonts w:ascii="Myriad Pro" w:hAnsi="Myriad Pro"/>
                <w:sz w:val="18"/>
                <w:szCs w:val="18"/>
              </w:rPr>
              <w:t>780</w:t>
            </w:r>
            <w:r>
              <w:rPr>
                <w:rFonts w:ascii="Myriad Pro" w:hAnsi="Myriad Pro"/>
                <w:sz w:val="18"/>
                <w:szCs w:val="18"/>
              </w:rPr>
              <w:t>)</w:t>
            </w:r>
          </w:p>
        </w:tc>
        <w:tc>
          <w:tcPr>
            <w:tcW w:w="758" w:type="pct"/>
            <w:tcBorders>
              <w:top w:val="nil"/>
              <w:left w:val="nil"/>
              <w:bottom w:val="single" w:sz="4" w:space="0" w:color="808080"/>
              <w:right w:val="single" w:sz="4" w:space="0" w:color="808080"/>
            </w:tcBorders>
            <w:noWrap/>
            <w:vAlign w:val="center"/>
          </w:tcPr>
          <w:p w14:paraId="21A5EAE9" w14:textId="77777777" w:rsidR="00A473F2" w:rsidRPr="001D4306" w:rsidRDefault="00A13788" w:rsidP="00421875">
            <w:pPr>
              <w:jc w:val="right"/>
              <w:rPr>
                <w:rFonts w:ascii="Myriad Pro" w:hAnsi="Myriad Pro"/>
                <w:sz w:val="18"/>
                <w:szCs w:val="18"/>
              </w:rPr>
            </w:pPr>
            <w:r>
              <w:rPr>
                <w:rFonts w:ascii="Myriad Pro" w:hAnsi="Myriad Pro"/>
                <w:sz w:val="18"/>
                <w:szCs w:val="18"/>
              </w:rPr>
              <w:t>(</w:t>
            </w:r>
            <w:r w:rsidR="00A473F2" w:rsidRPr="001D4306">
              <w:rPr>
                <w:rFonts w:ascii="Myriad Pro" w:hAnsi="Myriad Pro"/>
                <w:sz w:val="18"/>
                <w:szCs w:val="18"/>
              </w:rPr>
              <w:t>14 269</w:t>
            </w:r>
            <w:r>
              <w:rPr>
                <w:rFonts w:ascii="Myriad Pro" w:hAnsi="Myriad Pro"/>
                <w:sz w:val="18"/>
                <w:szCs w:val="18"/>
              </w:rPr>
              <w:t> </w:t>
            </w:r>
            <w:r w:rsidR="00A473F2" w:rsidRPr="001D4306">
              <w:rPr>
                <w:rFonts w:ascii="Myriad Pro" w:hAnsi="Myriad Pro"/>
                <w:sz w:val="18"/>
                <w:szCs w:val="18"/>
              </w:rPr>
              <w:t>564</w:t>
            </w:r>
            <w:r>
              <w:rPr>
                <w:rFonts w:ascii="Myriad Pro" w:hAnsi="Myriad Pro"/>
                <w:sz w:val="18"/>
                <w:szCs w:val="18"/>
              </w:rPr>
              <w:t>)</w:t>
            </w:r>
          </w:p>
        </w:tc>
        <w:tc>
          <w:tcPr>
            <w:tcW w:w="878" w:type="pct"/>
            <w:tcBorders>
              <w:top w:val="nil"/>
              <w:left w:val="nil"/>
              <w:bottom w:val="single" w:sz="4" w:space="0" w:color="808080"/>
              <w:right w:val="single" w:sz="4" w:space="0" w:color="808080"/>
            </w:tcBorders>
            <w:noWrap/>
            <w:vAlign w:val="center"/>
          </w:tcPr>
          <w:p w14:paraId="7531AE21" w14:textId="77777777" w:rsidR="00A473F2" w:rsidRPr="001D4306" w:rsidRDefault="00A13788" w:rsidP="00421875">
            <w:pPr>
              <w:jc w:val="right"/>
              <w:rPr>
                <w:rFonts w:ascii="Myriad Pro" w:hAnsi="Myriad Pro"/>
                <w:sz w:val="18"/>
                <w:szCs w:val="18"/>
              </w:rPr>
            </w:pPr>
            <w:r>
              <w:rPr>
                <w:rFonts w:ascii="Myriad Pro" w:hAnsi="Myriad Pro"/>
                <w:sz w:val="18"/>
                <w:szCs w:val="18"/>
              </w:rPr>
              <w:t>(</w:t>
            </w:r>
            <w:r w:rsidR="00A473F2" w:rsidRPr="001D4306">
              <w:rPr>
                <w:rFonts w:ascii="Myriad Pro" w:hAnsi="Myriad Pro"/>
                <w:sz w:val="18"/>
                <w:szCs w:val="18"/>
              </w:rPr>
              <w:t>1 190</w:t>
            </w:r>
            <w:r>
              <w:rPr>
                <w:rFonts w:ascii="Myriad Pro" w:hAnsi="Myriad Pro"/>
                <w:sz w:val="18"/>
                <w:szCs w:val="18"/>
              </w:rPr>
              <w:t> </w:t>
            </w:r>
            <w:r w:rsidR="00A473F2" w:rsidRPr="001D4306">
              <w:rPr>
                <w:rFonts w:ascii="Myriad Pro" w:hAnsi="Myriad Pro"/>
                <w:sz w:val="18"/>
                <w:szCs w:val="18"/>
              </w:rPr>
              <w:t>216</w:t>
            </w:r>
            <w:r>
              <w:rPr>
                <w:rFonts w:ascii="Myriad Pro" w:hAnsi="Myriad Pro"/>
                <w:sz w:val="18"/>
                <w:szCs w:val="18"/>
              </w:rPr>
              <w:t>)</w:t>
            </w:r>
          </w:p>
        </w:tc>
        <w:tc>
          <w:tcPr>
            <w:tcW w:w="484" w:type="pct"/>
            <w:tcBorders>
              <w:top w:val="nil"/>
              <w:left w:val="nil"/>
              <w:bottom w:val="single" w:sz="4" w:space="0" w:color="808080"/>
              <w:right w:val="single" w:sz="4" w:space="0" w:color="808080"/>
            </w:tcBorders>
            <w:noWrap/>
            <w:vAlign w:val="center"/>
          </w:tcPr>
          <w:p w14:paraId="0DF21EC1"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108,3%</w:t>
            </w:r>
          </w:p>
        </w:tc>
      </w:tr>
      <w:tr w:rsidR="00A473F2" w:rsidRPr="001D4306" w14:paraId="34123C45"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3B8C09FF" w14:textId="77777777" w:rsidR="00A473F2" w:rsidRPr="001D4306" w:rsidRDefault="00A473F2" w:rsidP="00421875">
            <w:pPr>
              <w:rPr>
                <w:rFonts w:ascii="Myriad Pro" w:hAnsi="Myriad Pro"/>
                <w:sz w:val="18"/>
                <w:szCs w:val="18"/>
              </w:rPr>
            </w:pPr>
            <w:r w:rsidRPr="001D4306">
              <w:rPr>
                <w:rFonts w:ascii="Myriad Pro" w:hAnsi="Myriad Pro"/>
                <w:sz w:val="18"/>
                <w:szCs w:val="18"/>
              </w:rPr>
              <w:t>Валовая прибыль (убыток)</w:t>
            </w:r>
          </w:p>
        </w:tc>
        <w:tc>
          <w:tcPr>
            <w:tcW w:w="759" w:type="pct"/>
            <w:tcBorders>
              <w:top w:val="nil"/>
              <w:left w:val="nil"/>
              <w:bottom w:val="single" w:sz="4" w:space="0" w:color="808080"/>
              <w:right w:val="single" w:sz="4" w:space="0" w:color="808080"/>
            </w:tcBorders>
            <w:noWrap/>
            <w:vAlign w:val="center"/>
          </w:tcPr>
          <w:p w14:paraId="06683CE7"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2 831 527</w:t>
            </w:r>
          </w:p>
        </w:tc>
        <w:tc>
          <w:tcPr>
            <w:tcW w:w="758" w:type="pct"/>
            <w:tcBorders>
              <w:top w:val="nil"/>
              <w:left w:val="nil"/>
              <w:bottom w:val="single" w:sz="4" w:space="0" w:color="808080"/>
              <w:right w:val="single" w:sz="4" w:space="0" w:color="808080"/>
            </w:tcBorders>
            <w:noWrap/>
            <w:vAlign w:val="center"/>
          </w:tcPr>
          <w:p w14:paraId="67F52569"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3 275 477</w:t>
            </w:r>
          </w:p>
        </w:tc>
        <w:tc>
          <w:tcPr>
            <w:tcW w:w="878" w:type="pct"/>
            <w:tcBorders>
              <w:top w:val="nil"/>
              <w:left w:val="nil"/>
              <w:bottom w:val="single" w:sz="4" w:space="0" w:color="808080"/>
              <w:right w:val="single" w:sz="4" w:space="0" w:color="808080"/>
            </w:tcBorders>
            <w:noWrap/>
            <w:vAlign w:val="center"/>
          </w:tcPr>
          <w:p w14:paraId="42A90F87"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(443 950)</w:t>
            </w:r>
          </w:p>
        </w:tc>
        <w:tc>
          <w:tcPr>
            <w:tcW w:w="484" w:type="pct"/>
            <w:tcBorders>
              <w:top w:val="nil"/>
              <w:left w:val="nil"/>
              <w:bottom w:val="single" w:sz="4" w:space="0" w:color="808080"/>
              <w:right w:val="single" w:sz="4" w:space="0" w:color="808080"/>
            </w:tcBorders>
            <w:noWrap/>
            <w:vAlign w:val="center"/>
          </w:tcPr>
          <w:p w14:paraId="6AC57479"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86,4%</w:t>
            </w:r>
          </w:p>
        </w:tc>
      </w:tr>
      <w:tr w:rsidR="00A473F2" w:rsidRPr="001D4306" w14:paraId="79E3CAA8"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3A9EF5B7" w14:textId="77777777" w:rsidR="00A473F2" w:rsidRPr="001D4306" w:rsidRDefault="00A473F2" w:rsidP="00421875">
            <w:pPr>
              <w:rPr>
                <w:rFonts w:ascii="Myriad Pro" w:hAnsi="Myriad Pro"/>
                <w:sz w:val="18"/>
                <w:szCs w:val="18"/>
              </w:rPr>
            </w:pPr>
            <w:r w:rsidRPr="001D4306">
              <w:rPr>
                <w:rFonts w:ascii="Myriad Pro" w:hAnsi="Myriad Pro"/>
                <w:sz w:val="18"/>
                <w:szCs w:val="18"/>
              </w:rPr>
              <w:t>Коммерческие расходы</w:t>
            </w:r>
          </w:p>
        </w:tc>
        <w:tc>
          <w:tcPr>
            <w:tcW w:w="759" w:type="pct"/>
            <w:tcBorders>
              <w:top w:val="nil"/>
              <w:left w:val="nil"/>
              <w:bottom w:val="single" w:sz="4" w:space="0" w:color="808080"/>
              <w:right w:val="single" w:sz="4" w:space="0" w:color="808080"/>
            </w:tcBorders>
            <w:noWrap/>
            <w:vAlign w:val="center"/>
          </w:tcPr>
          <w:p w14:paraId="7F452E5D" w14:textId="77777777" w:rsidR="00A473F2" w:rsidRPr="001D4306" w:rsidRDefault="00A473F2" w:rsidP="00421875">
            <w:pPr>
              <w:rPr>
                <w:rFonts w:ascii="Myriad Pro" w:hAnsi="Myriad Pro"/>
                <w:sz w:val="18"/>
                <w:szCs w:val="18"/>
              </w:rPr>
            </w:pPr>
            <w:r w:rsidRPr="001D4306">
              <w:rPr>
                <w:rFonts w:ascii="Myriad Pro" w:hAnsi="Myriad Pro"/>
                <w:sz w:val="18"/>
                <w:szCs w:val="18"/>
              </w:rPr>
              <w:t> </w:t>
            </w:r>
          </w:p>
        </w:tc>
        <w:tc>
          <w:tcPr>
            <w:tcW w:w="758" w:type="pct"/>
            <w:tcBorders>
              <w:top w:val="nil"/>
              <w:left w:val="nil"/>
              <w:bottom w:val="single" w:sz="4" w:space="0" w:color="808080"/>
              <w:right w:val="single" w:sz="4" w:space="0" w:color="808080"/>
            </w:tcBorders>
            <w:noWrap/>
            <w:vAlign w:val="center"/>
          </w:tcPr>
          <w:p w14:paraId="1C10B187" w14:textId="77777777" w:rsidR="00A473F2" w:rsidRPr="001D4306" w:rsidRDefault="00A473F2" w:rsidP="00421875">
            <w:pPr>
              <w:rPr>
                <w:rFonts w:ascii="Myriad Pro" w:hAnsi="Myriad Pro"/>
                <w:sz w:val="18"/>
                <w:szCs w:val="18"/>
              </w:rPr>
            </w:pPr>
            <w:r w:rsidRPr="001D4306">
              <w:rPr>
                <w:rFonts w:ascii="Myriad Pro" w:hAnsi="Myriad Pro"/>
                <w:sz w:val="18"/>
                <w:szCs w:val="18"/>
              </w:rPr>
              <w:t> </w:t>
            </w:r>
          </w:p>
        </w:tc>
        <w:tc>
          <w:tcPr>
            <w:tcW w:w="878" w:type="pct"/>
            <w:tcBorders>
              <w:top w:val="nil"/>
              <w:left w:val="nil"/>
              <w:bottom w:val="single" w:sz="4" w:space="0" w:color="808080"/>
              <w:right w:val="single" w:sz="4" w:space="0" w:color="808080"/>
            </w:tcBorders>
            <w:noWrap/>
            <w:vAlign w:val="center"/>
          </w:tcPr>
          <w:p w14:paraId="477758BE" w14:textId="77777777" w:rsidR="00A473F2" w:rsidRPr="001D4306" w:rsidRDefault="00A473F2" w:rsidP="00421875">
            <w:pPr>
              <w:rPr>
                <w:rFonts w:ascii="Myriad Pro" w:hAnsi="Myriad Pro"/>
                <w:sz w:val="18"/>
                <w:szCs w:val="18"/>
              </w:rPr>
            </w:pPr>
            <w:r w:rsidRPr="001D4306">
              <w:rPr>
                <w:rFonts w:ascii="Myriad Pro" w:hAnsi="Myriad Pro"/>
                <w:sz w:val="18"/>
                <w:szCs w:val="18"/>
              </w:rPr>
              <w:t> </w:t>
            </w:r>
          </w:p>
        </w:tc>
        <w:tc>
          <w:tcPr>
            <w:tcW w:w="484" w:type="pct"/>
            <w:tcBorders>
              <w:top w:val="nil"/>
              <w:left w:val="nil"/>
              <w:bottom w:val="single" w:sz="4" w:space="0" w:color="808080"/>
              <w:right w:val="single" w:sz="4" w:space="0" w:color="808080"/>
            </w:tcBorders>
            <w:noWrap/>
            <w:vAlign w:val="center"/>
          </w:tcPr>
          <w:p w14:paraId="48943C8D" w14:textId="77777777" w:rsidR="00A473F2" w:rsidRPr="001D4306" w:rsidRDefault="00A473F2" w:rsidP="00421875">
            <w:pPr>
              <w:rPr>
                <w:rFonts w:ascii="Myriad Pro" w:hAnsi="Myriad Pro"/>
                <w:sz w:val="18"/>
                <w:szCs w:val="18"/>
              </w:rPr>
            </w:pPr>
            <w:r w:rsidRPr="001D4306">
              <w:rPr>
                <w:rFonts w:ascii="Myriad Pro" w:hAnsi="Myriad Pro"/>
                <w:sz w:val="18"/>
                <w:szCs w:val="18"/>
              </w:rPr>
              <w:t> </w:t>
            </w:r>
          </w:p>
        </w:tc>
      </w:tr>
      <w:tr w:rsidR="00A473F2" w:rsidRPr="001D4306" w14:paraId="71442EF5"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32E27C47" w14:textId="77777777" w:rsidR="00A473F2" w:rsidRPr="001D4306" w:rsidRDefault="00A473F2" w:rsidP="00421875">
            <w:pPr>
              <w:rPr>
                <w:rFonts w:ascii="Myriad Pro" w:hAnsi="Myriad Pro"/>
                <w:sz w:val="18"/>
                <w:szCs w:val="18"/>
              </w:rPr>
            </w:pPr>
            <w:r w:rsidRPr="001D4306">
              <w:rPr>
                <w:rFonts w:ascii="Myriad Pro" w:hAnsi="Myriad Pro"/>
                <w:sz w:val="18"/>
                <w:szCs w:val="18"/>
              </w:rPr>
              <w:t>Управленческие расходы</w:t>
            </w:r>
          </w:p>
        </w:tc>
        <w:tc>
          <w:tcPr>
            <w:tcW w:w="759" w:type="pct"/>
            <w:tcBorders>
              <w:top w:val="nil"/>
              <w:left w:val="nil"/>
              <w:bottom w:val="single" w:sz="4" w:space="0" w:color="808080"/>
              <w:right w:val="single" w:sz="4" w:space="0" w:color="808080"/>
            </w:tcBorders>
            <w:noWrap/>
            <w:vAlign w:val="center"/>
          </w:tcPr>
          <w:p w14:paraId="35C68357"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w:t>
            </w:r>
          </w:p>
        </w:tc>
        <w:tc>
          <w:tcPr>
            <w:tcW w:w="758" w:type="pct"/>
            <w:tcBorders>
              <w:top w:val="nil"/>
              <w:left w:val="nil"/>
              <w:bottom w:val="single" w:sz="4" w:space="0" w:color="808080"/>
              <w:right w:val="single" w:sz="4" w:space="0" w:color="808080"/>
            </w:tcBorders>
            <w:noWrap/>
            <w:vAlign w:val="center"/>
          </w:tcPr>
          <w:p w14:paraId="1BA96864"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w:t>
            </w:r>
          </w:p>
        </w:tc>
        <w:tc>
          <w:tcPr>
            <w:tcW w:w="878" w:type="pct"/>
            <w:tcBorders>
              <w:top w:val="nil"/>
              <w:left w:val="nil"/>
              <w:bottom w:val="single" w:sz="4" w:space="0" w:color="808080"/>
              <w:right w:val="single" w:sz="4" w:space="0" w:color="808080"/>
            </w:tcBorders>
            <w:noWrap/>
            <w:vAlign w:val="center"/>
          </w:tcPr>
          <w:p w14:paraId="4D167841"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w:t>
            </w:r>
          </w:p>
        </w:tc>
        <w:tc>
          <w:tcPr>
            <w:tcW w:w="484" w:type="pct"/>
            <w:tcBorders>
              <w:top w:val="nil"/>
              <w:left w:val="nil"/>
              <w:bottom w:val="single" w:sz="4" w:space="0" w:color="808080"/>
              <w:right w:val="single" w:sz="4" w:space="0" w:color="808080"/>
            </w:tcBorders>
            <w:noWrap/>
            <w:vAlign w:val="center"/>
          </w:tcPr>
          <w:p w14:paraId="72102ABB" w14:textId="77777777" w:rsidR="00A473F2" w:rsidRPr="001D4306" w:rsidRDefault="00A473F2" w:rsidP="00421875">
            <w:pPr>
              <w:rPr>
                <w:rFonts w:ascii="Myriad Pro" w:hAnsi="Myriad Pro"/>
                <w:sz w:val="18"/>
                <w:szCs w:val="18"/>
              </w:rPr>
            </w:pPr>
            <w:r w:rsidRPr="001D4306">
              <w:rPr>
                <w:rFonts w:ascii="Myriad Pro" w:hAnsi="Myriad Pro"/>
                <w:sz w:val="18"/>
                <w:szCs w:val="18"/>
              </w:rPr>
              <w:t> </w:t>
            </w:r>
          </w:p>
        </w:tc>
      </w:tr>
      <w:tr w:rsidR="00A473F2" w:rsidRPr="001D4306" w14:paraId="34A13DD3"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5FCA63EA" w14:textId="77777777" w:rsidR="00A473F2" w:rsidRPr="001D4306" w:rsidRDefault="00A473F2" w:rsidP="00421875">
            <w:pPr>
              <w:rPr>
                <w:rFonts w:ascii="Myriad Pro" w:hAnsi="Myriad Pro"/>
                <w:sz w:val="18"/>
                <w:szCs w:val="18"/>
              </w:rPr>
            </w:pPr>
            <w:r w:rsidRPr="001D4306">
              <w:rPr>
                <w:rFonts w:ascii="Myriad Pro" w:hAnsi="Myriad Pro"/>
                <w:sz w:val="18"/>
                <w:szCs w:val="18"/>
              </w:rPr>
              <w:t>Прибыль (убыток) от продаж</w:t>
            </w:r>
          </w:p>
        </w:tc>
        <w:tc>
          <w:tcPr>
            <w:tcW w:w="759" w:type="pct"/>
            <w:tcBorders>
              <w:top w:val="nil"/>
              <w:left w:val="nil"/>
              <w:bottom w:val="single" w:sz="4" w:space="0" w:color="808080"/>
              <w:right w:val="single" w:sz="4" w:space="0" w:color="808080"/>
            </w:tcBorders>
            <w:noWrap/>
            <w:vAlign w:val="center"/>
          </w:tcPr>
          <w:p w14:paraId="7267EC09"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2 831 527</w:t>
            </w:r>
          </w:p>
        </w:tc>
        <w:tc>
          <w:tcPr>
            <w:tcW w:w="758" w:type="pct"/>
            <w:tcBorders>
              <w:top w:val="nil"/>
              <w:left w:val="nil"/>
              <w:bottom w:val="single" w:sz="4" w:space="0" w:color="808080"/>
              <w:right w:val="single" w:sz="4" w:space="0" w:color="808080"/>
            </w:tcBorders>
            <w:noWrap/>
            <w:vAlign w:val="center"/>
          </w:tcPr>
          <w:p w14:paraId="17D701EB"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xml:space="preserve">3 275 477 </w:t>
            </w:r>
          </w:p>
        </w:tc>
        <w:tc>
          <w:tcPr>
            <w:tcW w:w="878" w:type="pct"/>
            <w:tcBorders>
              <w:top w:val="nil"/>
              <w:left w:val="nil"/>
              <w:bottom w:val="single" w:sz="4" w:space="0" w:color="808080"/>
              <w:right w:val="single" w:sz="4" w:space="0" w:color="808080"/>
            </w:tcBorders>
            <w:noWrap/>
            <w:vAlign w:val="center"/>
          </w:tcPr>
          <w:p w14:paraId="2E715689"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(443 950)</w:t>
            </w:r>
          </w:p>
        </w:tc>
        <w:tc>
          <w:tcPr>
            <w:tcW w:w="484" w:type="pct"/>
            <w:tcBorders>
              <w:top w:val="nil"/>
              <w:left w:val="nil"/>
              <w:bottom w:val="single" w:sz="4" w:space="0" w:color="808080"/>
              <w:right w:val="single" w:sz="4" w:space="0" w:color="808080"/>
            </w:tcBorders>
            <w:noWrap/>
            <w:vAlign w:val="center"/>
          </w:tcPr>
          <w:p w14:paraId="4D118828"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86,4%</w:t>
            </w:r>
          </w:p>
        </w:tc>
      </w:tr>
      <w:tr w:rsidR="00A473F2" w:rsidRPr="001D4306" w14:paraId="7D05D00D"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28CD9295" w14:textId="77777777" w:rsidR="00A473F2" w:rsidRPr="001D4306" w:rsidRDefault="00A473F2" w:rsidP="00421875">
            <w:pPr>
              <w:rPr>
                <w:rFonts w:ascii="Myriad Pro" w:hAnsi="Myriad Pro"/>
                <w:sz w:val="18"/>
                <w:szCs w:val="18"/>
              </w:rPr>
            </w:pPr>
            <w:r w:rsidRPr="001D4306">
              <w:rPr>
                <w:rFonts w:ascii="Myriad Pro" w:hAnsi="Myriad Pro"/>
                <w:sz w:val="18"/>
                <w:szCs w:val="18"/>
              </w:rPr>
              <w:t>Проценты к получению</w:t>
            </w:r>
          </w:p>
        </w:tc>
        <w:tc>
          <w:tcPr>
            <w:tcW w:w="759" w:type="pct"/>
            <w:tcBorders>
              <w:top w:val="nil"/>
              <w:left w:val="nil"/>
              <w:bottom w:val="single" w:sz="4" w:space="0" w:color="808080"/>
              <w:right w:val="single" w:sz="4" w:space="0" w:color="808080"/>
            </w:tcBorders>
            <w:noWrap/>
            <w:vAlign w:val="center"/>
          </w:tcPr>
          <w:p w14:paraId="717D2A2E"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119</w:t>
            </w:r>
          </w:p>
        </w:tc>
        <w:tc>
          <w:tcPr>
            <w:tcW w:w="758" w:type="pct"/>
            <w:tcBorders>
              <w:top w:val="nil"/>
              <w:left w:val="nil"/>
              <w:bottom w:val="single" w:sz="4" w:space="0" w:color="808080"/>
              <w:right w:val="single" w:sz="4" w:space="0" w:color="808080"/>
            </w:tcBorders>
            <w:noWrap/>
            <w:vAlign w:val="center"/>
          </w:tcPr>
          <w:p w14:paraId="69C80E8F"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148</w:t>
            </w:r>
          </w:p>
        </w:tc>
        <w:tc>
          <w:tcPr>
            <w:tcW w:w="878" w:type="pct"/>
            <w:tcBorders>
              <w:top w:val="nil"/>
              <w:left w:val="nil"/>
              <w:bottom w:val="single" w:sz="4" w:space="0" w:color="808080"/>
              <w:right w:val="single" w:sz="4" w:space="0" w:color="808080"/>
            </w:tcBorders>
            <w:noWrap/>
            <w:vAlign w:val="center"/>
          </w:tcPr>
          <w:p w14:paraId="3AE37ADC"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(29)</w:t>
            </w:r>
          </w:p>
        </w:tc>
        <w:tc>
          <w:tcPr>
            <w:tcW w:w="484" w:type="pct"/>
            <w:tcBorders>
              <w:top w:val="nil"/>
              <w:left w:val="nil"/>
              <w:bottom w:val="single" w:sz="4" w:space="0" w:color="808080"/>
              <w:right w:val="single" w:sz="4" w:space="0" w:color="808080"/>
            </w:tcBorders>
            <w:noWrap/>
            <w:vAlign w:val="center"/>
          </w:tcPr>
          <w:p w14:paraId="43ED2DE0"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80,4%</w:t>
            </w:r>
          </w:p>
        </w:tc>
      </w:tr>
      <w:tr w:rsidR="00A473F2" w:rsidRPr="001D4306" w14:paraId="4C317A05"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630B6F38" w14:textId="77777777" w:rsidR="00A473F2" w:rsidRPr="001D4306" w:rsidRDefault="00A473F2" w:rsidP="00421875">
            <w:pPr>
              <w:rPr>
                <w:rFonts w:ascii="Myriad Pro" w:hAnsi="Myriad Pro"/>
                <w:sz w:val="18"/>
                <w:szCs w:val="18"/>
              </w:rPr>
            </w:pPr>
            <w:r w:rsidRPr="001D4306">
              <w:rPr>
                <w:rFonts w:ascii="Myriad Pro" w:hAnsi="Myriad Pro"/>
                <w:sz w:val="18"/>
                <w:szCs w:val="18"/>
              </w:rPr>
              <w:t>Проценты к уплате</w:t>
            </w:r>
          </w:p>
        </w:tc>
        <w:tc>
          <w:tcPr>
            <w:tcW w:w="759" w:type="pct"/>
            <w:tcBorders>
              <w:top w:val="nil"/>
              <w:left w:val="nil"/>
              <w:bottom w:val="single" w:sz="4" w:space="0" w:color="808080"/>
              <w:right w:val="single" w:sz="4" w:space="0" w:color="808080"/>
            </w:tcBorders>
            <w:noWrap/>
            <w:vAlign w:val="center"/>
          </w:tcPr>
          <w:p w14:paraId="48B691C8"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(398 887)</w:t>
            </w:r>
          </w:p>
        </w:tc>
        <w:tc>
          <w:tcPr>
            <w:tcW w:w="758" w:type="pct"/>
            <w:tcBorders>
              <w:top w:val="nil"/>
              <w:left w:val="nil"/>
              <w:bottom w:val="single" w:sz="4" w:space="0" w:color="808080"/>
              <w:right w:val="single" w:sz="4" w:space="0" w:color="808080"/>
            </w:tcBorders>
            <w:noWrap/>
            <w:vAlign w:val="center"/>
          </w:tcPr>
          <w:p w14:paraId="1F0388B7"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(647 581)</w:t>
            </w:r>
          </w:p>
        </w:tc>
        <w:tc>
          <w:tcPr>
            <w:tcW w:w="878" w:type="pct"/>
            <w:tcBorders>
              <w:top w:val="nil"/>
              <w:left w:val="nil"/>
              <w:bottom w:val="single" w:sz="4" w:space="0" w:color="808080"/>
              <w:right w:val="single" w:sz="4" w:space="0" w:color="808080"/>
            </w:tcBorders>
            <w:noWrap/>
            <w:vAlign w:val="center"/>
          </w:tcPr>
          <w:p w14:paraId="65A08CE6"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xml:space="preserve">248 694 </w:t>
            </w:r>
          </w:p>
        </w:tc>
        <w:tc>
          <w:tcPr>
            <w:tcW w:w="484" w:type="pct"/>
            <w:tcBorders>
              <w:top w:val="nil"/>
              <w:left w:val="nil"/>
              <w:bottom w:val="single" w:sz="4" w:space="0" w:color="808080"/>
              <w:right w:val="single" w:sz="4" w:space="0" w:color="808080"/>
            </w:tcBorders>
            <w:noWrap/>
            <w:vAlign w:val="center"/>
          </w:tcPr>
          <w:p w14:paraId="5B4A4B24"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61,6%</w:t>
            </w:r>
          </w:p>
        </w:tc>
      </w:tr>
      <w:tr w:rsidR="00A473F2" w:rsidRPr="001D4306" w14:paraId="01D73C2B"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2122F8C5" w14:textId="77777777" w:rsidR="00A473F2" w:rsidRPr="001D4306" w:rsidRDefault="00A473F2" w:rsidP="00421875">
            <w:pPr>
              <w:rPr>
                <w:rFonts w:ascii="Myriad Pro" w:hAnsi="Myriad Pro"/>
                <w:sz w:val="18"/>
                <w:szCs w:val="18"/>
              </w:rPr>
            </w:pPr>
            <w:r w:rsidRPr="001D4306">
              <w:rPr>
                <w:rFonts w:ascii="Myriad Pro" w:hAnsi="Myriad Pro"/>
                <w:sz w:val="18"/>
                <w:szCs w:val="18"/>
              </w:rPr>
              <w:t>Прочие доходы</w:t>
            </w:r>
          </w:p>
        </w:tc>
        <w:tc>
          <w:tcPr>
            <w:tcW w:w="759" w:type="pct"/>
            <w:tcBorders>
              <w:top w:val="nil"/>
              <w:left w:val="nil"/>
              <w:bottom w:val="single" w:sz="4" w:space="0" w:color="808080"/>
              <w:right w:val="single" w:sz="4" w:space="0" w:color="808080"/>
            </w:tcBorders>
            <w:noWrap/>
            <w:vAlign w:val="center"/>
          </w:tcPr>
          <w:p w14:paraId="55AE6712"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824 270</w:t>
            </w:r>
          </w:p>
        </w:tc>
        <w:tc>
          <w:tcPr>
            <w:tcW w:w="758" w:type="pct"/>
            <w:tcBorders>
              <w:top w:val="nil"/>
              <w:left w:val="nil"/>
              <w:bottom w:val="single" w:sz="4" w:space="0" w:color="808080"/>
              <w:right w:val="single" w:sz="4" w:space="0" w:color="808080"/>
            </w:tcBorders>
            <w:noWrap/>
            <w:vAlign w:val="center"/>
          </w:tcPr>
          <w:p w14:paraId="1EB4FEA6"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xml:space="preserve">329 898 </w:t>
            </w:r>
          </w:p>
        </w:tc>
        <w:tc>
          <w:tcPr>
            <w:tcW w:w="878" w:type="pct"/>
            <w:tcBorders>
              <w:top w:val="nil"/>
              <w:left w:val="nil"/>
              <w:bottom w:val="single" w:sz="4" w:space="0" w:color="808080"/>
              <w:right w:val="single" w:sz="4" w:space="0" w:color="808080"/>
            </w:tcBorders>
            <w:noWrap/>
            <w:vAlign w:val="center"/>
          </w:tcPr>
          <w:p w14:paraId="2099E95E"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xml:space="preserve">494 372 </w:t>
            </w:r>
          </w:p>
        </w:tc>
        <w:tc>
          <w:tcPr>
            <w:tcW w:w="484" w:type="pct"/>
            <w:tcBorders>
              <w:top w:val="nil"/>
              <w:left w:val="nil"/>
              <w:bottom w:val="single" w:sz="4" w:space="0" w:color="808080"/>
              <w:right w:val="single" w:sz="4" w:space="0" w:color="808080"/>
            </w:tcBorders>
            <w:noWrap/>
            <w:vAlign w:val="center"/>
          </w:tcPr>
          <w:p w14:paraId="4B9A846E"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249,9%</w:t>
            </w:r>
          </w:p>
        </w:tc>
      </w:tr>
      <w:tr w:rsidR="00A473F2" w:rsidRPr="001D4306" w14:paraId="6D145F67"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392BE6AF" w14:textId="77777777" w:rsidR="00A473F2" w:rsidRPr="001D4306" w:rsidRDefault="00A473F2" w:rsidP="00421875">
            <w:pPr>
              <w:rPr>
                <w:rFonts w:ascii="Myriad Pro" w:hAnsi="Myriad Pro"/>
                <w:sz w:val="18"/>
                <w:szCs w:val="18"/>
              </w:rPr>
            </w:pPr>
            <w:r w:rsidRPr="001D4306">
              <w:rPr>
                <w:rFonts w:ascii="Myriad Pro" w:hAnsi="Myriad Pro"/>
                <w:sz w:val="18"/>
                <w:szCs w:val="18"/>
              </w:rPr>
              <w:t>Прочие расходы</w:t>
            </w:r>
          </w:p>
        </w:tc>
        <w:tc>
          <w:tcPr>
            <w:tcW w:w="759" w:type="pct"/>
            <w:tcBorders>
              <w:top w:val="nil"/>
              <w:left w:val="nil"/>
              <w:bottom w:val="single" w:sz="4" w:space="0" w:color="808080"/>
              <w:right w:val="single" w:sz="4" w:space="0" w:color="808080"/>
            </w:tcBorders>
            <w:noWrap/>
            <w:vAlign w:val="center"/>
          </w:tcPr>
          <w:p w14:paraId="643D8FBB"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(1 111 353)</w:t>
            </w:r>
          </w:p>
        </w:tc>
        <w:tc>
          <w:tcPr>
            <w:tcW w:w="758" w:type="pct"/>
            <w:tcBorders>
              <w:top w:val="nil"/>
              <w:left w:val="nil"/>
              <w:bottom w:val="single" w:sz="4" w:space="0" w:color="808080"/>
              <w:right w:val="single" w:sz="4" w:space="0" w:color="808080"/>
            </w:tcBorders>
            <w:noWrap/>
            <w:vAlign w:val="center"/>
          </w:tcPr>
          <w:p w14:paraId="28BFE6B5"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(1 714 208)</w:t>
            </w:r>
          </w:p>
        </w:tc>
        <w:tc>
          <w:tcPr>
            <w:tcW w:w="878" w:type="pct"/>
            <w:tcBorders>
              <w:top w:val="nil"/>
              <w:left w:val="nil"/>
              <w:bottom w:val="single" w:sz="4" w:space="0" w:color="808080"/>
              <w:right w:val="single" w:sz="4" w:space="0" w:color="808080"/>
            </w:tcBorders>
            <w:noWrap/>
            <w:vAlign w:val="center"/>
          </w:tcPr>
          <w:p w14:paraId="65026533"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xml:space="preserve">602 855 </w:t>
            </w:r>
          </w:p>
        </w:tc>
        <w:tc>
          <w:tcPr>
            <w:tcW w:w="484" w:type="pct"/>
            <w:tcBorders>
              <w:top w:val="nil"/>
              <w:left w:val="nil"/>
              <w:bottom w:val="single" w:sz="4" w:space="0" w:color="808080"/>
              <w:right w:val="single" w:sz="4" w:space="0" w:color="808080"/>
            </w:tcBorders>
            <w:noWrap/>
            <w:vAlign w:val="center"/>
          </w:tcPr>
          <w:p w14:paraId="27F13F41"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64,8%</w:t>
            </w:r>
          </w:p>
        </w:tc>
      </w:tr>
      <w:tr w:rsidR="00A473F2" w:rsidRPr="001D4306" w14:paraId="7AF31D2E" w14:textId="77777777" w:rsidTr="001D4306">
        <w:trPr>
          <w:trHeight w:val="20"/>
        </w:trPr>
        <w:tc>
          <w:tcPr>
            <w:tcW w:w="2120" w:type="pct"/>
            <w:tcBorders>
              <w:top w:val="nil"/>
              <w:left w:val="single" w:sz="4" w:space="0" w:color="auto"/>
              <w:bottom w:val="single" w:sz="4" w:space="0" w:color="808080"/>
              <w:right w:val="single" w:sz="4" w:space="0" w:color="808080"/>
            </w:tcBorders>
            <w:noWrap/>
            <w:vAlign w:val="center"/>
          </w:tcPr>
          <w:p w14:paraId="419CD480" w14:textId="77777777" w:rsidR="00A473F2" w:rsidRPr="001D4306" w:rsidRDefault="00A473F2" w:rsidP="00421875">
            <w:pPr>
              <w:rPr>
                <w:rFonts w:ascii="Myriad Pro" w:hAnsi="Myriad Pro"/>
                <w:sz w:val="18"/>
                <w:szCs w:val="18"/>
              </w:rPr>
            </w:pPr>
            <w:r w:rsidRPr="001D4306">
              <w:rPr>
                <w:rFonts w:ascii="Myriad Pro" w:hAnsi="Myriad Pro"/>
                <w:sz w:val="18"/>
                <w:szCs w:val="18"/>
              </w:rPr>
              <w:t>Прибыль (убыток) до налогообложения</w:t>
            </w:r>
          </w:p>
        </w:tc>
        <w:tc>
          <w:tcPr>
            <w:tcW w:w="759" w:type="pct"/>
            <w:tcBorders>
              <w:top w:val="nil"/>
              <w:left w:val="nil"/>
              <w:bottom w:val="single" w:sz="4" w:space="0" w:color="808080"/>
              <w:right w:val="single" w:sz="4" w:space="0" w:color="808080"/>
            </w:tcBorders>
            <w:noWrap/>
            <w:vAlign w:val="center"/>
          </w:tcPr>
          <w:p w14:paraId="38910380"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2 145 676</w:t>
            </w:r>
          </w:p>
        </w:tc>
        <w:tc>
          <w:tcPr>
            <w:tcW w:w="758" w:type="pct"/>
            <w:tcBorders>
              <w:top w:val="nil"/>
              <w:left w:val="nil"/>
              <w:bottom w:val="single" w:sz="4" w:space="0" w:color="808080"/>
              <w:right w:val="single" w:sz="4" w:space="0" w:color="808080"/>
            </w:tcBorders>
            <w:noWrap/>
            <w:vAlign w:val="center"/>
          </w:tcPr>
          <w:p w14:paraId="2E40068A"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xml:space="preserve">1 243 734 </w:t>
            </w:r>
          </w:p>
        </w:tc>
        <w:tc>
          <w:tcPr>
            <w:tcW w:w="878" w:type="pct"/>
            <w:tcBorders>
              <w:top w:val="nil"/>
              <w:left w:val="nil"/>
              <w:bottom w:val="single" w:sz="4" w:space="0" w:color="808080"/>
              <w:right w:val="single" w:sz="4" w:space="0" w:color="808080"/>
            </w:tcBorders>
            <w:noWrap/>
            <w:vAlign w:val="center"/>
          </w:tcPr>
          <w:p w14:paraId="6947A915"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 xml:space="preserve">901 942 </w:t>
            </w:r>
          </w:p>
        </w:tc>
        <w:tc>
          <w:tcPr>
            <w:tcW w:w="484" w:type="pct"/>
            <w:tcBorders>
              <w:top w:val="nil"/>
              <w:left w:val="nil"/>
              <w:bottom w:val="single" w:sz="4" w:space="0" w:color="808080"/>
              <w:right w:val="single" w:sz="4" w:space="0" w:color="808080"/>
            </w:tcBorders>
            <w:noWrap/>
            <w:vAlign w:val="center"/>
          </w:tcPr>
          <w:p w14:paraId="7D2E795F"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172,5%</w:t>
            </w:r>
          </w:p>
        </w:tc>
      </w:tr>
      <w:tr w:rsidR="00A473F2" w:rsidRPr="001D4306" w14:paraId="00DC033A" w14:textId="77777777" w:rsidTr="001D4306">
        <w:trPr>
          <w:trHeight w:val="20"/>
        </w:trPr>
        <w:tc>
          <w:tcPr>
            <w:tcW w:w="2120" w:type="pct"/>
            <w:tcBorders>
              <w:top w:val="nil"/>
              <w:left w:val="single" w:sz="4" w:space="0" w:color="auto"/>
              <w:bottom w:val="single" w:sz="4" w:space="0" w:color="FFFFFF" w:themeColor="background1"/>
              <w:right w:val="single" w:sz="4" w:space="0" w:color="808080"/>
            </w:tcBorders>
            <w:noWrap/>
            <w:vAlign w:val="center"/>
          </w:tcPr>
          <w:p w14:paraId="5BB36EA9" w14:textId="77777777" w:rsidR="00A473F2" w:rsidRPr="001D4306" w:rsidRDefault="00A473F2" w:rsidP="00421875">
            <w:pPr>
              <w:rPr>
                <w:rFonts w:ascii="Myriad Pro" w:hAnsi="Myriad Pro"/>
                <w:sz w:val="18"/>
                <w:szCs w:val="18"/>
              </w:rPr>
            </w:pPr>
            <w:r w:rsidRPr="001D4306">
              <w:rPr>
                <w:rFonts w:ascii="Myriad Pro" w:hAnsi="Myriad Pro"/>
                <w:sz w:val="18"/>
                <w:szCs w:val="18"/>
              </w:rPr>
              <w:t>Прочее</w:t>
            </w:r>
          </w:p>
        </w:tc>
        <w:tc>
          <w:tcPr>
            <w:tcW w:w="759" w:type="pct"/>
            <w:tcBorders>
              <w:top w:val="nil"/>
              <w:left w:val="nil"/>
              <w:bottom w:val="single" w:sz="4" w:space="0" w:color="FFFFFF" w:themeColor="background1"/>
              <w:right w:val="single" w:sz="4" w:space="0" w:color="808080"/>
            </w:tcBorders>
            <w:noWrap/>
            <w:vAlign w:val="center"/>
          </w:tcPr>
          <w:p w14:paraId="0DA93A77"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(6 443)</w:t>
            </w:r>
          </w:p>
        </w:tc>
        <w:tc>
          <w:tcPr>
            <w:tcW w:w="758" w:type="pct"/>
            <w:tcBorders>
              <w:top w:val="nil"/>
              <w:left w:val="nil"/>
              <w:bottom w:val="single" w:sz="4" w:space="0" w:color="FFFFFF" w:themeColor="background1"/>
              <w:right w:val="single" w:sz="4" w:space="0" w:color="808080"/>
            </w:tcBorders>
            <w:noWrap/>
            <w:vAlign w:val="center"/>
          </w:tcPr>
          <w:p w14:paraId="30349E61"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(4 975)</w:t>
            </w:r>
          </w:p>
        </w:tc>
        <w:tc>
          <w:tcPr>
            <w:tcW w:w="878" w:type="pct"/>
            <w:tcBorders>
              <w:top w:val="nil"/>
              <w:left w:val="nil"/>
              <w:bottom w:val="single" w:sz="4" w:space="0" w:color="FFFFFF" w:themeColor="background1"/>
              <w:right w:val="single" w:sz="4" w:space="0" w:color="808080"/>
            </w:tcBorders>
            <w:noWrap/>
            <w:vAlign w:val="center"/>
          </w:tcPr>
          <w:p w14:paraId="6DACBD16"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(1 468)</w:t>
            </w:r>
          </w:p>
        </w:tc>
        <w:tc>
          <w:tcPr>
            <w:tcW w:w="484" w:type="pct"/>
            <w:tcBorders>
              <w:top w:val="nil"/>
              <w:left w:val="nil"/>
              <w:bottom w:val="single" w:sz="4" w:space="0" w:color="FFFFFF" w:themeColor="background1"/>
              <w:right w:val="single" w:sz="4" w:space="0" w:color="808080"/>
            </w:tcBorders>
            <w:noWrap/>
            <w:vAlign w:val="center"/>
          </w:tcPr>
          <w:p w14:paraId="16DEEAA2" w14:textId="77777777" w:rsidR="00A473F2" w:rsidRPr="001D4306" w:rsidRDefault="00A473F2" w:rsidP="00421875">
            <w:pPr>
              <w:jc w:val="right"/>
              <w:rPr>
                <w:rFonts w:ascii="Myriad Pro" w:hAnsi="Myriad Pro"/>
                <w:sz w:val="18"/>
                <w:szCs w:val="18"/>
              </w:rPr>
            </w:pPr>
            <w:r w:rsidRPr="001D4306">
              <w:rPr>
                <w:rFonts w:ascii="Myriad Pro" w:hAnsi="Myriad Pro"/>
                <w:sz w:val="18"/>
                <w:szCs w:val="18"/>
              </w:rPr>
              <w:t>129,5%</w:t>
            </w:r>
          </w:p>
        </w:tc>
      </w:tr>
      <w:tr w:rsidR="001D4306" w:rsidRPr="001D4306" w14:paraId="32D146BB" w14:textId="77777777" w:rsidTr="001D4306">
        <w:trPr>
          <w:trHeight w:val="20"/>
        </w:trPr>
        <w:tc>
          <w:tcPr>
            <w:tcW w:w="2120"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1374684B" w14:textId="77777777" w:rsidR="00A473F2" w:rsidRPr="001D4306" w:rsidRDefault="00A473F2" w:rsidP="00421875">
            <w:pPr>
              <w:rPr>
                <w:rFonts w:ascii="Myriad Pro" w:hAnsi="Myriad Pro"/>
                <w:b/>
                <w:bCs/>
                <w:color w:val="FFFFFF" w:themeColor="background1"/>
                <w:sz w:val="18"/>
                <w:szCs w:val="18"/>
              </w:rPr>
            </w:pPr>
            <w:r w:rsidRPr="001D4306">
              <w:rPr>
                <w:rFonts w:ascii="Myriad Pro" w:hAnsi="Myriad Pro"/>
                <w:b/>
                <w:bCs/>
                <w:color w:val="FFFFFF" w:themeColor="background1"/>
                <w:sz w:val="18"/>
                <w:szCs w:val="18"/>
              </w:rPr>
              <w:t>Чистая прибыль (убыток)</w:t>
            </w:r>
          </w:p>
        </w:tc>
        <w:tc>
          <w:tcPr>
            <w:tcW w:w="75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73D1BCC4" w14:textId="77777777" w:rsidR="00A473F2" w:rsidRPr="001D4306" w:rsidRDefault="00A473F2" w:rsidP="00421875">
            <w:pPr>
              <w:jc w:val="right"/>
              <w:rPr>
                <w:rFonts w:ascii="Myriad Pro" w:hAnsi="Myriad Pro"/>
                <w:b/>
                <w:bCs/>
                <w:color w:val="FFFFFF" w:themeColor="background1"/>
                <w:sz w:val="18"/>
                <w:szCs w:val="18"/>
              </w:rPr>
            </w:pPr>
            <w:r w:rsidRPr="001D4306">
              <w:rPr>
                <w:rFonts w:ascii="Myriad Pro" w:hAnsi="Myriad Pro"/>
                <w:b/>
                <w:bCs/>
                <w:color w:val="FFFFFF" w:themeColor="background1"/>
                <w:sz w:val="18"/>
                <w:szCs w:val="18"/>
              </w:rPr>
              <w:t>2 139 233</w:t>
            </w:r>
          </w:p>
        </w:tc>
        <w:tc>
          <w:tcPr>
            <w:tcW w:w="7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5043A765" w14:textId="77777777" w:rsidR="00A473F2" w:rsidRPr="001D4306" w:rsidRDefault="00A473F2" w:rsidP="00421875">
            <w:pPr>
              <w:jc w:val="right"/>
              <w:rPr>
                <w:rFonts w:ascii="Myriad Pro" w:hAnsi="Myriad Pro"/>
                <w:b/>
                <w:bCs/>
                <w:color w:val="FFFFFF" w:themeColor="background1"/>
                <w:sz w:val="18"/>
                <w:szCs w:val="18"/>
              </w:rPr>
            </w:pPr>
            <w:r w:rsidRPr="001D4306">
              <w:rPr>
                <w:rFonts w:ascii="Myriad Pro" w:hAnsi="Myriad Pro"/>
                <w:b/>
                <w:bCs/>
                <w:color w:val="FFFFFF" w:themeColor="background1"/>
                <w:sz w:val="18"/>
                <w:szCs w:val="18"/>
              </w:rPr>
              <w:t xml:space="preserve">1 238 759 </w:t>
            </w:r>
          </w:p>
        </w:tc>
        <w:tc>
          <w:tcPr>
            <w:tcW w:w="87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4E79BD69" w14:textId="77777777" w:rsidR="00A473F2" w:rsidRPr="001D4306" w:rsidRDefault="00A473F2" w:rsidP="00421875">
            <w:pPr>
              <w:jc w:val="right"/>
              <w:rPr>
                <w:rFonts w:ascii="Myriad Pro" w:hAnsi="Myriad Pro"/>
                <w:b/>
                <w:bCs/>
                <w:color w:val="FFFFFF" w:themeColor="background1"/>
                <w:sz w:val="18"/>
                <w:szCs w:val="18"/>
              </w:rPr>
            </w:pPr>
            <w:r w:rsidRPr="001D4306">
              <w:rPr>
                <w:rFonts w:ascii="Myriad Pro" w:hAnsi="Myriad Pro"/>
                <w:b/>
                <w:bCs/>
                <w:color w:val="FFFFFF" w:themeColor="background1"/>
                <w:sz w:val="18"/>
                <w:szCs w:val="18"/>
              </w:rPr>
              <w:t xml:space="preserve">900 474 </w:t>
            </w:r>
          </w:p>
        </w:tc>
        <w:tc>
          <w:tcPr>
            <w:tcW w:w="48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F643851" w14:textId="77777777" w:rsidR="00A473F2" w:rsidRPr="001D4306" w:rsidRDefault="00A473F2" w:rsidP="00421875">
            <w:pPr>
              <w:jc w:val="right"/>
              <w:rPr>
                <w:rFonts w:ascii="Myriad Pro" w:hAnsi="Myriad Pro"/>
                <w:b/>
                <w:bCs/>
                <w:color w:val="FFFFFF" w:themeColor="background1"/>
                <w:sz w:val="18"/>
                <w:szCs w:val="18"/>
              </w:rPr>
            </w:pPr>
            <w:r w:rsidRPr="001D4306">
              <w:rPr>
                <w:rFonts w:ascii="Myriad Pro" w:hAnsi="Myriad Pro"/>
                <w:b/>
                <w:bCs/>
                <w:color w:val="FFFFFF" w:themeColor="background1"/>
                <w:sz w:val="18"/>
                <w:szCs w:val="18"/>
              </w:rPr>
              <w:t>172,7%</w:t>
            </w:r>
          </w:p>
        </w:tc>
      </w:tr>
    </w:tbl>
    <w:p w14:paraId="21933C77"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2883747A" w14:textId="77777777" w:rsidR="00A473F2" w:rsidRPr="002930F4" w:rsidRDefault="00C77386"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Pr>
          <w:rFonts w:ascii="Myriad Pro" w:eastAsiaTheme="minorHAnsi" w:hAnsi="Myriad Pro" w:cstheme="minorBidi"/>
          <w:color w:val="000000" w:themeColor="text1"/>
          <w:sz w:val="26"/>
          <w:szCs w:val="26"/>
        </w:rPr>
        <w:t>За</w:t>
      </w:r>
      <w:r w:rsidR="00A473F2" w:rsidRPr="002930F4">
        <w:rPr>
          <w:rFonts w:ascii="Myriad Pro" w:eastAsiaTheme="minorHAnsi" w:hAnsi="Myriad Pro" w:cstheme="minorBidi"/>
          <w:color w:val="000000" w:themeColor="text1"/>
          <w:sz w:val="26"/>
          <w:szCs w:val="26"/>
        </w:rPr>
        <w:t xml:space="preserve"> 2018 год выручка составила 18 458 269 тыс. руб.; что на 775 782 тыс. руб., или на 4,4 % выше значения 2017 год</w:t>
      </w:r>
      <w:r w:rsidR="001D4306">
        <w:rPr>
          <w:rFonts w:ascii="Myriad Pro" w:eastAsiaTheme="minorHAnsi" w:hAnsi="Myriad Pro" w:cstheme="minorBidi"/>
          <w:color w:val="000000" w:themeColor="text1"/>
          <w:sz w:val="26"/>
          <w:szCs w:val="26"/>
        </w:rPr>
        <w:t>а</w:t>
      </w:r>
      <w:r w:rsidR="00A473F2" w:rsidRPr="002930F4">
        <w:rPr>
          <w:rFonts w:ascii="Myriad Pro" w:eastAsiaTheme="minorHAnsi" w:hAnsi="Myriad Pro" w:cstheme="minorBidi"/>
          <w:color w:val="000000" w:themeColor="text1"/>
          <w:sz w:val="26"/>
          <w:szCs w:val="26"/>
        </w:rPr>
        <w:t xml:space="preserve">. </w:t>
      </w:r>
    </w:p>
    <w:p w14:paraId="56183E97"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При этом увеличение себестоимости </w:t>
      </w:r>
      <w:r w:rsidR="001D4306">
        <w:rPr>
          <w:rFonts w:ascii="Myriad Pro" w:eastAsiaTheme="minorHAnsi" w:hAnsi="Myriad Pro" w:cstheme="minorBidi"/>
          <w:color w:val="000000" w:themeColor="text1"/>
          <w:sz w:val="26"/>
          <w:szCs w:val="26"/>
        </w:rPr>
        <w:t>в</w:t>
      </w:r>
      <w:r w:rsidRPr="002930F4">
        <w:rPr>
          <w:rFonts w:ascii="Myriad Pro" w:eastAsiaTheme="minorHAnsi" w:hAnsi="Myriad Pro" w:cstheme="minorBidi"/>
          <w:color w:val="000000" w:themeColor="text1"/>
          <w:sz w:val="26"/>
          <w:szCs w:val="26"/>
        </w:rPr>
        <w:t xml:space="preserve"> 2018 год</w:t>
      </w:r>
      <w:r w:rsidR="001D4306">
        <w:rPr>
          <w:rFonts w:ascii="Myriad Pro" w:eastAsiaTheme="minorHAnsi" w:hAnsi="Myriad Pro" w:cstheme="minorBidi"/>
          <w:color w:val="000000" w:themeColor="text1"/>
          <w:sz w:val="26"/>
          <w:szCs w:val="26"/>
        </w:rPr>
        <w:t>у</w:t>
      </w:r>
      <w:r w:rsidRPr="002930F4">
        <w:rPr>
          <w:rFonts w:ascii="Myriad Pro" w:eastAsiaTheme="minorHAnsi" w:hAnsi="Myriad Pro" w:cstheme="minorBidi"/>
          <w:color w:val="000000" w:themeColor="text1"/>
          <w:sz w:val="26"/>
          <w:szCs w:val="26"/>
        </w:rPr>
        <w:t xml:space="preserve"> по сравнению с 2017 </w:t>
      </w:r>
      <w:r w:rsidR="001D4306">
        <w:rPr>
          <w:rFonts w:ascii="Myriad Pro" w:eastAsiaTheme="minorHAnsi" w:hAnsi="Myriad Pro" w:cstheme="minorBidi"/>
          <w:color w:val="000000" w:themeColor="text1"/>
          <w:sz w:val="26"/>
          <w:szCs w:val="26"/>
        </w:rPr>
        <w:t xml:space="preserve">годом </w:t>
      </w:r>
      <w:r w:rsidRPr="002930F4">
        <w:rPr>
          <w:rFonts w:ascii="Myriad Pro" w:eastAsiaTheme="minorHAnsi" w:hAnsi="Myriad Pro" w:cstheme="minorBidi"/>
          <w:color w:val="000000" w:themeColor="text1"/>
          <w:sz w:val="26"/>
          <w:szCs w:val="26"/>
        </w:rPr>
        <w:t xml:space="preserve">составило 1 219 732 тыс. руб. или 8,5%. Таким образом, за рассматриваемый период себестоимость выросла большими темпами, чем выручка, что привело к снижению прибыли от продаж к уровню 2017 года на13,6% до 2 831 527 тыс. руб. </w:t>
      </w:r>
    </w:p>
    <w:p w14:paraId="7B2611A0" w14:textId="77777777" w:rsidR="001D4306" w:rsidRDefault="001D4306"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sectPr w:rsidR="001D4306" w:rsidSect="007D0FF7">
          <w:pgSz w:w="11906" w:h="16838"/>
          <w:pgMar w:top="1134" w:right="850" w:bottom="1134" w:left="1701" w:header="708" w:footer="708" w:gutter="0"/>
          <w:cols w:space="708"/>
          <w:docGrid w:linePitch="360"/>
        </w:sectPr>
      </w:pPr>
    </w:p>
    <w:p w14:paraId="7E7F211B" w14:textId="77777777" w:rsidR="00A473F2" w:rsidRPr="001D4306" w:rsidRDefault="00A473F2" w:rsidP="001D4306">
      <w:pPr>
        <w:pStyle w:val="a4"/>
        <w:spacing w:line="360" w:lineRule="auto"/>
        <w:ind w:left="0" w:firstLine="567"/>
        <w:contextualSpacing w:val="0"/>
        <w:jc w:val="center"/>
        <w:rPr>
          <w:rFonts w:ascii="Myriad Pro" w:eastAsiaTheme="minorHAnsi" w:hAnsi="Myriad Pro" w:cstheme="minorBidi"/>
          <w:b/>
          <w:bCs/>
          <w:color w:val="000000" w:themeColor="text1"/>
          <w:sz w:val="26"/>
          <w:szCs w:val="26"/>
        </w:rPr>
      </w:pPr>
      <w:r w:rsidRPr="001D4306">
        <w:rPr>
          <w:rFonts w:ascii="Myriad Pro" w:eastAsiaTheme="minorHAnsi" w:hAnsi="Myriad Pro" w:cstheme="minorBidi"/>
          <w:b/>
          <w:bCs/>
          <w:color w:val="000000" w:themeColor="text1"/>
          <w:sz w:val="26"/>
          <w:szCs w:val="26"/>
        </w:rPr>
        <w:lastRenderedPageBreak/>
        <w:t>Показатели рентабельности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5"/>
        <w:gridCol w:w="649"/>
        <w:gridCol w:w="1295"/>
        <w:gridCol w:w="1426"/>
        <w:gridCol w:w="1555"/>
        <w:gridCol w:w="1555"/>
      </w:tblGrid>
      <w:tr w:rsidR="001D4306" w:rsidRPr="001D4306" w14:paraId="570EB9F1" w14:textId="77777777" w:rsidTr="001D4306">
        <w:trPr>
          <w:trHeight w:val="20"/>
        </w:trPr>
        <w:tc>
          <w:tcPr>
            <w:tcW w:w="153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tcPr>
          <w:p w14:paraId="6E25FDEB"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Показатель</w:t>
            </w:r>
          </w:p>
        </w:tc>
        <w:tc>
          <w:tcPr>
            <w:tcW w:w="347"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28B1CFA"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Ед. изм.</w:t>
            </w:r>
          </w:p>
        </w:tc>
        <w:tc>
          <w:tcPr>
            <w:tcW w:w="1456"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tcPr>
          <w:p w14:paraId="6DE37F5B"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Период</w:t>
            </w:r>
          </w:p>
        </w:tc>
        <w:tc>
          <w:tcPr>
            <w:tcW w:w="83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B99AC69"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Изменение, %</w:t>
            </w:r>
          </w:p>
        </w:tc>
        <w:tc>
          <w:tcPr>
            <w:tcW w:w="832"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617816C7"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Темп роста, %</w:t>
            </w:r>
          </w:p>
        </w:tc>
      </w:tr>
      <w:tr w:rsidR="001D4306" w:rsidRPr="001D4306" w14:paraId="04C8A531" w14:textId="77777777" w:rsidTr="001D4306">
        <w:trPr>
          <w:trHeight w:val="20"/>
        </w:trPr>
        <w:tc>
          <w:tcPr>
            <w:tcW w:w="1533"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B0030BC" w14:textId="77777777" w:rsidR="00A473F2" w:rsidRPr="001D4306" w:rsidRDefault="00A473F2" w:rsidP="00421875">
            <w:pPr>
              <w:rPr>
                <w:rFonts w:ascii="Myriad Pro" w:hAnsi="Myriad Pro"/>
                <w:b/>
                <w:bCs/>
                <w:color w:val="FFFFFF" w:themeColor="background1"/>
                <w:sz w:val="18"/>
                <w:szCs w:val="18"/>
              </w:rPr>
            </w:pPr>
          </w:p>
        </w:tc>
        <w:tc>
          <w:tcPr>
            <w:tcW w:w="347"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15A8281" w14:textId="77777777" w:rsidR="00A473F2" w:rsidRPr="001D4306" w:rsidRDefault="00A473F2" w:rsidP="00421875">
            <w:pPr>
              <w:rPr>
                <w:rFonts w:ascii="Myriad Pro" w:hAnsi="Myriad Pro"/>
                <w:b/>
                <w:bCs/>
                <w:color w:val="FFFFFF" w:themeColor="background1"/>
                <w:sz w:val="18"/>
                <w:szCs w:val="18"/>
              </w:rPr>
            </w:pPr>
          </w:p>
        </w:tc>
        <w:tc>
          <w:tcPr>
            <w:tcW w:w="69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84D390D"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2018</w:t>
            </w:r>
            <w:r w:rsidR="001D4306" w:rsidRP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w:t>
            </w:r>
          </w:p>
        </w:tc>
        <w:tc>
          <w:tcPr>
            <w:tcW w:w="76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5926551"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2017</w:t>
            </w:r>
            <w:r w:rsidR="001D4306" w:rsidRP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w:t>
            </w:r>
          </w:p>
        </w:tc>
        <w:tc>
          <w:tcPr>
            <w:tcW w:w="83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C459F3E"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2018</w:t>
            </w:r>
            <w:r w:rsidR="001D4306" w:rsidRP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 xml:space="preserve">г. </w:t>
            </w:r>
            <w:r w:rsidR="001D4306" w:rsidRPr="001D4306">
              <w:rPr>
                <w:rFonts w:ascii="Myriad Pro" w:hAnsi="Myriad Pro"/>
                <w:b/>
                <w:bCs/>
                <w:color w:val="FFFFFF" w:themeColor="background1"/>
                <w:sz w:val="18"/>
                <w:szCs w:val="18"/>
              </w:rPr>
              <w:t>–</w:t>
            </w:r>
            <w:r w:rsidRPr="001D4306">
              <w:rPr>
                <w:rFonts w:ascii="Myriad Pro" w:hAnsi="Myriad Pro"/>
                <w:b/>
                <w:bCs/>
                <w:color w:val="FFFFFF" w:themeColor="background1"/>
                <w:sz w:val="18"/>
                <w:szCs w:val="18"/>
              </w:rPr>
              <w:t xml:space="preserve"> 2017</w:t>
            </w:r>
            <w:r w:rsidR="001D4306" w:rsidRP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w:t>
            </w:r>
          </w:p>
        </w:tc>
        <w:tc>
          <w:tcPr>
            <w:tcW w:w="83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FAE24F" w14:textId="77777777" w:rsidR="00A473F2" w:rsidRPr="001D4306" w:rsidRDefault="00A473F2" w:rsidP="00421875">
            <w:pPr>
              <w:jc w:val="center"/>
              <w:rPr>
                <w:rFonts w:ascii="Myriad Pro" w:hAnsi="Myriad Pro"/>
                <w:b/>
                <w:bCs/>
                <w:color w:val="FFFFFF" w:themeColor="background1"/>
                <w:sz w:val="18"/>
                <w:szCs w:val="18"/>
              </w:rPr>
            </w:pPr>
            <w:r w:rsidRPr="001D4306">
              <w:rPr>
                <w:rFonts w:ascii="Myriad Pro" w:hAnsi="Myriad Pro"/>
                <w:b/>
                <w:bCs/>
                <w:color w:val="FFFFFF" w:themeColor="background1"/>
                <w:sz w:val="18"/>
                <w:szCs w:val="18"/>
              </w:rPr>
              <w:t>2018</w:t>
            </w:r>
            <w:r w:rsidR="001D4306" w:rsidRP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 / 2017</w:t>
            </w:r>
            <w:r w:rsidR="001D4306" w:rsidRPr="001D4306">
              <w:rPr>
                <w:rFonts w:ascii="Myriad Pro" w:hAnsi="Myriad Pro"/>
                <w:b/>
                <w:bCs/>
                <w:color w:val="FFFFFF" w:themeColor="background1"/>
                <w:sz w:val="18"/>
                <w:szCs w:val="18"/>
              </w:rPr>
              <w:t xml:space="preserve"> </w:t>
            </w:r>
            <w:r w:rsidRPr="001D4306">
              <w:rPr>
                <w:rFonts w:ascii="Myriad Pro" w:hAnsi="Myriad Pro"/>
                <w:b/>
                <w:bCs/>
                <w:color w:val="FFFFFF" w:themeColor="background1"/>
                <w:sz w:val="18"/>
                <w:szCs w:val="18"/>
              </w:rPr>
              <w:t>г.</w:t>
            </w:r>
          </w:p>
        </w:tc>
      </w:tr>
      <w:tr w:rsidR="00A473F2" w:rsidRPr="001D4306" w14:paraId="683FDE67" w14:textId="77777777" w:rsidTr="001D4306">
        <w:trPr>
          <w:trHeight w:val="20"/>
        </w:trPr>
        <w:tc>
          <w:tcPr>
            <w:tcW w:w="1533" w:type="pct"/>
            <w:tcBorders>
              <w:top w:val="single" w:sz="4" w:space="0" w:color="FFFFFF" w:themeColor="background1"/>
            </w:tcBorders>
            <w:vAlign w:val="center"/>
          </w:tcPr>
          <w:p w14:paraId="2075F247" w14:textId="77777777" w:rsidR="00A473F2" w:rsidRPr="001D4306" w:rsidRDefault="00A473F2" w:rsidP="00421875">
            <w:pPr>
              <w:rPr>
                <w:rFonts w:ascii="Myriad Pro" w:hAnsi="Myriad Pro"/>
                <w:sz w:val="18"/>
                <w:szCs w:val="18"/>
              </w:rPr>
            </w:pPr>
            <w:r w:rsidRPr="001D4306">
              <w:rPr>
                <w:rFonts w:ascii="Myriad Pro" w:hAnsi="Myriad Pro"/>
                <w:sz w:val="18"/>
                <w:szCs w:val="18"/>
              </w:rPr>
              <w:t>Рентабельность активов (ROA)</w:t>
            </w:r>
          </w:p>
        </w:tc>
        <w:tc>
          <w:tcPr>
            <w:tcW w:w="347" w:type="pct"/>
            <w:tcBorders>
              <w:top w:val="single" w:sz="4" w:space="0" w:color="FFFFFF" w:themeColor="background1"/>
            </w:tcBorders>
            <w:vAlign w:val="center"/>
          </w:tcPr>
          <w:p w14:paraId="67DC42BA" w14:textId="77777777" w:rsidR="00A473F2" w:rsidRPr="001D4306" w:rsidRDefault="00A473F2" w:rsidP="00421875">
            <w:pPr>
              <w:jc w:val="center"/>
              <w:rPr>
                <w:rFonts w:ascii="Myriad Pro" w:hAnsi="Myriad Pro"/>
                <w:sz w:val="18"/>
                <w:szCs w:val="18"/>
              </w:rPr>
            </w:pPr>
            <w:r w:rsidRPr="001D4306">
              <w:rPr>
                <w:rFonts w:ascii="Myriad Pro" w:hAnsi="Myriad Pro"/>
                <w:sz w:val="18"/>
                <w:szCs w:val="18"/>
              </w:rPr>
              <w:t>%</w:t>
            </w:r>
          </w:p>
        </w:tc>
        <w:tc>
          <w:tcPr>
            <w:tcW w:w="693" w:type="pct"/>
            <w:tcBorders>
              <w:top w:val="single" w:sz="4" w:space="0" w:color="FFFFFF" w:themeColor="background1"/>
            </w:tcBorders>
            <w:noWrap/>
            <w:vAlign w:val="center"/>
          </w:tcPr>
          <w:p w14:paraId="07F8D338"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10,6%</w:t>
            </w:r>
          </w:p>
        </w:tc>
        <w:tc>
          <w:tcPr>
            <w:tcW w:w="763" w:type="pct"/>
            <w:tcBorders>
              <w:top w:val="single" w:sz="4" w:space="0" w:color="FFFFFF" w:themeColor="background1"/>
            </w:tcBorders>
            <w:noWrap/>
            <w:vAlign w:val="center"/>
          </w:tcPr>
          <w:p w14:paraId="6FCBCDE1"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5,9%</w:t>
            </w:r>
          </w:p>
        </w:tc>
        <w:tc>
          <w:tcPr>
            <w:tcW w:w="832" w:type="pct"/>
            <w:tcBorders>
              <w:top w:val="single" w:sz="4" w:space="0" w:color="FFFFFF" w:themeColor="background1"/>
            </w:tcBorders>
            <w:noWrap/>
            <w:vAlign w:val="center"/>
          </w:tcPr>
          <w:p w14:paraId="78A615F7"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4,7%</w:t>
            </w:r>
          </w:p>
        </w:tc>
        <w:tc>
          <w:tcPr>
            <w:tcW w:w="832" w:type="pct"/>
            <w:tcBorders>
              <w:top w:val="single" w:sz="4" w:space="0" w:color="FFFFFF" w:themeColor="background1"/>
            </w:tcBorders>
            <w:noWrap/>
            <w:vAlign w:val="center"/>
          </w:tcPr>
          <w:p w14:paraId="16A58DDC"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179,4%</w:t>
            </w:r>
          </w:p>
        </w:tc>
      </w:tr>
      <w:tr w:rsidR="00A473F2" w:rsidRPr="001D4306" w14:paraId="3964314B" w14:textId="77777777" w:rsidTr="001D4306">
        <w:trPr>
          <w:trHeight w:val="20"/>
        </w:trPr>
        <w:tc>
          <w:tcPr>
            <w:tcW w:w="1533" w:type="pct"/>
            <w:vAlign w:val="center"/>
          </w:tcPr>
          <w:p w14:paraId="7543F912" w14:textId="77777777" w:rsidR="00A473F2" w:rsidRPr="001D4306" w:rsidRDefault="00A473F2" w:rsidP="00421875">
            <w:pPr>
              <w:rPr>
                <w:rFonts w:ascii="Myriad Pro" w:hAnsi="Myriad Pro"/>
                <w:sz w:val="18"/>
                <w:szCs w:val="18"/>
              </w:rPr>
            </w:pPr>
            <w:r w:rsidRPr="001D4306">
              <w:rPr>
                <w:rFonts w:ascii="Myriad Pro" w:hAnsi="Myriad Pro"/>
                <w:sz w:val="18"/>
                <w:szCs w:val="18"/>
              </w:rPr>
              <w:t>Коэффициент рентабельности продаж (ROS) по чистой прибыли</w:t>
            </w:r>
          </w:p>
        </w:tc>
        <w:tc>
          <w:tcPr>
            <w:tcW w:w="347" w:type="pct"/>
            <w:vAlign w:val="center"/>
          </w:tcPr>
          <w:p w14:paraId="4BB717B5" w14:textId="77777777" w:rsidR="00A473F2" w:rsidRPr="001D4306" w:rsidRDefault="00A473F2" w:rsidP="00421875">
            <w:pPr>
              <w:jc w:val="center"/>
              <w:rPr>
                <w:rFonts w:ascii="Myriad Pro" w:hAnsi="Myriad Pro"/>
                <w:sz w:val="18"/>
                <w:szCs w:val="18"/>
              </w:rPr>
            </w:pPr>
            <w:r w:rsidRPr="001D4306">
              <w:rPr>
                <w:rFonts w:ascii="Myriad Pro" w:hAnsi="Myriad Pro"/>
                <w:sz w:val="18"/>
                <w:szCs w:val="18"/>
              </w:rPr>
              <w:t>%</w:t>
            </w:r>
          </w:p>
        </w:tc>
        <w:tc>
          <w:tcPr>
            <w:tcW w:w="693" w:type="pct"/>
            <w:noWrap/>
            <w:vAlign w:val="center"/>
          </w:tcPr>
          <w:p w14:paraId="4A155172"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11,6%</w:t>
            </w:r>
          </w:p>
        </w:tc>
        <w:tc>
          <w:tcPr>
            <w:tcW w:w="763" w:type="pct"/>
            <w:noWrap/>
            <w:vAlign w:val="center"/>
          </w:tcPr>
          <w:p w14:paraId="2EE26253"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7,0%</w:t>
            </w:r>
          </w:p>
        </w:tc>
        <w:tc>
          <w:tcPr>
            <w:tcW w:w="832" w:type="pct"/>
            <w:noWrap/>
            <w:vAlign w:val="center"/>
          </w:tcPr>
          <w:p w14:paraId="3DE2D0CF"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4,6%</w:t>
            </w:r>
          </w:p>
        </w:tc>
        <w:tc>
          <w:tcPr>
            <w:tcW w:w="832" w:type="pct"/>
            <w:noWrap/>
            <w:vAlign w:val="center"/>
          </w:tcPr>
          <w:p w14:paraId="41717A0E"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165,4%</w:t>
            </w:r>
          </w:p>
        </w:tc>
      </w:tr>
      <w:tr w:rsidR="00A473F2" w:rsidRPr="001D4306" w14:paraId="19E3FDFF" w14:textId="77777777" w:rsidTr="001D4306">
        <w:trPr>
          <w:trHeight w:val="20"/>
        </w:trPr>
        <w:tc>
          <w:tcPr>
            <w:tcW w:w="1533" w:type="pct"/>
            <w:vAlign w:val="center"/>
          </w:tcPr>
          <w:p w14:paraId="53C3EBA7" w14:textId="77777777" w:rsidR="00A473F2" w:rsidRPr="001D4306" w:rsidRDefault="00A473F2" w:rsidP="00421875">
            <w:pPr>
              <w:rPr>
                <w:rFonts w:ascii="Myriad Pro" w:hAnsi="Myriad Pro"/>
                <w:sz w:val="18"/>
                <w:szCs w:val="18"/>
              </w:rPr>
            </w:pPr>
            <w:r w:rsidRPr="001D4306">
              <w:rPr>
                <w:rFonts w:ascii="Myriad Pro" w:hAnsi="Myriad Pro"/>
                <w:sz w:val="18"/>
                <w:szCs w:val="18"/>
              </w:rPr>
              <w:t>Коэффициент рентабельности продаж по EBIT (величина прибыли от продаж до уплаты процентов и налогов в каждом рубле выручки).</w:t>
            </w:r>
          </w:p>
        </w:tc>
        <w:tc>
          <w:tcPr>
            <w:tcW w:w="347" w:type="pct"/>
            <w:vAlign w:val="center"/>
          </w:tcPr>
          <w:p w14:paraId="1E34449B" w14:textId="77777777" w:rsidR="00A473F2" w:rsidRPr="001D4306" w:rsidRDefault="00A473F2" w:rsidP="00421875">
            <w:pPr>
              <w:jc w:val="center"/>
              <w:rPr>
                <w:rFonts w:ascii="Myriad Pro" w:hAnsi="Myriad Pro"/>
                <w:sz w:val="18"/>
                <w:szCs w:val="18"/>
              </w:rPr>
            </w:pPr>
            <w:r w:rsidRPr="001D4306">
              <w:rPr>
                <w:rFonts w:ascii="Myriad Pro" w:hAnsi="Myriad Pro"/>
                <w:sz w:val="18"/>
                <w:szCs w:val="18"/>
              </w:rPr>
              <w:t>%</w:t>
            </w:r>
          </w:p>
        </w:tc>
        <w:tc>
          <w:tcPr>
            <w:tcW w:w="693" w:type="pct"/>
            <w:noWrap/>
            <w:vAlign w:val="center"/>
          </w:tcPr>
          <w:p w14:paraId="5638A71A"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11,6%</w:t>
            </w:r>
          </w:p>
        </w:tc>
        <w:tc>
          <w:tcPr>
            <w:tcW w:w="763" w:type="pct"/>
            <w:noWrap/>
            <w:vAlign w:val="center"/>
          </w:tcPr>
          <w:p w14:paraId="566F8482"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7,0%</w:t>
            </w:r>
          </w:p>
        </w:tc>
        <w:tc>
          <w:tcPr>
            <w:tcW w:w="832" w:type="pct"/>
            <w:noWrap/>
            <w:vAlign w:val="center"/>
          </w:tcPr>
          <w:p w14:paraId="0F3B56EE"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4,6%</w:t>
            </w:r>
          </w:p>
        </w:tc>
        <w:tc>
          <w:tcPr>
            <w:tcW w:w="832" w:type="pct"/>
            <w:noWrap/>
            <w:vAlign w:val="center"/>
          </w:tcPr>
          <w:p w14:paraId="7282AAEB"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165,3%</w:t>
            </w:r>
          </w:p>
        </w:tc>
      </w:tr>
      <w:tr w:rsidR="00A473F2" w:rsidRPr="001D4306" w14:paraId="6E3AAE83" w14:textId="77777777" w:rsidTr="001D4306">
        <w:trPr>
          <w:trHeight w:val="20"/>
        </w:trPr>
        <w:tc>
          <w:tcPr>
            <w:tcW w:w="1533" w:type="pct"/>
            <w:vAlign w:val="center"/>
          </w:tcPr>
          <w:p w14:paraId="5A93E698" w14:textId="77777777" w:rsidR="00A473F2" w:rsidRPr="001D4306" w:rsidRDefault="00A473F2" w:rsidP="00421875">
            <w:pPr>
              <w:rPr>
                <w:rFonts w:ascii="Myriad Pro" w:hAnsi="Myriad Pro"/>
                <w:sz w:val="18"/>
                <w:szCs w:val="18"/>
              </w:rPr>
            </w:pPr>
            <w:r w:rsidRPr="001D4306">
              <w:rPr>
                <w:rFonts w:ascii="Myriad Pro" w:hAnsi="Myriad Pro"/>
                <w:sz w:val="18"/>
                <w:szCs w:val="18"/>
              </w:rPr>
              <w:t>Коэффициент рентабельности продаж (ROS) по прибыли от продаж</w:t>
            </w:r>
          </w:p>
        </w:tc>
        <w:tc>
          <w:tcPr>
            <w:tcW w:w="347" w:type="pct"/>
            <w:vAlign w:val="center"/>
          </w:tcPr>
          <w:p w14:paraId="77022F94" w14:textId="77777777" w:rsidR="00A473F2" w:rsidRPr="001D4306" w:rsidRDefault="00A473F2" w:rsidP="00421875">
            <w:pPr>
              <w:jc w:val="center"/>
              <w:rPr>
                <w:rFonts w:ascii="Myriad Pro" w:hAnsi="Myriad Pro"/>
                <w:sz w:val="18"/>
                <w:szCs w:val="18"/>
              </w:rPr>
            </w:pPr>
            <w:r w:rsidRPr="001D4306">
              <w:rPr>
                <w:rFonts w:ascii="Myriad Pro" w:hAnsi="Myriad Pro"/>
                <w:sz w:val="18"/>
                <w:szCs w:val="18"/>
              </w:rPr>
              <w:t>%</w:t>
            </w:r>
          </w:p>
        </w:tc>
        <w:tc>
          <w:tcPr>
            <w:tcW w:w="693" w:type="pct"/>
            <w:noWrap/>
            <w:vAlign w:val="center"/>
          </w:tcPr>
          <w:p w14:paraId="29E84338"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15,3%</w:t>
            </w:r>
          </w:p>
        </w:tc>
        <w:tc>
          <w:tcPr>
            <w:tcW w:w="763" w:type="pct"/>
            <w:noWrap/>
            <w:vAlign w:val="center"/>
          </w:tcPr>
          <w:p w14:paraId="4E6777F6"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18,5%</w:t>
            </w:r>
          </w:p>
        </w:tc>
        <w:tc>
          <w:tcPr>
            <w:tcW w:w="832" w:type="pct"/>
            <w:noWrap/>
            <w:vAlign w:val="center"/>
          </w:tcPr>
          <w:p w14:paraId="7271F02E"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-3,2%</w:t>
            </w:r>
          </w:p>
        </w:tc>
        <w:tc>
          <w:tcPr>
            <w:tcW w:w="832" w:type="pct"/>
            <w:noWrap/>
            <w:vAlign w:val="center"/>
          </w:tcPr>
          <w:p w14:paraId="1818106C"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82,8%</w:t>
            </w:r>
          </w:p>
        </w:tc>
      </w:tr>
      <w:tr w:rsidR="00A473F2" w:rsidRPr="001D4306" w14:paraId="1D24BCC1" w14:textId="77777777" w:rsidTr="001D4306">
        <w:trPr>
          <w:trHeight w:val="20"/>
        </w:trPr>
        <w:tc>
          <w:tcPr>
            <w:tcW w:w="1533" w:type="pct"/>
            <w:vAlign w:val="center"/>
          </w:tcPr>
          <w:p w14:paraId="5C45C908" w14:textId="77777777" w:rsidR="00A473F2" w:rsidRPr="001D4306" w:rsidRDefault="00A473F2" w:rsidP="00421875">
            <w:pPr>
              <w:rPr>
                <w:rFonts w:ascii="Myriad Pro" w:hAnsi="Myriad Pro"/>
                <w:sz w:val="18"/>
                <w:szCs w:val="18"/>
              </w:rPr>
            </w:pPr>
            <w:r w:rsidRPr="001D4306">
              <w:rPr>
                <w:rFonts w:ascii="Myriad Pro" w:hAnsi="Myriad Pro"/>
                <w:sz w:val="18"/>
                <w:szCs w:val="18"/>
              </w:rPr>
              <w:t>Рентабельность производства</w:t>
            </w:r>
          </w:p>
        </w:tc>
        <w:tc>
          <w:tcPr>
            <w:tcW w:w="347" w:type="pct"/>
            <w:vAlign w:val="center"/>
          </w:tcPr>
          <w:p w14:paraId="7C3E120B" w14:textId="77777777" w:rsidR="00A473F2" w:rsidRPr="001D4306" w:rsidRDefault="00A473F2" w:rsidP="00421875">
            <w:pPr>
              <w:jc w:val="center"/>
              <w:rPr>
                <w:rFonts w:ascii="Myriad Pro" w:hAnsi="Myriad Pro"/>
                <w:sz w:val="18"/>
                <w:szCs w:val="18"/>
              </w:rPr>
            </w:pPr>
            <w:r w:rsidRPr="001D4306">
              <w:rPr>
                <w:rFonts w:ascii="Myriad Pro" w:hAnsi="Myriad Pro"/>
                <w:sz w:val="18"/>
                <w:szCs w:val="18"/>
              </w:rPr>
              <w:t>%</w:t>
            </w:r>
          </w:p>
        </w:tc>
        <w:tc>
          <w:tcPr>
            <w:tcW w:w="693" w:type="pct"/>
            <w:noWrap/>
            <w:vAlign w:val="center"/>
          </w:tcPr>
          <w:p w14:paraId="74471D8A"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13,7%</w:t>
            </w:r>
          </w:p>
        </w:tc>
        <w:tc>
          <w:tcPr>
            <w:tcW w:w="763" w:type="pct"/>
            <w:noWrap/>
            <w:vAlign w:val="center"/>
          </w:tcPr>
          <w:p w14:paraId="6745268D"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8,6%</w:t>
            </w:r>
          </w:p>
        </w:tc>
        <w:tc>
          <w:tcPr>
            <w:tcW w:w="832" w:type="pct"/>
            <w:noWrap/>
            <w:vAlign w:val="center"/>
          </w:tcPr>
          <w:p w14:paraId="62E4CCF5"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5,1%</w:t>
            </w:r>
          </w:p>
        </w:tc>
        <w:tc>
          <w:tcPr>
            <w:tcW w:w="832" w:type="pct"/>
            <w:noWrap/>
            <w:vAlign w:val="center"/>
          </w:tcPr>
          <w:p w14:paraId="7E97B5C2" w14:textId="77777777" w:rsidR="00A473F2" w:rsidRPr="001D4306" w:rsidRDefault="00A473F2" w:rsidP="001D4306">
            <w:pPr>
              <w:jc w:val="center"/>
              <w:rPr>
                <w:rFonts w:ascii="Myriad Pro" w:hAnsi="Myriad Pro"/>
                <w:sz w:val="18"/>
                <w:szCs w:val="18"/>
              </w:rPr>
            </w:pPr>
            <w:r w:rsidRPr="001D4306">
              <w:rPr>
                <w:rFonts w:ascii="Myriad Pro" w:hAnsi="Myriad Pro"/>
                <w:sz w:val="18"/>
                <w:szCs w:val="18"/>
              </w:rPr>
              <w:t>159,2%</w:t>
            </w:r>
          </w:p>
        </w:tc>
      </w:tr>
    </w:tbl>
    <w:p w14:paraId="2569F389"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6CB083D1"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Представленные в таблице показатели рентабельности за 2018 год имеют положительные значения как следствие прибыльной деятельности филиала ПАО</w:t>
      </w:r>
      <w:r w:rsidR="001D4306">
        <w:rPr>
          <w:rFonts w:ascii="Myriad Pro" w:eastAsiaTheme="minorHAnsi" w:hAnsi="Myriad Pro" w:cstheme="minorBidi"/>
          <w:color w:val="000000" w:themeColor="text1"/>
          <w:sz w:val="26"/>
          <w:szCs w:val="26"/>
        </w:rPr>
        <w:t> </w:t>
      </w:r>
      <w:r w:rsidRPr="002930F4">
        <w:rPr>
          <w:rFonts w:ascii="Myriad Pro" w:eastAsiaTheme="minorHAnsi" w:hAnsi="Myriad Pro" w:cstheme="minorBidi"/>
          <w:color w:val="000000" w:themeColor="text1"/>
          <w:sz w:val="26"/>
          <w:szCs w:val="26"/>
        </w:rPr>
        <w:t>«МРСК Юга» -</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«Ростовэнерго».</w:t>
      </w:r>
    </w:p>
    <w:p w14:paraId="4ABDD9D8"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Прибыль от оказания услуг по передаче электроэнергии в анализируемом периоде составляет 15,3% от полученной выручки. Тем не менее, имеет место падение рентабельности по сравнению с данным показателем за 2017 год (-3,2%).</w:t>
      </w:r>
    </w:p>
    <w:p w14:paraId="705B031D"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Рентабельность, рассчитанная как отношение прибыли до налогообложения и процентных расходов (EBIT) к выручке организации, за последний год составила 11,6%. Это значит, что в каждом рубле выручки организации содержалось 12 коп. прибыли до налогообложения и процентов к уплате.</w:t>
      </w:r>
    </w:p>
    <w:p w14:paraId="6E9372F5"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За последний год значение рентабельности активов составило 10,6%. За 2018 год в сравнении с данными за 2017 год отмечено увеличение рентабельности активов на 4,7%, что связано с ростом чистой прибыли.</w:t>
      </w:r>
    </w:p>
    <w:p w14:paraId="29AE11EC"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15F25A63"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По результатам проведенного анализа можно выделить следующие основные показатели финансового положения и результатов деятельности филиала ПАО «МРСК Юга» -</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«Ростовэнерго» за рассматриваемый период (31.12.</w:t>
      </w:r>
      <w:r w:rsidR="001D4306">
        <w:rPr>
          <w:rFonts w:ascii="Myriad Pro" w:eastAsiaTheme="minorHAnsi" w:hAnsi="Myriad Pro" w:cstheme="minorBidi"/>
          <w:color w:val="000000" w:themeColor="text1"/>
          <w:sz w:val="26"/>
          <w:szCs w:val="26"/>
        </w:rPr>
        <w:t>20</w:t>
      </w:r>
      <w:r w:rsidRPr="002930F4">
        <w:rPr>
          <w:rFonts w:ascii="Myriad Pro" w:eastAsiaTheme="minorHAnsi" w:hAnsi="Myriad Pro" w:cstheme="minorBidi"/>
          <w:color w:val="000000" w:themeColor="text1"/>
          <w:sz w:val="26"/>
          <w:szCs w:val="26"/>
        </w:rPr>
        <w:t>16</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31.12.</w:t>
      </w:r>
      <w:r w:rsidR="001D4306">
        <w:rPr>
          <w:rFonts w:ascii="Myriad Pro" w:eastAsiaTheme="minorHAnsi" w:hAnsi="Myriad Pro" w:cstheme="minorBidi"/>
          <w:color w:val="000000" w:themeColor="text1"/>
          <w:sz w:val="26"/>
          <w:szCs w:val="26"/>
        </w:rPr>
        <w:t>20</w:t>
      </w:r>
      <w:r w:rsidRPr="002930F4">
        <w:rPr>
          <w:rFonts w:ascii="Myriad Pro" w:eastAsiaTheme="minorHAnsi" w:hAnsi="Myriad Pro" w:cstheme="minorBidi"/>
          <w:color w:val="000000" w:themeColor="text1"/>
          <w:sz w:val="26"/>
          <w:szCs w:val="26"/>
        </w:rPr>
        <w:t>18).</w:t>
      </w:r>
    </w:p>
    <w:p w14:paraId="0D823EAA"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Исключительно хорошие значения имеют показатели рентабельности: отличная рентабельность активов (10,6% за 2018 год); хорошая рентабельность продаж (15,3% за 2018 год). При этом динамика показателей рентабельности является отрицательной (-3,2 процентных пункта от рентабельности за период с </w:t>
      </w:r>
      <w:r w:rsidRPr="002930F4">
        <w:rPr>
          <w:rFonts w:ascii="Myriad Pro" w:eastAsiaTheme="minorHAnsi" w:hAnsi="Myriad Pro" w:cstheme="minorBidi"/>
          <w:color w:val="000000" w:themeColor="text1"/>
          <w:sz w:val="26"/>
          <w:szCs w:val="26"/>
        </w:rPr>
        <w:lastRenderedPageBreak/>
        <w:t>01.01.2017 по 31.12.2018), что связано со снижением прочих расходов (строки 2350 Отчета о финансовых результатах) ПАО «МРСК Юга» - «Ростовэнерго».</w:t>
      </w:r>
    </w:p>
    <w:p w14:paraId="58AACA29"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Положительным фактором является снижение общего размера дебиторской задолженности (на 17% в 2018 году по сравнению с 2017 год</w:t>
      </w:r>
      <w:r w:rsidR="001D4306">
        <w:rPr>
          <w:rFonts w:ascii="Myriad Pro" w:eastAsiaTheme="minorHAnsi" w:hAnsi="Myriad Pro" w:cstheme="minorBidi"/>
          <w:color w:val="000000" w:themeColor="text1"/>
          <w:sz w:val="26"/>
          <w:szCs w:val="26"/>
        </w:rPr>
        <w:t>ом</w:t>
      </w:r>
      <w:r w:rsidRPr="002930F4">
        <w:rPr>
          <w:rFonts w:ascii="Myriad Pro" w:eastAsiaTheme="minorHAnsi" w:hAnsi="Myriad Pro" w:cstheme="minorBidi"/>
          <w:color w:val="000000" w:themeColor="text1"/>
          <w:sz w:val="26"/>
          <w:szCs w:val="26"/>
        </w:rPr>
        <w:t xml:space="preserve">), что приводит к мобилизации оборотных средств и положительно влияет на платежеспособность предприятия. </w:t>
      </w:r>
    </w:p>
    <w:p w14:paraId="2B1A6EE6"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Коэффициенты ликвидности не укладываются в нормативное значение: коэффициент текущей ликвидности - 0,28</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0,27, коэффициент быстрой ликвидности - 0,26. Кроме того, краткосрочные обязательства ПАО «МРСК Юга» -</w:t>
      </w:r>
      <w:r w:rsidR="001D4306">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«Ростовэнерго» являются источником формирования как оборотных так и внеоборотных активов. Данные факторы говорят о необходимости повышения эффективности управления оборотным капиталом.</w:t>
      </w:r>
    </w:p>
    <w:p w14:paraId="301D2587" w14:textId="77777777" w:rsidR="001D4306" w:rsidRDefault="001D4306"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693579D1" w14:textId="77777777" w:rsidR="00A473F2" w:rsidRPr="001D4306" w:rsidRDefault="00A473F2" w:rsidP="002930F4">
      <w:pPr>
        <w:pStyle w:val="a4"/>
        <w:spacing w:line="360" w:lineRule="auto"/>
        <w:ind w:left="0" w:firstLine="567"/>
        <w:contextualSpacing w:val="0"/>
        <w:jc w:val="both"/>
        <w:rPr>
          <w:rFonts w:ascii="Myriad Pro" w:eastAsiaTheme="minorHAnsi" w:hAnsi="Myriad Pro" w:cstheme="minorBidi"/>
          <w:b/>
          <w:bCs/>
          <w:color w:val="000000" w:themeColor="text1"/>
          <w:sz w:val="26"/>
          <w:szCs w:val="26"/>
          <w:u w:val="single"/>
        </w:rPr>
      </w:pPr>
      <w:r w:rsidRPr="001D4306">
        <w:rPr>
          <w:rFonts w:ascii="Myriad Pro" w:eastAsiaTheme="minorHAnsi" w:hAnsi="Myriad Pro" w:cstheme="minorBidi"/>
          <w:b/>
          <w:bCs/>
          <w:color w:val="000000" w:themeColor="text1"/>
          <w:sz w:val="26"/>
          <w:szCs w:val="26"/>
          <w:u w:val="single"/>
        </w:rPr>
        <w:t>План-Факт анализ</w:t>
      </w:r>
    </w:p>
    <w:p w14:paraId="438F3598"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Анализ проводился на основании следующих документов: </w:t>
      </w:r>
    </w:p>
    <w:p w14:paraId="6807ECEC" w14:textId="77777777" w:rsidR="00A473F2" w:rsidRPr="002930F4" w:rsidRDefault="00A473F2" w:rsidP="00533284">
      <w:pPr>
        <w:pStyle w:val="a4"/>
        <w:numPr>
          <w:ilvl w:val="0"/>
          <w:numId w:val="31"/>
        </w:numPr>
        <w:spacing w:line="360" w:lineRule="auto"/>
        <w:ind w:left="851" w:hanging="284"/>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Протокол заседания Правления Региональной службы по тарифам Ростовской области от 29.12.2016 № 80 «О корректировке необходимой валовой выручки и долгосрочных тарифов на услуги по передаче электрической энергии по сетям филиала ПАО «МРСК Юга»</w:t>
      </w:r>
      <w:r w:rsidR="0043360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«Ростовэнерго», рассчитанных методом доходности инвестированного капитала на 2017 год</w:t>
      </w:r>
      <w:r w:rsidR="00433602">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w:t>
      </w:r>
    </w:p>
    <w:p w14:paraId="1318F85F" w14:textId="77777777" w:rsidR="00A473F2" w:rsidRPr="002930F4" w:rsidRDefault="00A473F2" w:rsidP="00533284">
      <w:pPr>
        <w:pStyle w:val="a4"/>
        <w:numPr>
          <w:ilvl w:val="0"/>
          <w:numId w:val="31"/>
        </w:numPr>
        <w:spacing w:line="360" w:lineRule="auto"/>
        <w:ind w:left="851" w:hanging="284"/>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Протокол заседания Правления Региональной службы по тарифам Ростовской области от 29.12.2017 № 86 «Об установлении тарифов на услуги по передаче электрической энергии и долгосрочных параметров регулирования деятельности филиала ПАО «МРСК Юга»</w:t>
      </w:r>
      <w:r w:rsidR="0043360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«Ростовэнерго» c применением метода долгосрочной индексации необходимой валовой выручки на 2018-2022 годы</w:t>
      </w:r>
      <w:r w:rsidR="00433602">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w:t>
      </w:r>
    </w:p>
    <w:p w14:paraId="3FFD17CC" w14:textId="77777777" w:rsidR="00A473F2" w:rsidRPr="002930F4" w:rsidRDefault="00A473F2" w:rsidP="00533284">
      <w:pPr>
        <w:pStyle w:val="a4"/>
        <w:numPr>
          <w:ilvl w:val="0"/>
          <w:numId w:val="31"/>
        </w:numPr>
        <w:spacing w:line="360" w:lineRule="auto"/>
        <w:ind w:left="851" w:hanging="284"/>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Расшифровка расходов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w:t>
      </w:r>
      <w:r w:rsidRPr="002930F4">
        <w:rPr>
          <w:rFonts w:ascii="Myriad Pro" w:eastAsiaTheme="minorHAnsi" w:hAnsi="Myriad Pro" w:cstheme="minorBidi"/>
          <w:color w:val="000000" w:themeColor="text1"/>
          <w:sz w:val="26"/>
          <w:szCs w:val="26"/>
        </w:rPr>
        <w:lastRenderedPageBreak/>
        <w:t>электроэнергетике, утвержденному приказом Минэнерго России от 13</w:t>
      </w:r>
      <w:r w:rsidR="00433602">
        <w:rPr>
          <w:rFonts w:ascii="Myriad Pro" w:eastAsiaTheme="minorHAnsi" w:hAnsi="Myriad Pro" w:cstheme="minorBidi"/>
          <w:color w:val="000000" w:themeColor="text1"/>
          <w:sz w:val="26"/>
          <w:szCs w:val="26"/>
        </w:rPr>
        <w:t>.12.</w:t>
      </w:r>
      <w:r w:rsidRPr="002930F4">
        <w:rPr>
          <w:rFonts w:ascii="Myriad Pro" w:eastAsiaTheme="minorHAnsi" w:hAnsi="Myriad Pro" w:cstheme="minorBidi"/>
          <w:color w:val="000000" w:themeColor="text1"/>
          <w:sz w:val="26"/>
          <w:szCs w:val="26"/>
        </w:rPr>
        <w:t>2011</w:t>
      </w:r>
      <w:r w:rsidR="0043360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585 (Таблица 1.6) за 2017</w:t>
      </w:r>
      <w:r w:rsidR="0043360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w:t>
      </w:r>
      <w:r w:rsidR="0043360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2018 годы;</w:t>
      </w:r>
    </w:p>
    <w:p w14:paraId="6B86CB4B" w14:textId="77777777" w:rsidR="00A473F2" w:rsidRDefault="00433602" w:rsidP="00533284">
      <w:pPr>
        <w:pStyle w:val="a4"/>
        <w:numPr>
          <w:ilvl w:val="0"/>
          <w:numId w:val="31"/>
        </w:numPr>
        <w:spacing w:line="360" w:lineRule="auto"/>
        <w:ind w:left="851" w:hanging="284"/>
        <w:contextualSpacing w:val="0"/>
        <w:jc w:val="both"/>
        <w:rPr>
          <w:rFonts w:ascii="Myriad Pro" w:eastAsiaTheme="minorHAnsi" w:hAnsi="Myriad Pro" w:cstheme="minorBidi"/>
          <w:color w:val="000000" w:themeColor="text1"/>
          <w:sz w:val="26"/>
          <w:szCs w:val="26"/>
        </w:rPr>
      </w:pPr>
      <w:r>
        <w:rPr>
          <w:rFonts w:ascii="Myriad Pro" w:eastAsiaTheme="minorHAnsi" w:hAnsi="Myriad Pro" w:cstheme="minorBidi"/>
          <w:color w:val="000000" w:themeColor="text1"/>
          <w:sz w:val="26"/>
          <w:szCs w:val="26"/>
        </w:rPr>
        <w:t>С</w:t>
      </w:r>
      <w:r w:rsidR="00A473F2" w:rsidRPr="002930F4">
        <w:rPr>
          <w:rFonts w:ascii="Myriad Pro" w:eastAsiaTheme="minorHAnsi" w:hAnsi="Myriad Pro" w:cstheme="minorBidi"/>
          <w:color w:val="000000" w:themeColor="text1"/>
          <w:sz w:val="26"/>
          <w:szCs w:val="26"/>
        </w:rPr>
        <w:t>татистические формы № 1-предприятие по обособленным территориальным подразделениям ПАО «МРСК Юга» (филиал «Ростовэнерго») за 2017</w:t>
      </w:r>
      <w:r>
        <w:rPr>
          <w:rFonts w:ascii="Myriad Pro" w:eastAsiaTheme="minorHAnsi" w:hAnsi="Myriad Pro" w:cstheme="minorBidi"/>
          <w:color w:val="000000" w:themeColor="text1"/>
          <w:sz w:val="26"/>
          <w:szCs w:val="26"/>
        </w:rPr>
        <w:t xml:space="preserve"> </w:t>
      </w:r>
      <w:r w:rsidR="00A473F2" w:rsidRPr="002930F4">
        <w:rPr>
          <w:rFonts w:ascii="Myriad Pro" w:eastAsiaTheme="minorHAnsi" w:hAnsi="Myriad Pro" w:cstheme="minorBidi"/>
          <w:color w:val="000000" w:themeColor="text1"/>
          <w:sz w:val="26"/>
          <w:szCs w:val="26"/>
        </w:rPr>
        <w:t>-</w:t>
      </w:r>
      <w:r>
        <w:rPr>
          <w:rFonts w:ascii="Myriad Pro" w:eastAsiaTheme="minorHAnsi" w:hAnsi="Myriad Pro" w:cstheme="minorBidi"/>
          <w:color w:val="000000" w:themeColor="text1"/>
          <w:sz w:val="26"/>
          <w:szCs w:val="26"/>
        </w:rPr>
        <w:t xml:space="preserve"> </w:t>
      </w:r>
      <w:r w:rsidR="00A473F2" w:rsidRPr="002930F4">
        <w:rPr>
          <w:rFonts w:ascii="Myriad Pro" w:eastAsiaTheme="minorHAnsi" w:hAnsi="Myriad Pro" w:cstheme="minorBidi"/>
          <w:color w:val="000000" w:themeColor="text1"/>
          <w:sz w:val="26"/>
          <w:szCs w:val="26"/>
        </w:rPr>
        <w:t>2018 годы</w:t>
      </w:r>
      <w:r w:rsidR="00B0186B">
        <w:rPr>
          <w:rFonts w:ascii="Myriad Pro" w:eastAsiaTheme="minorHAnsi" w:hAnsi="Myriad Pro" w:cstheme="minorBidi"/>
          <w:color w:val="000000" w:themeColor="text1"/>
          <w:sz w:val="26"/>
          <w:szCs w:val="26"/>
        </w:rPr>
        <w:t>;</w:t>
      </w:r>
    </w:p>
    <w:p w14:paraId="2D31E273" w14:textId="77777777" w:rsidR="00B0186B" w:rsidRPr="002930F4" w:rsidRDefault="00B0186B" w:rsidP="00533284">
      <w:pPr>
        <w:pStyle w:val="a4"/>
        <w:numPr>
          <w:ilvl w:val="0"/>
          <w:numId w:val="31"/>
        </w:numPr>
        <w:spacing w:line="360" w:lineRule="auto"/>
        <w:ind w:left="851" w:hanging="284"/>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Протокол заседания Правления Региональной службы по тарифам Ростовской области от 2</w:t>
      </w:r>
      <w:r>
        <w:rPr>
          <w:rFonts w:ascii="Myriad Pro" w:eastAsiaTheme="minorHAnsi" w:hAnsi="Myriad Pro" w:cstheme="minorBidi"/>
          <w:color w:val="000000" w:themeColor="text1"/>
          <w:sz w:val="26"/>
          <w:szCs w:val="26"/>
        </w:rPr>
        <w:t>8</w:t>
      </w:r>
      <w:r w:rsidRPr="002930F4">
        <w:rPr>
          <w:rFonts w:ascii="Myriad Pro" w:eastAsiaTheme="minorHAnsi" w:hAnsi="Myriad Pro" w:cstheme="minorBidi"/>
          <w:color w:val="000000" w:themeColor="text1"/>
          <w:sz w:val="26"/>
          <w:szCs w:val="26"/>
        </w:rPr>
        <w:t>.1</w:t>
      </w:r>
      <w:r>
        <w:rPr>
          <w:rFonts w:ascii="Myriad Pro" w:eastAsiaTheme="minorHAnsi" w:hAnsi="Myriad Pro" w:cstheme="minorBidi"/>
          <w:color w:val="000000" w:themeColor="text1"/>
          <w:sz w:val="26"/>
          <w:szCs w:val="26"/>
        </w:rPr>
        <w:t>1</w:t>
      </w:r>
      <w:r w:rsidRPr="002930F4">
        <w:rPr>
          <w:rFonts w:ascii="Myriad Pro" w:eastAsiaTheme="minorHAnsi" w:hAnsi="Myriad Pro" w:cstheme="minorBidi"/>
          <w:color w:val="000000" w:themeColor="text1"/>
          <w:sz w:val="26"/>
          <w:szCs w:val="26"/>
        </w:rPr>
        <w:t>.201</w:t>
      </w:r>
      <w:r>
        <w:rPr>
          <w:rFonts w:ascii="Myriad Pro" w:eastAsiaTheme="minorHAnsi" w:hAnsi="Myriad Pro" w:cstheme="minorBidi"/>
          <w:color w:val="000000" w:themeColor="text1"/>
          <w:sz w:val="26"/>
          <w:szCs w:val="26"/>
        </w:rPr>
        <w:t>9</w:t>
      </w:r>
      <w:r w:rsidRPr="002930F4">
        <w:rPr>
          <w:rFonts w:ascii="Myriad Pro" w:eastAsiaTheme="minorHAnsi" w:hAnsi="Myriad Pro" w:cstheme="minorBidi"/>
          <w:color w:val="000000" w:themeColor="text1"/>
          <w:sz w:val="26"/>
          <w:szCs w:val="26"/>
        </w:rPr>
        <w:t xml:space="preserve"> № </w:t>
      </w:r>
      <w:r>
        <w:rPr>
          <w:rFonts w:ascii="Myriad Pro" w:eastAsiaTheme="minorHAnsi" w:hAnsi="Myriad Pro" w:cstheme="minorBidi"/>
          <w:color w:val="000000" w:themeColor="text1"/>
          <w:sz w:val="26"/>
          <w:szCs w:val="26"/>
        </w:rPr>
        <w:t>57</w:t>
      </w:r>
      <w:r w:rsidRPr="002930F4">
        <w:rPr>
          <w:rFonts w:ascii="Myriad Pro" w:eastAsiaTheme="minorHAnsi" w:hAnsi="Myriad Pro" w:cstheme="minorBidi"/>
          <w:color w:val="000000" w:themeColor="text1"/>
          <w:sz w:val="26"/>
          <w:szCs w:val="26"/>
        </w:rPr>
        <w:t xml:space="preserve"> «</w:t>
      </w:r>
      <w:r w:rsidRPr="00B0186B">
        <w:rPr>
          <w:rFonts w:ascii="Myriad Pro" w:eastAsiaTheme="minorHAnsi" w:hAnsi="Myriad Pro" w:cstheme="minorBidi"/>
          <w:color w:val="000000" w:themeColor="text1"/>
          <w:sz w:val="26"/>
          <w:szCs w:val="26"/>
        </w:rPr>
        <w:t>Об установлении единых (котловых) тарифов на услуги по передаче электрической энергии по сетям Ростовской области»</w:t>
      </w:r>
      <w:r>
        <w:rPr>
          <w:rFonts w:ascii="Myriad Pro" w:eastAsiaTheme="minorHAnsi" w:hAnsi="Myriad Pro" w:cstheme="minorBidi"/>
          <w:color w:val="000000" w:themeColor="text1"/>
          <w:sz w:val="26"/>
          <w:szCs w:val="26"/>
        </w:rPr>
        <w:t>.</w:t>
      </w:r>
    </w:p>
    <w:p w14:paraId="6DC92653"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Сравнение фактических и плановых расходов, учтенных при регулировании, представлено в таблице:</w:t>
      </w:r>
    </w:p>
    <w:tbl>
      <w:tblPr>
        <w:tblW w:w="5000" w:type="pct"/>
        <w:tblLook w:val="04A0" w:firstRow="1" w:lastRow="0" w:firstColumn="1" w:lastColumn="0" w:noHBand="0" w:noVBand="1"/>
      </w:tblPr>
      <w:tblGrid>
        <w:gridCol w:w="3255"/>
        <w:gridCol w:w="1561"/>
        <w:gridCol w:w="1559"/>
        <w:gridCol w:w="1419"/>
        <w:gridCol w:w="1551"/>
      </w:tblGrid>
      <w:tr w:rsidR="007501EF" w:rsidRPr="00891915" w14:paraId="6F73AA42" w14:textId="77777777" w:rsidTr="00B0186B">
        <w:trPr>
          <w:trHeight w:val="20"/>
        </w:trPr>
        <w:tc>
          <w:tcPr>
            <w:tcW w:w="1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0221B" w14:textId="77777777" w:rsidR="00A473F2" w:rsidRPr="00891915" w:rsidRDefault="00A473F2" w:rsidP="00421875">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2017 год</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94BA3" w14:textId="77777777" w:rsidR="00A473F2" w:rsidRPr="00891915" w:rsidRDefault="00A473F2" w:rsidP="00421875">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План</w:t>
            </w:r>
            <w:r w:rsidR="00433602" w:rsidRPr="00891915">
              <w:rPr>
                <w:rFonts w:ascii="Myriad Pro" w:hAnsi="Myriad Pro"/>
                <w:b/>
                <w:bCs/>
                <w:color w:val="FFFFFF" w:themeColor="background1"/>
                <w:sz w:val="18"/>
                <w:szCs w:val="18"/>
              </w:rPr>
              <w:t>, тыс. руб.</w:t>
            </w:r>
            <w:r w:rsidR="00B0186B" w:rsidRPr="00891915">
              <w:rPr>
                <w:rFonts w:ascii="Myriad Pro" w:hAnsi="Myriad Pro"/>
                <w:b/>
                <w:bCs/>
                <w:color w:val="FFFFFF" w:themeColor="background1"/>
                <w:sz w:val="18"/>
                <w:szCs w:val="18"/>
              </w:rPr>
              <w:t>*</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78049" w14:textId="77777777" w:rsidR="00A473F2" w:rsidRPr="00891915" w:rsidRDefault="00A473F2" w:rsidP="00421875">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Факт</w:t>
            </w:r>
            <w:r w:rsidR="00433602" w:rsidRPr="00891915">
              <w:rPr>
                <w:rFonts w:ascii="Myriad Pro" w:hAnsi="Myriad Pro"/>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2142B7" w14:textId="77777777" w:rsidR="00A473F2" w:rsidRPr="00891915" w:rsidRDefault="00A473F2" w:rsidP="00421875">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Абсолютное изменение, тыс. руб.</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94A49" w14:textId="77777777" w:rsidR="00A473F2" w:rsidRPr="00891915" w:rsidRDefault="00A473F2" w:rsidP="00421875">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Относительное изменение, %</w:t>
            </w:r>
          </w:p>
        </w:tc>
      </w:tr>
      <w:tr w:rsidR="00B0186B" w:rsidRPr="00891915" w14:paraId="7CF247A4" w14:textId="77777777" w:rsidTr="00B0186B">
        <w:trPr>
          <w:trHeight w:val="20"/>
        </w:trPr>
        <w:tc>
          <w:tcPr>
            <w:tcW w:w="1742"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3579AB7" w14:textId="77777777" w:rsidR="00B0186B" w:rsidRPr="00891915" w:rsidRDefault="00B0186B" w:rsidP="00B0186B">
            <w:pPr>
              <w:rPr>
                <w:rFonts w:ascii="Myriad Pro" w:hAnsi="Myriad Pro"/>
                <w:b/>
                <w:bCs/>
                <w:sz w:val="18"/>
                <w:szCs w:val="18"/>
              </w:rPr>
            </w:pPr>
            <w:r w:rsidRPr="00891915">
              <w:rPr>
                <w:rFonts w:ascii="Myriad Pro" w:hAnsi="Myriad Pro"/>
                <w:b/>
                <w:bCs/>
                <w:sz w:val="18"/>
                <w:szCs w:val="18"/>
              </w:rPr>
              <w:t>Подконтрольные (операционные)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D73853"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3 526 585,55</w:t>
            </w:r>
          </w:p>
        </w:tc>
        <w:tc>
          <w:tcPr>
            <w:tcW w:w="8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987375"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3 676 545,64</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924F42"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149 960,09</w:t>
            </w:r>
          </w:p>
        </w:tc>
        <w:tc>
          <w:tcPr>
            <w:tcW w:w="8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F76534"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104,25%</w:t>
            </w:r>
          </w:p>
        </w:tc>
      </w:tr>
      <w:tr w:rsidR="00B0186B" w:rsidRPr="00891915" w14:paraId="6EE3A34C" w14:textId="77777777" w:rsidTr="00B0186B">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75B350EA" w14:textId="77777777" w:rsidR="00B0186B" w:rsidRPr="00891915" w:rsidRDefault="00B0186B" w:rsidP="00B0186B">
            <w:pPr>
              <w:rPr>
                <w:rFonts w:ascii="Myriad Pro" w:hAnsi="Myriad Pro"/>
                <w:sz w:val="18"/>
                <w:szCs w:val="18"/>
              </w:rPr>
            </w:pPr>
            <w:r w:rsidRPr="00891915">
              <w:rPr>
                <w:rFonts w:ascii="Myriad Pro" w:hAnsi="Myriad Pro"/>
                <w:sz w:val="18"/>
                <w:szCs w:val="18"/>
              </w:rPr>
              <w:t>Материальные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7B342866"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1 012 606,52</w:t>
            </w:r>
          </w:p>
        </w:tc>
        <w:tc>
          <w:tcPr>
            <w:tcW w:w="834" w:type="pct"/>
            <w:tcBorders>
              <w:top w:val="nil"/>
              <w:left w:val="nil"/>
              <w:bottom w:val="single" w:sz="4" w:space="0" w:color="auto"/>
              <w:right w:val="single" w:sz="4" w:space="0" w:color="auto"/>
            </w:tcBorders>
            <w:shd w:val="clear" w:color="auto" w:fill="auto"/>
            <w:noWrap/>
            <w:vAlign w:val="center"/>
            <w:hideMark/>
          </w:tcPr>
          <w:p w14:paraId="1AFED9F4"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578 899,85</w:t>
            </w:r>
          </w:p>
        </w:tc>
        <w:tc>
          <w:tcPr>
            <w:tcW w:w="759" w:type="pct"/>
            <w:tcBorders>
              <w:top w:val="nil"/>
              <w:left w:val="nil"/>
              <w:bottom w:val="single" w:sz="4" w:space="0" w:color="auto"/>
              <w:right w:val="single" w:sz="4" w:space="0" w:color="auto"/>
            </w:tcBorders>
            <w:shd w:val="clear" w:color="auto" w:fill="auto"/>
            <w:noWrap/>
            <w:vAlign w:val="center"/>
            <w:hideMark/>
          </w:tcPr>
          <w:p w14:paraId="3DFC13B9"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-433 706,67</w:t>
            </w:r>
          </w:p>
        </w:tc>
        <w:tc>
          <w:tcPr>
            <w:tcW w:w="830" w:type="pct"/>
            <w:tcBorders>
              <w:top w:val="nil"/>
              <w:left w:val="nil"/>
              <w:bottom w:val="single" w:sz="4" w:space="0" w:color="auto"/>
              <w:right w:val="single" w:sz="4" w:space="0" w:color="auto"/>
            </w:tcBorders>
            <w:shd w:val="clear" w:color="auto" w:fill="auto"/>
            <w:noWrap/>
            <w:vAlign w:val="center"/>
            <w:hideMark/>
          </w:tcPr>
          <w:p w14:paraId="0A8D6EE3"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57,17%</w:t>
            </w:r>
          </w:p>
        </w:tc>
      </w:tr>
      <w:tr w:rsidR="00B0186B" w:rsidRPr="00891915" w14:paraId="22153EDA" w14:textId="77777777" w:rsidTr="00B0186B">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2DFC9A97" w14:textId="77777777" w:rsidR="00B0186B" w:rsidRPr="00891915" w:rsidRDefault="00B0186B" w:rsidP="00B0186B">
            <w:pPr>
              <w:rPr>
                <w:rFonts w:ascii="Myriad Pro" w:hAnsi="Myriad Pro"/>
                <w:sz w:val="18"/>
                <w:szCs w:val="18"/>
              </w:rPr>
            </w:pPr>
            <w:r w:rsidRPr="00891915">
              <w:rPr>
                <w:rFonts w:ascii="Myriad Pro" w:hAnsi="Myriad Pro"/>
                <w:sz w:val="18"/>
                <w:szCs w:val="18"/>
              </w:rPr>
              <w:t>Фонд оплаты труда</w:t>
            </w:r>
          </w:p>
        </w:tc>
        <w:tc>
          <w:tcPr>
            <w:tcW w:w="835" w:type="pct"/>
            <w:tcBorders>
              <w:top w:val="nil"/>
              <w:left w:val="nil"/>
              <w:bottom w:val="single" w:sz="4" w:space="0" w:color="auto"/>
              <w:right w:val="single" w:sz="4" w:space="0" w:color="auto"/>
            </w:tcBorders>
            <w:shd w:val="clear" w:color="auto" w:fill="auto"/>
            <w:noWrap/>
            <w:vAlign w:val="center"/>
            <w:hideMark/>
          </w:tcPr>
          <w:p w14:paraId="4EC34F9F"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1 974 898,37</w:t>
            </w:r>
          </w:p>
        </w:tc>
        <w:tc>
          <w:tcPr>
            <w:tcW w:w="834" w:type="pct"/>
            <w:tcBorders>
              <w:top w:val="nil"/>
              <w:left w:val="nil"/>
              <w:bottom w:val="single" w:sz="4" w:space="0" w:color="auto"/>
              <w:right w:val="single" w:sz="4" w:space="0" w:color="auto"/>
            </w:tcBorders>
            <w:shd w:val="clear" w:color="auto" w:fill="auto"/>
            <w:noWrap/>
            <w:vAlign w:val="center"/>
            <w:hideMark/>
          </w:tcPr>
          <w:p w14:paraId="35D26C84"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2 452 448,98</w:t>
            </w:r>
          </w:p>
        </w:tc>
        <w:tc>
          <w:tcPr>
            <w:tcW w:w="759" w:type="pct"/>
            <w:tcBorders>
              <w:top w:val="nil"/>
              <w:left w:val="nil"/>
              <w:bottom w:val="single" w:sz="4" w:space="0" w:color="auto"/>
              <w:right w:val="single" w:sz="4" w:space="0" w:color="auto"/>
            </w:tcBorders>
            <w:shd w:val="clear" w:color="auto" w:fill="auto"/>
            <w:noWrap/>
            <w:vAlign w:val="center"/>
            <w:hideMark/>
          </w:tcPr>
          <w:p w14:paraId="6499D10D"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477 550,61</w:t>
            </w:r>
          </w:p>
        </w:tc>
        <w:tc>
          <w:tcPr>
            <w:tcW w:w="830" w:type="pct"/>
            <w:tcBorders>
              <w:top w:val="nil"/>
              <w:left w:val="nil"/>
              <w:bottom w:val="single" w:sz="4" w:space="0" w:color="auto"/>
              <w:right w:val="single" w:sz="4" w:space="0" w:color="auto"/>
            </w:tcBorders>
            <w:shd w:val="clear" w:color="auto" w:fill="auto"/>
            <w:noWrap/>
            <w:vAlign w:val="center"/>
            <w:hideMark/>
          </w:tcPr>
          <w:p w14:paraId="7BF5DC66"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124,18%</w:t>
            </w:r>
          </w:p>
        </w:tc>
      </w:tr>
      <w:tr w:rsidR="00B0186B" w:rsidRPr="00891915" w14:paraId="513B325E"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bottom"/>
            <w:hideMark/>
          </w:tcPr>
          <w:p w14:paraId="2418E62C" w14:textId="77777777" w:rsidR="00B0186B" w:rsidRPr="00891915" w:rsidRDefault="00B0186B" w:rsidP="00B0186B">
            <w:pPr>
              <w:rPr>
                <w:rFonts w:ascii="Myriad Pro" w:hAnsi="Myriad Pro"/>
                <w:sz w:val="18"/>
                <w:szCs w:val="18"/>
              </w:rPr>
            </w:pPr>
            <w:r w:rsidRPr="00891915">
              <w:rPr>
                <w:rFonts w:ascii="Myriad Pro" w:hAnsi="Myriad Pro"/>
                <w:sz w:val="18"/>
                <w:szCs w:val="18"/>
              </w:rPr>
              <w:t>Прочие подконтрольные расходы, в том числе</w:t>
            </w:r>
          </w:p>
        </w:tc>
        <w:tc>
          <w:tcPr>
            <w:tcW w:w="835" w:type="pct"/>
            <w:tcBorders>
              <w:top w:val="nil"/>
              <w:left w:val="nil"/>
              <w:bottom w:val="single" w:sz="4" w:space="0" w:color="auto"/>
              <w:right w:val="single" w:sz="4" w:space="0" w:color="auto"/>
            </w:tcBorders>
            <w:shd w:val="clear" w:color="auto" w:fill="auto"/>
            <w:noWrap/>
            <w:vAlign w:val="center"/>
            <w:hideMark/>
          </w:tcPr>
          <w:p w14:paraId="6A42E991"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539 080,66</w:t>
            </w:r>
          </w:p>
        </w:tc>
        <w:tc>
          <w:tcPr>
            <w:tcW w:w="834" w:type="pct"/>
            <w:tcBorders>
              <w:top w:val="nil"/>
              <w:left w:val="nil"/>
              <w:bottom w:val="single" w:sz="4" w:space="0" w:color="auto"/>
              <w:right w:val="single" w:sz="4" w:space="0" w:color="auto"/>
            </w:tcBorders>
            <w:shd w:val="clear" w:color="auto" w:fill="auto"/>
            <w:noWrap/>
            <w:vAlign w:val="center"/>
            <w:hideMark/>
          </w:tcPr>
          <w:p w14:paraId="240759BC"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645 196,81</w:t>
            </w:r>
          </w:p>
        </w:tc>
        <w:tc>
          <w:tcPr>
            <w:tcW w:w="759" w:type="pct"/>
            <w:tcBorders>
              <w:top w:val="nil"/>
              <w:left w:val="nil"/>
              <w:bottom w:val="single" w:sz="4" w:space="0" w:color="auto"/>
              <w:right w:val="single" w:sz="4" w:space="0" w:color="auto"/>
            </w:tcBorders>
            <w:shd w:val="clear" w:color="auto" w:fill="auto"/>
            <w:noWrap/>
            <w:vAlign w:val="center"/>
            <w:hideMark/>
          </w:tcPr>
          <w:p w14:paraId="490A5704"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106 116,15</w:t>
            </w:r>
          </w:p>
        </w:tc>
        <w:tc>
          <w:tcPr>
            <w:tcW w:w="830" w:type="pct"/>
            <w:tcBorders>
              <w:top w:val="nil"/>
              <w:left w:val="nil"/>
              <w:bottom w:val="single" w:sz="4" w:space="0" w:color="auto"/>
              <w:right w:val="single" w:sz="4" w:space="0" w:color="auto"/>
            </w:tcBorders>
            <w:shd w:val="clear" w:color="auto" w:fill="auto"/>
            <w:noWrap/>
            <w:vAlign w:val="center"/>
            <w:hideMark/>
          </w:tcPr>
          <w:p w14:paraId="2CB90680"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119,68%</w:t>
            </w:r>
          </w:p>
        </w:tc>
      </w:tr>
      <w:tr w:rsidR="00B0186B" w:rsidRPr="00891915" w14:paraId="4AA93E8E"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67082021" w14:textId="77777777" w:rsidR="00B0186B" w:rsidRPr="00891915" w:rsidRDefault="00B0186B" w:rsidP="00B0186B">
            <w:pPr>
              <w:rPr>
                <w:rFonts w:ascii="Myriad Pro" w:hAnsi="Myriad Pro"/>
                <w:sz w:val="18"/>
                <w:szCs w:val="18"/>
              </w:rPr>
            </w:pPr>
            <w:r w:rsidRPr="00891915">
              <w:rPr>
                <w:rFonts w:ascii="Myriad Pro" w:hAnsi="Myriad Pro"/>
                <w:sz w:val="18"/>
                <w:szCs w:val="18"/>
              </w:rPr>
              <w:t>Услуги сторонних организаций непроизводственного характера</w:t>
            </w:r>
          </w:p>
        </w:tc>
        <w:tc>
          <w:tcPr>
            <w:tcW w:w="835" w:type="pct"/>
            <w:tcBorders>
              <w:top w:val="nil"/>
              <w:left w:val="nil"/>
              <w:bottom w:val="single" w:sz="4" w:space="0" w:color="auto"/>
              <w:right w:val="single" w:sz="4" w:space="0" w:color="auto"/>
            </w:tcBorders>
            <w:shd w:val="clear" w:color="auto" w:fill="auto"/>
            <w:noWrap/>
            <w:vAlign w:val="center"/>
            <w:hideMark/>
          </w:tcPr>
          <w:p w14:paraId="3DC585FA"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378 475,51</w:t>
            </w:r>
          </w:p>
        </w:tc>
        <w:tc>
          <w:tcPr>
            <w:tcW w:w="834" w:type="pct"/>
            <w:tcBorders>
              <w:top w:val="nil"/>
              <w:left w:val="nil"/>
              <w:bottom w:val="single" w:sz="4" w:space="0" w:color="auto"/>
              <w:right w:val="single" w:sz="4" w:space="0" w:color="auto"/>
            </w:tcBorders>
            <w:shd w:val="clear" w:color="auto" w:fill="auto"/>
            <w:noWrap/>
            <w:vAlign w:val="center"/>
            <w:hideMark/>
          </w:tcPr>
          <w:p w14:paraId="5DB1A88D"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499 436,52</w:t>
            </w:r>
          </w:p>
        </w:tc>
        <w:tc>
          <w:tcPr>
            <w:tcW w:w="759" w:type="pct"/>
            <w:tcBorders>
              <w:top w:val="nil"/>
              <w:left w:val="nil"/>
              <w:bottom w:val="single" w:sz="4" w:space="0" w:color="auto"/>
              <w:right w:val="single" w:sz="4" w:space="0" w:color="auto"/>
            </w:tcBorders>
            <w:shd w:val="clear" w:color="auto" w:fill="auto"/>
            <w:noWrap/>
            <w:vAlign w:val="center"/>
            <w:hideMark/>
          </w:tcPr>
          <w:p w14:paraId="039C162C"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120 961,01</w:t>
            </w:r>
          </w:p>
        </w:tc>
        <w:tc>
          <w:tcPr>
            <w:tcW w:w="830" w:type="pct"/>
            <w:tcBorders>
              <w:top w:val="nil"/>
              <w:left w:val="nil"/>
              <w:bottom w:val="single" w:sz="4" w:space="0" w:color="auto"/>
              <w:right w:val="single" w:sz="4" w:space="0" w:color="auto"/>
            </w:tcBorders>
            <w:shd w:val="clear" w:color="auto" w:fill="auto"/>
            <w:noWrap/>
            <w:vAlign w:val="center"/>
            <w:hideMark/>
          </w:tcPr>
          <w:p w14:paraId="160B4D82"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131,96%</w:t>
            </w:r>
          </w:p>
        </w:tc>
      </w:tr>
      <w:tr w:rsidR="00B0186B" w:rsidRPr="00891915" w14:paraId="1AD717F0"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59D1AE9E" w14:textId="77777777" w:rsidR="00B0186B" w:rsidRPr="00891915" w:rsidRDefault="00B0186B" w:rsidP="00B0186B">
            <w:pPr>
              <w:rPr>
                <w:rFonts w:ascii="Myriad Pro" w:hAnsi="Myriad Pro"/>
                <w:sz w:val="18"/>
                <w:szCs w:val="18"/>
              </w:rPr>
            </w:pPr>
            <w:r w:rsidRPr="00891915">
              <w:rPr>
                <w:rFonts w:ascii="Myriad Pro" w:hAnsi="Myriad Pro"/>
                <w:sz w:val="18"/>
                <w:szCs w:val="18"/>
              </w:rPr>
              <w:t>Электроэнергия на хоз. нужды</w:t>
            </w:r>
          </w:p>
        </w:tc>
        <w:tc>
          <w:tcPr>
            <w:tcW w:w="835" w:type="pct"/>
            <w:tcBorders>
              <w:top w:val="nil"/>
              <w:left w:val="nil"/>
              <w:bottom w:val="single" w:sz="4" w:space="0" w:color="auto"/>
              <w:right w:val="single" w:sz="4" w:space="0" w:color="auto"/>
            </w:tcBorders>
            <w:shd w:val="clear" w:color="auto" w:fill="auto"/>
            <w:noWrap/>
            <w:vAlign w:val="center"/>
            <w:hideMark/>
          </w:tcPr>
          <w:p w14:paraId="5C24C5DA"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149 362,32</w:t>
            </w:r>
          </w:p>
        </w:tc>
        <w:tc>
          <w:tcPr>
            <w:tcW w:w="834" w:type="pct"/>
            <w:tcBorders>
              <w:top w:val="nil"/>
              <w:left w:val="nil"/>
              <w:bottom w:val="single" w:sz="4" w:space="0" w:color="auto"/>
              <w:right w:val="single" w:sz="4" w:space="0" w:color="auto"/>
            </w:tcBorders>
            <w:shd w:val="clear" w:color="auto" w:fill="auto"/>
            <w:noWrap/>
            <w:vAlign w:val="center"/>
            <w:hideMark/>
          </w:tcPr>
          <w:p w14:paraId="09C72FF7"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121 320,72</w:t>
            </w:r>
          </w:p>
        </w:tc>
        <w:tc>
          <w:tcPr>
            <w:tcW w:w="759" w:type="pct"/>
            <w:tcBorders>
              <w:top w:val="nil"/>
              <w:left w:val="nil"/>
              <w:bottom w:val="single" w:sz="4" w:space="0" w:color="auto"/>
              <w:right w:val="single" w:sz="4" w:space="0" w:color="auto"/>
            </w:tcBorders>
            <w:shd w:val="clear" w:color="auto" w:fill="auto"/>
            <w:noWrap/>
            <w:vAlign w:val="center"/>
            <w:hideMark/>
          </w:tcPr>
          <w:p w14:paraId="3987BC32"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-28 041,60</w:t>
            </w:r>
          </w:p>
        </w:tc>
        <w:tc>
          <w:tcPr>
            <w:tcW w:w="830" w:type="pct"/>
            <w:tcBorders>
              <w:top w:val="nil"/>
              <w:left w:val="nil"/>
              <w:bottom w:val="single" w:sz="4" w:space="0" w:color="auto"/>
              <w:right w:val="single" w:sz="4" w:space="0" w:color="auto"/>
            </w:tcBorders>
            <w:shd w:val="clear" w:color="auto" w:fill="auto"/>
            <w:noWrap/>
            <w:vAlign w:val="center"/>
            <w:hideMark/>
          </w:tcPr>
          <w:p w14:paraId="274B9D1D"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81,23%</w:t>
            </w:r>
          </w:p>
        </w:tc>
      </w:tr>
      <w:tr w:rsidR="00B0186B" w:rsidRPr="00891915" w14:paraId="1A9ECBA4"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48BE00B8" w14:textId="77777777" w:rsidR="00B0186B" w:rsidRPr="00891915" w:rsidRDefault="00B0186B" w:rsidP="00B0186B">
            <w:pPr>
              <w:rPr>
                <w:rFonts w:ascii="Myriad Pro" w:hAnsi="Myriad Pro"/>
                <w:sz w:val="18"/>
                <w:szCs w:val="18"/>
              </w:rPr>
            </w:pPr>
            <w:r w:rsidRPr="00891915">
              <w:rPr>
                <w:rFonts w:ascii="Myriad Pro" w:hAnsi="Myriad Pro"/>
                <w:sz w:val="18"/>
                <w:szCs w:val="18"/>
              </w:rPr>
              <w:t>Прочие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3C2E64F7"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11 242,83</w:t>
            </w:r>
          </w:p>
        </w:tc>
        <w:tc>
          <w:tcPr>
            <w:tcW w:w="834" w:type="pct"/>
            <w:tcBorders>
              <w:top w:val="nil"/>
              <w:left w:val="nil"/>
              <w:bottom w:val="single" w:sz="4" w:space="0" w:color="auto"/>
              <w:right w:val="single" w:sz="4" w:space="0" w:color="auto"/>
            </w:tcBorders>
            <w:shd w:val="clear" w:color="auto" w:fill="auto"/>
            <w:noWrap/>
            <w:vAlign w:val="center"/>
            <w:hideMark/>
          </w:tcPr>
          <w:p w14:paraId="5AE43491"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24 439,56</w:t>
            </w:r>
          </w:p>
        </w:tc>
        <w:tc>
          <w:tcPr>
            <w:tcW w:w="759" w:type="pct"/>
            <w:tcBorders>
              <w:top w:val="nil"/>
              <w:left w:val="nil"/>
              <w:bottom w:val="single" w:sz="4" w:space="0" w:color="auto"/>
              <w:right w:val="single" w:sz="4" w:space="0" w:color="auto"/>
            </w:tcBorders>
            <w:shd w:val="clear" w:color="auto" w:fill="auto"/>
            <w:noWrap/>
            <w:vAlign w:val="center"/>
            <w:hideMark/>
          </w:tcPr>
          <w:p w14:paraId="7FC17A89"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13 196,73</w:t>
            </w:r>
          </w:p>
        </w:tc>
        <w:tc>
          <w:tcPr>
            <w:tcW w:w="830" w:type="pct"/>
            <w:tcBorders>
              <w:top w:val="nil"/>
              <w:left w:val="nil"/>
              <w:bottom w:val="single" w:sz="4" w:space="0" w:color="auto"/>
              <w:right w:val="single" w:sz="4" w:space="0" w:color="auto"/>
            </w:tcBorders>
            <w:shd w:val="clear" w:color="auto" w:fill="auto"/>
            <w:noWrap/>
            <w:vAlign w:val="center"/>
            <w:hideMark/>
          </w:tcPr>
          <w:p w14:paraId="3C86CE22"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217,38%</w:t>
            </w:r>
          </w:p>
        </w:tc>
      </w:tr>
      <w:tr w:rsidR="00B0186B" w:rsidRPr="00891915" w14:paraId="732BEC22" w14:textId="77777777" w:rsidTr="00B0186B">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58F70B86" w14:textId="77777777" w:rsidR="00B0186B" w:rsidRPr="00891915" w:rsidRDefault="00B0186B" w:rsidP="00B0186B">
            <w:pPr>
              <w:rPr>
                <w:rFonts w:ascii="Myriad Pro" w:hAnsi="Myriad Pro"/>
                <w:b/>
                <w:bCs/>
                <w:sz w:val="18"/>
                <w:szCs w:val="18"/>
              </w:rPr>
            </w:pPr>
            <w:r w:rsidRPr="00891915">
              <w:rPr>
                <w:rFonts w:ascii="Myriad Pro" w:hAnsi="Myriad Pro"/>
                <w:b/>
                <w:bCs/>
                <w:sz w:val="18"/>
                <w:szCs w:val="18"/>
              </w:rPr>
              <w:t>Неподконтрольные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1881EF52"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6 710 028,87</w:t>
            </w:r>
          </w:p>
        </w:tc>
        <w:tc>
          <w:tcPr>
            <w:tcW w:w="834" w:type="pct"/>
            <w:tcBorders>
              <w:top w:val="nil"/>
              <w:left w:val="nil"/>
              <w:bottom w:val="single" w:sz="4" w:space="0" w:color="auto"/>
              <w:right w:val="single" w:sz="4" w:space="0" w:color="auto"/>
            </w:tcBorders>
            <w:shd w:val="clear" w:color="auto" w:fill="auto"/>
            <w:noWrap/>
            <w:vAlign w:val="center"/>
            <w:hideMark/>
          </w:tcPr>
          <w:p w14:paraId="4BC6D5E2"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6 360 272,50</w:t>
            </w:r>
          </w:p>
        </w:tc>
        <w:tc>
          <w:tcPr>
            <w:tcW w:w="759" w:type="pct"/>
            <w:tcBorders>
              <w:top w:val="nil"/>
              <w:left w:val="nil"/>
              <w:bottom w:val="single" w:sz="4" w:space="0" w:color="auto"/>
              <w:right w:val="single" w:sz="4" w:space="0" w:color="auto"/>
            </w:tcBorders>
            <w:shd w:val="clear" w:color="auto" w:fill="auto"/>
            <w:noWrap/>
            <w:vAlign w:val="center"/>
            <w:hideMark/>
          </w:tcPr>
          <w:p w14:paraId="260828AD"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-349 756,37</w:t>
            </w:r>
          </w:p>
        </w:tc>
        <w:tc>
          <w:tcPr>
            <w:tcW w:w="830" w:type="pct"/>
            <w:tcBorders>
              <w:top w:val="nil"/>
              <w:left w:val="nil"/>
              <w:bottom w:val="single" w:sz="4" w:space="0" w:color="auto"/>
              <w:right w:val="single" w:sz="4" w:space="0" w:color="auto"/>
            </w:tcBorders>
            <w:shd w:val="clear" w:color="auto" w:fill="auto"/>
            <w:noWrap/>
            <w:vAlign w:val="center"/>
            <w:hideMark/>
          </w:tcPr>
          <w:p w14:paraId="220D4C11"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94,79%</w:t>
            </w:r>
          </w:p>
        </w:tc>
      </w:tr>
      <w:tr w:rsidR="00B0186B" w:rsidRPr="00891915" w14:paraId="15B94C7A" w14:textId="77777777" w:rsidTr="00B0186B">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770ECAE3" w14:textId="77777777" w:rsidR="00B0186B" w:rsidRPr="00891915" w:rsidRDefault="00B0186B" w:rsidP="00B0186B">
            <w:pPr>
              <w:rPr>
                <w:rFonts w:ascii="Myriad Pro" w:hAnsi="Myriad Pro"/>
                <w:sz w:val="18"/>
                <w:szCs w:val="18"/>
              </w:rPr>
            </w:pPr>
            <w:r w:rsidRPr="00891915">
              <w:rPr>
                <w:rFonts w:ascii="Myriad Pro" w:hAnsi="Myriad Pro"/>
                <w:sz w:val="18"/>
                <w:szCs w:val="18"/>
              </w:rPr>
              <w:t>Оплата услуг ОАО «ФСК ЕЭС»</w:t>
            </w:r>
          </w:p>
        </w:tc>
        <w:tc>
          <w:tcPr>
            <w:tcW w:w="835" w:type="pct"/>
            <w:tcBorders>
              <w:top w:val="nil"/>
              <w:left w:val="nil"/>
              <w:bottom w:val="single" w:sz="4" w:space="0" w:color="auto"/>
              <w:right w:val="single" w:sz="4" w:space="0" w:color="auto"/>
            </w:tcBorders>
            <w:shd w:val="clear" w:color="auto" w:fill="auto"/>
            <w:noWrap/>
            <w:vAlign w:val="center"/>
            <w:hideMark/>
          </w:tcPr>
          <w:p w14:paraId="0D8A4E18"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4 038 131,19</w:t>
            </w:r>
          </w:p>
        </w:tc>
        <w:tc>
          <w:tcPr>
            <w:tcW w:w="834" w:type="pct"/>
            <w:tcBorders>
              <w:top w:val="nil"/>
              <w:left w:val="nil"/>
              <w:bottom w:val="single" w:sz="4" w:space="0" w:color="auto"/>
              <w:right w:val="single" w:sz="4" w:space="0" w:color="auto"/>
            </w:tcBorders>
            <w:shd w:val="clear" w:color="auto" w:fill="auto"/>
            <w:noWrap/>
            <w:vAlign w:val="center"/>
            <w:hideMark/>
          </w:tcPr>
          <w:p w14:paraId="0DE2AA4A"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3 616 887,68</w:t>
            </w:r>
          </w:p>
        </w:tc>
        <w:tc>
          <w:tcPr>
            <w:tcW w:w="759" w:type="pct"/>
            <w:tcBorders>
              <w:top w:val="nil"/>
              <w:left w:val="nil"/>
              <w:bottom w:val="single" w:sz="4" w:space="0" w:color="auto"/>
              <w:right w:val="single" w:sz="4" w:space="0" w:color="auto"/>
            </w:tcBorders>
            <w:shd w:val="clear" w:color="auto" w:fill="auto"/>
            <w:noWrap/>
            <w:vAlign w:val="center"/>
            <w:hideMark/>
          </w:tcPr>
          <w:p w14:paraId="4BAB9BDE"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-421 243,51</w:t>
            </w:r>
          </w:p>
        </w:tc>
        <w:tc>
          <w:tcPr>
            <w:tcW w:w="830" w:type="pct"/>
            <w:tcBorders>
              <w:top w:val="nil"/>
              <w:left w:val="nil"/>
              <w:bottom w:val="single" w:sz="4" w:space="0" w:color="auto"/>
              <w:right w:val="single" w:sz="4" w:space="0" w:color="auto"/>
            </w:tcBorders>
            <w:shd w:val="clear" w:color="auto" w:fill="auto"/>
            <w:noWrap/>
            <w:vAlign w:val="center"/>
            <w:hideMark/>
          </w:tcPr>
          <w:p w14:paraId="11877C54"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89,57%</w:t>
            </w:r>
          </w:p>
        </w:tc>
      </w:tr>
      <w:tr w:rsidR="00B0186B" w:rsidRPr="00891915" w14:paraId="05ADF8A8" w14:textId="77777777" w:rsidTr="00B0186B">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00B7B360" w14:textId="77777777" w:rsidR="00B0186B" w:rsidRPr="00891915" w:rsidRDefault="00B0186B" w:rsidP="00B0186B">
            <w:pPr>
              <w:rPr>
                <w:rFonts w:ascii="Myriad Pro" w:hAnsi="Myriad Pro"/>
                <w:sz w:val="18"/>
                <w:szCs w:val="18"/>
              </w:rPr>
            </w:pPr>
            <w:r w:rsidRPr="00891915">
              <w:rPr>
                <w:rFonts w:ascii="Myriad Pro" w:hAnsi="Myriad Pro"/>
                <w:sz w:val="18"/>
                <w:szCs w:val="18"/>
              </w:rPr>
              <w:t>Плата за аренду имущества</w:t>
            </w:r>
          </w:p>
        </w:tc>
        <w:tc>
          <w:tcPr>
            <w:tcW w:w="835" w:type="pct"/>
            <w:tcBorders>
              <w:top w:val="nil"/>
              <w:left w:val="nil"/>
              <w:bottom w:val="single" w:sz="4" w:space="0" w:color="auto"/>
              <w:right w:val="single" w:sz="4" w:space="0" w:color="auto"/>
            </w:tcBorders>
            <w:shd w:val="clear" w:color="auto" w:fill="auto"/>
            <w:noWrap/>
            <w:vAlign w:val="center"/>
            <w:hideMark/>
          </w:tcPr>
          <w:p w14:paraId="22690F31"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2 798,18</w:t>
            </w:r>
          </w:p>
        </w:tc>
        <w:tc>
          <w:tcPr>
            <w:tcW w:w="834" w:type="pct"/>
            <w:tcBorders>
              <w:top w:val="nil"/>
              <w:left w:val="nil"/>
              <w:bottom w:val="single" w:sz="4" w:space="0" w:color="auto"/>
              <w:right w:val="single" w:sz="4" w:space="0" w:color="auto"/>
            </w:tcBorders>
            <w:shd w:val="clear" w:color="auto" w:fill="auto"/>
            <w:noWrap/>
            <w:vAlign w:val="center"/>
            <w:hideMark/>
          </w:tcPr>
          <w:p w14:paraId="33788FD0"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3 213,87</w:t>
            </w:r>
          </w:p>
        </w:tc>
        <w:tc>
          <w:tcPr>
            <w:tcW w:w="759" w:type="pct"/>
            <w:tcBorders>
              <w:top w:val="nil"/>
              <w:left w:val="nil"/>
              <w:bottom w:val="single" w:sz="4" w:space="0" w:color="auto"/>
              <w:right w:val="single" w:sz="4" w:space="0" w:color="auto"/>
            </w:tcBorders>
            <w:shd w:val="clear" w:color="auto" w:fill="auto"/>
            <w:noWrap/>
            <w:vAlign w:val="center"/>
            <w:hideMark/>
          </w:tcPr>
          <w:p w14:paraId="3331E8B5"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415,69</w:t>
            </w:r>
          </w:p>
        </w:tc>
        <w:tc>
          <w:tcPr>
            <w:tcW w:w="830" w:type="pct"/>
            <w:tcBorders>
              <w:top w:val="nil"/>
              <w:left w:val="nil"/>
              <w:bottom w:val="single" w:sz="4" w:space="0" w:color="auto"/>
              <w:right w:val="single" w:sz="4" w:space="0" w:color="auto"/>
            </w:tcBorders>
            <w:shd w:val="clear" w:color="auto" w:fill="auto"/>
            <w:noWrap/>
            <w:vAlign w:val="center"/>
            <w:hideMark/>
          </w:tcPr>
          <w:p w14:paraId="1CB92430"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114,86%</w:t>
            </w:r>
          </w:p>
        </w:tc>
      </w:tr>
      <w:tr w:rsidR="00B0186B" w:rsidRPr="00891915" w14:paraId="73F076F4"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7E28EB21" w14:textId="77777777" w:rsidR="00B0186B" w:rsidRPr="00891915" w:rsidRDefault="00B0186B" w:rsidP="00B0186B">
            <w:pPr>
              <w:rPr>
                <w:rFonts w:ascii="Myriad Pro" w:hAnsi="Myriad Pro"/>
                <w:sz w:val="18"/>
                <w:szCs w:val="18"/>
              </w:rPr>
            </w:pPr>
            <w:r w:rsidRPr="00891915">
              <w:rPr>
                <w:rFonts w:ascii="Myriad Pro" w:hAnsi="Myriad Pro"/>
                <w:sz w:val="18"/>
                <w:szCs w:val="18"/>
              </w:rPr>
              <w:t>Отчисления на социальные нужды</w:t>
            </w:r>
          </w:p>
        </w:tc>
        <w:tc>
          <w:tcPr>
            <w:tcW w:w="835" w:type="pct"/>
            <w:tcBorders>
              <w:top w:val="nil"/>
              <w:left w:val="nil"/>
              <w:bottom w:val="single" w:sz="4" w:space="0" w:color="auto"/>
              <w:right w:val="single" w:sz="4" w:space="0" w:color="auto"/>
            </w:tcBorders>
            <w:shd w:val="clear" w:color="auto" w:fill="auto"/>
            <w:noWrap/>
            <w:vAlign w:val="center"/>
            <w:hideMark/>
          </w:tcPr>
          <w:p w14:paraId="02D14BFD"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600 369,11</w:t>
            </w:r>
          </w:p>
        </w:tc>
        <w:tc>
          <w:tcPr>
            <w:tcW w:w="834" w:type="pct"/>
            <w:tcBorders>
              <w:top w:val="nil"/>
              <w:left w:val="nil"/>
              <w:bottom w:val="single" w:sz="4" w:space="0" w:color="auto"/>
              <w:right w:val="single" w:sz="4" w:space="0" w:color="auto"/>
            </w:tcBorders>
            <w:shd w:val="clear" w:color="auto" w:fill="auto"/>
            <w:noWrap/>
            <w:vAlign w:val="center"/>
            <w:hideMark/>
          </w:tcPr>
          <w:p w14:paraId="325CCF80"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727 052,44</w:t>
            </w:r>
          </w:p>
        </w:tc>
        <w:tc>
          <w:tcPr>
            <w:tcW w:w="759" w:type="pct"/>
            <w:tcBorders>
              <w:top w:val="nil"/>
              <w:left w:val="nil"/>
              <w:bottom w:val="single" w:sz="4" w:space="0" w:color="auto"/>
              <w:right w:val="single" w:sz="4" w:space="0" w:color="auto"/>
            </w:tcBorders>
            <w:shd w:val="clear" w:color="auto" w:fill="auto"/>
            <w:noWrap/>
            <w:vAlign w:val="center"/>
            <w:hideMark/>
          </w:tcPr>
          <w:p w14:paraId="2D9129E2"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126 683,33</w:t>
            </w:r>
          </w:p>
        </w:tc>
        <w:tc>
          <w:tcPr>
            <w:tcW w:w="830" w:type="pct"/>
            <w:tcBorders>
              <w:top w:val="nil"/>
              <w:left w:val="nil"/>
              <w:bottom w:val="single" w:sz="4" w:space="0" w:color="auto"/>
              <w:right w:val="single" w:sz="4" w:space="0" w:color="auto"/>
            </w:tcBorders>
            <w:shd w:val="clear" w:color="auto" w:fill="auto"/>
            <w:noWrap/>
            <w:vAlign w:val="center"/>
            <w:hideMark/>
          </w:tcPr>
          <w:p w14:paraId="35009F6A"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121,10%</w:t>
            </w:r>
          </w:p>
        </w:tc>
      </w:tr>
      <w:tr w:rsidR="00B0186B" w:rsidRPr="00891915" w14:paraId="20C51F9F"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6B10597C" w14:textId="77777777" w:rsidR="00B0186B" w:rsidRPr="00891915" w:rsidRDefault="00B0186B" w:rsidP="00B0186B">
            <w:pPr>
              <w:rPr>
                <w:rFonts w:ascii="Myriad Pro" w:hAnsi="Myriad Pro"/>
                <w:sz w:val="18"/>
                <w:szCs w:val="18"/>
              </w:rPr>
            </w:pPr>
            <w:r w:rsidRPr="00891915">
              <w:rPr>
                <w:rFonts w:ascii="Myriad Pro" w:hAnsi="Myriad Pro"/>
                <w:sz w:val="18"/>
                <w:szCs w:val="18"/>
              </w:rPr>
              <w:t>Налог на прибыль</w:t>
            </w:r>
          </w:p>
        </w:tc>
        <w:tc>
          <w:tcPr>
            <w:tcW w:w="835" w:type="pct"/>
            <w:tcBorders>
              <w:top w:val="nil"/>
              <w:left w:val="nil"/>
              <w:bottom w:val="single" w:sz="4" w:space="0" w:color="auto"/>
              <w:right w:val="single" w:sz="4" w:space="0" w:color="auto"/>
            </w:tcBorders>
            <w:shd w:val="clear" w:color="auto" w:fill="auto"/>
            <w:noWrap/>
            <w:vAlign w:val="center"/>
            <w:hideMark/>
          </w:tcPr>
          <w:p w14:paraId="6D45EB25"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167 714,49</w:t>
            </w:r>
          </w:p>
        </w:tc>
        <w:tc>
          <w:tcPr>
            <w:tcW w:w="834" w:type="pct"/>
            <w:tcBorders>
              <w:top w:val="nil"/>
              <w:left w:val="nil"/>
              <w:bottom w:val="single" w:sz="4" w:space="0" w:color="auto"/>
              <w:right w:val="single" w:sz="4" w:space="0" w:color="auto"/>
            </w:tcBorders>
            <w:shd w:val="clear" w:color="auto" w:fill="auto"/>
            <w:noWrap/>
            <w:vAlign w:val="center"/>
            <w:hideMark/>
          </w:tcPr>
          <w:p w14:paraId="2E5AE972"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0</w:t>
            </w:r>
          </w:p>
        </w:tc>
        <w:tc>
          <w:tcPr>
            <w:tcW w:w="759" w:type="pct"/>
            <w:tcBorders>
              <w:top w:val="nil"/>
              <w:left w:val="nil"/>
              <w:bottom w:val="single" w:sz="4" w:space="0" w:color="auto"/>
              <w:right w:val="single" w:sz="4" w:space="0" w:color="auto"/>
            </w:tcBorders>
            <w:shd w:val="clear" w:color="auto" w:fill="auto"/>
            <w:noWrap/>
            <w:vAlign w:val="center"/>
            <w:hideMark/>
          </w:tcPr>
          <w:p w14:paraId="70BA8FC1"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-167 714,49</w:t>
            </w:r>
          </w:p>
        </w:tc>
        <w:tc>
          <w:tcPr>
            <w:tcW w:w="830" w:type="pct"/>
            <w:tcBorders>
              <w:top w:val="nil"/>
              <w:left w:val="nil"/>
              <w:bottom w:val="single" w:sz="4" w:space="0" w:color="auto"/>
              <w:right w:val="single" w:sz="4" w:space="0" w:color="auto"/>
            </w:tcBorders>
            <w:shd w:val="clear" w:color="auto" w:fill="auto"/>
            <w:noWrap/>
            <w:vAlign w:val="center"/>
            <w:hideMark/>
          </w:tcPr>
          <w:p w14:paraId="4029DB0C"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0,00%</w:t>
            </w:r>
          </w:p>
        </w:tc>
      </w:tr>
      <w:tr w:rsidR="00B0186B" w:rsidRPr="00891915" w14:paraId="6A757DBD"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455ADC72" w14:textId="77777777" w:rsidR="00B0186B" w:rsidRPr="00891915" w:rsidRDefault="00B0186B" w:rsidP="00B0186B">
            <w:pPr>
              <w:rPr>
                <w:rFonts w:ascii="Myriad Pro" w:hAnsi="Myriad Pro"/>
                <w:sz w:val="18"/>
                <w:szCs w:val="18"/>
              </w:rPr>
            </w:pPr>
            <w:r w:rsidRPr="00891915">
              <w:rPr>
                <w:rFonts w:ascii="Myriad Pro" w:hAnsi="Myriad Pro"/>
                <w:sz w:val="18"/>
                <w:szCs w:val="18"/>
              </w:rPr>
              <w:t>Прочие налоги</w:t>
            </w:r>
          </w:p>
        </w:tc>
        <w:tc>
          <w:tcPr>
            <w:tcW w:w="835" w:type="pct"/>
            <w:tcBorders>
              <w:top w:val="nil"/>
              <w:left w:val="nil"/>
              <w:bottom w:val="single" w:sz="4" w:space="0" w:color="auto"/>
              <w:right w:val="single" w:sz="4" w:space="0" w:color="auto"/>
            </w:tcBorders>
            <w:shd w:val="clear" w:color="auto" w:fill="auto"/>
            <w:noWrap/>
            <w:vAlign w:val="center"/>
            <w:hideMark/>
          </w:tcPr>
          <w:p w14:paraId="49C7D868"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221 056,16</w:t>
            </w:r>
          </w:p>
        </w:tc>
        <w:tc>
          <w:tcPr>
            <w:tcW w:w="834" w:type="pct"/>
            <w:tcBorders>
              <w:top w:val="nil"/>
              <w:left w:val="nil"/>
              <w:bottom w:val="single" w:sz="4" w:space="0" w:color="auto"/>
              <w:right w:val="single" w:sz="4" w:space="0" w:color="auto"/>
            </w:tcBorders>
            <w:shd w:val="clear" w:color="auto" w:fill="auto"/>
            <w:noWrap/>
            <w:vAlign w:val="center"/>
            <w:hideMark/>
          </w:tcPr>
          <w:p w14:paraId="12C5E334"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176 249,51</w:t>
            </w:r>
          </w:p>
        </w:tc>
        <w:tc>
          <w:tcPr>
            <w:tcW w:w="759" w:type="pct"/>
            <w:tcBorders>
              <w:top w:val="nil"/>
              <w:left w:val="nil"/>
              <w:bottom w:val="single" w:sz="4" w:space="0" w:color="auto"/>
              <w:right w:val="single" w:sz="4" w:space="0" w:color="auto"/>
            </w:tcBorders>
            <w:shd w:val="clear" w:color="auto" w:fill="auto"/>
            <w:noWrap/>
            <w:vAlign w:val="center"/>
            <w:hideMark/>
          </w:tcPr>
          <w:p w14:paraId="4CA9F810"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-44 806,65</w:t>
            </w:r>
          </w:p>
        </w:tc>
        <w:tc>
          <w:tcPr>
            <w:tcW w:w="830" w:type="pct"/>
            <w:tcBorders>
              <w:top w:val="nil"/>
              <w:left w:val="nil"/>
              <w:bottom w:val="single" w:sz="4" w:space="0" w:color="auto"/>
              <w:right w:val="single" w:sz="4" w:space="0" w:color="auto"/>
            </w:tcBorders>
            <w:shd w:val="clear" w:color="auto" w:fill="auto"/>
            <w:noWrap/>
            <w:vAlign w:val="center"/>
            <w:hideMark/>
          </w:tcPr>
          <w:p w14:paraId="2F9E642A"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79,73%</w:t>
            </w:r>
          </w:p>
        </w:tc>
      </w:tr>
      <w:tr w:rsidR="00B0186B" w:rsidRPr="00891915" w14:paraId="28B69536" w14:textId="77777777" w:rsidTr="00B0186B">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3865BDBD" w14:textId="77777777" w:rsidR="00B0186B" w:rsidRPr="00891915" w:rsidRDefault="00B0186B" w:rsidP="00B0186B">
            <w:pPr>
              <w:rPr>
                <w:rFonts w:ascii="Myriad Pro" w:hAnsi="Myriad Pro"/>
                <w:sz w:val="18"/>
                <w:szCs w:val="18"/>
              </w:rPr>
            </w:pPr>
            <w:r w:rsidRPr="00891915">
              <w:rPr>
                <w:rFonts w:ascii="Myriad Pro" w:hAnsi="Myriad Pro"/>
                <w:sz w:val="18"/>
                <w:szCs w:val="18"/>
              </w:rPr>
              <w:t xml:space="preserve">Расходы на оплату услуг ТСО </w:t>
            </w:r>
          </w:p>
        </w:tc>
        <w:tc>
          <w:tcPr>
            <w:tcW w:w="835" w:type="pct"/>
            <w:tcBorders>
              <w:top w:val="nil"/>
              <w:left w:val="nil"/>
              <w:bottom w:val="single" w:sz="4" w:space="0" w:color="auto"/>
              <w:right w:val="single" w:sz="4" w:space="0" w:color="auto"/>
            </w:tcBorders>
            <w:shd w:val="clear" w:color="auto" w:fill="auto"/>
            <w:noWrap/>
            <w:vAlign w:val="center"/>
            <w:hideMark/>
          </w:tcPr>
          <w:p w14:paraId="322CBBBA"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1 645 202,99</w:t>
            </w:r>
          </w:p>
        </w:tc>
        <w:tc>
          <w:tcPr>
            <w:tcW w:w="834" w:type="pct"/>
            <w:tcBorders>
              <w:top w:val="nil"/>
              <w:left w:val="nil"/>
              <w:bottom w:val="single" w:sz="4" w:space="0" w:color="auto"/>
              <w:right w:val="single" w:sz="4" w:space="0" w:color="auto"/>
            </w:tcBorders>
            <w:shd w:val="clear" w:color="auto" w:fill="auto"/>
            <w:noWrap/>
            <w:vAlign w:val="center"/>
            <w:hideMark/>
          </w:tcPr>
          <w:p w14:paraId="792A8DA8"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1 788 756,00</w:t>
            </w:r>
          </w:p>
        </w:tc>
        <w:tc>
          <w:tcPr>
            <w:tcW w:w="759" w:type="pct"/>
            <w:tcBorders>
              <w:top w:val="nil"/>
              <w:left w:val="nil"/>
              <w:bottom w:val="single" w:sz="4" w:space="0" w:color="auto"/>
              <w:right w:val="single" w:sz="4" w:space="0" w:color="auto"/>
            </w:tcBorders>
            <w:shd w:val="clear" w:color="auto" w:fill="auto"/>
            <w:noWrap/>
            <w:vAlign w:val="center"/>
            <w:hideMark/>
          </w:tcPr>
          <w:p w14:paraId="708963FC"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143 553,01</w:t>
            </w:r>
          </w:p>
        </w:tc>
        <w:tc>
          <w:tcPr>
            <w:tcW w:w="830" w:type="pct"/>
            <w:tcBorders>
              <w:top w:val="nil"/>
              <w:left w:val="nil"/>
              <w:bottom w:val="single" w:sz="4" w:space="0" w:color="auto"/>
              <w:right w:val="single" w:sz="4" w:space="0" w:color="auto"/>
            </w:tcBorders>
            <w:shd w:val="clear" w:color="auto" w:fill="auto"/>
            <w:noWrap/>
            <w:vAlign w:val="center"/>
            <w:hideMark/>
          </w:tcPr>
          <w:p w14:paraId="61CDA16C"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108,73%</w:t>
            </w:r>
          </w:p>
        </w:tc>
      </w:tr>
      <w:tr w:rsidR="00B0186B" w:rsidRPr="00891915" w14:paraId="4E66E965" w14:textId="77777777" w:rsidTr="00B0186B">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7F86FE72" w14:textId="77777777" w:rsidR="00B0186B" w:rsidRPr="00891915" w:rsidRDefault="00B0186B" w:rsidP="00B0186B">
            <w:pPr>
              <w:rPr>
                <w:rFonts w:ascii="Myriad Pro" w:hAnsi="Myriad Pro"/>
                <w:sz w:val="18"/>
                <w:szCs w:val="18"/>
              </w:rPr>
            </w:pPr>
            <w:r w:rsidRPr="00891915">
              <w:rPr>
                <w:rFonts w:ascii="Myriad Pro" w:hAnsi="Myriad Pro"/>
                <w:sz w:val="18"/>
                <w:szCs w:val="18"/>
              </w:rPr>
              <w:t>Выпадающие доходы по ТПП</w:t>
            </w:r>
          </w:p>
        </w:tc>
        <w:tc>
          <w:tcPr>
            <w:tcW w:w="835" w:type="pct"/>
            <w:tcBorders>
              <w:top w:val="nil"/>
              <w:left w:val="nil"/>
              <w:bottom w:val="single" w:sz="4" w:space="0" w:color="auto"/>
              <w:right w:val="single" w:sz="4" w:space="0" w:color="auto"/>
            </w:tcBorders>
            <w:shd w:val="clear" w:color="auto" w:fill="auto"/>
            <w:noWrap/>
            <w:vAlign w:val="center"/>
            <w:hideMark/>
          </w:tcPr>
          <w:p w14:paraId="78DC66B4"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34 756,75</w:t>
            </w:r>
          </w:p>
        </w:tc>
        <w:tc>
          <w:tcPr>
            <w:tcW w:w="834" w:type="pct"/>
            <w:tcBorders>
              <w:top w:val="nil"/>
              <w:left w:val="nil"/>
              <w:bottom w:val="single" w:sz="4" w:space="0" w:color="auto"/>
              <w:right w:val="single" w:sz="4" w:space="0" w:color="auto"/>
            </w:tcBorders>
            <w:shd w:val="clear" w:color="auto" w:fill="auto"/>
            <w:noWrap/>
            <w:vAlign w:val="center"/>
            <w:hideMark/>
          </w:tcPr>
          <w:p w14:paraId="3A5CFB01"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48 113</w:t>
            </w:r>
          </w:p>
        </w:tc>
        <w:tc>
          <w:tcPr>
            <w:tcW w:w="759" w:type="pct"/>
            <w:tcBorders>
              <w:top w:val="nil"/>
              <w:left w:val="nil"/>
              <w:bottom w:val="single" w:sz="4" w:space="0" w:color="auto"/>
              <w:right w:val="single" w:sz="4" w:space="0" w:color="auto"/>
            </w:tcBorders>
            <w:shd w:val="clear" w:color="auto" w:fill="auto"/>
            <w:noWrap/>
            <w:vAlign w:val="center"/>
            <w:hideMark/>
          </w:tcPr>
          <w:p w14:paraId="1C1639B2"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13 356,25</w:t>
            </w:r>
          </w:p>
        </w:tc>
        <w:tc>
          <w:tcPr>
            <w:tcW w:w="830" w:type="pct"/>
            <w:tcBorders>
              <w:top w:val="nil"/>
              <w:left w:val="nil"/>
              <w:bottom w:val="single" w:sz="4" w:space="0" w:color="auto"/>
              <w:right w:val="single" w:sz="4" w:space="0" w:color="auto"/>
            </w:tcBorders>
            <w:shd w:val="clear" w:color="auto" w:fill="auto"/>
            <w:noWrap/>
            <w:vAlign w:val="center"/>
            <w:hideMark/>
          </w:tcPr>
          <w:p w14:paraId="1BB01D76" w14:textId="77777777" w:rsidR="00B0186B" w:rsidRPr="00891915" w:rsidRDefault="00B0186B" w:rsidP="00B0186B">
            <w:pPr>
              <w:jc w:val="right"/>
              <w:rPr>
                <w:rFonts w:ascii="Myriad Pro" w:hAnsi="Myriad Pro"/>
                <w:sz w:val="18"/>
                <w:szCs w:val="18"/>
              </w:rPr>
            </w:pPr>
            <w:r w:rsidRPr="00891915">
              <w:rPr>
                <w:rFonts w:ascii="Myriad Pro" w:hAnsi="Myriad Pro" w:cs="Calibri"/>
                <w:sz w:val="18"/>
                <w:szCs w:val="18"/>
              </w:rPr>
              <w:t>138,43%</w:t>
            </w:r>
          </w:p>
        </w:tc>
      </w:tr>
      <w:tr w:rsidR="00B0186B" w:rsidRPr="00891915" w14:paraId="3440D39B" w14:textId="77777777" w:rsidTr="00B0186B">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5D14A400" w14:textId="77777777" w:rsidR="00B0186B" w:rsidRPr="00891915" w:rsidRDefault="00B0186B" w:rsidP="00B0186B">
            <w:pPr>
              <w:rPr>
                <w:rFonts w:ascii="Myriad Pro" w:hAnsi="Myriad Pro"/>
                <w:sz w:val="18"/>
                <w:szCs w:val="18"/>
              </w:rPr>
            </w:pPr>
            <w:r w:rsidRPr="00891915">
              <w:rPr>
                <w:rFonts w:ascii="Myriad Pro" w:hAnsi="Myriad Pro"/>
                <w:sz w:val="18"/>
                <w:szCs w:val="18"/>
              </w:rPr>
              <w:t>Возврат инвестированного капитала, всего</w:t>
            </w:r>
          </w:p>
        </w:tc>
        <w:tc>
          <w:tcPr>
            <w:tcW w:w="835" w:type="pct"/>
            <w:tcBorders>
              <w:top w:val="nil"/>
              <w:left w:val="nil"/>
              <w:bottom w:val="single" w:sz="4" w:space="0" w:color="auto"/>
              <w:right w:val="single" w:sz="4" w:space="0" w:color="auto"/>
            </w:tcBorders>
            <w:shd w:val="clear" w:color="auto" w:fill="auto"/>
            <w:noWrap/>
            <w:vAlign w:val="center"/>
            <w:hideMark/>
          </w:tcPr>
          <w:p w14:paraId="7BE48BCF"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1 328 973,47</w:t>
            </w:r>
          </w:p>
        </w:tc>
        <w:tc>
          <w:tcPr>
            <w:tcW w:w="834" w:type="pct"/>
            <w:tcBorders>
              <w:top w:val="nil"/>
              <w:left w:val="nil"/>
              <w:bottom w:val="single" w:sz="4" w:space="0" w:color="auto"/>
              <w:right w:val="single" w:sz="4" w:space="0" w:color="auto"/>
            </w:tcBorders>
            <w:shd w:val="clear" w:color="auto" w:fill="auto"/>
            <w:noWrap/>
            <w:vAlign w:val="center"/>
            <w:hideMark/>
          </w:tcPr>
          <w:p w14:paraId="09D46F0D"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1411450,51</w:t>
            </w:r>
          </w:p>
        </w:tc>
        <w:tc>
          <w:tcPr>
            <w:tcW w:w="759" w:type="pct"/>
            <w:tcBorders>
              <w:top w:val="nil"/>
              <w:left w:val="nil"/>
              <w:bottom w:val="single" w:sz="4" w:space="0" w:color="auto"/>
              <w:right w:val="single" w:sz="4" w:space="0" w:color="auto"/>
            </w:tcBorders>
            <w:shd w:val="clear" w:color="auto" w:fill="auto"/>
            <w:noWrap/>
            <w:vAlign w:val="center"/>
            <w:hideMark/>
          </w:tcPr>
          <w:p w14:paraId="35B4FA19"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82 477,04</w:t>
            </w:r>
          </w:p>
        </w:tc>
        <w:tc>
          <w:tcPr>
            <w:tcW w:w="830" w:type="pct"/>
            <w:tcBorders>
              <w:top w:val="nil"/>
              <w:left w:val="nil"/>
              <w:bottom w:val="single" w:sz="4" w:space="0" w:color="auto"/>
              <w:right w:val="single" w:sz="4" w:space="0" w:color="auto"/>
            </w:tcBorders>
            <w:shd w:val="clear" w:color="auto" w:fill="auto"/>
            <w:noWrap/>
            <w:vAlign w:val="center"/>
            <w:hideMark/>
          </w:tcPr>
          <w:p w14:paraId="7AEB69A5"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106,21%</w:t>
            </w:r>
          </w:p>
        </w:tc>
      </w:tr>
      <w:tr w:rsidR="00B0186B" w:rsidRPr="00891915" w14:paraId="239A8DFB"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bottom"/>
            <w:hideMark/>
          </w:tcPr>
          <w:p w14:paraId="3602B41B" w14:textId="77777777" w:rsidR="00B0186B" w:rsidRPr="00891915" w:rsidRDefault="00B0186B" w:rsidP="00B0186B">
            <w:pPr>
              <w:rPr>
                <w:rFonts w:ascii="Myriad Pro" w:hAnsi="Myriad Pro"/>
                <w:b/>
                <w:bCs/>
                <w:sz w:val="18"/>
                <w:szCs w:val="18"/>
              </w:rPr>
            </w:pPr>
            <w:r w:rsidRPr="00891915">
              <w:rPr>
                <w:rFonts w:ascii="Myriad Pro" w:hAnsi="Myriad Pro"/>
                <w:b/>
                <w:bCs/>
                <w:sz w:val="18"/>
                <w:szCs w:val="18"/>
              </w:rPr>
              <w:t>Доход на инвестированный капитал</w:t>
            </w:r>
          </w:p>
        </w:tc>
        <w:tc>
          <w:tcPr>
            <w:tcW w:w="835" w:type="pct"/>
            <w:tcBorders>
              <w:top w:val="nil"/>
              <w:left w:val="nil"/>
              <w:bottom w:val="single" w:sz="4" w:space="0" w:color="auto"/>
              <w:right w:val="single" w:sz="4" w:space="0" w:color="auto"/>
            </w:tcBorders>
            <w:shd w:val="clear" w:color="auto" w:fill="auto"/>
            <w:noWrap/>
            <w:vAlign w:val="center"/>
            <w:hideMark/>
          </w:tcPr>
          <w:p w14:paraId="20C43EA3"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1 587 914,92</w:t>
            </w:r>
          </w:p>
        </w:tc>
        <w:tc>
          <w:tcPr>
            <w:tcW w:w="83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3A3A9FD"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1857738,19</w:t>
            </w:r>
          </w:p>
        </w:tc>
        <w:tc>
          <w:tcPr>
            <w:tcW w:w="75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8BD2048"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-110 555,99</w:t>
            </w:r>
          </w:p>
        </w:tc>
        <w:tc>
          <w:tcPr>
            <w:tcW w:w="8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A8C4E09"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94,38%</w:t>
            </w:r>
          </w:p>
        </w:tc>
      </w:tr>
      <w:tr w:rsidR="00B0186B" w:rsidRPr="00891915" w14:paraId="07C0562C" w14:textId="77777777" w:rsidTr="00B0186B">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7B45A06F" w14:textId="77777777" w:rsidR="00B0186B" w:rsidRPr="00891915" w:rsidRDefault="00B0186B" w:rsidP="00B0186B">
            <w:pPr>
              <w:rPr>
                <w:rFonts w:ascii="Myriad Pro" w:hAnsi="Myriad Pro"/>
                <w:b/>
                <w:sz w:val="18"/>
                <w:szCs w:val="18"/>
              </w:rPr>
            </w:pPr>
            <w:r w:rsidRPr="00891915">
              <w:rPr>
                <w:rFonts w:ascii="Myriad Pro" w:hAnsi="Myriad Pro"/>
                <w:b/>
                <w:sz w:val="18"/>
                <w:szCs w:val="18"/>
              </w:rPr>
              <w:t>Изменение необходимой валовой выручки, производимое в целях сглаживания тарифов</w:t>
            </w:r>
          </w:p>
        </w:tc>
        <w:tc>
          <w:tcPr>
            <w:tcW w:w="835" w:type="pct"/>
            <w:tcBorders>
              <w:top w:val="nil"/>
              <w:left w:val="nil"/>
              <w:bottom w:val="single" w:sz="4" w:space="0" w:color="auto"/>
              <w:right w:val="single" w:sz="4" w:space="0" w:color="auto"/>
            </w:tcBorders>
            <w:shd w:val="clear" w:color="auto" w:fill="auto"/>
            <w:noWrap/>
            <w:vAlign w:val="center"/>
            <w:hideMark/>
          </w:tcPr>
          <w:p w14:paraId="3928C2C1"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354 532,01</w:t>
            </w:r>
          </w:p>
        </w:tc>
        <w:tc>
          <w:tcPr>
            <w:tcW w:w="834" w:type="pct"/>
            <w:vMerge/>
            <w:tcBorders>
              <w:top w:val="nil"/>
              <w:left w:val="single" w:sz="4" w:space="0" w:color="auto"/>
              <w:bottom w:val="single" w:sz="4" w:space="0" w:color="000000"/>
              <w:right w:val="single" w:sz="4" w:space="0" w:color="auto"/>
            </w:tcBorders>
            <w:vAlign w:val="center"/>
            <w:hideMark/>
          </w:tcPr>
          <w:p w14:paraId="6BC42679" w14:textId="77777777" w:rsidR="00B0186B" w:rsidRPr="00891915" w:rsidRDefault="00B0186B" w:rsidP="00B0186B">
            <w:pPr>
              <w:rPr>
                <w:rFonts w:ascii="Myriad Pro" w:hAnsi="Myriad Pro"/>
                <w:b/>
                <w:bCs/>
                <w:sz w:val="18"/>
                <w:szCs w:val="18"/>
              </w:rPr>
            </w:pPr>
          </w:p>
        </w:tc>
        <w:tc>
          <w:tcPr>
            <w:tcW w:w="759" w:type="pct"/>
            <w:vMerge/>
            <w:tcBorders>
              <w:top w:val="nil"/>
              <w:left w:val="single" w:sz="4" w:space="0" w:color="auto"/>
              <w:bottom w:val="single" w:sz="4" w:space="0" w:color="000000"/>
              <w:right w:val="single" w:sz="4" w:space="0" w:color="auto"/>
            </w:tcBorders>
            <w:vAlign w:val="center"/>
            <w:hideMark/>
          </w:tcPr>
          <w:p w14:paraId="5F04F148" w14:textId="77777777" w:rsidR="00B0186B" w:rsidRPr="00891915" w:rsidRDefault="00B0186B" w:rsidP="00B0186B">
            <w:pPr>
              <w:rPr>
                <w:rFonts w:ascii="Myriad Pro" w:hAnsi="Myriad Pro"/>
                <w:b/>
                <w:bCs/>
                <w:sz w:val="18"/>
                <w:szCs w:val="18"/>
              </w:rPr>
            </w:pPr>
          </w:p>
        </w:tc>
        <w:tc>
          <w:tcPr>
            <w:tcW w:w="830" w:type="pct"/>
            <w:vMerge/>
            <w:tcBorders>
              <w:top w:val="nil"/>
              <w:left w:val="single" w:sz="4" w:space="0" w:color="auto"/>
              <w:bottom w:val="single" w:sz="4" w:space="0" w:color="000000"/>
              <w:right w:val="single" w:sz="4" w:space="0" w:color="auto"/>
            </w:tcBorders>
            <w:vAlign w:val="center"/>
            <w:hideMark/>
          </w:tcPr>
          <w:p w14:paraId="5BA944C6" w14:textId="77777777" w:rsidR="00B0186B" w:rsidRPr="00891915" w:rsidRDefault="00B0186B" w:rsidP="00B0186B">
            <w:pPr>
              <w:rPr>
                <w:rFonts w:ascii="Myriad Pro" w:hAnsi="Myriad Pro"/>
                <w:b/>
                <w:bCs/>
                <w:sz w:val="18"/>
                <w:szCs w:val="18"/>
              </w:rPr>
            </w:pPr>
          </w:p>
        </w:tc>
      </w:tr>
      <w:tr w:rsidR="00B0186B" w:rsidRPr="00891915" w14:paraId="539A3706" w14:textId="77777777" w:rsidTr="00B0186B">
        <w:trPr>
          <w:trHeight w:val="20"/>
        </w:trPr>
        <w:tc>
          <w:tcPr>
            <w:tcW w:w="1742" w:type="pct"/>
            <w:tcBorders>
              <w:top w:val="nil"/>
              <w:left w:val="single" w:sz="4" w:space="0" w:color="auto"/>
              <w:bottom w:val="single" w:sz="4" w:space="0" w:color="FFFFFF" w:themeColor="background1"/>
              <w:right w:val="single" w:sz="4" w:space="0" w:color="auto"/>
            </w:tcBorders>
            <w:shd w:val="clear" w:color="auto" w:fill="auto"/>
            <w:vAlign w:val="center"/>
            <w:hideMark/>
          </w:tcPr>
          <w:p w14:paraId="78B67B38" w14:textId="77777777" w:rsidR="00B0186B" w:rsidRPr="00891915" w:rsidRDefault="00B0186B" w:rsidP="00B0186B">
            <w:pPr>
              <w:rPr>
                <w:rFonts w:ascii="Myriad Pro" w:hAnsi="Myriad Pro"/>
                <w:b/>
                <w:bCs/>
                <w:sz w:val="18"/>
                <w:szCs w:val="18"/>
              </w:rPr>
            </w:pPr>
            <w:r w:rsidRPr="00891915">
              <w:rPr>
                <w:rFonts w:ascii="Myriad Pro" w:hAnsi="Myriad Pro"/>
                <w:b/>
                <w:bCs/>
                <w:sz w:val="18"/>
                <w:szCs w:val="18"/>
              </w:rPr>
              <w:t>Корректировки необходимой валовой выручки, учтенные в утвержденных тарифных решениях</w:t>
            </w:r>
          </w:p>
        </w:tc>
        <w:tc>
          <w:tcPr>
            <w:tcW w:w="835" w:type="pct"/>
            <w:tcBorders>
              <w:top w:val="nil"/>
              <w:left w:val="nil"/>
              <w:bottom w:val="single" w:sz="4" w:space="0" w:color="FFFFFF" w:themeColor="background1"/>
              <w:right w:val="single" w:sz="4" w:space="0" w:color="auto"/>
            </w:tcBorders>
            <w:shd w:val="clear" w:color="auto" w:fill="auto"/>
            <w:noWrap/>
            <w:vAlign w:val="center"/>
            <w:hideMark/>
          </w:tcPr>
          <w:p w14:paraId="0BA21E1D" w14:textId="77777777" w:rsidR="00B0186B" w:rsidRPr="00891915" w:rsidRDefault="00B0186B" w:rsidP="00B0186B">
            <w:pPr>
              <w:jc w:val="right"/>
              <w:rPr>
                <w:rFonts w:ascii="Myriad Pro" w:hAnsi="Myriad Pro"/>
                <w:b/>
                <w:bCs/>
                <w:sz w:val="18"/>
                <w:szCs w:val="18"/>
              </w:rPr>
            </w:pPr>
            <w:r w:rsidRPr="00891915">
              <w:rPr>
                <w:rFonts w:ascii="Myriad Pro" w:hAnsi="Myriad Pro" w:cs="Calibri"/>
                <w:b/>
                <w:bCs/>
                <w:sz w:val="18"/>
                <w:szCs w:val="18"/>
              </w:rPr>
              <w:t>25 847,25</w:t>
            </w:r>
          </w:p>
        </w:tc>
        <w:tc>
          <w:tcPr>
            <w:tcW w:w="834" w:type="pct"/>
            <w:vMerge/>
            <w:tcBorders>
              <w:top w:val="nil"/>
              <w:left w:val="single" w:sz="4" w:space="0" w:color="auto"/>
              <w:bottom w:val="single" w:sz="4" w:space="0" w:color="FFFFFF" w:themeColor="background1"/>
              <w:right w:val="single" w:sz="4" w:space="0" w:color="auto"/>
            </w:tcBorders>
            <w:vAlign w:val="center"/>
            <w:hideMark/>
          </w:tcPr>
          <w:p w14:paraId="656A014B" w14:textId="77777777" w:rsidR="00B0186B" w:rsidRPr="00891915" w:rsidRDefault="00B0186B" w:rsidP="00B0186B">
            <w:pPr>
              <w:rPr>
                <w:rFonts w:ascii="Myriad Pro" w:hAnsi="Myriad Pro"/>
                <w:b/>
                <w:bCs/>
                <w:sz w:val="18"/>
                <w:szCs w:val="18"/>
              </w:rPr>
            </w:pPr>
          </w:p>
        </w:tc>
        <w:tc>
          <w:tcPr>
            <w:tcW w:w="759" w:type="pct"/>
            <w:vMerge/>
            <w:tcBorders>
              <w:top w:val="nil"/>
              <w:left w:val="single" w:sz="4" w:space="0" w:color="auto"/>
              <w:bottom w:val="single" w:sz="4" w:space="0" w:color="FFFFFF" w:themeColor="background1"/>
              <w:right w:val="single" w:sz="4" w:space="0" w:color="auto"/>
            </w:tcBorders>
            <w:vAlign w:val="center"/>
            <w:hideMark/>
          </w:tcPr>
          <w:p w14:paraId="2EC09461" w14:textId="77777777" w:rsidR="00B0186B" w:rsidRPr="00891915" w:rsidRDefault="00B0186B" w:rsidP="00B0186B">
            <w:pPr>
              <w:rPr>
                <w:rFonts w:ascii="Myriad Pro" w:hAnsi="Myriad Pro"/>
                <w:b/>
                <w:bCs/>
                <w:sz w:val="18"/>
                <w:szCs w:val="18"/>
              </w:rPr>
            </w:pPr>
          </w:p>
        </w:tc>
        <w:tc>
          <w:tcPr>
            <w:tcW w:w="830" w:type="pct"/>
            <w:vMerge/>
            <w:tcBorders>
              <w:top w:val="nil"/>
              <w:left w:val="single" w:sz="4" w:space="0" w:color="auto"/>
              <w:bottom w:val="single" w:sz="4" w:space="0" w:color="FFFFFF" w:themeColor="background1"/>
              <w:right w:val="single" w:sz="4" w:space="0" w:color="auto"/>
            </w:tcBorders>
            <w:vAlign w:val="center"/>
            <w:hideMark/>
          </w:tcPr>
          <w:p w14:paraId="2D0929ED" w14:textId="77777777" w:rsidR="00B0186B" w:rsidRPr="00891915" w:rsidRDefault="00B0186B" w:rsidP="00B0186B">
            <w:pPr>
              <w:rPr>
                <w:rFonts w:ascii="Myriad Pro" w:hAnsi="Myriad Pro"/>
                <w:b/>
                <w:bCs/>
                <w:sz w:val="18"/>
                <w:szCs w:val="18"/>
              </w:rPr>
            </w:pPr>
          </w:p>
        </w:tc>
      </w:tr>
      <w:tr w:rsidR="00B0186B" w:rsidRPr="00891915" w14:paraId="42CB0556" w14:textId="77777777" w:rsidTr="00B0186B">
        <w:trPr>
          <w:trHeight w:val="321"/>
        </w:trPr>
        <w:tc>
          <w:tcPr>
            <w:tcW w:w="174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E3DB76C" w14:textId="77777777" w:rsidR="00B0186B" w:rsidRPr="00891915" w:rsidRDefault="00B0186B" w:rsidP="00B0186B">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Общая сумма расходов</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0B286B3" w14:textId="77777777" w:rsidR="00B0186B" w:rsidRPr="00891915" w:rsidRDefault="00B0186B" w:rsidP="00B0186B">
            <w:pPr>
              <w:jc w:val="right"/>
              <w:rPr>
                <w:rFonts w:ascii="Myriad Pro" w:hAnsi="Myriad Pro"/>
                <w:b/>
                <w:bCs/>
                <w:color w:val="FFFFFF" w:themeColor="background1"/>
                <w:sz w:val="18"/>
                <w:szCs w:val="18"/>
              </w:rPr>
            </w:pPr>
            <w:r w:rsidRPr="00891915">
              <w:rPr>
                <w:rFonts w:ascii="Myriad Pro" w:hAnsi="Myriad Pro" w:cs="Calibri"/>
                <w:b/>
                <w:bCs/>
                <w:color w:val="FFFFFF" w:themeColor="background1"/>
                <w:sz w:val="18"/>
                <w:szCs w:val="18"/>
              </w:rPr>
              <w:t>13 533 882,07</w:t>
            </w:r>
          </w:p>
        </w:tc>
        <w:tc>
          <w:tcPr>
            <w:tcW w:w="83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BE63A0C" w14:textId="77777777" w:rsidR="00B0186B" w:rsidRPr="00891915" w:rsidRDefault="00B0186B" w:rsidP="00B0186B">
            <w:pPr>
              <w:jc w:val="right"/>
              <w:rPr>
                <w:rFonts w:ascii="Myriad Pro" w:hAnsi="Myriad Pro"/>
                <w:b/>
                <w:bCs/>
                <w:color w:val="FFFFFF" w:themeColor="background1"/>
                <w:sz w:val="18"/>
                <w:szCs w:val="18"/>
              </w:rPr>
            </w:pPr>
            <w:r w:rsidRPr="00891915">
              <w:rPr>
                <w:rFonts w:ascii="Myriad Pro" w:hAnsi="Myriad Pro" w:cs="Calibri"/>
                <w:b/>
                <w:bCs/>
                <w:color w:val="FFFFFF" w:themeColor="background1"/>
                <w:sz w:val="18"/>
                <w:szCs w:val="18"/>
              </w:rPr>
              <w:t>13 306 006,84</w:t>
            </w:r>
          </w:p>
        </w:tc>
        <w:tc>
          <w:tcPr>
            <w:tcW w:w="75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A4DC0F8" w14:textId="77777777" w:rsidR="00B0186B" w:rsidRPr="00891915" w:rsidRDefault="00B0186B" w:rsidP="00B0186B">
            <w:pPr>
              <w:jc w:val="right"/>
              <w:rPr>
                <w:rFonts w:ascii="Myriad Pro" w:hAnsi="Myriad Pro"/>
                <w:color w:val="FFFFFF" w:themeColor="background1"/>
                <w:sz w:val="18"/>
                <w:szCs w:val="18"/>
              </w:rPr>
            </w:pPr>
            <w:r w:rsidRPr="00891915">
              <w:rPr>
                <w:rFonts w:ascii="Myriad Pro" w:hAnsi="Myriad Pro" w:cs="Calibri"/>
                <w:b/>
                <w:bCs/>
                <w:color w:val="FFFFFF" w:themeColor="background1"/>
                <w:sz w:val="18"/>
                <w:szCs w:val="18"/>
              </w:rPr>
              <w:t>-227 875,23</w:t>
            </w:r>
          </w:p>
        </w:tc>
        <w:tc>
          <w:tcPr>
            <w:tcW w:w="83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F0AA89" w14:textId="77777777" w:rsidR="00B0186B" w:rsidRPr="00891915" w:rsidRDefault="00B0186B" w:rsidP="00B0186B">
            <w:pPr>
              <w:jc w:val="right"/>
              <w:rPr>
                <w:rFonts w:ascii="Myriad Pro" w:hAnsi="Myriad Pro"/>
                <w:color w:val="FFFFFF" w:themeColor="background1"/>
                <w:sz w:val="18"/>
                <w:szCs w:val="18"/>
              </w:rPr>
            </w:pPr>
            <w:r w:rsidRPr="00891915">
              <w:rPr>
                <w:rFonts w:ascii="Myriad Pro" w:hAnsi="Myriad Pro" w:cs="Calibri"/>
                <w:b/>
                <w:bCs/>
                <w:color w:val="FFFFFF" w:themeColor="background1"/>
                <w:sz w:val="18"/>
                <w:szCs w:val="18"/>
              </w:rPr>
              <w:t>98,32%</w:t>
            </w:r>
          </w:p>
        </w:tc>
      </w:tr>
    </w:tbl>
    <w:p w14:paraId="01989D98" w14:textId="77777777" w:rsidR="00B0186B" w:rsidRPr="00891915" w:rsidRDefault="00B0186B" w:rsidP="00B0186B">
      <w:pPr>
        <w:pStyle w:val="ConsPlusNormal"/>
        <w:spacing w:line="360" w:lineRule="auto"/>
        <w:ind w:firstLine="567"/>
        <w:jc w:val="both"/>
        <w:rPr>
          <w:i/>
          <w:iCs/>
          <w:color w:val="0D0D0D" w:themeColor="text1" w:themeTint="F2"/>
          <w:sz w:val="18"/>
          <w:szCs w:val="18"/>
        </w:rPr>
      </w:pPr>
      <w:r w:rsidRPr="00891915">
        <w:rPr>
          <w:i/>
          <w:iCs/>
          <w:color w:val="0D0D0D" w:themeColor="text1" w:themeTint="F2"/>
          <w:sz w:val="18"/>
          <w:szCs w:val="18"/>
        </w:rPr>
        <w:t>* с учетом исполнения предписания ФАС России от 19.07.2019 № СП/62460/19</w:t>
      </w:r>
    </w:p>
    <w:p w14:paraId="56E29287" w14:textId="77777777" w:rsidR="00B0186B" w:rsidRPr="00891915" w:rsidRDefault="00B0186B" w:rsidP="00B0186B">
      <w:pPr>
        <w:pStyle w:val="ConsPlusNormal"/>
        <w:spacing w:line="360" w:lineRule="auto"/>
        <w:ind w:firstLine="567"/>
        <w:jc w:val="both"/>
        <w:rPr>
          <w:i/>
          <w:iCs/>
          <w:color w:val="0D0D0D" w:themeColor="text1" w:themeTint="F2"/>
          <w:sz w:val="18"/>
          <w:szCs w:val="18"/>
        </w:rPr>
        <w:sectPr w:rsidR="00B0186B" w:rsidRPr="00891915" w:rsidSect="007D0FF7">
          <w:pgSz w:w="11906" w:h="16838"/>
          <w:pgMar w:top="1134" w:right="850" w:bottom="1134" w:left="1701" w:header="708" w:footer="708" w:gutter="0"/>
          <w:cols w:space="708"/>
          <w:docGrid w:linePitch="360"/>
        </w:sectPr>
      </w:pPr>
    </w:p>
    <w:p w14:paraId="4D1C3BBB" w14:textId="77777777" w:rsidR="00B0186B" w:rsidRPr="00891915" w:rsidRDefault="00B0186B" w:rsidP="00B0186B">
      <w:pPr>
        <w:pStyle w:val="ConsPlusNormal"/>
        <w:spacing w:line="360" w:lineRule="auto"/>
        <w:ind w:firstLine="567"/>
        <w:jc w:val="both"/>
        <w:rPr>
          <w:i/>
          <w:iCs/>
          <w:color w:val="0D0D0D" w:themeColor="text1" w:themeTint="F2"/>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1701"/>
        <w:gridCol w:w="1559"/>
        <w:gridCol w:w="1394"/>
        <w:gridCol w:w="1576"/>
      </w:tblGrid>
      <w:tr w:rsidR="00433602" w:rsidRPr="00891915" w14:paraId="6BF3783F" w14:textId="77777777" w:rsidTr="00433602">
        <w:trPr>
          <w:trHeight w:val="20"/>
          <w:tblHeader/>
        </w:trPr>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2C4F72" w14:textId="77777777" w:rsidR="00A473F2" w:rsidRPr="00891915" w:rsidRDefault="00A473F2" w:rsidP="00433602">
            <w:pPr>
              <w:spacing w:before="100" w:beforeAutospacing="1" w:after="100" w:afterAutospacing="1"/>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2018 год</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0B26F" w14:textId="77777777" w:rsidR="00A473F2" w:rsidRPr="00891915" w:rsidRDefault="00A473F2" w:rsidP="00433602">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План, тыс.</w:t>
            </w:r>
            <w:r w:rsidR="00433602" w:rsidRPr="00891915">
              <w:rPr>
                <w:rFonts w:ascii="Myriad Pro" w:hAnsi="Myriad Pro"/>
                <w:b/>
                <w:bCs/>
                <w:color w:val="FFFFFF" w:themeColor="background1"/>
                <w:sz w:val="18"/>
                <w:szCs w:val="18"/>
              </w:rPr>
              <w:t xml:space="preserve"> </w:t>
            </w:r>
            <w:r w:rsidRPr="00891915">
              <w:rPr>
                <w:rFonts w:ascii="Myriad Pro" w:hAnsi="Myriad Pro"/>
                <w:b/>
                <w:bCs/>
                <w:color w:val="FFFFFF" w:themeColor="background1"/>
                <w:sz w:val="18"/>
                <w:szCs w:val="18"/>
              </w:rPr>
              <w:t>руб.</w:t>
            </w:r>
            <w:r w:rsidR="00642B02" w:rsidRPr="00891915">
              <w:rPr>
                <w:rFonts w:ascii="Myriad Pro" w:hAnsi="Myriad Pro"/>
                <w:b/>
                <w:bCs/>
                <w:color w:val="FFFFFF" w:themeColor="background1"/>
                <w:sz w:val="18"/>
                <w:szCs w:val="18"/>
              </w:rPr>
              <w:t>*</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A4D5A" w14:textId="77777777" w:rsidR="00A473F2" w:rsidRPr="00891915" w:rsidRDefault="00A473F2" w:rsidP="00433602">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Факт, тыс.</w:t>
            </w:r>
            <w:r w:rsidR="00433602" w:rsidRPr="00891915">
              <w:rPr>
                <w:rFonts w:ascii="Myriad Pro" w:hAnsi="Myriad Pro"/>
                <w:b/>
                <w:bCs/>
                <w:color w:val="FFFFFF" w:themeColor="background1"/>
                <w:sz w:val="18"/>
                <w:szCs w:val="18"/>
              </w:rPr>
              <w:t xml:space="preserve"> </w:t>
            </w:r>
            <w:r w:rsidRPr="00891915">
              <w:rPr>
                <w:rFonts w:ascii="Myriad Pro" w:hAnsi="Myriad Pro"/>
                <w:b/>
                <w:bCs/>
                <w:color w:val="FFFFFF" w:themeColor="background1"/>
                <w:sz w:val="18"/>
                <w:szCs w:val="18"/>
              </w:rPr>
              <w:t>руб.</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64771" w14:textId="77777777" w:rsidR="00A473F2" w:rsidRPr="00891915" w:rsidRDefault="00A473F2" w:rsidP="00433602">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Абсолютное отклонение, тыс. руб.</w:t>
            </w:r>
          </w:p>
        </w:tc>
        <w:tc>
          <w:tcPr>
            <w:tcW w:w="8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9F9A69" w14:textId="77777777" w:rsidR="00A473F2" w:rsidRPr="00891915" w:rsidRDefault="00A473F2" w:rsidP="00433602">
            <w:pPr>
              <w:jc w:val="center"/>
              <w:rPr>
                <w:rFonts w:ascii="Myriad Pro" w:hAnsi="Myriad Pro"/>
                <w:b/>
                <w:bCs/>
                <w:color w:val="FFFFFF" w:themeColor="background1"/>
                <w:sz w:val="18"/>
                <w:szCs w:val="18"/>
              </w:rPr>
            </w:pPr>
            <w:r w:rsidRPr="00891915">
              <w:rPr>
                <w:rFonts w:ascii="Myriad Pro" w:hAnsi="Myriad Pro"/>
                <w:b/>
                <w:bCs/>
                <w:color w:val="FFFFFF" w:themeColor="background1"/>
                <w:sz w:val="18"/>
                <w:szCs w:val="18"/>
              </w:rPr>
              <w:t>Относительное отклонение, %</w:t>
            </w:r>
          </w:p>
        </w:tc>
      </w:tr>
      <w:tr w:rsidR="0033519B" w:rsidRPr="00891915" w14:paraId="174ABFB3" w14:textId="77777777" w:rsidTr="00A36D8B">
        <w:trPr>
          <w:trHeight w:val="20"/>
        </w:trPr>
        <w:tc>
          <w:tcPr>
            <w:tcW w:w="1667" w:type="pct"/>
            <w:tcBorders>
              <w:top w:val="single" w:sz="4" w:space="0" w:color="FFFFFF" w:themeColor="background1"/>
            </w:tcBorders>
            <w:shd w:val="clear" w:color="auto" w:fill="auto"/>
            <w:vAlign w:val="center"/>
            <w:hideMark/>
          </w:tcPr>
          <w:p w14:paraId="7658FB60" w14:textId="77777777" w:rsidR="0033519B" w:rsidRPr="00891915" w:rsidRDefault="0033519B" w:rsidP="0033519B">
            <w:pPr>
              <w:spacing w:before="100" w:beforeAutospacing="1" w:after="100" w:afterAutospacing="1"/>
              <w:rPr>
                <w:rFonts w:ascii="Myriad Pro" w:hAnsi="Myriad Pro"/>
                <w:b/>
                <w:sz w:val="18"/>
                <w:szCs w:val="18"/>
              </w:rPr>
            </w:pPr>
            <w:r w:rsidRPr="00891915">
              <w:rPr>
                <w:rFonts w:ascii="Myriad Pro" w:hAnsi="Myriad Pro" w:cs="Calibri"/>
                <w:b/>
                <w:bCs/>
                <w:sz w:val="18"/>
                <w:szCs w:val="18"/>
              </w:rPr>
              <w:t>Подконтрольные (операционные) расходы</w:t>
            </w:r>
          </w:p>
        </w:tc>
        <w:tc>
          <w:tcPr>
            <w:tcW w:w="910" w:type="pct"/>
            <w:tcBorders>
              <w:top w:val="single" w:sz="4" w:space="0" w:color="FFFFFF" w:themeColor="background1"/>
            </w:tcBorders>
            <w:shd w:val="clear" w:color="auto" w:fill="auto"/>
            <w:noWrap/>
            <w:vAlign w:val="center"/>
            <w:hideMark/>
          </w:tcPr>
          <w:p w14:paraId="4EB080B2" w14:textId="77777777" w:rsidR="0033519B" w:rsidRPr="00891915" w:rsidRDefault="0033519B" w:rsidP="0033519B">
            <w:pPr>
              <w:spacing w:before="100" w:beforeAutospacing="1" w:after="100" w:afterAutospacing="1"/>
              <w:jc w:val="right"/>
              <w:rPr>
                <w:rFonts w:ascii="Myriad Pro" w:hAnsi="Myriad Pro"/>
                <w:b/>
                <w:sz w:val="18"/>
                <w:szCs w:val="18"/>
              </w:rPr>
            </w:pPr>
            <w:r w:rsidRPr="00891915">
              <w:rPr>
                <w:rFonts w:ascii="Myriad Pro" w:hAnsi="Myriad Pro" w:cs="Calibri"/>
                <w:b/>
                <w:bCs/>
                <w:sz w:val="18"/>
                <w:szCs w:val="18"/>
              </w:rPr>
              <w:t>4 167 705,80</w:t>
            </w:r>
          </w:p>
        </w:tc>
        <w:tc>
          <w:tcPr>
            <w:tcW w:w="834" w:type="pct"/>
            <w:tcBorders>
              <w:top w:val="single" w:sz="4" w:space="0" w:color="FFFFFF" w:themeColor="background1"/>
            </w:tcBorders>
            <w:shd w:val="clear" w:color="auto" w:fill="auto"/>
            <w:noWrap/>
            <w:vAlign w:val="center"/>
            <w:hideMark/>
          </w:tcPr>
          <w:p w14:paraId="6445F904" w14:textId="77777777" w:rsidR="0033519B" w:rsidRPr="00891915" w:rsidRDefault="0033519B" w:rsidP="0033519B">
            <w:pPr>
              <w:spacing w:before="100" w:beforeAutospacing="1" w:after="100" w:afterAutospacing="1"/>
              <w:jc w:val="right"/>
              <w:rPr>
                <w:rFonts w:ascii="Myriad Pro" w:hAnsi="Myriad Pro"/>
                <w:b/>
                <w:sz w:val="18"/>
                <w:szCs w:val="18"/>
              </w:rPr>
            </w:pPr>
            <w:r w:rsidRPr="00891915">
              <w:rPr>
                <w:rFonts w:ascii="Myriad Pro" w:hAnsi="Myriad Pro" w:cs="Calibri"/>
                <w:b/>
                <w:bCs/>
                <w:sz w:val="18"/>
                <w:szCs w:val="18"/>
              </w:rPr>
              <w:t>3 884 336,21</w:t>
            </w:r>
          </w:p>
        </w:tc>
        <w:tc>
          <w:tcPr>
            <w:tcW w:w="746" w:type="pct"/>
            <w:tcBorders>
              <w:top w:val="single" w:sz="4" w:space="0" w:color="FFFFFF" w:themeColor="background1"/>
            </w:tcBorders>
            <w:shd w:val="clear" w:color="auto" w:fill="auto"/>
            <w:noWrap/>
            <w:vAlign w:val="center"/>
            <w:hideMark/>
          </w:tcPr>
          <w:p w14:paraId="6B6EEBD0" w14:textId="77777777" w:rsidR="0033519B" w:rsidRPr="00891915" w:rsidRDefault="0033519B" w:rsidP="0033519B">
            <w:pPr>
              <w:spacing w:before="100" w:beforeAutospacing="1" w:after="100" w:afterAutospacing="1"/>
              <w:jc w:val="right"/>
              <w:rPr>
                <w:rFonts w:ascii="Myriad Pro" w:hAnsi="Myriad Pro"/>
                <w:b/>
                <w:sz w:val="18"/>
                <w:szCs w:val="18"/>
              </w:rPr>
            </w:pPr>
            <w:r w:rsidRPr="00891915">
              <w:rPr>
                <w:rFonts w:ascii="Myriad Pro" w:hAnsi="Myriad Pro" w:cs="Calibri"/>
                <w:b/>
                <w:bCs/>
                <w:sz w:val="18"/>
                <w:szCs w:val="18"/>
              </w:rPr>
              <w:t>-283 369,59</w:t>
            </w:r>
          </w:p>
        </w:tc>
        <w:tc>
          <w:tcPr>
            <w:tcW w:w="843" w:type="pct"/>
            <w:tcBorders>
              <w:top w:val="single" w:sz="4" w:space="0" w:color="FFFFFF" w:themeColor="background1"/>
            </w:tcBorders>
            <w:shd w:val="clear" w:color="auto" w:fill="auto"/>
            <w:noWrap/>
            <w:vAlign w:val="center"/>
            <w:hideMark/>
          </w:tcPr>
          <w:p w14:paraId="195970D8" w14:textId="77777777" w:rsidR="0033519B" w:rsidRPr="00891915" w:rsidRDefault="0033519B" w:rsidP="0033519B">
            <w:pPr>
              <w:spacing w:before="100" w:beforeAutospacing="1" w:after="100" w:afterAutospacing="1"/>
              <w:jc w:val="right"/>
              <w:rPr>
                <w:rFonts w:ascii="Myriad Pro" w:hAnsi="Myriad Pro"/>
                <w:b/>
                <w:sz w:val="18"/>
                <w:szCs w:val="18"/>
              </w:rPr>
            </w:pPr>
            <w:r w:rsidRPr="00891915">
              <w:rPr>
                <w:rFonts w:ascii="Myriad Pro" w:hAnsi="Myriad Pro" w:cs="Calibri"/>
                <w:b/>
                <w:bCs/>
                <w:sz w:val="18"/>
                <w:szCs w:val="18"/>
              </w:rPr>
              <w:t>93,20%</w:t>
            </w:r>
          </w:p>
        </w:tc>
      </w:tr>
      <w:tr w:rsidR="0033519B" w:rsidRPr="00891915" w14:paraId="5E002B3F" w14:textId="77777777" w:rsidTr="00433602">
        <w:trPr>
          <w:trHeight w:val="20"/>
        </w:trPr>
        <w:tc>
          <w:tcPr>
            <w:tcW w:w="1667" w:type="pct"/>
            <w:shd w:val="clear" w:color="000000" w:fill="FFFFFF"/>
            <w:vAlign w:val="center"/>
            <w:hideMark/>
          </w:tcPr>
          <w:p w14:paraId="29A8F678"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Материальные расходы</w:t>
            </w:r>
          </w:p>
        </w:tc>
        <w:tc>
          <w:tcPr>
            <w:tcW w:w="910" w:type="pct"/>
            <w:shd w:val="clear" w:color="auto" w:fill="auto"/>
            <w:noWrap/>
            <w:vAlign w:val="center"/>
            <w:hideMark/>
          </w:tcPr>
          <w:p w14:paraId="52041529"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949 944,00</w:t>
            </w:r>
          </w:p>
        </w:tc>
        <w:tc>
          <w:tcPr>
            <w:tcW w:w="834" w:type="pct"/>
            <w:shd w:val="clear" w:color="auto" w:fill="auto"/>
            <w:noWrap/>
            <w:vAlign w:val="center"/>
            <w:hideMark/>
          </w:tcPr>
          <w:p w14:paraId="01ACAF3F" w14:textId="77777777" w:rsidR="0033519B" w:rsidRPr="00891915" w:rsidRDefault="0033519B" w:rsidP="0033519B">
            <w:pPr>
              <w:spacing w:before="100" w:beforeAutospacing="1" w:after="100" w:afterAutospacing="1"/>
              <w:ind w:left="-296" w:firstLine="296"/>
              <w:jc w:val="right"/>
              <w:rPr>
                <w:rFonts w:ascii="Myriad Pro" w:hAnsi="Myriad Pro"/>
                <w:sz w:val="18"/>
                <w:szCs w:val="18"/>
              </w:rPr>
            </w:pPr>
            <w:r w:rsidRPr="00891915">
              <w:rPr>
                <w:rFonts w:ascii="Myriad Pro" w:hAnsi="Myriad Pro" w:cs="Calibri"/>
                <w:sz w:val="18"/>
                <w:szCs w:val="18"/>
              </w:rPr>
              <w:t>611 366,56</w:t>
            </w:r>
          </w:p>
        </w:tc>
        <w:tc>
          <w:tcPr>
            <w:tcW w:w="746" w:type="pct"/>
            <w:shd w:val="clear" w:color="auto" w:fill="auto"/>
            <w:noWrap/>
            <w:vAlign w:val="center"/>
            <w:hideMark/>
          </w:tcPr>
          <w:p w14:paraId="58CBC632"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-338 577,44</w:t>
            </w:r>
          </w:p>
        </w:tc>
        <w:tc>
          <w:tcPr>
            <w:tcW w:w="843" w:type="pct"/>
            <w:shd w:val="clear" w:color="auto" w:fill="auto"/>
            <w:noWrap/>
            <w:vAlign w:val="center"/>
            <w:hideMark/>
          </w:tcPr>
          <w:p w14:paraId="1C7F62DB"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64,36%</w:t>
            </w:r>
          </w:p>
        </w:tc>
      </w:tr>
      <w:tr w:rsidR="0033519B" w:rsidRPr="00891915" w14:paraId="1CF0B94E" w14:textId="77777777" w:rsidTr="00433602">
        <w:trPr>
          <w:trHeight w:val="20"/>
        </w:trPr>
        <w:tc>
          <w:tcPr>
            <w:tcW w:w="1667" w:type="pct"/>
            <w:shd w:val="clear" w:color="000000" w:fill="FFFFFF"/>
            <w:vAlign w:val="center"/>
            <w:hideMark/>
          </w:tcPr>
          <w:p w14:paraId="4787F8DC"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Фонд оплаты труда</w:t>
            </w:r>
          </w:p>
        </w:tc>
        <w:tc>
          <w:tcPr>
            <w:tcW w:w="910" w:type="pct"/>
            <w:shd w:val="clear" w:color="auto" w:fill="auto"/>
            <w:noWrap/>
            <w:vAlign w:val="center"/>
            <w:hideMark/>
          </w:tcPr>
          <w:p w14:paraId="4662FC1E"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2 735 847,13</w:t>
            </w:r>
          </w:p>
        </w:tc>
        <w:tc>
          <w:tcPr>
            <w:tcW w:w="834" w:type="pct"/>
            <w:shd w:val="clear" w:color="auto" w:fill="auto"/>
            <w:noWrap/>
            <w:vAlign w:val="center"/>
            <w:hideMark/>
          </w:tcPr>
          <w:p w14:paraId="5E6EEFD3"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2 732 804,33</w:t>
            </w:r>
          </w:p>
        </w:tc>
        <w:tc>
          <w:tcPr>
            <w:tcW w:w="746" w:type="pct"/>
            <w:shd w:val="clear" w:color="auto" w:fill="auto"/>
            <w:noWrap/>
            <w:vAlign w:val="center"/>
            <w:hideMark/>
          </w:tcPr>
          <w:p w14:paraId="60F36531"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-3 042,80</w:t>
            </w:r>
          </w:p>
        </w:tc>
        <w:tc>
          <w:tcPr>
            <w:tcW w:w="843" w:type="pct"/>
            <w:shd w:val="clear" w:color="auto" w:fill="auto"/>
            <w:noWrap/>
            <w:vAlign w:val="center"/>
            <w:hideMark/>
          </w:tcPr>
          <w:p w14:paraId="747DE61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99,89%</w:t>
            </w:r>
          </w:p>
        </w:tc>
      </w:tr>
      <w:tr w:rsidR="0033519B" w:rsidRPr="00891915" w14:paraId="54057352" w14:textId="77777777" w:rsidTr="00A36D8B">
        <w:trPr>
          <w:trHeight w:val="20"/>
        </w:trPr>
        <w:tc>
          <w:tcPr>
            <w:tcW w:w="1667" w:type="pct"/>
            <w:shd w:val="clear" w:color="auto" w:fill="auto"/>
            <w:vAlign w:val="center"/>
            <w:hideMark/>
          </w:tcPr>
          <w:p w14:paraId="5A019A9C"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Прочие подконтрольные расходы, в том числе</w:t>
            </w:r>
          </w:p>
        </w:tc>
        <w:tc>
          <w:tcPr>
            <w:tcW w:w="910" w:type="pct"/>
            <w:shd w:val="clear" w:color="auto" w:fill="auto"/>
            <w:noWrap/>
            <w:vAlign w:val="center"/>
            <w:hideMark/>
          </w:tcPr>
          <w:p w14:paraId="0A953222"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481 914,67</w:t>
            </w:r>
          </w:p>
        </w:tc>
        <w:tc>
          <w:tcPr>
            <w:tcW w:w="834" w:type="pct"/>
            <w:shd w:val="clear" w:color="auto" w:fill="auto"/>
            <w:noWrap/>
            <w:vAlign w:val="center"/>
            <w:hideMark/>
          </w:tcPr>
          <w:p w14:paraId="18B10591"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540 165,32</w:t>
            </w:r>
          </w:p>
        </w:tc>
        <w:tc>
          <w:tcPr>
            <w:tcW w:w="746" w:type="pct"/>
            <w:shd w:val="clear" w:color="auto" w:fill="auto"/>
            <w:noWrap/>
            <w:vAlign w:val="center"/>
            <w:hideMark/>
          </w:tcPr>
          <w:p w14:paraId="5A2F3C87"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58 250,65</w:t>
            </w:r>
          </w:p>
        </w:tc>
        <w:tc>
          <w:tcPr>
            <w:tcW w:w="843" w:type="pct"/>
            <w:shd w:val="clear" w:color="auto" w:fill="auto"/>
            <w:noWrap/>
            <w:vAlign w:val="center"/>
            <w:hideMark/>
          </w:tcPr>
          <w:p w14:paraId="6131F15D"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112,09%</w:t>
            </w:r>
          </w:p>
        </w:tc>
      </w:tr>
      <w:tr w:rsidR="0033519B" w:rsidRPr="00891915" w14:paraId="4A2F42DD" w14:textId="77777777" w:rsidTr="00433602">
        <w:trPr>
          <w:trHeight w:val="20"/>
        </w:trPr>
        <w:tc>
          <w:tcPr>
            <w:tcW w:w="1667" w:type="pct"/>
            <w:shd w:val="clear" w:color="auto" w:fill="auto"/>
            <w:vAlign w:val="center"/>
            <w:hideMark/>
          </w:tcPr>
          <w:p w14:paraId="7025F843"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прибыль на социальное развитие (включая социальные выплаты)</w:t>
            </w:r>
          </w:p>
        </w:tc>
        <w:tc>
          <w:tcPr>
            <w:tcW w:w="910" w:type="pct"/>
            <w:shd w:val="clear" w:color="auto" w:fill="auto"/>
            <w:noWrap/>
            <w:vAlign w:val="center"/>
            <w:hideMark/>
          </w:tcPr>
          <w:p w14:paraId="7BB21C9F"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47 804,13</w:t>
            </w:r>
          </w:p>
        </w:tc>
        <w:tc>
          <w:tcPr>
            <w:tcW w:w="834" w:type="pct"/>
            <w:shd w:val="clear" w:color="auto" w:fill="auto"/>
            <w:noWrap/>
            <w:vAlign w:val="center"/>
            <w:hideMark/>
          </w:tcPr>
          <w:p w14:paraId="7B00EA62"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69 123,75</w:t>
            </w:r>
          </w:p>
        </w:tc>
        <w:tc>
          <w:tcPr>
            <w:tcW w:w="746" w:type="pct"/>
            <w:shd w:val="clear" w:color="auto" w:fill="auto"/>
            <w:noWrap/>
            <w:vAlign w:val="center"/>
            <w:hideMark/>
          </w:tcPr>
          <w:p w14:paraId="6D2C9DB8"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21 319,62</w:t>
            </w:r>
          </w:p>
        </w:tc>
        <w:tc>
          <w:tcPr>
            <w:tcW w:w="843" w:type="pct"/>
            <w:shd w:val="clear" w:color="auto" w:fill="auto"/>
            <w:noWrap/>
            <w:vAlign w:val="center"/>
            <w:hideMark/>
          </w:tcPr>
          <w:p w14:paraId="63ABA03D"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144,60%</w:t>
            </w:r>
          </w:p>
        </w:tc>
      </w:tr>
      <w:tr w:rsidR="0033519B" w:rsidRPr="00891915" w14:paraId="54AE423D" w14:textId="77777777" w:rsidTr="00433602">
        <w:trPr>
          <w:trHeight w:val="20"/>
        </w:trPr>
        <w:tc>
          <w:tcPr>
            <w:tcW w:w="1667" w:type="pct"/>
            <w:shd w:val="clear" w:color="auto" w:fill="auto"/>
            <w:vAlign w:val="center"/>
            <w:hideMark/>
          </w:tcPr>
          <w:p w14:paraId="1224F80C"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Услуги сторонних организаций непроизводственного характера</w:t>
            </w:r>
          </w:p>
        </w:tc>
        <w:tc>
          <w:tcPr>
            <w:tcW w:w="910" w:type="pct"/>
            <w:shd w:val="clear" w:color="auto" w:fill="auto"/>
            <w:noWrap/>
            <w:vAlign w:val="center"/>
            <w:hideMark/>
          </w:tcPr>
          <w:p w14:paraId="2F4C9D1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188 483,43</w:t>
            </w:r>
          </w:p>
        </w:tc>
        <w:tc>
          <w:tcPr>
            <w:tcW w:w="834" w:type="pct"/>
            <w:shd w:val="clear" w:color="auto" w:fill="auto"/>
            <w:noWrap/>
            <w:vAlign w:val="center"/>
            <w:hideMark/>
          </w:tcPr>
          <w:p w14:paraId="2932F55D"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189 093,09</w:t>
            </w:r>
          </w:p>
        </w:tc>
        <w:tc>
          <w:tcPr>
            <w:tcW w:w="746" w:type="pct"/>
            <w:shd w:val="clear" w:color="auto" w:fill="auto"/>
            <w:noWrap/>
            <w:vAlign w:val="center"/>
            <w:hideMark/>
          </w:tcPr>
          <w:p w14:paraId="22FBB63F"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609,66</w:t>
            </w:r>
          </w:p>
        </w:tc>
        <w:tc>
          <w:tcPr>
            <w:tcW w:w="843" w:type="pct"/>
            <w:shd w:val="clear" w:color="auto" w:fill="auto"/>
            <w:noWrap/>
            <w:vAlign w:val="center"/>
            <w:hideMark/>
          </w:tcPr>
          <w:p w14:paraId="2D8B50FA"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100,32%</w:t>
            </w:r>
          </w:p>
        </w:tc>
      </w:tr>
      <w:tr w:rsidR="0033519B" w:rsidRPr="00891915" w14:paraId="50480A0A" w14:textId="77777777" w:rsidTr="00433602">
        <w:trPr>
          <w:trHeight w:val="20"/>
        </w:trPr>
        <w:tc>
          <w:tcPr>
            <w:tcW w:w="1667" w:type="pct"/>
            <w:shd w:val="clear" w:color="auto" w:fill="auto"/>
            <w:vAlign w:val="center"/>
            <w:hideMark/>
          </w:tcPr>
          <w:p w14:paraId="3C2FF993"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Электроэнергия на хоз. нужды</w:t>
            </w:r>
          </w:p>
        </w:tc>
        <w:tc>
          <w:tcPr>
            <w:tcW w:w="910" w:type="pct"/>
            <w:shd w:val="clear" w:color="auto" w:fill="auto"/>
            <w:noWrap/>
            <w:vAlign w:val="center"/>
            <w:hideMark/>
          </w:tcPr>
          <w:p w14:paraId="178646F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141 028,69</w:t>
            </w:r>
          </w:p>
        </w:tc>
        <w:tc>
          <w:tcPr>
            <w:tcW w:w="834" w:type="pct"/>
            <w:shd w:val="clear" w:color="auto" w:fill="auto"/>
            <w:noWrap/>
            <w:vAlign w:val="center"/>
            <w:hideMark/>
          </w:tcPr>
          <w:p w14:paraId="155CF49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127 127,50</w:t>
            </w:r>
          </w:p>
        </w:tc>
        <w:tc>
          <w:tcPr>
            <w:tcW w:w="746" w:type="pct"/>
            <w:shd w:val="clear" w:color="auto" w:fill="auto"/>
            <w:noWrap/>
            <w:vAlign w:val="center"/>
            <w:hideMark/>
          </w:tcPr>
          <w:p w14:paraId="2A1FA7DC"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-13 901,19</w:t>
            </w:r>
          </w:p>
        </w:tc>
        <w:tc>
          <w:tcPr>
            <w:tcW w:w="843" w:type="pct"/>
            <w:shd w:val="clear" w:color="auto" w:fill="auto"/>
            <w:noWrap/>
            <w:vAlign w:val="center"/>
            <w:hideMark/>
          </w:tcPr>
          <w:p w14:paraId="1B777173"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90,14%</w:t>
            </w:r>
          </w:p>
        </w:tc>
      </w:tr>
      <w:tr w:rsidR="0033519B" w:rsidRPr="00891915" w14:paraId="53CAE737" w14:textId="77777777" w:rsidTr="00433602">
        <w:trPr>
          <w:trHeight w:val="20"/>
        </w:trPr>
        <w:tc>
          <w:tcPr>
            <w:tcW w:w="1667" w:type="pct"/>
            <w:shd w:val="clear" w:color="auto" w:fill="auto"/>
            <w:vAlign w:val="center"/>
            <w:hideMark/>
          </w:tcPr>
          <w:p w14:paraId="76B6037C"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Прочие расходы</w:t>
            </w:r>
          </w:p>
        </w:tc>
        <w:tc>
          <w:tcPr>
            <w:tcW w:w="910" w:type="pct"/>
            <w:shd w:val="clear" w:color="auto" w:fill="auto"/>
            <w:noWrap/>
            <w:vAlign w:val="center"/>
            <w:hideMark/>
          </w:tcPr>
          <w:p w14:paraId="3FB0B4CB"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104 598,42</w:t>
            </w:r>
          </w:p>
        </w:tc>
        <w:tc>
          <w:tcPr>
            <w:tcW w:w="834" w:type="pct"/>
            <w:shd w:val="clear" w:color="auto" w:fill="auto"/>
            <w:noWrap/>
            <w:vAlign w:val="center"/>
            <w:hideMark/>
          </w:tcPr>
          <w:p w14:paraId="79149640"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154 820,99</w:t>
            </w:r>
          </w:p>
        </w:tc>
        <w:tc>
          <w:tcPr>
            <w:tcW w:w="746" w:type="pct"/>
            <w:shd w:val="clear" w:color="auto" w:fill="auto"/>
            <w:noWrap/>
            <w:vAlign w:val="center"/>
            <w:hideMark/>
          </w:tcPr>
          <w:p w14:paraId="25D51288"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50 222,57</w:t>
            </w:r>
          </w:p>
        </w:tc>
        <w:tc>
          <w:tcPr>
            <w:tcW w:w="843" w:type="pct"/>
            <w:shd w:val="clear" w:color="auto" w:fill="auto"/>
            <w:noWrap/>
            <w:vAlign w:val="center"/>
            <w:hideMark/>
          </w:tcPr>
          <w:p w14:paraId="7A34B9DA"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148,01%</w:t>
            </w:r>
          </w:p>
        </w:tc>
      </w:tr>
      <w:tr w:rsidR="0033519B" w:rsidRPr="00891915" w14:paraId="5F20A613" w14:textId="77777777" w:rsidTr="00A36D8B">
        <w:trPr>
          <w:trHeight w:val="20"/>
        </w:trPr>
        <w:tc>
          <w:tcPr>
            <w:tcW w:w="1667" w:type="pct"/>
            <w:shd w:val="clear" w:color="auto" w:fill="auto"/>
            <w:vAlign w:val="center"/>
            <w:hideMark/>
          </w:tcPr>
          <w:p w14:paraId="2A150F1C" w14:textId="77777777" w:rsidR="0033519B" w:rsidRPr="00891915" w:rsidRDefault="0033519B" w:rsidP="0033519B">
            <w:pPr>
              <w:spacing w:before="100" w:beforeAutospacing="1" w:after="100" w:afterAutospacing="1"/>
              <w:rPr>
                <w:rFonts w:ascii="Myriad Pro" w:hAnsi="Myriad Pro"/>
                <w:b/>
                <w:sz w:val="18"/>
                <w:szCs w:val="18"/>
              </w:rPr>
            </w:pPr>
            <w:r w:rsidRPr="00891915">
              <w:rPr>
                <w:rFonts w:ascii="Myriad Pro" w:hAnsi="Myriad Pro" w:cs="Calibri"/>
                <w:b/>
                <w:bCs/>
                <w:sz w:val="18"/>
                <w:szCs w:val="18"/>
              </w:rPr>
              <w:t>Неподконтрольные расходы</w:t>
            </w:r>
          </w:p>
        </w:tc>
        <w:tc>
          <w:tcPr>
            <w:tcW w:w="910" w:type="pct"/>
            <w:shd w:val="clear" w:color="auto" w:fill="auto"/>
            <w:noWrap/>
            <w:vAlign w:val="center"/>
            <w:hideMark/>
          </w:tcPr>
          <w:p w14:paraId="04F16EC1" w14:textId="77777777" w:rsidR="0033519B" w:rsidRPr="00891915" w:rsidRDefault="0033519B" w:rsidP="0033519B">
            <w:pPr>
              <w:spacing w:before="100" w:beforeAutospacing="1" w:after="100" w:afterAutospacing="1"/>
              <w:jc w:val="right"/>
              <w:rPr>
                <w:rFonts w:ascii="Myriad Pro" w:hAnsi="Myriad Pro"/>
                <w:b/>
                <w:sz w:val="18"/>
                <w:szCs w:val="18"/>
              </w:rPr>
            </w:pPr>
            <w:r w:rsidRPr="00891915">
              <w:rPr>
                <w:rFonts w:ascii="Myriad Pro" w:hAnsi="Myriad Pro" w:cs="Calibri"/>
                <w:b/>
                <w:bCs/>
                <w:sz w:val="18"/>
                <w:szCs w:val="18"/>
              </w:rPr>
              <w:t>7 189 833,49</w:t>
            </w:r>
          </w:p>
        </w:tc>
        <w:tc>
          <w:tcPr>
            <w:tcW w:w="834" w:type="pct"/>
            <w:shd w:val="clear" w:color="auto" w:fill="auto"/>
            <w:noWrap/>
            <w:vAlign w:val="center"/>
            <w:hideMark/>
          </w:tcPr>
          <w:p w14:paraId="3D32A3D3" w14:textId="77777777" w:rsidR="0033519B" w:rsidRPr="00891915" w:rsidRDefault="0033519B" w:rsidP="0033519B">
            <w:pPr>
              <w:spacing w:before="100" w:beforeAutospacing="1" w:after="100" w:afterAutospacing="1"/>
              <w:jc w:val="right"/>
              <w:rPr>
                <w:rFonts w:ascii="Myriad Pro" w:hAnsi="Myriad Pro"/>
                <w:b/>
                <w:sz w:val="18"/>
                <w:szCs w:val="18"/>
              </w:rPr>
            </w:pPr>
            <w:r w:rsidRPr="00891915">
              <w:rPr>
                <w:rFonts w:ascii="Myriad Pro" w:hAnsi="Myriad Pro" w:cs="Calibri"/>
                <w:b/>
                <w:bCs/>
                <w:sz w:val="18"/>
                <w:szCs w:val="18"/>
              </w:rPr>
              <w:t>8 282 657,68</w:t>
            </w:r>
          </w:p>
        </w:tc>
        <w:tc>
          <w:tcPr>
            <w:tcW w:w="746" w:type="pct"/>
            <w:shd w:val="clear" w:color="auto" w:fill="auto"/>
            <w:noWrap/>
            <w:vAlign w:val="center"/>
            <w:hideMark/>
          </w:tcPr>
          <w:p w14:paraId="5AC3BAF4" w14:textId="77777777" w:rsidR="0033519B" w:rsidRPr="00891915" w:rsidRDefault="0033519B" w:rsidP="0033519B">
            <w:pPr>
              <w:spacing w:before="100" w:beforeAutospacing="1" w:after="100" w:afterAutospacing="1"/>
              <w:jc w:val="right"/>
              <w:rPr>
                <w:rFonts w:ascii="Myriad Pro" w:hAnsi="Myriad Pro"/>
                <w:b/>
                <w:sz w:val="18"/>
                <w:szCs w:val="18"/>
              </w:rPr>
            </w:pPr>
            <w:r w:rsidRPr="00891915">
              <w:rPr>
                <w:rFonts w:ascii="Myriad Pro" w:hAnsi="Myriad Pro" w:cs="Calibri"/>
                <w:b/>
                <w:bCs/>
                <w:sz w:val="18"/>
                <w:szCs w:val="18"/>
              </w:rPr>
              <w:t>1 092 824,19</w:t>
            </w:r>
          </w:p>
        </w:tc>
        <w:tc>
          <w:tcPr>
            <w:tcW w:w="843" w:type="pct"/>
            <w:shd w:val="clear" w:color="auto" w:fill="auto"/>
            <w:noWrap/>
            <w:vAlign w:val="center"/>
            <w:hideMark/>
          </w:tcPr>
          <w:p w14:paraId="21E812A9" w14:textId="77777777" w:rsidR="0033519B" w:rsidRPr="00891915" w:rsidRDefault="0033519B" w:rsidP="0033519B">
            <w:pPr>
              <w:spacing w:before="100" w:beforeAutospacing="1" w:after="100" w:afterAutospacing="1"/>
              <w:jc w:val="right"/>
              <w:rPr>
                <w:rFonts w:ascii="Myriad Pro" w:hAnsi="Myriad Pro"/>
                <w:b/>
                <w:sz w:val="18"/>
                <w:szCs w:val="18"/>
              </w:rPr>
            </w:pPr>
            <w:r w:rsidRPr="00891915">
              <w:rPr>
                <w:rFonts w:ascii="Myriad Pro" w:hAnsi="Myriad Pro" w:cs="Calibri"/>
                <w:b/>
                <w:bCs/>
                <w:sz w:val="18"/>
                <w:szCs w:val="18"/>
              </w:rPr>
              <w:t>115,20%</w:t>
            </w:r>
          </w:p>
        </w:tc>
      </w:tr>
      <w:tr w:rsidR="0033519B" w:rsidRPr="00891915" w14:paraId="31F2C62B" w14:textId="77777777" w:rsidTr="00A36D8B">
        <w:trPr>
          <w:trHeight w:val="20"/>
        </w:trPr>
        <w:tc>
          <w:tcPr>
            <w:tcW w:w="1667" w:type="pct"/>
            <w:shd w:val="clear" w:color="auto" w:fill="auto"/>
            <w:vAlign w:val="center"/>
            <w:hideMark/>
          </w:tcPr>
          <w:p w14:paraId="02900817"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Оплата услуг ОАО «ФСК ЕЭС»</w:t>
            </w:r>
          </w:p>
        </w:tc>
        <w:tc>
          <w:tcPr>
            <w:tcW w:w="910" w:type="pct"/>
            <w:shd w:val="clear" w:color="auto" w:fill="auto"/>
            <w:noWrap/>
            <w:vAlign w:val="center"/>
            <w:hideMark/>
          </w:tcPr>
          <w:p w14:paraId="6A92FE0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3 731 416,59</w:t>
            </w:r>
          </w:p>
        </w:tc>
        <w:tc>
          <w:tcPr>
            <w:tcW w:w="834" w:type="pct"/>
            <w:shd w:val="clear" w:color="auto" w:fill="auto"/>
            <w:noWrap/>
            <w:vAlign w:val="center"/>
            <w:hideMark/>
          </w:tcPr>
          <w:p w14:paraId="2427F158"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3 810 637,24</w:t>
            </w:r>
          </w:p>
        </w:tc>
        <w:tc>
          <w:tcPr>
            <w:tcW w:w="746" w:type="pct"/>
            <w:shd w:val="clear" w:color="auto" w:fill="auto"/>
            <w:noWrap/>
            <w:vAlign w:val="center"/>
            <w:hideMark/>
          </w:tcPr>
          <w:p w14:paraId="2B627A30"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79 220,65</w:t>
            </w:r>
          </w:p>
        </w:tc>
        <w:tc>
          <w:tcPr>
            <w:tcW w:w="843" w:type="pct"/>
            <w:shd w:val="clear" w:color="auto" w:fill="auto"/>
            <w:noWrap/>
            <w:vAlign w:val="center"/>
            <w:hideMark/>
          </w:tcPr>
          <w:p w14:paraId="7BF6464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102,12%</w:t>
            </w:r>
          </w:p>
        </w:tc>
      </w:tr>
      <w:tr w:rsidR="0033519B" w:rsidRPr="00891915" w14:paraId="414F0AA2" w14:textId="77777777" w:rsidTr="00A36D8B">
        <w:trPr>
          <w:trHeight w:val="20"/>
        </w:trPr>
        <w:tc>
          <w:tcPr>
            <w:tcW w:w="1667" w:type="pct"/>
            <w:shd w:val="clear" w:color="auto" w:fill="auto"/>
            <w:vAlign w:val="center"/>
            <w:hideMark/>
          </w:tcPr>
          <w:p w14:paraId="49A93843"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Оплата услуг кредитных организаций (РКО)</w:t>
            </w:r>
          </w:p>
        </w:tc>
        <w:tc>
          <w:tcPr>
            <w:tcW w:w="910" w:type="pct"/>
            <w:shd w:val="clear" w:color="auto" w:fill="auto"/>
            <w:noWrap/>
            <w:vAlign w:val="center"/>
            <w:hideMark/>
          </w:tcPr>
          <w:p w14:paraId="7BE0379B"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266,15</w:t>
            </w:r>
          </w:p>
        </w:tc>
        <w:tc>
          <w:tcPr>
            <w:tcW w:w="834" w:type="pct"/>
            <w:shd w:val="clear" w:color="auto" w:fill="auto"/>
            <w:noWrap/>
            <w:vAlign w:val="center"/>
            <w:hideMark/>
          </w:tcPr>
          <w:p w14:paraId="63C22A4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303,22</w:t>
            </w:r>
          </w:p>
        </w:tc>
        <w:tc>
          <w:tcPr>
            <w:tcW w:w="746" w:type="pct"/>
            <w:shd w:val="clear" w:color="auto" w:fill="auto"/>
            <w:noWrap/>
            <w:vAlign w:val="center"/>
            <w:hideMark/>
          </w:tcPr>
          <w:p w14:paraId="2ADC87BD"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37,07</w:t>
            </w:r>
          </w:p>
        </w:tc>
        <w:tc>
          <w:tcPr>
            <w:tcW w:w="843" w:type="pct"/>
            <w:shd w:val="clear" w:color="auto" w:fill="auto"/>
            <w:noWrap/>
            <w:vAlign w:val="center"/>
            <w:hideMark/>
          </w:tcPr>
          <w:p w14:paraId="69501C00"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113,93%</w:t>
            </w:r>
          </w:p>
        </w:tc>
      </w:tr>
      <w:tr w:rsidR="0033519B" w:rsidRPr="00891915" w14:paraId="632C5420" w14:textId="77777777" w:rsidTr="00A36D8B">
        <w:trPr>
          <w:trHeight w:val="20"/>
        </w:trPr>
        <w:tc>
          <w:tcPr>
            <w:tcW w:w="1667" w:type="pct"/>
            <w:shd w:val="clear" w:color="auto" w:fill="auto"/>
            <w:vAlign w:val="center"/>
            <w:hideMark/>
          </w:tcPr>
          <w:p w14:paraId="1057D281"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Арендная плата</w:t>
            </w:r>
          </w:p>
        </w:tc>
        <w:tc>
          <w:tcPr>
            <w:tcW w:w="910" w:type="pct"/>
            <w:shd w:val="clear" w:color="auto" w:fill="auto"/>
            <w:noWrap/>
            <w:vAlign w:val="center"/>
            <w:hideMark/>
          </w:tcPr>
          <w:p w14:paraId="143356B0"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42 399,86</w:t>
            </w:r>
          </w:p>
        </w:tc>
        <w:tc>
          <w:tcPr>
            <w:tcW w:w="834" w:type="pct"/>
            <w:shd w:val="clear" w:color="auto" w:fill="auto"/>
            <w:noWrap/>
            <w:vAlign w:val="center"/>
            <w:hideMark/>
          </w:tcPr>
          <w:p w14:paraId="10915DC8"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44 636,02</w:t>
            </w:r>
          </w:p>
        </w:tc>
        <w:tc>
          <w:tcPr>
            <w:tcW w:w="746" w:type="pct"/>
            <w:shd w:val="clear" w:color="auto" w:fill="auto"/>
            <w:noWrap/>
            <w:vAlign w:val="center"/>
            <w:hideMark/>
          </w:tcPr>
          <w:p w14:paraId="33C76BD8"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2 236,16</w:t>
            </w:r>
          </w:p>
        </w:tc>
        <w:tc>
          <w:tcPr>
            <w:tcW w:w="843" w:type="pct"/>
            <w:shd w:val="clear" w:color="auto" w:fill="auto"/>
            <w:noWrap/>
            <w:vAlign w:val="center"/>
            <w:hideMark/>
          </w:tcPr>
          <w:p w14:paraId="0480FB10"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105,27%</w:t>
            </w:r>
          </w:p>
        </w:tc>
      </w:tr>
      <w:tr w:rsidR="0033519B" w:rsidRPr="00891915" w14:paraId="5325AFBF" w14:textId="77777777" w:rsidTr="00A36D8B">
        <w:trPr>
          <w:trHeight w:val="20"/>
        </w:trPr>
        <w:tc>
          <w:tcPr>
            <w:tcW w:w="1667" w:type="pct"/>
            <w:shd w:val="clear" w:color="auto" w:fill="auto"/>
            <w:vAlign w:val="center"/>
            <w:hideMark/>
          </w:tcPr>
          <w:p w14:paraId="36A43C1F"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Отчисления на социальные нужды</w:t>
            </w:r>
          </w:p>
        </w:tc>
        <w:tc>
          <w:tcPr>
            <w:tcW w:w="910" w:type="pct"/>
            <w:shd w:val="clear" w:color="auto" w:fill="auto"/>
            <w:noWrap/>
            <w:vAlign w:val="center"/>
            <w:hideMark/>
          </w:tcPr>
          <w:p w14:paraId="55A34BB3"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831 697,53</w:t>
            </w:r>
          </w:p>
        </w:tc>
        <w:tc>
          <w:tcPr>
            <w:tcW w:w="834" w:type="pct"/>
            <w:shd w:val="clear" w:color="auto" w:fill="auto"/>
            <w:noWrap/>
            <w:vAlign w:val="center"/>
            <w:hideMark/>
          </w:tcPr>
          <w:p w14:paraId="749BF514"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816 009,84</w:t>
            </w:r>
          </w:p>
        </w:tc>
        <w:tc>
          <w:tcPr>
            <w:tcW w:w="746" w:type="pct"/>
            <w:shd w:val="clear" w:color="auto" w:fill="auto"/>
            <w:noWrap/>
            <w:vAlign w:val="center"/>
            <w:hideMark/>
          </w:tcPr>
          <w:p w14:paraId="1E16056A"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-15 687,69</w:t>
            </w:r>
          </w:p>
        </w:tc>
        <w:tc>
          <w:tcPr>
            <w:tcW w:w="843" w:type="pct"/>
            <w:shd w:val="clear" w:color="auto" w:fill="auto"/>
            <w:noWrap/>
            <w:vAlign w:val="center"/>
            <w:hideMark/>
          </w:tcPr>
          <w:p w14:paraId="4DDA84CE"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98,11%</w:t>
            </w:r>
          </w:p>
        </w:tc>
      </w:tr>
      <w:tr w:rsidR="0033519B" w:rsidRPr="00891915" w14:paraId="2F013B79" w14:textId="77777777" w:rsidTr="00433602">
        <w:trPr>
          <w:trHeight w:val="20"/>
        </w:trPr>
        <w:tc>
          <w:tcPr>
            <w:tcW w:w="1667" w:type="pct"/>
            <w:shd w:val="clear" w:color="auto" w:fill="auto"/>
            <w:vAlign w:val="center"/>
            <w:hideMark/>
          </w:tcPr>
          <w:p w14:paraId="67D41537"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Амортизация</w:t>
            </w:r>
          </w:p>
        </w:tc>
        <w:tc>
          <w:tcPr>
            <w:tcW w:w="910" w:type="pct"/>
            <w:shd w:val="clear" w:color="auto" w:fill="auto"/>
            <w:noWrap/>
            <w:vAlign w:val="center"/>
            <w:hideMark/>
          </w:tcPr>
          <w:p w14:paraId="4E3ECF39"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1 482 870,00</w:t>
            </w:r>
          </w:p>
        </w:tc>
        <w:tc>
          <w:tcPr>
            <w:tcW w:w="834" w:type="pct"/>
            <w:shd w:val="clear" w:color="auto" w:fill="auto"/>
            <w:noWrap/>
            <w:vAlign w:val="center"/>
            <w:hideMark/>
          </w:tcPr>
          <w:p w14:paraId="5AA09B4B"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1 469 744,39</w:t>
            </w:r>
          </w:p>
        </w:tc>
        <w:tc>
          <w:tcPr>
            <w:tcW w:w="746" w:type="pct"/>
            <w:shd w:val="clear" w:color="auto" w:fill="auto"/>
            <w:noWrap/>
            <w:vAlign w:val="center"/>
            <w:hideMark/>
          </w:tcPr>
          <w:p w14:paraId="5E726110"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-13 125,61</w:t>
            </w:r>
          </w:p>
        </w:tc>
        <w:tc>
          <w:tcPr>
            <w:tcW w:w="843" w:type="pct"/>
            <w:shd w:val="clear" w:color="auto" w:fill="auto"/>
            <w:noWrap/>
            <w:vAlign w:val="center"/>
            <w:hideMark/>
          </w:tcPr>
          <w:p w14:paraId="65029454"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99,11%</w:t>
            </w:r>
          </w:p>
        </w:tc>
      </w:tr>
      <w:tr w:rsidR="0033519B" w:rsidRPr="00891915" w14:paraId="217563CF" w14:textId="77777777" w:rsidTr="00A36D8B">
        <w:trPr>
          <w:trHeight w:val="20"/>
        </w:trPr>
        <w:tc>
          <w:tcPr>
            <w:tcW w:w="1667" w:type="pct"/>
            <w:shd w:val="clear" w:color="auto" w:fill="auto"/>
            <w:vAlign w:val="center"/>
            <w:hideMark/>
          </w:tcPr>
          <w:p w14:paraId="5D536C71"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Налог на прибыль</w:t>
            </w:r>
          </w:p>
        </w:tc>
        <w:tc>
          <w:tcPr>
            <w:tcW w:w="910" w:type="pct"/>
            <w:shd w:val="clear" w:color="auto" w:fill="auto"/>
            <w:noWrap/>
            <w:vAlign w:val="center"/>
            <w:hideMark/>
          </w:tcPr>
          <w:p w14:paraId="647422EF"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19 037,51</w:t>
            </w:r>
          </w:p>
        </w:tc>
        <w:tc>
          <w:tcPr>
            <w:tcW w:w="834" w:type="pct"/>
            <w:shd w:val="clear" w:color="auto" w:fill="auto"/>
            <w:noWrap/>
            <w:vAlign w:val="center"/>
            <w:hideMark/>
          </w:tcPr>
          <w:p w14:paraId="566D1CA4"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530 975,64</w:t>
            </w:r>
          </w:p>
        </w:tc>
        <w:tc>
          <w:tcPr>
            <w:tcW w:w="746" w:type="pct"/>
            <w:shd w:val="clear" w:color="auto" w:fill="auto"/>
            <w:noWrap/>
            <w:vAlign w:val="center"/>
            <w:hideMark/>
          </w:tcPr>
          <w:p w14:paraId="32F0960C"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511 938,13</w:t>
            </w:r>
          </w:p>
        </w:tc>
        <w:tc>
          <w:tcPr>
            <w:tcW w:w="843" w:type="pct"/>
            <w:shd w:val="clear" w:color="auto" w:fill="auto"/>
            <w:noWrap/>
            <w:vAlign w:val="center"/>
            <w:hideMark/>
          </w:tcPr>
          <w:p w14:paraId="52B9155D"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2789,10%</w:t>
            </w:r>
          </w:p>
        </w:tc>
      </w:tr>
      <w:tr w:rsidR="0033519B" w:rsidRPr="00891915" w14:paraId="7BAC23E3" w14:textId="77777777" w:rsidTr="00A36D8B">
        <w:trPr>
          <w:trHeight w:val="20"/>
        </w:trPr>
        <w:tc>
          <w:tcPr>
            <w:tcW w:w="1667" w:type="pct"/>
            <w:shd w:val="clear" w:color="auto" w:fill="auto"/>
            <w:vAlign w:val="center"/>
            <w:hideMark/>
          </w:tcPr>
          <w:p w14:paraId="2F82B991"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Прочие налоги</w:t>
            </w:r>
          </w:p>
        </w:tc>
        <w:tc>
          <w:tcPr>
            <w:tcW w:w="910" w:type="pct"/>
            <w:shd w:val="clear" w:color="auto" w:fill="auto"/>
            <w:noWrap/>
            <w:vAlign w:val="center"/>
            <w:hideMark/>
          </w:tcPr>
          <w:p w14:paraId="4515C073"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241 450,12</w:t>
            </w:r>
          </w:p>
        </w:tc>
        <w:tc>
          <w:tcPr>
            <w:tcW w:w="834" w:type="pct"/>
            <w:shd w:val="clear" w:color="auto" w:fill="auto"/>
            <w:noWrap/>
            <w:vAlign w:val="center"/>
            <w:hideMark/>
          </w:tcPr>
          <w:p w14:paraId="6E84CE4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234 019,81</w:t>
            </w:r>
          </w:p>
        </w:tc>
        <w:tc>
          <w:tcPr>
            <w:tcW w:w="746" w:type="pct"/>
            <w:shd w:val="clear" w:color="auto" w:fill="auto"/>
            <w:noWrap/>
            <w:vAlign w:val="center"/>
            <w:hideMark/>
          </w:tcPr>
          <w:p w14:paraId="77EA2CBE"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-7 430,31</w:t>
            </w:r>
          </w:p>
        </w:tc>
        <w:tc>
          <w:tcPr>
            <w:tcW w:w="843" w:type="pct"/>
            <w:shd w:val="clear" w:color="auto" w:fill="auto"/>
            <w:noWrap/>
            <w:vAlign w:val="center"/>
            <w:hideMark/>
          </w:tcPr>
          <w:p w14:paraId="6DC362A4"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96,92%</w:t>
            </w:r>
          </w:p>
        </w:tc>
      </w:tr>
      <w:tr w:rsidR="0033519B" w:rsidRPr="00891915" w14:paraId="261206AA" w14:textId="77777777" w:rsidTr="00A36D8B">
        <w:trPr>
          <w:trHeight w:val="20"/>
        </w:trPr>
        <w:tc>
          <w:tcPr>
            <w:tcW w:w="1667" w:type="pct"/>
            <w:shd w:val="clear" w:color="auto" w:fill="auto"/>
            <w:vAlign w:val="center"/>
            <w:hideMark/>
          </w:tcPr>
          <w:p w14:paraId="15E9B47A"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Расходы по ТП</w:t>
            </w:r>
          </w:p>
        </w:tc>
        <w:tc>
          <w:tcPr>
            <w:tcW w:w="910" w:type="pct"/>
            <w:shd w:val="clear" w:color="auto" w:fill="auto"/>
            <w:noWrap/>
            <w:vAlign w:val="center"/>
            <w:hideMark/>
          </w:tcPr>
          <w:p w14:paraId="41BD6D49"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246 017,82</w:t>
            </w:r>
          </w:p>
        </w:tc>
        <w:tc>
          <w:tcPr>
            <w:tcW w:w="834" w:type="pct"/>
            <w:shd w:val="clear" w:color="auto" w:fill="auto"/>
            <w:noWrap/>
            <w:vAlign w:val="center"/>
            <w:hideMark/>
          </w:tcPr>
          <w:p w14:paraId="1B164F81"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213 518,33</w:t>
            </w:r>
          </w:p>
        </w:tc>
        <w:tc>
          <w:tcPr>
            <w:tcW w:w="746" w:type="pct"/>
            <w:shd w:val="clear" w:color="auto" w:fill="auto"/>
            <w:noWrap/>
            <w:vAlign w:val="center"/>
            <w:hideMark/>
          </w:tcPr>
          <w:p w14:paraId="41F4D45E"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-32 499,49</w:t>
            </w:r>
          </w:p>
        </w:tc>
        <w:tc>
          <w:tcPr>
            <w:tcW w:w="843" w:type="pct"/>
            <w:shd w:val="clear" w:color="auto" w:fill="auto"/>
            <w:noWrap/>
            <w:vAlign w:val="center"/>
            <w:hideMark/>
          </w:tcPr>
          <w:p w14:paraId="6883DF1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86,79%</w:t>
            </w:r>
          </w:p>
        </w:tc>
      </w:tr>
      <w:tr w:rsidR="0033519B" w:rsidRPr="00891915" w14:paraId="5A78CE9D" w14:textId="77777777" w:rsidTr="00A36D8B">
        <w:trPr>
          <w:trHeight w:val="20"/>
        </w:trPr>
        <w:tc>
          <w:tcPr>
            <w:tcW w:w="1667" w:type="pct"/>
            <w:shd w:val="clear" w:color="auto" w:fill="auto"/>
            <w:vAlign w:val="center"/>
            <w:hideMark/>
          </w:tcPr>
          <w:p w14:paraId="1C968007"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Проценты по кредитам банков</w:t>
            </w:r>
          </w:p>
        </w:tc>
        <w:tc>
          <w:tcPr>
            <w:tcW w:w="910" w:type="pct"/>
            <w:shd w:val="clear" w:color="auto" w:fill="auto"/>
            <w:noWrap/>
            <w:vAlign w:val="center"/>
            <w:hideMark/>
          </w:tcPr>
          <w:p w14:paraId="54BA3EF8"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446 712,12</w:t>
            </w:r>
          </w:p>
        </w:tc>
        <w:tc>
          <w:tcPr>
            <w:tcW w:w="834" w:type="pct"/>
            <w:shd w:val="clear" w:color="auto" w:fill="auto"/>
            <w:noWrap/>
            <w:vAlign w:val="center"/>
            <w:hideMark/>
          </w:tcPr>
          <w:p w14:paraId="080E934D"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398 887,33</w:t>
            </w:r>
          </w:p>
        </w:tc>
        <w:tc>
          <w:tcPr>
            <w:tcW w:w="746" w:type="pct"/>
            <w:shd w:val="clear" w:color="auto" w:fill="auto"/>
            <w:noWrap/>
            <w:vAlign w:val="center"/>
            <w:hideMark/>
          </w:tcPr>
          <w:p w14:paraId="3235B755"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-47 824,79</w:t>
            </w:r>
          </w:p>
        </w:tc>
        <w:tc>
          <w:tcPr>
            <w:tcW w:w="843" w:type="pct"/>
            <w:shd w:val="clear" w:color="auto" w:fill="auto"/>
            <w:noWrap/>
            <w:vAlign w:val="center"/>
            <w:hideMark/>
          </w:tcPr>
          <w:p w14:paraId="51C700DC"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89,29%</w:t>
            </w:r>
          </w:p>
        </w:tc>
      </w:tr>
      <w:tr w:rsidR="0033519B" w:rsidRPr="00891915" w14:paraId="58F84DAC" w14:textId="77777777" w:rsidTr="00A36D8B">
        <w:trPr>
          <w:trHeight w:val="20"/>
        </w:trPr>
        <w:tc>
          <w:tcPr>
            <w:tcW w:w="1667" w:type="pct"/>
            <w:shd w:val="clear" w:color="auto" w:fill="auto"/>
            <w:vAlign w:val="center"/>
            <w:hideMark/>
          </w:tcPr>
          <w:p w14:paraId="679B3CF1"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sz w:val="18"/>
                <w:szCs w:val="18"/>
              </w:rPr>
              <w:t>Прочие</w:t>
            </w:r>
          </w:p>
        </w:tc>
        <w:tc>
          <w:tcPr>
            <w:tcW w:w="910" w:type="pct"/>
            <w:shd w:val="clear" w:color="000000" w:fill="FFFFFF"/>
            <w:noWrap/>
            <w:vAlign w:val="center"/>
            <w:hideMark/>
          </w:tcPr>
          <w:p w14:paraId="497DD692"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147 965,79</w:t>
            </w:r>
          </w:p>
        </w:tc>
        <w:tc>
          <w:tcPr>
            <w:tcW w:w="834" w:type="pct"/>
            <w:shd w:val="clear" w:color="000000" w:fill="FFFFFF"/>
            <w:noWrap/>
            <w:vAlign w:val="center"/>
            <w:hideMark/>
          </w:tcPr>
          <w:p w14:paraId="7B9D83E4"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763 925,86</w:t>
            </w:r>
          </w:p>
        </w:tc>
        <w:tc>
          <w:tcPr>
            <w:tcW w:w="746" w:type="pct"/>
            <w:shd w:val="clear" w:color="auto" w:fill="auto"/>
            <w:noWrap/>
            <w:vAlign w:val="center"/>
            <w:hideMark/>
          </w:tcPr>
          <w:p w14:paraId="64D9AE66"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615 960,07</w:t>
            </w:r>
          </w:p>
        </w:tc>
        <w:tc>
          <w:tcPr>
            <w:tcW w:w="843" w:type="pct"/>
            <w:shd w:val="clear" w:color="auto" w:fill="auto"/>
            <w:noWrap/>
            <w:vAlign w:val="center"/>
            <w:hideMark/>
          </w:tcPr>
          <w:p w14:paraId="0E04608A"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sz w:val="18"/>
                <w:szCs w:val="18"/>
              </w:rPr>
              <w:t>516,29%</w:t>
            </w:r>
          </w:p>
        </w:tc>
      </w:tr>
      <w:tr w:rsidR="0033519B" w:rsidRPr="00891915" w14:paraId="5F79096C" w14:textId="77777777" w:rsidTr="00433602">
        <w:trPr>
          <w:trHeight w:val="20"/>
        </w:trPr>
        <w:tc>
          <w:tcPr>
            <w:tcW w:w="1667" w:type="pct"/>
            <w:shd w:val="clear" w:color="auto" w:fill="auto"/>
            <w:vAlign w:val="center"/>
            <w:hideMark/>
          </w:tcPr>
          <w:p w14:paraId="48C89A86" w14:textId="77777777" w:rsidR="0033519B" w:rsidRPr="00891915" w:rsidRDefault="0033519B" w:rsidP="0033519B">
            <w:pPr>
              <w:spacing w:before="100" w:beforeAutospacing="1" w:after="100" w:afterAutospacing="1"/>
              <w:rPr>
                <w:rFonts w:ascii="Myriad Pro" w:hAnsi="Myriad Pro"/>
                <w:sz w:val="18"/>
                <w:szCs w:val="18"/>
              </w:rPr>
            </w:pPr>
            <w:r w:rsidRPr="00891915">
              <w:rPr>
                <w:rFonts w:ascii="Myriad Pro" w:hAnsi="Myriad Pro" w:cs="Calibri"/>
                <w:b/>
                <w:bCs/>
                <w:sz w:val="18"/>
                <w:szCs w:val="18"/>
              </w:rPr>
              <w:t>Услуги смежных сетевых компаний (ТСО)</w:t>
            </w:r>
          </w:p>
        </w:tc>
        <w:tc>
          <w:tcPr>
            <w:tcW w:w="910" w:type="pct"/>
            <w:shd w:val="clear" w:color="000000" w:fill="FFFFFF"/>
            <w:noWrap/>
            <w:vAlign w:val="center"/>
            <w:hideMark/>
          </w:tcPr>
          <w:p w14:paraId="52DCD4C1"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b/>
                <w:bCs/>
                <w:sz w:val="18"/>
                <w:szCs w:val="18"/>
              </w:rPr>
              <w:t>1 985 040,75</w:t>
            </w:r>
          </w:p>
        </w:tc>
        <w:tc>
          <w:tcPr>
            <w:tcW w:w="834" w:type="pct"/>
            <w:shd w:val="clear" w:color="000000" w:fill="FFFFFF"/>
            <w:noWrap/>
            <w:vAlign w:val="center"/>
            <w:hideMark/>
          </w:tcPr>
          <w:p w14:paraId="7CDAD44A"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b/>
                <w:bCs/>
                <w:sz w:val="18"/>
                <w:szCs w:val="18"/>
              </w:rPr>
              <w:t>1 979 550,45</w:t>
            </w:r>
          </w:p>
        </w:tc>
        <w:tc>
          <w:tcPr>
            <w:tcW w:w="746" w:type="pct"/>
            <w:shd w:val="clear" w:color="auto" w:fill="auto"/>
            <w:noWrap/>
            <w:vAlign w:val="center"/>
            <w:hideMark/>
          </w:tcPr>
          <w:p w14:paraId="720F1576"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b/>
                <w:bCs/>
                <w:sz w:val="18"/>
                <w:szCs w:val="18"/>
              </w:rPr>
              <w:t>-5 490,30</w:t>
            </w:r>
          </w:p>
        </w:tc>
        <w:tc>
          <w:tcPr>
            <w:tcW w:w="843" w:type="pct"/>
            <w:shd w:val="clear" w:color="auto" w:fill="auto"/>
            <w:noWrap/>
            <w:vAlign w:val="center"/>
            <w:hideMark/>
          </w:tcPr>
          <w:p w14:paraId="47B7565D" w14:textId="77777777" w:rsidR="0033519B" w:rsidRPr="00891915" w:rsidRDefault="0033519B" w:rsidP="0033519B">
            <w:pPr>
              <w:spacing w:before="100" w:beforeAutospacing="1" w:after="100" w:afterAutospacing="1"/>
              <w:jc w:val="right"/>
              <w:rPr>
                <w:rFonts w:ascii="Myriad Pro" w:hAnsi="Myriad Pro"/>
                <w:sz w:val="18"/>
                <w:szCs w:val="18"/>
              </w:rPr>
            </w:pPr>
            <w:r w:rsidRPr="00891915">
              <w:rPr>
                <w:rFonts w:ascii="Myriad Pro" w:hAnsi="Myriad Pro" w:cs="Calibri"/>
                <w:b/>
                <w:bCs/>
                <w:sz w:val="18"/>
                <w:szCs w:val="18"/>
              </w:rPr>
              <w:t>99,72%</w:t>
            </w:r>
          </w:p>
        </w:tc>
      </w:tr>
      <w:tr w:rsidR="0033519B" w:rsidRPr="00891915" w14:paraId="54E8CA94" w14:textId="77777777" w:rsidTr="0033519B">
        <w:trPr>
          <w:trHeight w:val="20"/>
        </w:trPr>
        <w:tc>
          <w:tcPr>
            <w:tcW w:w="1667" w:type="pct"/>
            <w:tcBorders>
              <w:bottom w:val="single" w:sz="4" w:space="0" w:color="FFFFFF" w:themeColor="background1"/>
            </w:tcBorders>
            <w:shd w:val="clear" w:color="auto" w:fill="auto"/>
            <w:vAlign w:val="center"/>
            <w:hideMark/>
          </w:tcPr>
          <w:p w14:paraId="416B53B1" w14:textId="77777777" w:rsidR="0033519B" w:rsidRPr="00891915" w:rsidRDefault="0033519B" w:rsidP="0033519B">
            <w:pPr>
              <w:spacing w:before="100" w:beforeAutospacing="1" w:after="100" w:afterAutospacing="1"/>
              <w:rPr>
                <w:rFonts w:ascii="Myriad Pro" w:hAnsi="Myriad Pro"/>
                <w:b/>
                <w:sz w:val="18"/>
                <w:szCs w:val="18"/>
              </w:rPr>
            </w:pPr>
            <w:r w:rsidRPr="00891915">
              <w:rPr>
                <w:rFonts w:ascii="Myriad Pro" w:hAnsi="Myriad Pro" w:cs="Calibri"/>
                <w:b/>
                <w:bCs/>
                <w:sz w:val="18"/>
                <w:szCs w:val="18"/>
              </w:rPr>
              <w:t>Результаты деятельности, учитываемые в базовом году долгосрочного периода</w:t>
            </w:r>
          </w:p>
        </w:tc>
        <w:tc>
          <w:tcPr>
            <w:tcW w:w="910" w:type="pct"/>
            <w:tcBorders>
              <w:bottom w:val="single" w:sz="4" w:space="0" w:color="FFFFFF" w:themeColor="background1"/>
            </w:tcBorders>
            <w:shd w:val="clear" w:color="auto" w:fill="auto"/>
            <w:noWrap/>
            <w:vAlign w:val="center"/>
            <w:hideMark/>
          </w:tcPr>
          <w:p w14:paraId="4D7696E0" w14:textId="77777777" w:rsidR="0033519B" w:rsidRPr="00891915" w:rsidRDefault="0033519B" w:rsidP="0033519B">
            <w:pPr>
              <w:jc w:val="right"/>
              <w:rPr>
                <w:rFonts w:ascii="Myriad Pro" w:hAnsi="Myriad Pro"/>
                <w:b/>
                <w:bCs/>
                <w:sz w:val="18"/>
                <w:szCs w:val="18"/>
              </w:rPr>
            </w:pPr>
            <w:r w:rsidRPr="00891915">
              <w:rPr>
                <w:rFonts w:ascii="Myriad Pro" w:hAnsi="Myriad Pro" w:cs="Calibri"/>
                <w:b/>
                <w:bCs/>
                <w:sz w:val="18"/>
                <w:szCs w:val="18"/>
              </w:rPr>
              <w:t>893 090,30</w:t>
            </w:r>
          </w:p>
        </w:tc>
        <w:tc>
          <w:tcPr>
            <w:tcW w:w="834" w:type="pct"/>
            <w:tcBorders>
              <w:bottom w:val="single" w:sz="4" w:space="0" w:color="FFFFFF" w:themeColor="background1"/>
            </w:tcBorders>
            <w:shd w:val="clear" w:color="auto" w:fill="auto"/>
            <w:noWrap/>
            <w:vAlign w:val="center"/>
          </w:tcPr>
          <w:p w14:paraId="5986E697" w14:textId="77777777" w:rsidR="0033519B" w:rsidRPr="00891915" w:rsidRDefault="0033519B" w:rsidP="0033519B">
            <w:pPr>
              <w:jc w:val="right"/>
              <w:rPr>
                <w:rFonts w:ascii="Myriad Pro" w:hAnsi="Myriad Pro"/>
                <w:b/>
                <w:bCs/>
                <w:sz w:val="18"/>
                <w:szCs w:val="18"/>
              </w:rPr>
            </w:pPr>
          </w:p>
        </w:tc>
        <w:tc>
          <w:tcPr>
            <w:tcW w:w="746" w:type="pct"/>
            <w:tcBorders>
              <w:bottom w:val="single" w:sz="4" w:space="0" w:color="FFFFFF" w:themeColor="background1"/>
            </w:tcBorders>
            <w:shd w:val="clear" w:color="auto" w:fill="auto"/>
            <w:noWrap/>
            <w:vAlign w:val="center"/>
          </w:tcPr>
          <w:p w14:paraId="2749192E" w14:textId="77777777" w:rsidR="0033519B" w:rsidRPr="00891915" w:rsidRDefault="0033519B" w:rsidP="0033519B">
            <w:pPr>
              <w:jc w:val="right"/>
              <w:rPr>
                <w:rFonts w:ascii="Myriad Pro" w:hAnsi="Myriad Pro"/>
                <w:b/>
                <w:bCs/>
                <w:sz w:val="18"/>
                <w:szCs w:val="18"/>
              </w:rPr>
            </w:pPr>
          </w:p>
        </w:tc>
        <w:tc>
          <w:tcPr>
            <w:tcW w:w="843" w:type="pct"/>
            <w:tcBorders>
              <w:bottom w:val="single" w:sz="4" w:space="0" w:color="FFFFFF" w:themeColor="background1"/>
            </w:tcBorders>
            <w:shd w:val="clear" w:color="auto" w:fill="auto"/>
            <w:noWrap/>
            <w:vAlign w:val="center"/>
          </w:tcPr>
          <w:p w14:paraId="3A57C9E3" w14:textId="77777777" w:rsidR="0033519B" w:rsidRPr="00891915" w:rsidRDefault="0033519B" w:rsidP="0033519B">
            <w:pPr>
              <w:jc w:val="right"/>
              <w:rPr>
                <w:rFonts w:ascii="Myriad Pro" w:hAnsi="Myriad Pro"/>
                <w:b/>
                <w:bCs/>
                <w:sz w:val="18"/>
                <w:szCs w:val="18"/>
              </w:rPr>
            </w:pPr>
          </w:p>
        </w:tc>
      </w:tr>
      <w:tr w:rsidR="0033519B" w:rsidRPr="00891915" w14:paraId="0477E468" w14:textId="77777777" w:rsidTr="00433602">
        <w:trPr>
          <w:trHeight w:val="321"/>
        </w:trPr>
        <w:tc>
          <w:tcPr>
            <w:tcW w:w="1667"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1B063B0" w14:textId="77777777" w:rsidR="0033519B" w:rsidRPr="00891915" w:rsidRDefault="0033519B" w:rsidP="0033519B">
            <w:pPr>
              <w:spacing w:before="100" w:beforeAutospacing="1" w:after="100" w:afterAutospacing="1"/>
              <w:rPr>
                <w:rFonts w:ascii="Myriad Pro" w:hAnsi="Myriad Pro"/>
                <w:b/>
                <w:color w:val="FFFFFF" w:themeColor="background1"/>
                <w:sz w:val="18"/>
                <w:szCs w:val="18"/>
              </w:rPr>
            </w:pPr>
            <w:r w:rsidRPr="00891915">
              <w:rPr>
                <w:rFonts w:ascii="Myriad Pro" w:hAnsi="Myriad Pro" w:cs="Calibri"/>
                <w:b/>
                <w:bCs/>
                <w:color w:val="FFFFFF" w:themeColor="background1"/>
                <w:sz w:val="18"/>
                <w:szCs w:val="18"/>
              </w:rPr>
              <w:t>Общая сумма расходов</w:t>
            </w:r>
          </w:p>
        </w:tc>
        <w:tc>
          <w:tcPr>
            <w:tcW w:w="91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6ED1B32" w14:textId="77777777" w:rsidR="0033519B" w:rsidRPr="00891915" w:rsidRDefault="0033519B" w:rsidP="0033519B">
            <w:pPr>
              <w:jc w:val="right"/>
              <w:rPr>
                <w:rFonts w:ascii="Myriad Pro" w:hAnsi="Myriad Pro"/>
                <w:b/>
                <w:bCs/>
                <w:color w:val="FFFFFF" w:themeColor="background1"/>
                <w:sz w:val="18"/>
                <w:szCs w:val="18"/>
              </w:rPr>
            </w:pPr>
            <w:r w:rsidRPr="00891915">
              <w:rPr>
                <w:rFonts w:ascii="Myriad Pro" w:hAnsi="Myriad Pro" w:cs="Calibri"/>
                <w:b/>
                <w:bCs/>
                <w:color w:val="FFFFFF" w:themeColor="background1"/>
                <w:sz w:val="18"/>
                <w:szCs w:val="18"/>
              </w:rPr>
              <w:t>14 235 670,34</w:t>
            </w:r>
          </w:p>
        </w:tc>
        <w:tc>
          <w:tcPr>
            <w:tcW w:w="83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1393937" w14:textId="77777777" w:rsidR="0033519B" w:rsidRPr="00891915" w:rsidRDefault="0033519B" w:rsidP="0033519B">
            <w:pPr>
              <w:jc w:val="right"/>
              <w:rPr>
                <w:rFonts w:ascii="Myriad Pro" w:hAnsi="Myriad Pro"/>
                <w:b/>
                <w:bCs/>
                <w:color w:val="FFFFFF" w:themeColor="background1"/>
                <w:sz w:val="18"/>
                <w:szCs w:val="18"/>
              </w:rPr>
            </w:pPr>
            <w:r w:rsidRPr="00891915">
              <w:rPr>
                <w:rFonts w:ascii="Myriad Pro" w:hAnsi="Myriad Pro" w:cs="Calibri"/>
                <w:b/>
                <w:bCs/>
                <w:color w:val="FFFFFF" w:themeColor="background1"/>
                <w:sz w:val="18"/>
                <w:szCs w:val="18"/>
              </w:rPr>
              <w:t>14 146 544,34</w:t>
            </w:r>
          </w:p>
        </w:tc>
        <w:tc>
          <w:tcPr>
            <w:tcW w:w="74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B54BA9C" w14:textId="77777777" w:rsidR="0033519B" w:rsidRPr="00891915" w:rsidRDefault="0033519B" w:rsidP="0033519B">
            <w:pPr>
              <w:jc w:val="right"/>
              <w:rPr>
                <w:rFonts w:ascii="Myriad Pro" w:hAnsi="Myriad Pro"/>
                <w:b/>
                <w:bCs/>
                <w:color w:val="FFFFFF" w:themeColor="background1"/>
                <w:sz w:val="18"/>
                <w:szCs w:val="18"/>
              </w:rPr>
            </w:pPr>
            <w:r w:rsidRPr="00891915">
              <w:rPr>
                <w:rFonts w:ascii="Myriad Pro" w:hAnsi="Myriad Pro" w:cs="Calibri"/>
                <w:b/>
                <w:bCs/>
                <w:color w:val="FFFFFF" w:themeColor="background1"/>
                <w:sz w:val="18"/>
                <w:szCs w:val="18"/>
              </w:rPr>
              <w:t>-89 126,00</w:t>
            </w:r>
          </w:p>
        </w:tc>
        <w:tc>
          <w:tcPr>
            <w:tcW w:w="84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87E562" w14:textId="77777777" w:rsidR="0033519B" w:rsidRPr="00891915" w:rsidRDefault="0033519B" w:rsidP="0033519B">
            <w:pPr>
              <w:jc w:val="right"/>
              <w:rPr>
                <w:rFonts w:ascii="Myriad Pro" w:hAnsi="Myriad Pro"/>
                <w:b/>
                <w:bCs/>
                <w:color w:val="FFFFFF" w:themeColor="background1"/>
                <w:sz w:val="18"/>
                <w:szCs w:val="18"/>
              </w:rPr>
            </w:pPr>
            <w:r w:rsidRPr="00891915">
              <w:rPr>
                <w:rFonts w:ascii="Myriad Pro" w:hAnsi="Myriad Pro" w:cs="Calibri"/>
                <w:b/>
                <w:bCs/>
                <w:color w:val="FFFFFF" w:themeColor="background1"/>
                <w:sz w:val="18"/>
                <w:szCs w:val="18"/>
              </w:rPr>
              <w:t>99,37%</w:t>
            </w:r>
          </w:p>
        </w:tc>
      </w:tr>
    </w:tbl>
    <w:p w14:paraId="06820A61" w14:textId="77777777" w:rsidR="00642B02" w:rsidRDefault="00642B02" w:rsidP="00642B02">
      <w:pPr>
        <w:pStyle w:val="ConsPlusNormal"/>
        <w:spacing w:line="360" w:lineRule="auto"/>
        <w:ind w:firstLine="567"/>
        <w:jc w:val="both"/>
        <w:rPr>
          <w:i/>
          <w:iCs/>
          <w:color w:val="0D0D0D" w:themeColor="text1" w:themeTint="F2"/>
          <w:sz w:val="18"/>
          <w:szCs w:val="18"/>
        </w:rPr>
      </w:pPr>
      <w:r w:rsidRPr="00891915">
        <w:rPr>
          <w:i/>
          <w:iCs/>
          <w:color w:val="0D0D0D" w:themeColor="text1" w:themeTint="F2"/>
          <w:sz w:val="18"/>
          <w:szCs w:val="18"/>
        </w:rPr>
        <w:t>* с учетом исполнения предписания ФАС России от 19.07.2019 № СП/62460/19</w:t>
      </w:r>
    </w:p>
    <w:p w14:paraId="45D4DF3D" w14:textId="77777777" w:rsidR="00433602" w:rsidRDefault="0043360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12850340" w14:textId="77777777" w:rsidR="0033519B" w:rsidRDefault="0033519B" w:rsidP="00433602">
      <w:pPr>
        <w:pStyle w:val="a4"/>
        <w:spacing w:line="360" w:lineRule="auto"/>
        <w:ind w:left="0" w:firstLine="567"/>
        <w:contextualSpacing w:val="0"/>
        <w:jc w:val="center"/>
        <w:rPr>
          <w:rFonts w:ascii="Myriad Pro" w:eastAsiaTheme="minorHAnsi" w:hAnsi="Myriad Pro" w:cstheme="minorBidi"/>
          <w:color w:val="000000" w:themeColor="text1"/>
          <w:sz w:val="26"/>
          <w:szCs w:val="26"/>
        </w:rPr>
        <w:sectPr w:rsidR="0033519B" w:rsidSect="007D0FF7">
          <w:pgSz w:w="11906" w:h="16838"/>
          <w:pgMar w:top="1134" w:right="850" w:bottom="1134" w:left="1701" w:header="708" w:footer="708" w:gutter="0"/>
          <w:cols w:space="708"/>
          <w:docGrid w:linePitch="360"/>
        </w:sectPr>
      </w:pPr>
    </w:p>
    <w:p w14:paraId="13DA6ACC" w14:textId="77777777" w:rsidR="00A473F2" w:rsidRPr="002930F4" w:rsidRDefault="00A473F2" w:rsidP="00433602">
      <w:pPr>
        <w:pStyle w:val="a4"/>
        <w:spacing w:line="360" w:lineRule="auto"/>
        <w:ind w:left="0" w:firstLine="567"/>
        <w:contextualSpacing w:val="0"/>
        <w:jc w:val="center"/>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lastRenderedPageBreak/>
        <w:t>Вертикальный анализ</w:t>
      </w:r>
    </w:p>
    <w:tbl>
      <w:tblPr>
        <w:tblW w:w="5000" w:type="pct"/>
        <w:tblLook w:val="04A0" w:firstRow="1" w:lastRow="0" w:firstColumn="1" w:lastColumn="0" w:noHBand="0" w:noVBand="1"/>
      </w:tblPr>
      <w:tblGrid>
        <w:gridCol w:w="3213"/>
        <w:gridCol w:w="1662"/>
        <w:gridCol w:w="1553"/>
        <w:gridCol w:w="1462"/>
        <w:gridCol w:w="1445"/>
      </w:tblGrid>
      <w:tr w:rsidR="00433602" w:rsidRPr="00382295" w14:paraId="292A5CC5" w14:textId="77777777" w:rsidTr="00433602">
        <w:trPr>
          <w:trHeight w:val="20"/>
        </w:trPr>
        <w:tc>
          <w:tcPr>
            <w:tcW w:w="1721"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D3FBE98" w14:textId="77777777" w:rsidR="00A473F2" w:rsidRPr="00A85CEC" w:rsidRDefault="00A473F2" w:rsidP="00421875">
            <w:pPr>
              <w:jc w:val="center"/>
              <w:rPr>
                <w:rFonts w:ascii="Myriad Pro" w:hAnsi="Myriad Pro"/>
                <w:b/>
                <w:bCs/>
                <w:color w:val="FFFFFF" w:themeColor="background1"/>
                <w:sz w:val="18"/>
                <w:szCs w:val="18"/>
              </w:rPr>
            </w:pPr>
            <w:r w:rsidRPr="00A85CEC">
              <w:rPr>
                <w:rFonts w:ascii="Myriad Pro" w:hAnsi="Myriad Pro"/>
                <w:b/>
                <w:bCs/>
                <w:color w:val="FFFFFF" w:themeColor="background1"/>
                <w:sz w:val="18"/>
                <w:szCs w:val="18"/>
              </w:rPr>
              <w:t> </w:t>
            </w:r>
          </w:p>
        </w:tc>
        <w:tc>
          <w:tcPr>
            <w:tcW w:w="3279" w:type="pct"/>
            <w:gridSpan w:val="4"/>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517FA6AF" w14:textId="77777777" w:rsidR="00A473F2" w:rsidRPr="00A85CEC" w:rsidRDefault="00A473F2" w:rsidP="00421875">
            <w:pPr>
              <w:jc w:val="center"/>
              <w:rPr>
                <w:rFonts w:ascii="Myriad Pro" w:hAnsi="Myriad Pro"/>
                <w:b/>
                <w:bCs/>
                <w:color w:val="FFFFFF" w:themeColor="background1"/>
                <w:sz w:val="18"/>
                <w:szCs w:val="18"/>
              </w:rPr>
            </w:pPr>
            <w:r w:rsidRPr="00A85CEC">
              <w:rPr>
                <w:rFonts w:ascii="Myriad Pro" w:hAnsi="Myriad Pro"/>
                <w:b/>
                <w:bCs/>
                <w:color w:val="FFFFFF" w:themeColor="background1"/>
                <w:sz w:val="18"/>
                <w:szCs w:val="18"/>
              </w:rPr>
              <w:t>2017 год</w:t>
            </w:r>
          </w:p>
        </w:tc>
      </w:tr>
      <w:tr w:rsidR="00433602" w:rsidRPr="00382295" w14:paraId="41B4F5CE" w14:textId="77777777" w:rsidTr="00433602">
        <w:trPr>
          <w:trHeight w:val="20"/>
        </w:trPr>
        <w:tc>
          <w:tcPr>
            <w:tcW w:w="1721"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935B932" w14:textId="77777777" w:rsidR="00A473F2" w:rsidRPr="00A85CEC" w:rsidRDefault="00A473F2" w:rsidP="00421875">
            <w:pPr>
              <w:rPr>
                <w:rFonts w:ascii="Myriad Pro" w:hAnsi="Myriad Pro"/>
                <w:b/>
                <w:bCs/>
                <w:color w:val="FFFFFF" w:themeColor="background1"/>
                <w:sz w:val="18"/>
                <w:szCs w:val="18"/>
              </w:rPr>
            </w:pPr>
          </w:p>
        </w:tc>
        <w:tc>
          <w:tcPr>
            <w:tcW w:w="890"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D0EA5E0" w14:textId="77777777" w:rsidR="00A473F2" w:rsidRPr="00A85CEC" w:rsidRDefault="00A473F2" w:rsidP="00421875">
            <w:pPr>
              <w:jc w:val="center"/>
              <w:rPr>
                <w:rFonts w:ascii="Myriad Pro" w:hAnsi="Myriad Pro"/>
                <w:b/>
                <w:bCs/>
                <w:color w:val="FFFFFF" w:themeColor="background1"/>
                <w:sz w:val="18"/>
                <w:szCs w:val="18"/>
              </w:rPr>
            </w:pPr>
            <w:r w:rsidRPr="00A85CEC">
              <w:rPr>
                <w:rFonts w:ascii="Myriad Pro" w:hAnsi="Myriad Pro"/>
                <w:b/>
                <w:bCs/>
                <w:color w:val="FFFFFF" w:themeColor="background1"/>
                <w:sz w:val="18"/>
                <w:szCs w:val="18"/>
              </w:rPr>
              <w:t>План, тыс.</w:t>
            </w:r>
            <w:r w:rsidR="00433602" w:rsidRPr="00A85CEC">
              <w:rPr>
                <w:rFonts w:ascii="Myriad Pro" w:hAnsi="Myriad Pro"/>
                <w:b/>
                <w:bCs/>
                <w:color w:val="FFFFFF" w:themeColor="background1"/>
                <w:sz w:val="18"/>
                <w:szCs w:val="18"/>
              </w:rPr>
              <w:t xml:space="preserve"> </w:t>
            </w:r>
            <w:r w:rsidRPr="00A85CEC">
              <w:rPr>
                <w:rFonts w:ascii="Myriad Pro" w:hAnsi="Myriad Pro"/>
                <w:b/>
                <w:bCs/>
                <w:color w:val="FFFFFF" w:themeColor="background1"/>
                <w:sz w:val="18"/>
                <w:szCs w:val="18"/>
              </w:rPr>
              <w:t>руб.</w:t>
            </w:r>
            <w:r w:rsidR="00A36D8B" w:rsidRPr="00A85CEC">
              <w:rPr>
                <w:rFonts w:ascii="Myriad Pro" w:hAnsi="Myriad Pro"/>
                <w:b/>
                <w:bCs/>
                <w:color w:val="FFFFFF" w:themeColor="background1"/>
                <w:sz w:val="18"/>
                <w:szCs w:val="18"/>
              </w:rPr>
              <w:t>*</w:t>
            </w:r>
          </w:p>
        </w:tc>
        <w:tc>
          <w:tcPr>
            <w:tcW w:w="83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5FE861A" w14:textId="77777777" w:rsidR="00A473F2" w:rsidRPr="00A85CEC" w:rsidRDefault="00A473F2" w:rsidP="00421875">
            <w:pPr>
              <w:jc w:val="center"/>
              <w:rPr>
                <w:rFonts w:ascii="Myriad Pro" w:hAnsi="Myriad Pro"/>
                <w:b/>
                <w:bCs/>
                <w:color w:val="FFFFFF" w:themeColor="background1"/>
                <w:sz w:val="18"/>
                <w:szCs w:val="18"/>
              </w:rPr>
            </w:pPr>
            <w:r w:rsidRPr="00A85CEC">
              <w:rPr>
                <w:rFonts w:ascii="Myriad Pro" w:hAnsi="Myriad Pro"/>
                <w:b/>
                <w:bCs/>
                <w:color w:val="FFFFFF" w:themeColor="background1"/>
                <w:sz w:val="18"/>
                <w:szCs w:val="18"/>
              </w:rPr>
              <w:t>Удельный вес (%)</w:t>
            </w:r>
          </w:p>
        </w:tc>
        <w:tc>
          <w:tcPr>
            <w:tcW w:w="783"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06B5383" w14:textId="77777777" w:rsidR="00A473F2" w:rsidRPr="00A85CEC" w:rsidRDefault="00A473F2" w:rsidP="00421875">
            <w:pPr>
              <w:jc w:val="center"/>
              <w:rPr>
                <w:rFonts w:ascii="Myriad Pro" w:hAnsi="Myriad Pro"/>
                <w:b/>
                <w:bCs/>
                <w:color w:val="FFFFFF" w:themeColor="background1"/>
                <w:sz w:val="18"/>
                <w:szCs w:val="18"/>
              </w:rPr>
            </w:pPr>
            <w:r w:rsidRPr="00A85CEC">
              <w:rPr>
                <w:rFonts w:ascii="Myriad Pro" w:hAnsi="Myriad Pro"/>
                <w:b/>
                <w:bCs/>
                <w:color w:val="FFFFFF" w:themeColor="background1"/>
                <w:sz w:val="18"/>
                <w:szCs w:val="18"/>
              </w:rPr>
              <w:t>Факт, тыс.</w:t>
            </w:r>
            <w:r w:rsidR="00433602" w:rsidRPr="00A85CEC">
              <w:rPr>
                <w:rFonts w:ascii="Myriad Pro" w:hAnsi="Myriad Pro"/>
                <w:b/>
                <w:bCs/>
                <w:color w:val="FFFFFF" w:themeColor="background1"/>
                <w:sz w:val="18"/>
                <w:szCs w:val="18"/>
              </w:rPr>
              <w:t xml:space="preserve"> </w:t>
            </w:r>
            <w:r w:rsidRPr="00A85CEC">
              <w:rPr>
                <w:rFonts w:ascii="Myriad Pro" w:hAnsi="Myriad Pro"/>
                <w:b/>
                <w:bCs/>
                <w:color w:val="FFFFFF" w:themeColor="background1"/>
                <w:sz w:val="18"/>
                <w:szCs w:val="18"/>
              </w:rPr>
              <w:t>руб.</w:t>
            </w:r>
          </w:p>
        </w:tc>
        <w:tc>
          <w:tcPr>
            <w:tcW w:w="774"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06F87AE" w14:textId="77777777" w:rsidR="00A473F2" w:rsidRPr="00A85CEC" w:rsidRDefault="00A473F2" w:rsidP="00421875">
            <w:pPr>
              <w:jc w:val="center"/>
              <w:rPr>
                <w:rFonts w:ascii="Myriad Pro" w:hAnsi="Myriad Pro"/>
                <w:b/>
                <w:bCs/>
                <w:color w:val="FFFFFF" w:themeColor="background1"/>
                <w:sz w:val="18"/>
                <w:szCs w:val="18"/>
              </w:rPr>
            </w:pPr>
            <w:r w:rsidRPr="00A85CEC">
              <w:rPr>
                <w:rFonts w:ascii="Myriad Pro" w:hAnsi="Myriad Pro"/>
                <w:b/>
                <w:bCs/>
                <w:color w:val="FFFFFF" w:themeColor="background1"/>
                <w:sz w:val="18"/>
                <w:szCs w:val="18"/>
              </w:rPr>
              <w:t>Удельный вес (%)</w:t>
            </w:r>
          </w:p>
        </w:tc>
      </w:tr>
      <w:tr w:rsidR="0033519B" w:rsidRPr="00382295" w14:paraId="42A3693A" w14:textId="77777777" w:rsidTr="00A36D8B">
        <w:trPr>
          <w:trHeight w:val="20"/>
        </w:trPr>
        <w:tc>
          <w:tcPr>
            <w:tcW w:w="1721" w:type="pct"/>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5646ABC6" w14:textId="77777777" w:rsidR="0033519B" w:rsidRPr="00A85CEC" w:rsidRDefault="0033519B" w:rsidP="0033519B">
            <w:pPr>
              <w:rPr>
                <w:rFonts w:ascii="Myriad Pro" w:hAnsi="Myriad Pro"/>
                <w:b/>
                <w:bCs/>
                <w:sz w:val="18"/>
                <w:szCs w:val="18"/>
              </w:rPr>
            </w:pPr>
            <w:r w:rsidRPr="00A85CEC">
              <w:rPr>
                <w:rFonts w:ascii="Myriad Pro" w:hAnsi="Myriad Pro" w:cs="Calibri"/>
                <w:b/>
                <w:bCs/>
                <w:sz w:val="18"/>
                <w:szCs w:val="18"/>
              </w:rPr>
              <w:t>Подконтрольные (операционные) расходы,</w:t>
            </w:r>
          </w:p>
        </w:tc>
        <w:tc>
          <w:tcPr>
            <w:tcW w:w="890"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7038BB78"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3 526 585,55</w:t>
            </w:r>
          </w:p>
        </w:tc>
        <w:tc>
          <w:tcPr>
            <w:tcW w:w="832"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4B7CE40D" w14:textId="77777777" w:rsidR="0033519B" w:rsidRPr="00A85CEC" w:rsidRDefault="0033519B" w:rsidP="0033519B">
            <w:pPr>
              <w:jc w:val="right"/>
              <w:rPr>
                <w:rFonts w:ascii="Myriad Pro" w:hAnsi="Myriad Pro"/>
                <w:b/>
                <w:bCs/>
                <w:color w:val="000000"/>
                <w:sz w:val="18"/>
                <w:szCs w:val="18"/>
              </w:rPr>
            </w:pPr>
            <w:r w:rsidRPr="00A85CEC">
              <w:rPr>
                <w:rFonts w:ascii="Myriad Pro" w:hAnsi="Myriad Pro" w:cs="Calibri"/>
                <w:b/>
                <w:bCs/>
                <w:sz w:val="18"/>
                <w:szCs w:val="18"/>
              </w:rPr>
              <w:t>26,06%</w:t>
            </w:r>
          </w:p>
        </w:tc>
        <w:tc>
          <w:tcPr>
            <w:tcW w:w="783"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1145B180"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3 676 545,64</w:t>
            </w:r>
          </w:p>
        </w:tc>
        <w:tc>
          <w:tcPr>
            <w:tcW w:w="774" w:type="pct"/>
            <w:tcBorders>
              <w:top w:val="single" w:sz="8" w:space="0" w:color="FFFFFF" w:themeColor="background1"/>
              <w:left w:val="nil"/>
              <w:bottom w:val="single" w:sz="4" w:space="0" w:color="auto"/>
              <w:right w:val="single" w:sz="8" w:space="0" w:color="auto"/>
            </w:tcBorders>
            <w:shd w:val="clear" w:color="auto" w:fill="auto"/>
            <w:noWrap/>
            <w:vAlign w:val="center"/>
            <w:hideMark/>
          </w:tcPr>
          <w:p w14:paraId="39B728C2"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27,63%</w:t>
            </w:r>
          </w:p>
        </w:tc>
      </w:tr>
      <w:tr w:rsidR="0033519B" w:rsidRPr="00382295" w14:paraId="4E611D4C" w14:textId="77777777" w:rsidTr="00CF6AF0">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1208AC3E"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Материальные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71C475A7"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1 012 606,52</w:t>
            </w:r>
          </w:p>
        </w:tc>
        <w:tc>
          <w:tcPr>
            <w:tcW w:w="832" w:type="pct"/>
            <w:tcBorders>
              <w:top w:val="nil"/>
              <w:left w:val="nil"/>
              <w:bottom w:val="single" w:sz="4" w:space="0" w:color="auto"/>
              <w:right w:val="single" w:sz="4" w:space="0" w:color="auto"/>
            </w:tcBorders>
            <w:shd w:val="clear" w:color="auto" w:fill="auto"/>
            <w:noWrap/>
            <w:vAlign w:val="center"/>
            <w:hideMark/>
          </w:tcPr>
          <w:p w14:paraId="18E26B2D"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7,48%</w:t>
            </w:r>
          </w:p>
        </w:tc>
        <w:tc>
          <w:tcPr>
            <w:tcW w:w="783" w:type="pct"/>
            <w:tcBorders>
              <w:top w:val="nil"/>
              <w:left w:val="nil"/>
              <w:bottom w:val="single" w:sz="4" w:space="0" w:color="auto"/>
              <w:right w:val="single" w:sz="4" w:space="0" w:color="auto"/>
            </w:tcBorders>
            <w:shd w:val="clear" w:color="auto" w:fill="auto"/>
            <w:noWrap/>
            <w:vAlign w:val="center"/>
            <w:hideMark/>
          </w:tcPr>
          <w:p w14:paraId="41365937"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578 899,85</w:t>
            </w:r>
          </w:p>
        </w:tc>
        <w:tc>
          <w:tcPr>
            <w:tcW w:w="774" w:type="pct"/>
            <w:tcBorders>
              <w:top w:val="nil"/>
              <w:left w:val="nil"/>
              <w:bottom w:val="single" w:sz="4" w:space="0" w:color="auto"/>
              <w:right w:val="single" w:sz="8" w:space="0" w:color="auto"/>
            </w:tcBorders>
            <w:shd w:val="clear" w:color="auto" w:fill="auto"/>
            <w:noWrap/>
            <w:vAlign w:val="center"/>
            <w:hideMark/>
          </w:tcPr>
          <w:p w14:paraId="5D0971D7"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4,35%</w:t>
            </w:r>
          </w:p>
        </w:tc>
      </w:tr>
      <w:tr w:rsidR="0033519B" w:rsidRPr="00382295" w14:paraId="17B17AB0" w14:textId="77777777" w:rsidTr="00CF6AF0">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7EADBE6D"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Фонд оплаты труда</w:t>
            </w:r>
          </w:p>
        </w:tc>
        <w:tc>
          <w:tcPr>
            <w:tcW w:w="890" w:type="pct"/>
            <w:tcBorders>
              <w:top w:val="nil"/>
              <w:left w:val="nil"/>
              <w:bottom w:val="single" w:sz="4" w:space="0" w:color="auto"/>
              <w:right w:val="single" w:sz="4" w:space="0" w:color="auto"/>
            </w:tcBorders>
            <w:shd w:val="clear" w:color="auto" w:fill="auto"/>
            <w:noWrap/>
            <w:vAlign w:val="center"/>
            <w:hideMark/>
          </w:tcPr>
          <w:p w14:paraId="6A6F6949"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1 974 898,37</w:t>
            </w:r>
          </w:p>
        </w:tc>
        <w:tc>
          <w:tcPr>
            <w:tcW w:w="832" w:type="pct"/>
            <w:tcBorders>
              <w:top w:val="nil"/>
              <w:left w:val="nil"/>
              <w:bottom w:val="single" w:sz="4" w:space="0" w:color="auto"/>
              <w:right w:val="single" w:sz="4" w:space="0" w:color="auto"/>
            </w:tcBorders>
            <w:shd w:val="clear" w:color="auto" w:fill="auto"/>
            <w:noWrap/>
            <w:vAlign w:val="center"/>
            <w:hideMark/>
          </w:tcPr>
          <w:p w14:paraId="4F2701F1"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14,59%</w:t>
            </w:r>
          </w:p>
        </w:tc>
        <w:tc>
          <w:tcPr>
            <w:tcW w:w="783" w:type="pct"/>
            <w:tcBorders>
              <w:top w:val="nil"/>
              <w:left w:val="nil"/>
              <w:bottom w:val="single" w:sz="4" w:space="0" w:color="auto"/>
              <w:right w:val="single" w:sz="4" w:space="0" w:color="auto"/>
            </w:tcBorders>
            <w:shd w:val="clear" w:color="auto" w:fill="auto"/>
            <w:noWrap/>
            <w:vAlign w:val="center"/>
            <w:hideMark/>
          </w:tcPr>
          <w:p w14:paraId="26824E06"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2 452 448,98</w:t>
            </w:r>
          </w:p>
        </w:tc>
        <w:tc>
          <w:tcPr>
            <w:tcW w:w="774" w:type="pct"/>
            <w:tcBorders>
              <w:top w:val="nil"/>
              <w:left w:val="nil"/>
              <w:bottom w:val="single" w:sz="4" w:space="0" w:color="auto"/>
              <w:right w:val="single" w:sz="8" w:space="0" w:color="auto"/>
            </w:tcBorders>
            <w:shd w:val="clear" w:color="auto" w:fill="auto"/>
            <w:noWrap/>
            <w:vAlign w:val="center"/>
            <w:hideMark/>
          </w:tcPr>
          <w:p w14:paraId="6FF7FCFD"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18,43%</w:t>
            </w:r>
          </w:p>
        </w:tc>
      </w:tr>
      <w:tr w:rsidR="0033519B" w:rsidRPr="00382295" w14:paraId="676B3455" w14:textId="77777777" w:rsidTr="00A36D8B">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0EBC6052"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Прочие подконтрольные расходы, в том числе</w:t>
            </w:r>
          </w:p>
        </w:tc>
        <w:tc>
          <w:tcPr>
            <w:tcW w:w="890" w:type="pct"/>
            <w:tcBorders>
              <w:top w:val="nil"/>
              <w:left w:val="nil"/>
              <w:bottom w:val="single" w:sz="4" w:space="0" w:color="auto"/>
              <w:right w:val="single" w:sz="4" w:space="0" w:color="auto"/>
            </w:tcBorders>
            <w:shd w:val="clear" w:color="auto" w:fill="auto"/>
            <w:noWrap/>
            <w:vAlign w:val="center"/>
            <w:hideMark/>
          </w:tcPr>
          <w:p w14:paraId="6BC7EDF9"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539 080,66</w:t>
            </w:r>
          </w:p>
        </w:tc>
        <w:tc>
          <w:tcPr>
            <w:tcW w:w="832" w:type="pct"/>
            <w:tcBorders>
              <w:top w:val="nil"/>
              <w:left w:val="nil"/>
              <w:bottom w:val="single" w:sz="4" w:space="0" w:color="auto"/>
              <w:right w:val="single" w:sz="4" w:space="0" w:color="auto"/>
            </w:tcBorders>
            <w:shd w:val="clear" w:color="auto" w:fill="auto"/>
            <w:noWrap/>
            <w:vAlign w:val="center"/>
            <w:hideMark/>
          </w:tcPr>
          <w:p w14:paraId="70014E88"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3,98%</w:t>
            </w:r>
          </w:p>
        </w:tc>
        <w:tc>
          <w:tcPr>
            <w:tcW w:w="783" w:type="pct"/>
            <w:tcBorders>
              <w:top w:val="nil"/>
              <w:left w:val="nil"/>
              <w:bottom w:val="single" w:sz="4" w:space="0" w:color="auto"/>
              <w:right w:val="single" w:sz="4" w:space="0" w:color="auto"/>
            </w:tcBorders>
            <w:shd w:val="clear" w:color="auto" w:fill="auto"/>
            <w:noWrap/>
            <w:vAlign w:val="center"/>
            <w:hideMark/>
          </w:tcPr>
          <w:p w14:paraId="7D2EB8F4"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645 196,81</w:t>
            </w:r>
          </w:p>
        </w:tc>
        <w:tc>
          <w:tcPr>
            <w:tcW w:w="774" w:type="pct"/>
            <w:tcBorders>
              <w:top w:val="nil"/>
              <w:left w:val="nil"/>
              <w:bottom w:val="single" w:sz="4" w:space="0" w:color="auto"/>
              <w:right w:val="single" w:sz="8" w:space="0" w:color="auto"/>
            </w:tcBorders>
            <w:shd w:val="clear" w:color="auto" w:fill="auto"/>
            <w:noWrap/>
            <w:vAlign w:val="center"/>
            <w:hideMark/>
          </w:tcPr>
          <w:p w14:paraId="047A6B18"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4,85%</w:t>
            </w:r>
          </w:p>
        </w:tc>
      </w:tr>
      <w:tr w:rsidR="0033519B" w:rsidRPr="00382295" w14:paraId="494072F9" w14:textId="77777777" w:rsidTr="00CF6AF0">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16C39F10"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Услуги сторонних организаций непроизводственного характера</w:t>
            </w:r>
          </w:p>
        </w:tc>
        <w:tc>
          <w:tcPr>
            <w:tcW w:w="890" w:type="pct"/>
            <w:tcBorders>
              <w:top w:val="nil"/>
              <w:left w:val="nil"/>
              <w:bottom w:val="single" w:sz="4" w:space="0" w:color="auto"/>
              <w:right w:val="single" w:sz="4" w:space="0" w:color="auto"/>
            </w:tcBorders>
            <w:shd w:val="clear" w:color="auto" w:fill="auto"/>
            <w:noWrap/>
            <w:vAlign w:val="center"/>
            <w:hideMark/>
          </w:tcPr>
          <w:p w14:paraId="69B9D7CA"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378 475,51</w:t>
            </w:r>
          </w:p>
        </w:tc>
        <w:tc>
          <w:tcPr>
            <w:tcW w:w="832" w:type="pct"/>
            <w:tcBorders>
              <w:top w:val="nil"/>
              <w:left w:val="nil"/>
              <w:bottom w:val="single" w:sz="4" w:space="0" w:color="auto"/>
              <w:right w:val="single" w:sz="4" w:space="0" w:color="auto"/>
            </w:tcBorders>
            <w:shd w:val="clear" w:color="auto" w:fill="auto"/>
            <w:noWrap/>
            <w:vAlign w:val="center"/>
            <w:hideMark/>
          </w:tcPr>
          <w:p w14:paraId="19985C51"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2,80%</w:t>
            </w:r>
          </w:p>
        </w:tc>
        <w:tc>
          <w:tcPr>
            <w:tcW w:w="783" w:type="pct"/>
            <w:tcBorders>
              <w:top w:val="nil"/>
              <w:left w:val="nil"/>
              <w:bottom w:val="single" w:sz="4" w:space="0" w:color="auto"/>
              <w:right w:val="single" w:sz="4" w:space="0" w:color="auto"/>
            </w:tcBorders>
            <w:shd w:val="clear" w:color="auto" w:fill="auto"/>
            <w:noWrap/>
            <w:vAlign w:val="center"/>
            <w:hideMark/>
          </w:tcPr>
          <w:p w14:paraId="051A538A"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499 436,52</w:t>
            </w:r>
          </w:p>
        </w:tc>
        <w:tc>
          <w:tcPr>
            <w:tcW w:w="774" w:type="pct"/>
            <w:tcBorders>
              <w:top w:val="nil"/>
              <w:left w:val="nil"/>
              <w:bottom w:val="single" w:sz="4" w:space="0" w:color="auto"/>
              <w:right w:val="single" w:sz="8" w:space="0" w:color="auto"/>
            </w:tcBorders>
            <w:shd w:val="clear" w:color="auto" w:fill="auto"/>
            <w:noWrap/>
            <w:vAlign w:val="center"/>
            <w:hideMark/>
          </w:tcPr>
          <w:p w14:paraId="5E038CE1"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3,75%</w:t>
            </w:r>
          </w:p>
        </w:tc>
      </w:tr>
      <w:tr w:rsidR="0033519B" w:rsidRPr="00382295" w14:paraId="27E006D2" w14:textId="77777777" w:rsidTr="00CF6AF0">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48878F20"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Электроэнергия на хоз. нужды</w:t>
            </w:r>
          </w:p>
        </w:tc>
        <w:tc>
          <w:tcPr>
            <w:tcW w:w="890" w:type="pct"/>
            <w:tcBorders>
              <w:top w:val="nil"/>
              <w:left w:val="nil"/>
              <w:bottom w:val="single" w:sz="4" w:space="0" w:color="auto"/>
              <w:right w:val="single" w:sz="4" w:space="0" w:color="auto"/>
            </w:tcBorders>
            <w:shd w:val="clear" w:color="auto" w:fill="auto"/>
            <w:noWrap/>
            <w:vAlign w:val="center"/>
            <w:hideMark/>
          </w:tcPr>
          <w:p w14:paraId="138AA235"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149 362,32</w:t>
            </w:r>
          </w:p>
        </w:tc>
        <w:tc>
          <w:tcPr>
            <w:tcW w:w="832" w:type="pct"/>
            <w:tcBorders>
              <w:top w:val="nil"/>
              <w:left w:val="nil"/>
              <w:bottom w:val="single" w:sz="4" w:space="0" w:color="auto"/>
              <w:right w:val="single" w:sz="4" w:space="0" w:color="auto"/>
            </w:tcBorders>
            <w:shd w:val="clear" w:color="auto" w:fill="auto"/>
            <w:noWrap/>
            <w:vAlign w:val="center"/>
            <w:hideMark/>
          </w:tcPr>
          <w:p w14:paraId="487D8E17"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1,10%</w:t>
            </w:r>
          </w:p>
        </w:tc>
        <w:tc>
          <w:tcPr>
            <w:tcW w:w="783" w:type="pct"/>
            <w:tcBorders>
              <w:top w:val="nil"/>
              <w:left w:val="nil"/>
              <w:bottom w:val="single" w:sz="4" w:space="0" w:color="auto"/>
              <w:right w:val="single" w:sz="4" w:space="0" w:color="auto"/>
            </w:tcBorders>
            <w:shd w:val="clear" w:color="auto" w:fill="auto"/>
            <w:noWrap/>
            <w:vAlign w:val="center"/>
            <w:hideMark/>
          </w:tcPr>
          <w:p w14:paraId="13C0E319"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121 320,72</w:t>
            </w:r>
          </w:p>
        </w:tc>
        <w:tc>
          <w:tcPr>
            <w:tcW w:w="774" w:type="pct"/>
            <w:tcBorders>
              <w:top w:val="nil"/>
              <w:left w:val="nil"/>
              <w:bottom w:val="single" w:sz="4" w:space="0" w:color="auto"/>
              <w:right w:val="single" w:sz="8" w:space="0" w:color="auto"/>
            </w:tcBorders>
            <w:shd w:val="clear" w:color="auto" w:fill="auto"/>
            <w:noWrap/>
            <w:vAlign w:val="center"/>
            <w:hideMark/>
          </w:tcPr>
          <w:p w14:paraId="69D4E848"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0,91%</w:t>
            </w:r>
          </w:p>
        </w:tc>
      </w:tr>
      <w:tr w:rsidR="0033519B" w:rsidRPr="00382295" w14:paraId="6EEFFB71" w14:textId="77777777" w:rsidTr="00CF6AF0">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58727902"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Прочие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3A992FF2"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11 242,83</w:t>
            </w:r>
          </w:p>
        </w:tc>
        <w:tc>
          <w:tcPr>
            <w:tcW w:w="832" w:type="pct"/>
            <w:tcBorders>
              <w:top w:val="nil"/>
              <w:left w:val="nil"/>
              <w:bottom w:val="single" w:sz="4" w:space="0" w:color="auto"/>
              <w:right w:val="single" w:sz="4" w:space="0" w:color="auto"/>
            </w:tcBorders>
            <w:shd w:val="clear" w:color="auto" w:fill="auto"/>
            <w:noWrap/>
            <w:vAlign w:val="center"/>
            <w:hideMark/>
          </w:tcPr>
          <w:p w14:paraId="21D1382C"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0,08%</w:t>
            </w:r>
          </w:p>
        </w:tc>
        <w:tc>
          <w:tcPr>
            <w:tcW w:w="783" w:type="pct"/>
            <w:tcBorders>
              <w:top w:val="nil"/>
              <w:left w:val="nil"/>
              <w:bottom w:val="single" w:sz="4" w:space="0" w:color="auto"/>
              <w:right w:val="single" w:sz="4" w:space="0" w:color="auto"/>
            </w:tcBorders>
            <w:shd w:val="clear" w:color="auto" w:fill="auto"/>
            <w:noWrap/>
            <w:vAlign w:val="center"/>
            <w:hideMark/>
          </w:tcPr>
          <w:p w14:paraId="7264C0FB"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24 439,56</w:t>
            </w:r>
          </w:p>
        </w:tc>
        <w:tc>
          <w:tcPr>
            <w:tcW w:w="774" w:type="pct"/>
            <w:tcBorders>
              <w:top w:val="nil"/>
              <w:left w:val="nil"/>
              <w:bottom w:val="single" w:sz="4" w:space="0" w:color="auto"/>
              <w:right w:val="single" w:sz="8" w:space="0" w:color="auto"/>
            </w:tcBorders>
            <w:shd w:val="clear" w:color="auto" w:fill="auto"/>
            <w:noWrap/>
            <w:vAlign w:val="center"/>
            <w:hideMark/>
          </w:tcPr>
          <w:p w14:paraId="1E4C4496"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0,18%</w:t>
            </w:r>
          </w:p>
        </w:tc>
      </w:tr>
      <w:tr w:rsidR="0033519B" w:rsidRPr="00382295" w14:paraId="500F5080" w14:textId="77777777" w:rsidTr="00CF6AF0">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078E0CCC" w14:textId="77777777" w:rsidR="0033519B" w:rsidRPr="00A85CEC" w:rsidRDefault="0033519B" w:rsidP="0033519B">
            <w:pPr>
              <w:rPr>
                <w:rFonts w:ascii="Myriad Pro" w:hAnsi="Myriad Pro"/>
                <w:b/>
                <w:bCs/>
                <w:sz w:val="18"/>
                <w:szCs w:val="18"/>
              </w:rPr>
            </w:pPr>
            <w:r w:rsidRPr="00A85CEC">
              <w:rPr>
                <w:rFonts w:ascii="Myriad Pro" w:hAnsi="Myriad Pro" w:cs="Calibri"/>
                <w:b/>
                <w:bCs/>
                <w:sz w:val="18"/>
                <w:szCs w:val="18"/>
              </w:rPr>
              <w:t>Неподконтрольные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6F8DB391"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6 710 028,87</w:t>
            </w:r>
          </w:p>
        </w:tc>
        <w:tc>
          <w:tcPr>
            <w:tcW w:w="832" w:type="pct"/>
            <w:tcBorders>
              <w:top w:val="nil"/>
              <w:left w:val="nil"/>
              <w:bottom w:val="single" w:sz="4" w:space="0" w:color="auto"/>
              <w:right w:val="single" w:sz="4" w:space="0" w:color="auto"/>
            </w:tcBorders>
            <w:shd w:val="clear" w:color="auto" w:fill="auto"/>
            <w:noWrap/>
            <w:vAlign w:val="center"/>
            <w:hideMark/>
          </w:tcPr>
          <w:p w14:paraId="2A2EAA21" w14:textId="77777777" w:rsidR="0033519B" w:rsidRPr="00A85CEC" w:rsidRDefault="0033519B" w:rsidP="0033519B">
            <w:pPr>
              <w:jc w:val="right"/>
              <w:rPr>
                <w:rFonts w:ascii="Myriad Pro" w:hAnsi="Myriad Pro"/>
                <w:b/>
                <w:bCs/>
                <w:color w:val="000000"/>
                <w:sz w:val="18"/>
                <w:szCs w:val="18"/>
              </w:rPr>
            </w:pPr>
            <w:r w:rsidRPr="00A85CEC">
              <w:rPr>
                <w:rFonts w:ascii="Myriad Pro" w:hAnsi="Myriad Pro" w:cs="Calibri"/>
                <w:b/>
                <w:bCs/>
                <w:sz w:val="18"/>
                <w:szCs w:val="18"/>
              </w:rPr>
              <w:t>49,58%</w:t>
            </w:r>
          </w:p>
        </w:tc>
        <w:tc>
          <w:tcPr>
            <w:tcW w:w="783" w:type="pct"/>
            <w:tcBorders>
              <w:top w:val="nil"/>
              <w:left w:val="nil"/>
              <w:bottom w:val="single" w:sz="4" w:space="0" w:color="auto"/>
              <w:right w:val="single" w:sz="4" w:space="0" w:color="auto"/>
            </w:tcBorders>
            <w:shd w:val="clear" w:color="auto" w:fill="auto"/>
            <w:noWrap/>
            <w:vAlign w:val="center"/>
            <w:hideMark/>
          </w:tcPr>
          <w:p w14:paraId="5B416F8E"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6 360 272,50</w:t>
            </w:r>
          </w:p>
        </w:tc>
        <w:tc>
          <w:tcPr>
            <w:tcW w:w="774" w:type="pct"/>
            <w:tcBorders>
              <w:top w:val="nil"/>
              <w:left w:val="nil"/>
              <w:bottom w:val="single" w:sz="4" w:space="0" w:color="auto"/>
              <w:right w:val="single" w:sz="8" w:space="0" w:color="auto"/>
            </w:tcBorders>
            <w:shd w:val="clear" w:color="auto" w:fill="auto"/>
            <w:noWrap/>
            <w:vAlign w:val="center"/>
            <w:hideMark/>
          </w:tcPr>
          <w:p w14:paraId="786183EF"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47,80%</w:t>
            </w:r>
          </w:p>
        </w:tc>
      </w:tr>
      <w:tr w:rsidR="0033519B" w:rsidRPr="00382295" w14:paraId="726F7355" w14:textId="77777777" w:rsidTr="00CF6AF0">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76900EE5"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Оплата услуг ОАО «ФСК ЕЭС»</w:t>
            </w:r>
          </w:p>
        </w:tc>
        <w:tc>
          <w:tcPr>
            <w:tcW w:w="890" w:type="pct"/>
            <w:tcBorders>
              <w:top w:val="nil"/>
              <w:left w:val="nil"/>
              <w:bottom w:val="single" w:sz="4" w:space="0" w:color="auto"/>
              <w:right w:val="single" w:sz="4" w:space="0" w:color="auto"/>
            </w:tcBorders>
            <w:shd w:val="clear" w:color="auto" w:fill="auto"/>
            <w:noWrap/>
            <w:vAlign w:val="center"/>
            <w:hideMark/>
          </w:tcPr>
          <w:p w14:paraId="0F986393"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4 038 131,19</w:t>
            </w:r>
          </w:p>
        </w:tc>
        <w:tc>
          <w:tcPr>
            <w:tcW w:w="832" w:type="pct"/>
            <w:tcBorders>
              <w:top w:val="nil"/>
              <w:left w:val="nil"/>
              <w:bottom w:val="single" w:sz="4" w:space="0" w:color="auto"/>
              <w:right w:val="single" w:sz="4" w:space="0" w:color="auto"/>
            </w:tcBorders>
            <w:shd w:val="clear" w:color="auto" w:fill="auto"/>
            <w:noWrap/>
            <w:vAlign w:val="center"/>
            <w:hideMark/>
          </w:tcPr>
          <w:p w14:paraId="6430C5F5"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29,84%</w:t>
            </w:r>
          </w:p>
        </w:tc>
        <w:tc>
          <w:tcPr>
            <w:tcW w:w="783" w:type="pct"/>
            <w:tcBorders>
              <w:top w:val="nil"/>
              <w:left w:val="nil"/>
              <w:bottom w:val="single" w:sz="4" w:space="0" w:color="auto"/>
              <w:right w:val="single" w:sz="4" w:space="0" w:color="auto"/>
            </w:tcBorders>
            <w:shd w:val="clear" w:color="auto" w:fill="auto"/>
            <w:noWrap/>
            <w:vAlign w:val="center"/>
            <w:hideMark/>
          </w:tcPr>
          <w:p w14:paraId="3E2733C0"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3 616 887,68</w:t>
            </w:r>
          </w:p>
        </w:tc>
        <w:tc>
          <w:tcPr>
            <w:tcW w:w="774" w:type="pct"/>
            <w:tcBorders>
              <w:top w:val="nil"/>
              <w:left w:val="nil"/>
              <w:bottom w:val="single" w:sz="4" w:space="0" w:color="auto"/>
              <w:right w:val="single" w:sz="8" w:space="0" w:color="auto"/>
            </w:tcBorders>
            <w:shd w:val="clear" w:color="auto" w:fill="auto"/>
            <w:noWrap/>
            <w:vAlign w:val="center"/>
            <w:hideMark/>
          </w:tcPr>
          <w:p w14:paraId="00F92E3C"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27,18%</w:t>
            </w:r>
          </w:p>
        </w:tc>
      </w:tr>
      <w:tr w:rsidR="0033519B" w:rsidRPr="00382295" w14:paraId="376A3D4B" w14:textId="77777777" w:rsidTr="00CF6AF0">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38A88548"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Плата за аренду имущества</w:t>
            </w:r>
          </w:p>
        </w:tc>
        <w:tc>
          <w:tcPr>
            <w:tcW w:w="890" w:type="pct"/>
            <w:tcBorders>
              <w:top w:val="nil"/>
              <w:left w:val="nil"/>
              <w:bottom w:val="single" w:sz="4" w:space="0" w:color="auto"/>
              <w:right w:val="single" w:sz="4" w:space="0" w:color="auto"/>
            </w:tcBorders>
            <w:shd w:val="clear" w:color="auto" w:fill="auto"/>
            <w:noWrap/>
            <w:vAlign w:val="center"/>
            <w:hideMark/>
          </w:tcPr>
          <w:p w14:paraId="340DF4D9"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2 798,18</w:t>
            </w:r>
          </w:p>
        </w:tc>
        <w:tc>
          <w:tcPr>
            <w:tcW w:w="832" w:type="pct"/>
            <w:tcBorders>
              <w:top w:val="nil"/>
              <w:left w:val="nil"/>
              <w:bottom w:val="single" w:sz="4" w:space="0" w:color="auto"/>
              <w:right w:val="single" w:sz="4" w:space="0" w:color="auto"/>
            </w:tcBorders>
            <w:shd w:val="clear" w:color="auto" w:fill="auto"/>
            <w:noWrap/>
            <w:vAlign w:val="center"/>
            <w:hideMark/>
          </w:tcPr>
          <w:p w14:paraId="1676EC92"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0,02%</w:t>
            </w:r>
          </w:p>
        </w:tc>
        <w:tc>
          <w:tcPr>
            <w:tcW w:w="783" w:type="pct"/>
            <w:tcBorders>
              <w:top w:val="nil"/>
              <w:left w:val="nil"/>
              <w:bottom w:val="single" w:sz="4" w:space="0" w:color="auto"/>
              <w:right w:val="single" w:sz="4" w:space="0" w:color="auto"/>
            </w:tcBorders>
            <w:shd w:val="clear" w:color="auto" w:fill="auto"/>
            <w:noWrap/>
            <w:vAlign w:val="center"/>
            <w:hideMark/>
          </w:tcPr>
          <w:p w14:paraId="6B5E584E"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3 213,87</w:t>
            </w:r>
          </w:p>
        </w:tc>
        <w:tc>
          <w:tcPr>
            <w:tcW w:w="774" w:type="pct"/>
            <w:tcBorders>
              <w:top w:val="nil"/>
              <w:left w:val="nil"/>
              <w:bottom w:val="single" w:sz="4" w:space="0" w:color="auto"/>
              <w:right w:val="single" w:sz="8" w:space="0" w:color="auto"/>
            </w:tcBorders>
            <w:shd w:val="clear" w:color="auto" w:fill="auto"/>
            <w:noWrap/>
            <w:vAlign w:val="center"/>
            <w:hideMark/>
          </w:tcPr>
          <w:p w14:paraId="1D6E9C2D"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0,02%</w:t>
            </w:r>
          </w:p>
        </w:tc>
      </w:tr>
      <w:tr w:rsidR="0033519B" w:rsidRPr="00382295" w14:paraId="0ACD090D" w14:textId="77777777" w:rsidTr="00CF6AF0">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01BE4303"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Отчисления на социальные нужды</w:t>
            </w:r>
          </w:p>
        </w:tc>
        <w:tc>
          <w:tcPr>
            <w:tcW w:w="890" w:type="pct"/>
            <w:tcBorders>
              <w:top w:val="nil"/>
              <w:left w:val="nil"/>
              <w:bottom w:val="single" w:sz="4" w:space="0" w:color="auto"/>
              <w:right w:val="single" w:sz="4" w:space="0" w:color="auto"/>
            </w:tcBorders>
            <w:shd w:val="clear" w:color="auto" w:fill="auto"/>
            <w:noWrap/>
            <w:vAlign w:val="center"/>
            <w:hideMark/>
          </w:tcPr>
          <w:p w14:paraId="7B1D789E"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600 369,11</w:t>
            </w:r>
          </w:p>
        </w:tc>
        <w:tc>
          <w:tcPr>
            <w:tcW w:w="832" w:type="pct"/>
            <w:tcBorders>
              <w:top w:val="nil"/>
              <w:left w:val="nil"/>
              <w:bottom w:val="single" w:sz="4" w:space="0" w:color="auto"/>
              <w:right w:val="single" w:sz="4" w:space="0" w:color="auto"/>
            </w:tcBorders>
            <w:shd w:val="clear" w:color="auto" w:fill="auto"/>
            <w:noWrap/>
            <w:vAlign w:val="center"/>
            <w:hideMark/>
          </w:tcPr>
          <w:p w14:paraId="34A93DE3"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4,44%</w:t>
            </w:r>
          </w:p>
        </w:tc>
        <w:tc>
          <w:tcPr>
            <w:tcW w:w="783" w:type="pct"/>
            <w:tcBorders>
              <w:top w:val="nil"/>
              <w:left w:val="nil"/>
              <w:bottom w:val="single" w:sz="4" w:space="0" w:color="auto"/>
              <w:right w:val="single" w:sz="4" w:space="0" w:color="auto"/>
            </w:tcBorders>
            <w:shd w:val="clear" w:color="auto" w:fill="auto"/>
            <w:noWrap/>
            <w:vAlign w:val="center"/>
            <w:hideMark/>
          </w:tcPr>
          <w:p w14:paraId="5BB7FB04"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727 052,44</w:t>
            </w:r>
          </w:p>
        </w:tc>
        <w:tc>
          <w:tcPr>
            <w:tcW w:w="774" w:type="pct"/>
            <w:tcBorders>
              <w:top w:val="nil"/>
              <w:left w:val="nil"/>
              <w:bottom w:val="single" w:sz="4" w:space="0" w:color="auto"/>
              <w:right w:val="single" w:sz="8" w:space="0" w:color="auto"/>
            </w:tcBorders>
            <w:shd w:val="clear" w:color="auto" w:fill="auto"/>
            <w:noWrap/>
            <w:vAlign w:val="center"/>
            <w:hideMark/>
          </w:tcPr>
          <w:p w14:paraId="3C25A238"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5,46%</w:t>
            </w:r>
          </w:p>
        </w:tc>
      </w:tr>
      <w:tr w:rsidR="0033519B" w:rsidRPr="00382295" w14:paraId="46D845D6" w14:textId="77777777" w:rsidTr="00CF6AF0">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76E0EEDE"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Налог на прибыль</w:t>
            </w:r>
          </w:p>
        </w:tc>
        <w:tc>
          <w:tcPr>
            <w:tcW w:w="890" w:type="pct"/>
            <w:tcBorders>
              <w:top w:val="nil"/>
              <w:left w:val="nil"/>
              <w:bottom w:val="single" w:sz="4" w:space="0" w:color="auto"/>
              <w:right w:val="single" w:sz="4" w:space="0" w:color="auto"/>
            </w:tcBorders>
            <w:shd w:val="clear" w:color="auto" w:fill="auto"/>
            <w:noWrap/>
            <w:vAlign w:val="center"/>
            <w:hideMark/>
          </w:tcPr>
          <w:p w14:paraId="2E38AEDD"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167 714,49</w:t>
            </w:r>
          </w:p>
        </w:tc>
        <w:tc>
          <w:tcPr>
            <w:tcW w:w="832" w:type="pct"/>
            <w:tcBorders>
              <w:top w:val="nil"/>
              <w:left w:val="nil"/>
              <w:bottom w:val="single" w:sz="4" w:space="0" w:color="auto"/>
              <w:right w:val="single" w:sz="4" w:space="0" w:color="auto"/>
            </w:tcBorders>
            <w:shd w:val="clear" w:color="auto" w:fill="auto"/>
            <w:noWrap/>
            <w:vAlign w:val="center"/>
            <w:hideMark/>
          </w:tcPr>
          <w:p w14:paraId="4F9923A2"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1,24%</w:t>
            </w:r>
          </w:p>
        </w:tc>
        <w:tc>
          <w:tcPr>
            <w:tcW w:w="783" w:type="pct"/>
            <w:tcBorders>
              <w:top w:val="nil"/>
              <w:left w:val="nil"/>
              <w:bottom w:val="single" w:sz="4" w:space="0" w:color="auto"/>
              <w:right w:val="single" w:sz="4" w:space="0" w:color="auto"/>
            </w:tcBorders>
            <w:shd w:val="clear" w:color="auto" w:fill="auto"/>
            <w:noWrap/>
            <w:vAlign w:val="center"/>
            <w:hideMark/>
          </w:tcPr>
          <w:p w14:paraId="40F8E567"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0</w:t>
            </w:r>
          </w:p>
        </w:tc>
        <w:tc>
          <w:tcPr>
            <w:tcW w:w="774" w:type="pct"/>
            <w:tcBorders>
              <w:top w:val="nil"/>
              <w:left w:val="nil"/>
              <w:bottom w:val="single" w:sz="4" w:space="0" w:color="auto"/>
              <w:right w:val="single" w:sz="8" w:space="0" w:color="auto"/>
            </w:tcBorders>
            <w:shd w:val="clear" w:color="auto" w:fill="auto"/>
            <w:noWrap/>
            <w:vAlign w:val="center"/>
            <w:hideMark/>
          </w:tcPr>
          <w:p w14:paraId="27857B4F"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0,00%</w:t>
            </w:r>
          </w:p>
        </w:tc>
      </w:tr>
      <w:tr w:rsidR="0033519B" w:rsidRPr="00382295" w14:paraId="0B58120B" w14:textId="77777777" w:rsidTr="00CF6AF0">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71FC0F29"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Прочие налоги</w:t>
            </w:r>
          </w:p>
        </w:tc>
        <w:tc>
          <w:tcPr>
            <w:tcW w:w="890" w:type="pct"/>
            <w:tcBorders>
              <w:top w:val="nil"/>
              <w:left w:val="nil"/>
              <w:bottom w:val="single" w:sz="4" w:space="0" w:color="auto"/>
              <w:right w:val="single" w:sz="4" w:space="0" w:color="auto"/>
            </w:tcBorders>
            <w:shd w:val="clear" w:color="auto" w:fill="auto"/>
            <w:noWrap/>
            <w:vAlign w:val="center"/>
            <w:hideMark/>
          </w:tcPr>
          <w:p w14:paraId="6DDE91BA"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221 056,16</w:t>
            </w:r>
          </w:p>
        </w:tc>
        <w:tc>
          <w:tcPr>
            <w:tcW w:w="832" w:type="pct"/>
            <w:tcBorders>
              <w:top w:val="nil"/>
              <w:left w:val="nil"/>
              <w:bottom w:val="single" w:sz="4" w:space="0" w:color="auto"/>
              <w:right w:val="single" w:sz="4" w:space="0" w:color="auto"/>
            </w:tcBorders>
            <w:shd w:val="clear" w:color="auto" w:fill="auto"/>
            <w:noWrap/>
            <w:vAlign w:val="center"/>
            <w:hideMark/>
          </w:tcPr>
          <w:p w14:paraId="0E8973E6"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1,63%</w:t>
            </w:r>
          </w:p>
        </w:tc>
        <w:tc>
          <w:tcPr>
            <w:tcW w:w="783" w:type="pct"/>
            <w:tcBorders>
              <w:top w:val="nil"/>
              <w:left w:val="nil"/>
              <w:bottom w:val="single" w:sz="4" w:space="0" w:color="auto"/>
              <w:right w:val="single" w:sz="4" w:space="0" w:color="auto"/>
            </w:tcBorders>
            <w:shd w:val="clear" w:color="auto" w:fill="auto"/>
            <w:noWrap/>
            <w:vAlign w:val="center"/>
            <w:hideMark/>
          </w:tcPr>
          <w:p w14:paraId="4A30049D"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176 249,51</w:t>
            </w:r>
          </w:p>
        </w:tc>
        <w:tc>
          <w:tcPr>
            <w:tcW w:w="774" w:type="pct"/>
            <w:tcBorders>
              <w:top w:val="nil"/>
              <w:left w:val="nil"/>
              <w:bottom w:val="single" w:sz="4" w:space="0" w:color="auto"/>
              <w:right w:val="single" w:sz="8" w:space="0" w:color="auto"/>
            </w:tcBorders>
            <w:shd w:val="clear" w:color="auto" w:fill="auto"/>
            <w:noWrap/>
            <w:vAlign w:val="center"/>
            <w:hideMark/>
          </w:tcPr>
          <w:p w14:paraId="2F2DCE82"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1,32%</w:t>
            </w:r>
          </w:p>
        </w:tc>
      </w:tr>
      <w:tr w:rsidR="0033519B" w:rsidRPr="00382295" w14:paraId="1DBF0CF9" w14:textId="77777777" w:rsidTr="00CF6AF0">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4CB8E80B"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 xml:space="preserve">Расходы на оплату услуг ТСО </w:t>
            </w:r>
          </w:p>
        </w:tc>
        <w:tc>
          <w:tcPr>
            <w:tcW w:w="890" w:type="pct"/>
            <w:tcBorders>
              <w:top w:val="nil"/>
              <w:left w:val="nil"/>
              <w:bottom w:val="single" w:sz="4" w:space="0" w:color="auto"/>
              <w:right w:val="single" w:sz="4" w:space="0" w:color="auto"/>
            </w:tcBorders>
            <w:shd w:val="clear" w:color="auto" w:fill="auto"/>
            <w:noWrap/>
            <w:vAlign w:val="center"/>
            <w:hideMark/>
          </w:tcPr>
          <w:p w14:paraId="6CAAC2BD"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1 645 202,99</w:t>
            </w:r>
          </w:p>
        </w:tc>
        <w:tc>
          <w:tcPr>
            <w:tcW w:w="832" w:type="pct"/>
            <w:tcBorders>
              <w:top w:val="nil"/>
              <w:left w:val="nil"/>
              <w:bottom w:val="single" w:sz="4" w:space="0" w:color="auto"/>
              <w:right w:val="single" w:sz="4" w:space="0" w:color="auto"/>
            </w:tcBorders>
            <w:shd w:val="clear" w:color="auto" w:fill="auto"/>
            <w:noWrap/>
            <w:vAlign w:val="center"/>
            <w:hideMark/>
          </w:tcPr>
          <w:p w14:paraId="6DFDB735"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12,16%</w:t>
            </w:r>
          </w:p>
        </w:tc>
        <w:tc>
          <w:tcPr>
            <w:tcW w:w="783" w:type="pct"/>
            <w:tcBorders>
              <w:top w:val="nil"/>
              <w:left w:val="nil"/>
              <w:bottom w:val="single" w:sz="4" w:space="0" w:color="auto"/>
              <w:right w:val="single" w:sz="4" w:space="0" w:color="auto"/>
            </w:tcBorders>
            <w:shd w:val="clear" w:color="auto" w:fill="auto"/>
            <w:noWrap/>
            <w:vAlign w:val="center"/>
            <w:hideMark/>
          </w:tcPr>
          <w:p w14:paraId="396A517C"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1 788 756,00</w:t>
            </w:r>
          </w:p>
        </w:tc>
        <w:tc>
          <w:tcPr>
            <w:tcW w:w="774" w:type="pct"/>
            <w:tcBorders>
              <w:top w:val="nil"/>
              <w:left w:val="nil"/>
              <w:bottom w:val="single" w:sz="4" w:space="0" w:color="auto"/>
              <w:right w:val="single" w:sz="8" w:space="0" w:color="auto"/>
            </w:tcBorders>
            <w:shd w:val="clear" w:color="auto" w:fill="auto"/>
            <w:noWrap/>
            <w:vAlign w:val="center"/>
            <w:hideMark/>
          </w:tcPr>
          <w:p w14:paraId="3EC4C4CF"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13,44%</w:t>
            </w:r>
          </w:p>
        </w:tc>
      </w:tr>
      <w:tr w:rsidR="0033519B" w:rsidRPr="00382295" w14:paraId="3D9537B6" w14:textId="77777777" w:rsidTr="00CF6AF0">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456162C8" w14:textId="77777777" w:rsidR="0033519B" w:rsidRPr="00A85CEC" w:rsidRDefault="0033519B" w:rsidP="0033519B">
            <w:pPr>
              <w:rPr>
                <w:rFonts w:ascii="Myriad Pro" w:hAnsi="Myriad Pro"/>
                <w:sz w:val="18"/>
                <w:szCs w:val="18"/>
              </w:rPr>
            </w:pPr>
            <w:r w:rsidRPr="00A85CEC">
              <w:rPr>
                <w:rFonts w:ascii="Myriad Pro" w:hAnsi="Myriad Pro" w:cs="Calibri"/>
                <w:sz w:val="18"/>
                <w:szCs w:val="18"/>
              </w:rPr>
              <w:t>Выпадающие доходы по ТПП</w:t>
            </w:r>
          </w:p>
        </w:tc>
        <w:tc>
          <w:tcPr>
            <w:tcW w:w="890" w:type="pct"/>
            <w:tcBorders>
              <w:top w:val="nil"/>
              <w:left w:val="nil"/>
              <w:bottom w:val="single" w:sz="4" w:space="0" w:color="auto"/>
              <w:right w:val="single" w:sz="4" w:space="0" w:color="auto"/>
            </w:tcBorders>
            <w:shd w:val="clear" w:color="auto" w:fill="auto"/>
            <w:noWrap/>
            <w:vAlign w:val="center"/>
            <w:hideMark/>
          </w:tcPr>
          <w:p w14:paraId="44176095"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34 756,75</w:t>
            </w:r>
          </w:p>
        </w:tc>
        <w:tc>
          <w:tcPr>
            <w:tcW w:w="832" w:type="pct"/>
            <w:tcBorders>
              <w:top w:val="nil"/>
              <w:left w:val="nil"/>
              <w:bottom w:val="single" w:sz="4" w:space="0" w:color="auto"/>
              <w:right w:val="single" w:sz="4" w:space="0" w:color="auto"/>
            </w:tcBorders>
            <w:shd w:val="clear" w:color="auto" w:fill="auto"/>
            <w:noWrap/>
            <w:vAlign w:val="center"/>
            <w:hideMark/>
          </w:tcPr>
          <w:p w14:paraId="4FE10A5F" w14:textId="77777777" w:rsidR="0033519B" w:rsidRPr="00A85CEC" w:rsidRDefault="0033519B" w:rsidP="0033519B">
            <w:pPr>
              <w:jc w:val="right"/>
              <w:rPr>
                <w:rFonts w:ascii="Myriad Pro" w:hAnsi="Myriad Pro"/>
                <w:color w:val="000000"/>
                <w:sz w:val="18"/>
                <w:szCs w:val="18"/>
              </w:rPr>
            </w:pPr>
            <w:r w:rsidRPr="00A85CEC">
              <w:rPr>
                <w:rFonts w:ascii="Myriad Pro" w:hAnsi="Myriad Pro" w:cs="Calibri"/>
                <w:sz w:val="18"/>
                <w:szCs w:val="18"/>
              </w:rPr>
              <w:t>0,26%</w:t>
            </w:r>
          </w:p>
        </w:tc>
        <w:tc>
          <w:tcPr>
            <w:tcW w:w="783" w:type="pct"/>
            <w:tcBorders>
              <w:top w:val="nil"/>
              <w:left w:val="nil"/>
              <w:bottom w:val="single" w:sz="4" w:space="0" w:color="auto"/>
              <w:right w:val="single" w:sz="4" w:space="0" w:color="auto"/>
            </w:tcBorders>
            <w:shd w:val="clear" w:color="auto" w:fill="auto"/>
            <w:noWrap/>
            <w:vAlign w:val="center"/>
            <w:hideMark/>
          </w:tcPr>
          <w:p w14:paraId="0757BAFA"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48 113</w:t>
            </w:r>
          </w:p>
        </w:tc>
        <w:tc>
          <w:tcPr>
            <w:tcW w:w="774" w:type="pct"/>
            <w:tcBorders>
              <w:top w:val="nil"/>
              <w:left w:val="nil"/>
              <w:bottom w:val="single" w:sz="4" w:space="0" w:color="auto"/>
              <w:right w:val="single" w:sz="8" w:space="0" w:color="auto"/>
            </w:tcBorders>
            <w:shd w:val="clear" w:color="auto" w:fill="auto"/>
            <w:noWrap/>
            <w:vAlign w:val="center"/>
            <w:hideMark/>
          </w:tcPr>
          <w:p w14:paraId="4BACC1D7" w14:textId="77777777" w:rsidR="0033519B" w:rsidRPr="00A85CEC" w:rsidRDefault="0033519B" w:rsidP="0033519B">
            <w:pPr>
              <w:jc w:val="right"/>
              <w:rPr>
                <w:rFonts w:ascii="Myriad Pro" w:hAnsi="Myriad Pro"/>
                <w:sz w:val="18"/>
                <w:szCs w:val="18"/>
              </w:rPr>
            </w:pPr>
            <w:r w:rsidRPr="00A85CEC">
              <w:rPr>
                <w:rFonts w:ascii="Myriad Pro" w:hAnsi="Myriad Pro" w:cs="Calibri"/>
                <w:sz w:val="18"/>
                <w:szCs w:val="18"/>
              </w:rPr>
              <w:t>0,36%</w:t>
            </w:r>
          </w:p>
        </w:tc>
      </w:tr>
      <w:tr w:rsidR="0033519B" w:rsidRPr="00382295" w14:paraId="500579D7" w14:textId="77777777" w:rsidTr="00CF6AF0">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20871C75" w14:textId="77777777" w:rsidR="0033519B" w:rsidRPr="00A85CEC" w:rsidRDefault="0033519B" w:rsidP="0033519B">
            <w:pPr>
              <w:rPr>
                <w:rFonts w:ascii="Myriad Pro" w:hAnsi="Myriad Pro"/>
                <w:b/>
                <w:bCs/>
                <w:sz w:val="18"/>
                <w:szCs w:val="18"/>
              </w:rPr>
            </w:pPr>
            <w:r w:rsidRPr="00A85CEC">
              <w:rPr>
                <w:rFonts w:ascii="Myriad Pro" w:hAnsi="Myriad Pro" w:cs="Calibri"/>
                <w:b/>
                <w:bCs/>
                <w:sz w:val="18"/>
                <w:szCs w:val="18"/>
              </w:rPr>
              <w:t>Возврат инвестированного капитала, всего</w:t>
            </w:r>
          </w:p>
        </w:tc>
        <w:tc>
          <w:tcPr>
            <w:tcW w:w="890" w:type="pct"/>
            <w:tcBorders>
              <w:top w:val="nil"/>
              <w:left w:val="nil"/>
              <w:bottom w:val="single" w:sz="4" w:space="0" w:color="auto"/>
              <w:right w:val="single" w:sz="4" w:space="0" w:color="auto"/>
            </w:tcBorders>
            <w:shd w:val="clear" w:color="auto" w:fill="auto"/>
            <w:noWrap/>
            <w:vAlign w:val="center"/>
            <w:hideMark/>
          </w:tcPr>
          <w:p w14:paraId="7A5B7816"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1 328 973,47</w:t>
            </w:r>
          </w:p>
        </w:tc>
        <w:tc>
          <w:tcPr>
            <w:tcW w:w="832" w:type="pct"/>
            <w:tcBorders>
              <w:top w:val="nil"/>
              <w:left w:val="nil"/>
              <w:bottom w:val="single" w:sz="4" w:space="0" w:color="auto"/>
              <w:right w:val="single" w:sz="4" w:space="0" w:color="auto"/>
            </w:tcBorders>
            <w:shd w:val="clear" w:color="auto" w:fill="auto"/>
            <w:noWrap/>
            <w:vAlign w:val="center"/>
            <w:hideMark/>
          </w:tcPr>
          <w:p w14:paraId="221ADE0D" w14:textId="77777777" w:rsidR="0033519B" w:rsidRPr="00A85CEC" w:rsidRDefault="0033519B" w:rsidP="0033519B">
            <w:pPr>
              <w:jc w:val="right"/>
              <w:rPr>
                <w:rFonts w:ascii="Myriad Pro" w:hAnsi="Myriad Pro"/>
                <w:b/>
                <w:bCs/>
                <w:color w:val="000000"/>
                <w:sz w:val="18"/>
                <w:szCs w:val="18"/>
              </w:rPr>
            </w:pPr>
            <w:r w:rsidRPr="00A85CEC">
              <w:rPr>
                <w:rFonts w:ascii="Myriad Pro" w:hAnsi="Myriad Pro" w:cs="Calibri"/>
                <w:b/>
                <w:bCs/>
                <w:sz w:val="18"/>
                <w:szCs w:val="18"/>
              </w:rPr>
              <w:t>9,82%</w:t>
            </w:r>
          </w:p>
        </w:tc>
        <w:tc>
          <w:tcPr>
            <w:tcW w:w="783" w:type="pct"/>
            <w:tcBorders>
              <w:top w:val="nil"/>
              <w:left w:val="nil"/>
              <w:bottom w:val="single" w:sz="4" w:space="0" w:color="auto"/>
              <w:right w:val="single" w:sz="4" w:space="0" w:color="auto"/>
            </w:tcBorders>
            <w:shd w:val="clear" w:color="auto" w:fill="auto"/>
            <w:noWrap/>
            <w:vAlign w:val="center"/>
            <w:hideMark/>
          </w:tcPr>
          <w:p w14:paraId="7BC56E83"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1411450,51</w:t>
            </w:r>
          </w:p>
        </w:tc>
        <w:tc>
          <w:tcPr>
            <w:tcW w:w="774" w:type="pct"/>
            <w:tcBorders>
              <w:top w:val="nil"/>
              <w:left w:val="nil"/>
              <w:bottom w:val="single" w:sz="4" w:space="0" w:color="auto"/>
              <w:right w:val="single" w:sz="8" w:space="0" w:color="auto"/>
            </w:tcBorders>
            <w:shd w:val="clear" w:color="auto" w:fill="auto"/>
            <w:noWrap/>
            <w:vAlign w:val="center"/>
            <w:hideMark/>
          </w:tcPr>
          <w:p w14:paraId="602D96F7" w14:textId="77777777" w:rsidR="0033519B" w:rsidRPr="00A85CEC" w:rsidRDefault="0033519B" w:rsidP="0033519B">
            <w:pPr>
              <w:jc w:val="right"/>
              <w:rPr>
                <w:rFonts w:ascii="Myriad Pro" w:hAnsi="Myriad Pro"/>
                <w:b/>
                <w:bCs/>
                <w:color w:val="000000"/>
                <w:sz w:val="18"/>
                <w:szCs w:val="18"/>
              </w:rPr>
            </w:pPr>
            <w:r w:rsidRPr="00A85CEC">
              <w:rPr>
                <w:rFonts w:ascii="Myriad Pro" w:hAnsi="Myriad Pro" w:cs="Calibri"/>
                <w:b/>
                <w:bCs/>
                <w:sz w:val="18"/>
                <w:szCs w:val="18"/>
              </w:rPr>
              <w:t>10,61%</w:t>
            </w:r>
          </w:p>
        </w:tc>
      </w:tr>
      <w:tr w:rsidR="0033519B" w:rsidRPr="00382295" w14:paraId="01A52830" w14:textId="77777777" w:rsidTr="00A36D8B">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7D200D76" w14:textId="77777777" w:rsidR="0033519B" w:rsidRPr="00A85CEC" w:rsidRDefault="0033519B" w:rsidP="0033519B">
            <w:pPr>
              <w:rPr>
                <w:rFonts w:ascii="Myriad Pro" w:hAnsi="Myriad Pro"/>
                <w:b/>
                <w:bCs/>
                <w:sz w:val="18"/>
                <w:szCs w:val="18"/>
              </w:rPr>
            </w:pPr>
            <w:r w:rsidRPr="00A85CEC">
              <w:rPr>
                <w:rFonts w:ascii="Myriad Pro" w:hAnsi="Myriad Pro" w:cs="Calibri"/>
                <w:b/>
                <w:bCs/>
                <w:sz w:val="18"/>
                <w:szCs w:val="18"/>
              </w:rPr>
              <w:t>Доход на инвестированный капитал</w:t>
            </w:r>
          </w:p>
        </w:tc>
        <w:tc>
          <w:tcPr>
            <w:tcW w:w="890" w:type="pct"/>
            <w:tcBorders>
              <w:top w:val="nil"/>
              <w:left w:val="nil"/>
              <w:bottom w:val="single" w:sz="4" w:space="0" w:color="auto"/>
              <w:right w:val="single" w:sz="4" w:space="0" w:color="auto"/>
            </w:tcBorders>
            <w:shd w:val="clear" w:color="auto" w:fill="auto"/>
            <w:noWrap/>
            <w:vAlign w:val="center"/>
            <w:hideMark/>
          </w:tcPr>
          <w:p w14:paraId="51B15855"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1 587 914,92</w:t>
            </w:r>
          </w:p>
        </w:tc>
        <w:tc>
          <w:tcPr>
            <w:tcW w:w="832" w:type="pct"/>
            <w:tcBorders>
              <w:top w:val="nil"/>
              <w:left w:val="nil"/>
              <w:bottom w:val="single" w:sz="4" w:space="0" w:color="auto"/>
              <w:right w:val="single" w:sz="4" w:space="0" w:color="auto"/>
            </w:tcBorders>
            <w:shd w:val="clear" w:color="auto" w:fill="auto"/>
            <w:noWrap/>
            <w:vAlign w:val="center"/>
            <w:hideMark/>
          </w:tcPr>
          <w:p w14:paraId="1B96A772" w14:textId="77777777" w:rsidR="0033519B" w:rsidRPr="00A85CEC" w:rsidRDefault="0033519B" w:rsidP="0033519B">
            <w:pPr>
              <w:jc w:val="right"/>
              <w:rPr>
                <w:rFonts w:ascii="Myriad Pro" w:hAnsi="Myriad Pro"/>
                <w:b/>
                <w:bCs/>
                <w:color w:val="000000"/>
                <w:sz w:val="18"/>
                <w:szCs w:val="18"/>
              </w:rPr>
            </w:pPr>
            <w:r w:rsidRPr="00A85CEC">
              <w:rPr>
                <w:rFonts w:ascii="Myriad Pro" w:hAnsi="Myriad Pro" w:cs="Calibri"/>
                <w:b/>
                <w:bCs/>
                <w:sz w:val="18"/>
                <w:szCs w:val="18"/>
              </w:rPr>
              <w:t>11,73%</w:t>
            </w:r>
          </w:p>
        </w:tc>
        <w:tc>
          <w:tcPr>
            <w:tcW w:w="78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DA28FD6"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1857738,19</w:t>
            </w:r>
          </w:p>
        </w:tc>
        <w:tc>
          <w:tcPr>
            <w:tcW w:w="774" w:type="pct"/>
            <w:vMerge w:val="restart"/>
            <w:tcBorders>
              <w:top w:val="nil"/>
              <w:left w:val="single" w:sz="4" w:space="0" w:color="auto"/>
              <w:bottom w:val="single" w:sz="4" w:space="0" w:color="auto"/>
              <w:right w:val="single" w:sz="8" w:space="0" w:color="auto"/>
            </w:tcBorders>
            <w:shd w:val="clear" w:color="auto" w:fill="auto"/>
            <w:noWrap/>
            <w:vAlign w:val="center"/>
            <w:hideMark/>
          </w:tcPr>
          <w:p w14:paraId="6074F343" w14:textId="77777777" w:rsidR="0033519B" w:rsidRPr="00A85CEC" w:rsidRDefault="0033519B" w:rsidP="0033519B">
            <w:pPr>
              <w:jc w:val="right"/>
              <w:rPr>
                <w:rFonts w:ascii="Myriad Pro" w:hAnsi="Myriad Pro"/>
                <w:b/>
                <w:bCs/>
                <w:color w:val="000000"/>
                <w:sz w:val="18"/>
                <w:szCs w:val="18"/>
              </w:rPr>
            </w:pPr>
            <w:r w:rsidRPr="00A85CEC">
              <w:rPr>
                <w:rFonts w:ascii="Myriad Pro" w:hAnsi="Myriad Pro" w:cs="Calibri"/>
                <w:b/>
                <w:bCs/>
                <w:sz w:val="18"/>
                <w:szCs w:val="18"/>
              </w:rPr>
              <w:t>13,96%</w:t>
            </w:r>
          </w:p>
        </w:tc>
      </w:tr>
      <w:tr w:rsidR="0033519B" w:rsidRPr="00382295" w14:paraId="4A93F279" w14:textId="77777777" w:rsidTr="00433602">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38035A8E" w14:textId="77777777" w:rsidR="0033519B" w:rsidRPr="00A85CEC" w:rsidRDefault="0033519B" w:rsidP="0033519B">
            <w:pPr>
              <w:rPr>
                <w:rFonts w:ascii="Myriad Pro" w:hAnsi="Myriad Pro"/>
                <w:b/>
                <w:bCs/>
                <w:sz w:val="18"/>
                <w:szCs w:val="18"/>
              </w:rPr>
            </w:pPr>
            <w:r w:rsidRPr="00A85CEC">
              <w:rPr>
                <w:rFonts w:ascii="Myriad Pro" w:hAnsi="Myriad Pro" w:cs="Calibri"/>
                <w:b/>
                <w:bCs/>
                <w:sz w:val="18"/>
                <w:szCs w:val="18"/>
              </w:rPr>
              <w:t>Изменение необходимой валовой выручки, производимое в целях сглаживания тарифов</w:t>
            </w:r>
          </w:p>
        </w:tc>
        <w:tc>
          <w:tcPr>
            <w:tcW w:w="890" w:type="pct"/>
            <w:tcBorders>
              <w:top w:val="nil"/>
              <w:left w:val="nil"/>
              <w:bottom w:val="single" w:sz="4" w:space="0" w:color="auto"/>
              <w:right w:val="single" w:sz="4" w:space="0" w:color="auto"/>
            </w:tcBorders>
            <w:shd w:val="clear" w:color="auto" w:fill="auto"/>
            <w:noWrap/>
            <w:vAlign w:val="center"/>
            <w:hideMark/>
          </w:tcPr>
          <w:p w14:paraId="73B5DE5D"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354 532,01</w:t>
            </w:r>
          </w:p>
        </w:tc>
        <w:tc>
          <w:tcPr>
            <w:tcW w:w="832" w:type="pct"/>
            <w:tcBorders>
              <w:top w:val="nil"/>
              <w:left w:val="nil"/>
              <w:bottom w:val="single" w:sz="4" w:space="0" w:color="auto"/>
              <w:right w:val="single" w:sz="4" w:space="0" w:color="auto"/>
            </w:tcBorders>
            <w:shd w:val="clear" w:color="auto" w:fill="auto"/>
            <w:noWrap/>
            <w:vAlign w:val="center"/>
            <w:hideMark/>
          </w:tcPr>
          <w:p w14:paraId="232086DB" w14:textId="77777777" w:rsidR="0033519B" w:rsidRPr="00A85CEC" w:rsidRDefault="0033519B" w:rsidP="0033519B">
            <w:pPr>
              <w:jc w:val="right"/>
              <w:rPr>
                <w:rFonts w:ascii="Myriad Pro" w:hAnsi="Myriad Pro"/>
                <w:b/>
                <w:bCs/>
                <w:color w:val="000000"/>
                <w:sz w:val="18"/>
                <w:szCs w:val="18"/>
              </w:rPr>
            </w:pPr>
            <w:r w:rsidRPr="00A85CEC">
              <w:rPr>
                <w:rFonts w:ascii="Myriad Pro" w:hAnsi="Myriad Pro" w:cs="Calibri"/>
                <w:b/>
                <w:bCs/>
                <w:sz w:val="18"/>
                <w:szCs w:val="18"/>
              </w:rPr>
              <w:t>2,62%</w:t>
            </w:r>
          </w:p>
        </w:tc>
        <w:tc>
          <w:tcPr>
            <w:tcW w:w="783" w:type="pct"/>
            <w:vMerge/>
            <w:tcBorders>
              <w:top w:val="nil"/>
              <w:left w:val="single" w:sz="4" w:space="0" w:color="auto"/>
              <w:bottom w:val="single" w:sz="4" w:space="0" w:color="auto"/>
              <w:right w:val="single" w:sz="4" w:space="0" w:color="auto"/>
            </w:tcBorders>
            <w:vAlign w:val="center"/>
            <w:hideMark/>
          </w:tcPr>
          <w:p w14:paraId="31E236C8" w14:textId="77777777" w:rsidR="0033519B" w:rsidRPr="00A85CEC" w:rsidRDefault="0033519B" w:rsidP="0033519B">
            <w:pPr>
              <w:rPr>
                <w:rFonts w:ascii="Myriad Pro" w:hAnsi="Myriad Pro"/>
                <w:b/>
                <w:bCs/>
                <w:sz w:val="18"/>
                <w:szCs w:val="18"/>
              </w:rPr>
            </w:pPr>
          </w:p>
        </w:tc>
        <w:tc>
          <w:tcPr>
            <w:tcW w:w="774" w:type="pct"/>
            <w:vMerge/>
            <w:tcBorders>
              <w:top w:val="nil"/>
              <w:left w:val="single" w:sz="4" w:space="0" w:color="auto"/>
              <w:bottom w:val="single" w:sz="4" w:space="0" w:color="auto"/>
              <w:right w:val="single" w:sz="8" w:space="0" w:color="auto"/>
            </w:tcBorders>
            <w:vAlign w:val="center"/>
            <w:hideMark/>
          </w:tcPr>
          <w:p w14:paraId="4E5C6B79" w14:textId="77777777" w:rsidR="0033519B" w:rsidRPr="00A85CEC" w:rsidRDefault="0033519B" w:rsidP="0033519B">
            <w:pPr>
              <w:rPr>
                <w:rFonts w:ascii="Myriad Pro" w:hAnsi="Myriad Pro"/>
                <w:b/>
                <w:bCs/>
                <w:color w:val="000000"/>
                <w:sz w:val="18"/>
                <w:szCs w:val="18"/>
              </w:rPr>
            </w:pPr>
          </w:p>
        </w:tc>
      </w:tr>
      <w:tr w:rsidR="0033519B" w:rsidRPr="00382295" w14:paraId="3FA256FA" w14:textId="77777777" w:rsidTr="00433602">
        <w:trPr>
          <w:trHeight w:val="20"/>
        </w:trPr>
        <w:tc>
          <w:tcPr>
            <w:tcW w:w="1721" w:type="pct"/>
            <w:tcBorders>
              <w:top w:val="nil"/>
              <w:left w:val="single" w:sz="8" w:space="0" w:color="auto"/>
              <w:bottom w:val="single" w:sz="8" w:space="0" w:color="FFFFFF" w:themeColor="background1"/>
              <w:right w:val="single" w:sz="4" w:space="0" w:color="auto"/>
            </w:tcBorders>
            <w:shd w:val="clear" w:color="auto" w:fill="auto"/>
            <w:vAlign w:val="center"/>
            <w:hideMark/>
          </w:tcPr>
          <w:p w14:paraId="28C9ECEA" w14:textId="77777777" w:rsidR="0033519B" w:rsidRPr="00A85CEC" w:rsidRDefault="0033519B" w:rsidP="0033519B">
            <w:pPr>
              <w:rPr>
                <w:rFonts w:ascii="Myriad Pro" w:hAnsi="Myriad Pro"/>
                <w:b/>
                <w:bCs/>
                <w:sz w:val="18"/>
                <w:szCs w:val="18"/>
              </w:rPr>
            </w:pPr>
            <w:r w:rsidRPr="00A85CEC">
              <w:rPr>
                <w:rFonts w:ascii="Myriad Pro" w:hAnsi="Myriad Pro" w:cs="Calibri"/>
                <w:b/>
                <w:bCs/>
                <w:sz w:val="18"/>
                <w:szCs w:val="18"/>
              </w:rPr>
              <w:t>Корректировки необходимой валовой выручки, учтенные в утвержденных тарифных решениях</w:t>
            </w:r>
          </w:p>
        </w:tc>
        <w:tc>
          <w:tcPr>
            <w:tcW w:w="890" w:type="pct"/>
            <w:tcBorders>
              <w:top w:val="nil"/>
              <w:left w:val="nil"/>
              <w:bottom w:val="single" w:sz="8" w:space="0" w:color="FFFFFF" w:themeColor="background1"/>
              <w:right w:val="single" w:sz="4" w:space="0" w:color="auto"/>
            </w:tcBorders>
            <w:shd w:val="clear" w:color="auto" w:fill="auto"/>
            <w:noWrap/>
            <w:vAlign w:val="center"/>
            <w:hideMark/>
          </w:tcPr>
          <w:p w14:paraId="6592A87E" w14:textId="77777777" w:rsidR="0033519B" w:rsidRPr="00A85CEC" w:rsidRDefault="0033519B" w:rsidP="0033519B">
            <w:pPr>
              <w:jc w:val="right"/>
              <w:rPr>
                <w:rFonts w:ascii="Myriad Pro" w:hAnsi="Myriad Pro"/>
                <w:b/>
                <w:bCs/>
                <w:sz w:val="18"/>
                <w:szCs w:val="18"/>
              </w:rPr>
            </w:pPr>
            <w:r w:rsidRPr="00A85CEC">
              <w:rPr>
                <w:rFonts w:ascii="Myriad Pro" w:hAnsi="Myriad Pro" w:cs="Calibri"/>
                <w:b/>
                <w:bCs/>
                <w:sz w:val="18"/>
                <w:szCs w:val="18"/>
              </w:rPr>
              <w:t>25 847,25</w:t>
            </w:r>
          </w:p>
        </w:tc>
        <w:tc>
          <w:tcPr>
            <w:tcW w:w="832" w:type="pct"/>
            <w:tcBorders>
              <w:top w:val="nil"/>
              <w:left w:val="nil"/>
              <w:bottom w:val="single" w:sz="8" w:space="0" w:color="FFFFFF" w:themeColor="background1"/>
              <w:right w:val="single" w:sz="4" w:space="0" w:color="auto"/>
            </w:tcBorders>
            <w:shd w:val="clear" w:color="auto" w:fill="auto"/>
            <w:noWrap/>
            <w:vAlign w:val="center"/>
            <w:hideMark/>
          </w:tcPr>
          <w:p w14:paraId="4656E1A9" w14:textId="77777777" w:rsidR="0033519B" w:rsidRPr="00A85CEC" w:rsidRDefault="0033519B" w:rsidP="0033519B">
            <w:pPr>
              <w:jc w:val="right"/>
              <w:rPr>
                <w:rFonts w:ascii="Myriad Pro" w:hAnsi="Myriad Pro"/>
                <w:b/>
                <w:bCs/>
                <w:color w:val="000000"/>
                <w:sz w:val="18"/>
                <w:szCs w:val="18"/>
              </w:rPr>
            </w:pPr>
            <w:r w:rsidRPr="00A85CEC">
              <w:rPr>
                <w:rFonts w:ascii="Myriad Pro" w:hAnsi="Myriad Pro" w:cs="Calibri"/>
                <w:b/>
                <w:bCs/>
                <w:sz w:val="18"/>
                <w:szCs w:val="18"/>
              </w:rPr>
              <w:t>0,19%</w:t>
            </w:r>
          </w:p>
        </w:tc>
        <w:tc>
          <w:tcPr>
            <w:tcW w:w="783" w:type="pct"/>
            <w:vMerge/>
            <w:tcBorders>
              <w:top w:val="nil"/>
              <w:left w:val="single" w:sz="4" w:space="0" w:color="auto"/>
              <w:bottom w:val="single" w:sz="8" w:space="0" w:color="FFFFFF" w:themeColor="background1"/>
              <w:right w:val="single" w:sz="4" w:space="0" w:color="auto"/>
            </w:tcBorders>
            <w:vAlign w:val="center"/>
            <w:hideMark/>
          </w:tcPr>
          <w:p w14:paraId="0E1BDBDA" w14:textId="77777777" w:rsidR="0033519B" w:rsidRPr="00A85CEC" w:rsidRDefault="0033519B" w:rsidP="0033519B">
            <w:pPr>
              <w:rPr>
                <w:rFonts w:ascii="Myriad Pro" w:hAnsi="Myriad Pro"/>
                <w:b/>
                <w:bCs/>
                <w:sz w:val="18"/>
                <w:szCs w:val="18"/>
              </w:rPr>
            </w:pPr>
          </w:p>
        </w:tc>
        <w:tc>
          <w:tcPr>
            <w:tcW w:w="774" w:type="pct"/>
            <w:vMerge/>
            <w:tcBorders>
              <w:top w:val="nil"/>
              <w:left w:val="single" w:sz="4" w:space="0" w:color="auto"/>
              <w:bottom w:val="single" w:sz="8" w:space="0" w:color="FFFFFF" w:themeColor="background1"/>
              <w:right w:val="single" w:sz="8" w:space="0" w:color="auto"/>
            </w:tcBorders>
            <w:vAlign w:val="center"/>
            <w:hideMark/>
          </w:tcPr>
          <w:p w14:paraId="5DCDEA4C" w14:textId="77777777" w:rsidR="0033519B" w:rsidRPr="00A85CEC" w:rsidRDefault="0033519B" w:rsidP="0033519B">
            <w:pPr>
              <w:rPr>
                <w:rFonts w:ascii="Myriad Pro" w:hAnsi="Myriad Pro"/>
                <w:b/>
                <w:bCs/>
                <w:color w:val="000000"/>
                <w:sz w:val="18"/>
                <w:szCs w:val="18"/>
              </w:rPr>
            </w:pPr>
          </w:p>
        </w:tc>
      </w:tr>
      <w:tr w:rsidR="0033519B" w:rsidRPr="00A36D8B" w14:paraId="24F82EE9" w14:textId="77777777" w:rsidTr="00433602">
        <w:trPr>
          <w:trHeight w:val="367"/>
        </w:trPr>
        <w:tc>
          <w:tcPr>
            <w:tcW w:w="1721" w:type="pc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1EF87D7" w14:textId="77777777" w:rsidR="0033519B" w:rsidRPr="00A85CEC" w:rsidRDefault="0033519B" w:rsidP="0033519B">
            <w:pPr>
              <w:rPr>
                <w:rFonts w:ascii="Myriad Pro" w:hAnsi="Myriad Pro"/>
                <w:b/>
                <w:bCs/>
                <w:color w:val="FFFFFF" w:themeColor="background1"/>
                <w:sz w:val="18"/>
                <w:szCs w:val="18"/>
              </w:rPr>
            </w:pPr>
            <w:r w:rsidRPr="00A85CEC">
              <w:rPr>
                <w:rFonts w:ascii="Myriad Pro" w:hAnsi="Myriad Pro" w:cs="Calibri"/>
                <w:b/>
                <w:bCs/>
                <w:color w:val="FFFFFF" w:themeColor="background1"/>
                <w:sz w:val="18"/>
                <w:szCs w:val="18"/>
              </w:rPr>
              <w:t>Общая сумма расходов</w:t>
            </w:r>
          </w:p>
        </w:tc>
        <w:tc>
          <w:tcPr>
            <w:tcW w:w="890"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6D3B26D5" w14:textId="77777777" w:rsidR="0033519B" w:rsidRPr="00A85CEC" w:rsidRDefault="0033519B" w:rsidP="0033519B">
            <w:pPr>
              <w:jc w:val="right"/>
              <w:rPr>
                <w:rFonts w:ascii="Myriad Pro" w:hAnsi="Myriad Pro"/>
                <w:b/>
                <w:bCs/>
                <w:color w:val="FFFFFF" w:themeColor="background1"/>
                <w:sz w:val="18"/>
                <w:szCs w:val="18"/>
              </w:rPr>
            </w:pPr>
            <w:r w:rsidRPr="00A85CEC">
              <w:rPr>
                <w:rFonts w:ascii="Myriad Pro" w:hAnsi="Myriad Pro" w:cs="Calibri"/>
                <w:b/>
                <w:bCs/>
                <w:color w:val="FFFFFF" w:themeColor="background1"/>
                <w:sz w:val="18"/>
                <w:szCs w:val="18"/>
              </w:rPr>
              <w:t>13 533 882,07</w:t>
            </w:r>
          </w:p>
        </w:tc>
        <w:tc>
          <w:tcPr>
            <w:tcW w:w="832"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14DB085" w14:textId="77777777" w:rsidR="0033519B" w:rsidRPr="00A85CEC" w:rsidRDefault="0033519B" w:rsidP="0033519B">
            <w:pPr>
              <w:jc w:val="right"/>
              <w:rPr>
                <w:rFonts w:ascii="Myriad Pro" w:hAnsi="Myriad Pro"/>
                <w:b/>
                <w:bCs/>
                <w:color w:val="FFFFFF" w:themeColor="background1"/>
                <w:sz w:val="18"/>
                <w:szCs w:val="18"/>
              </w:rPr>
            </w:pPr>
            <w:r w:rsidRPr="00A85CEC">
              <w:rPr>
                <w:rFonts w:ascii="Myriad Pro" w:hAnsi="Myriad Pro" w:cs="Calibri"/>
                <w:b/>
                <w:bCs/>
                <w:color w:val="FFFFFF" w:themeColor="background1"/>
                <w:sz w:val="18"/>
                <w:szCs w:val="18"/>
              </w:rPr>
              <w:t>100,00%</w:t>
            </w:r>
          </w:p>
        </w:tc>
        <w:tc>
          <w:tcPr>
            <w:tcW w:w="783"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6C798A99" w14:textId="77777777" w:rsidR="0033519B" w:rsidRPr="00A85CEC" w:rsidRDefault="0033519B" w:rsidP="0033519B">
            <w:pPr>
              <w:jc w:val="right"/>
              <w:rPr>
                <w:rFonts w:ascii="Myriad Pro" w:hAnsi="Myriad Pro"/>
                <w:b/>
                <w:bCs/>
                <w:color w:val="FFFFFF" w:themeColor="background1"/>
                <w:sz w:val="18"/>
                <w:szCs w:val="18"/>
              </w:rPr>
            </w:pPr>
            <w:r w:rsidRPr="00A85CEC">
              <w:rPr>
                <w:rFonts w:ascii="Myriad Pro" w:hAnsi="Myriad Pro" w:cs="Calibri"/>
                <w:b/>
                <w:bCs/>
                <w:color w:val="FFFFFF" w:themeColor="background1"/>
                <w:sz w:val="18"/>
                <w:szCs w:val="18"/>
              </w:rPr>
              <w:t>13 306 006,84</w:t>
            </w:r>
          </w:p>
        </w:tc>
        <w:tc>
          <w:tcPr>
            <w:tcW w:w="774" w:type="pct"/>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DC6F6D6" w14:textId="77777777" w:rsidR="0033519B" w:rsidRPr="00A85CEC" w:rsidRDefault="0033519B" w:rsidP="0033519B">
            <w:pPr>
              <w:jc w:val="right"/>
              <w:rPr>
                <w:rFonts w:ascii="Myriad Pro" w:hAnsi="Myriad Pro"/>
                <w:b/>
                <w:bCs/>
                <w:color w:val="FFFFFF" w:themeColor="background1"/>
                <w:sz w:val="18"/>
                <w:szCs w:val="18"/>
              </w:rPr>
            </w:pPr>
            <w:r w:rsidRPr="00A85CEC">
              <w:rPr>
                <w:rFonts w:ascii="Myriad Pro" w:hAnsi="Myriad Pro" w:cs="Calibri"/>
                <w:b/>
                <w:bCs/>
                <w:color w:val="FFFFFF" w:themeColor="background1"/>
                <w:sz w:val="18"/>
                <w:szCs w:val="18"/>
              </w:rPr>
              <w:t>100,00%</w:t>
            </w:r>
          </w:p>
        </w:tc>
      </w:tr>
    </w:tbl>
    <w:p w14:paraId="602C58D7" w14:textId="77777777" w:rsidR="00A36D8B" w:rsidRDefault="00A36D8B" w:rsidP="00A36D8B">
      <w:pPr>
        <w:pStyle w:val="ConsPlusNormal"/>
        <w:spacing w:line="360" w:lineRule="auto"/>
        <w:ind w:firstLine="567"/>
        <w:jc w:val="both"/>
        <w:rPr>
          <w:i/>
          <w:iCs/>
          <w:color w:val="0D0D0D" w:themeColor="text1" w:themeTint="F2"/>
          <w:sz w:val="18"/>
          <w:szCs w:val="18"/>
        </w:rPr>
      </w:pPr>
      <w:r w:rsidRPr="00B1591C">
        <w:rPr>
          <w:i/>
          <w:iCs/>
          <w:color w:val="0D0D0D" w:themeColor="text1" w:themeTint="F2"/>
          <w:sz w:val="18"/>
          <w:szCs w:val="18"/>
        </w:rPr>
        <w:t>* с учетом исполнения предписания ФАС России от 19.07.2019 № СП/62460/19</w:t>
      </w:r>
    </w:p>
    <w:p w14:paraId="205912CA" w14:textId="77777777" w:rsidR="00433602" w:rsidRDefault="0043360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sectPr w:rsidR="00433602" w:rsidSect="007D0FF7">
          <w:pgSz w:w="11906" w:h="16838"/>
          <w:pgMar w:top="1134" w:right="850" w:bottom="1134" w:left="1701" w:header="708" w:footer="708" w:gutter="0"/>
          <w:cols w:space="708"/>
          <w:docGrid w:linePitch="360"/>
        </w:sectPr>
      </w:pPr>
    </w:p>
    <w:tbl>
      <w:tblPr>
        <w:tblW w:w="4785" w:type="pct"/>
        <w:tblLook w:val="04A0" w:firstRow="1" w:lastRow="0" w:firstColumn="1" w:lastColumn="0" w:noHBand="0" w:noVBand="1"/>
      </w:tblPr>
      <w:tblGrid>
        <w:gridCol w:w="3094"/>
        <w:gridCol w:w="1685"/>
        <w:gridCol w:w="1059"/>
        <w:gridCol w:w="1576"/>
        <w:gridCol w:w="1529"/>
      </w:tblGrid>
      <w:tr w:rsidR="00433602" w:rsidRPr="00A85CEC" w14:paraId="17527542" w14:textId="77777777" w:rsidTr="00766430">
        <w:trPr>
          <w:trHeight w:val="20"/>
        </w:trPr>
        <w:tc>
          <w:tcPr>
            <w:tcW w:w="1730"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4328B54" w14:textId="77777777" w:rsidR="00A473F2" w:rsidRPr="00433602" w:rsidRDefault="00A473F2" w:rsidP="00421875">
            <w:pPr>
              <w:jc w:val="center"/>
              <w:rPr>
                <w:rFonts w:ascii="Myriad Pro" w:hAnsi="Myriad Pro"/>
                <w:color w:val="FFFFFF" w:themeColor="background1"/>
                <w:sz w:val="18"/>
                <w:szCs w:val="18"/>
              </w:rPr>
            </w:pPr>
            <w:r w:rsidRPr="00433602">
              <w:rPr>
                <w:rFonts w:ascii="Myriad Pro" w:hAnsi="Myriad Pro"/>
                <w:color w:val="FFFFFF" w:themeColor="background1"/>
                <w:sz w:val="18"/>
                <w:szCs w:val="18"/>
              </w:rPr>
              <w:lastRenderedPageBreak/>
              <w:t> </w:t>
            </w:r>
          </w:p>
        </w:tc>
        <w:tc>
          <w:tcPr>
            <w:tcW w:w="3270" w:type="pct"/>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217D4FA" w14:textId="77777777" w:rsidR="00A473F2" w:rsidRPr="00A85CEC" w:rsidRDefault="00A473F2" w:rsidP="00421875">
            <w:pPr>
              <w:jc w:val="center"/>
              <w:rPr>
                <w:rFonts w:ascii="Myriad Pro" w:hAnsi="Myriad Pro"/>
                <w:color w:val="FFFFFF" w:themeColor="background1"/>
                <w:sz w:val="18"/>
                <w:szCs w:val="18"/>
              </w:rPr>
            </w:pPr>
            <w:r w:rsidRPr="00A85CEC">
              <w:rPr>
                <w:rFonts w:ascii="Myriad Pro" w:hAnsi="Myriad Pro"/>
                <w:color w:val="FFFFFF" w:themeColor="background1"/>
                <w:sz w:val="18"/>
                <w:szCs w:val="18"/>
              </w:rPr>
              <w:t>2018 год</w:t>
            </w:r>
          </w:p>
        </w:tc>
      </w:tr>
      <w:tr w:rsidR="00433602" w:rsidRPr="00A85CEC" w14:paraId="3482A5C1" w14:textId="77777777" w:rsidTr="00A36D8B">
        <w:trPr>
          <w:trHeight w:val="20"/>
        </w:trPr>
        <w:tc>
          <w:tcPr>
            <w:tcW w:w="1730"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16910F5" w14:textId="77777777" w:rsidR="00A473F2" w:rsidRPr="00A85CEC" w:rsidRDefault="00A473F2" w:rsidP="00421875">
            <w:pPr>
              <w:rPr>
                <w:rFonts w:ascii="Myriad Pro" w:hAnsi="Myriad Pro"/>
                <w:color w:val="FFFFFF" w:themeColor="background1"/>
                <w:sz w:val="18"/>
                <w:szCs w:val="18"/>
              </w:rPr>
            </w:pPr>
          </w:p>
        </w:tc>
        <w:tc>
          <w:tcPr>
            <w:tcW w:w="9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6BC78BF" w14:textId="77777777" w:rsidR="00A473F2" w:rsidRPr="00A85CEC" w:rsidRDefault="00A473F2" w:rsidP="00421875">
            <w:pPr>
              <w:jc w:val="center"/>
              <w:rPr>
                <w:rFonts w:ascii="Myriad Pro" w:hAnsi="Myriad Pro"/>
                <w:color w:val="FFFFFF" w:themeColor="background1"/>
                <w:sz w:val="18"/>
                <w:szCs w:val="18"/>
              </w:rPr>
            </w:pPr>
            <w:r w:rsidRPr="00A85CEC">
              <w:rPr>
                <w:rFonts w:ascii="Myriad Pro" w:hAnsi="Myriad Pro"/>
                <w:color w:val="FFFFFF" w:themeColor="background1"/>
                <w:sz w:val="18"/>
                <w:szCs w:val="18"/>
              </w:rPr>
              <w:t>План, тыс.</w:t>
            </w:r>
            <w:r w:rsidR="00433602" w:rsidRPr="00A85CEC">
              <w:rPr>
                <w:rFonts w:ascii="Myriad Pro" w:hAnsi="Myriad Pro"/>
                <w:color w:val="FFFFFF" w:themeColor="background1"/>
                <w:sz w:val="18"/>
                <w:szCs w:val="18"/>
              </w:rPr>
              <w:t xml:space="preserve"> </w:t>
            </w:r>
            <w:r w:rsidRPr="00A85CEC">
              <w:rPr>
                <w:rFonts w:ascii="Myriad Pro" w:hAnsi="Myriad Pro"/>
                <w:color w:val="FFFFFF" w:themeColor="background1"/>
                <w:sz w:val="18"/>
                <w:szCs w:val="18"/>
              </w:rPr>
              <w:t>руб.</w:t>
            </w:r>
            <w:r w:rsidR="00A36D8B" w:rsidRPr="00A85CEC">
              <w:rPr>
                <w:rFonts w:ascii="Myriad Pro" w:hAnsi="Myriad Pro"/>
                <w:color w:val="FFFFFF" w:themeColor="background1"/>
                <w:sz w:val="18"/>
                <w:szCs w:val="18"/>
              </w:rPr>
              <w:t>*</w:t>
            </w: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77106E3" w14:textId="77777777" w:rsidR="00A473F2" w:rsidRPr="00A85CEC" w:rsidRDefault="00A473F2" w:rsidP="00421875">
            <w:pPr>
              <w:jc w:val="center"/>
              <w:rPr>
                <w:rFonts w:ascii="Myriad Pro" w:hAnsi="Myriad Pro"/>
                <w:color w:val="FFFFFF" w:themeColor="background1"/>
                <w:sz w:val="18"/>
                <w:szCs w:val="18"/>
              </w:rPr>
            </w:pPr>
            <w:r w:rsidRPr="00A85CEC">
              <w:rPr>
                <w:rFonts w:ascii="Myriad Pro" w:hAnsi="Myriad Pro"/>
                <w:color w:val="FFFFFF" w:themeColor="background1"/>
                <w:sz w:val="18"/>
                <w:szCs w:val="18"/>
              </w:rPr>
              <w:t>Удельный вес (%)</w:t>
            </w:r>
          </w:p>
        </w:tc>
        <w:tc>
          <w:tcPr>
            <w:tcW w:w="88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6220197" w14:textId="77777777" w:rsidR="00A473F2" w:rsidRPr="00A85CEC" w:rsidRDefault="00A473F2" w:rsidP="00421875">
            <w:pPr>
              <w:jc w:val="center"/>
              <w:rPr>
                <w:rFonts w:ascii="Myriad Pro" w:hAnsi="Myriad Pro"/>
                <w:color w:val="FFFFFF" w:themeColor="background1"/>
                <w:sz w:val="18"/>
                <w:szCs w:val="18"/>
              </w:rPr>
            </w:pPr>
            <w:r w:rsidRPr="00A85CEC">
              <w:rPr>
                <w:rFonts w:ascii="Myriad Pro" w:hAnsi="Myriad Pro"/>
                <w:color w:val="FFFFFF" w:themeColor="background1"/>
                <w:sz w:val="18"/>
                <w:szCs w:val="18"/>
              </w:rPr>
              <w:t>Факт, тыс.</w:t>
            </w:r>
            <w:r w:rsidR="00433602" w:rsidRPr="00A85CEC">
              <w:rPr>
                <w:rFonts w:ascii="Myriad Pro" w:hAnsi="Myriad Pro"/>
                <w:color w:val="FFFFFF" w:themeColor="background1"/>
                <w:sz w:val="18"/>
                <w:szCs w:val="18"/>
              </w:rPr>
              <w:t xml:space="preserve"> </w:t>
            </w:r>
            <w:r w:rsidRPr="00A85CEC">
              <w:rPr>
                <w:rFonts w:ascii="Myriad Pro" w:hAnsi="Myriad Pro"/>
                <w:color w:val="FFFFFF" w:themeColor="background1"/>
                <w:sz w:val="18"/>
                <w:szCs w:val="18"/>
              </w:rPr>
              <w:t>руб.</w:t>
            </w:r>
          </w:p>
        </w:tc>
        <w:tc>
          <w:tcPr>
            <w:tcW w:w="855"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3D080" w14:textId="77777777" w:rsidR="00A473F2" w:rsidRPr="00A85CEC" w:rsidRDefault="00A473F2" w:rsidP="00421875">
            <w:pPr>
              <w:jc w:val="center"/>
              <w:rPr>
                <w:rFonts w:ascii="Myriad Pro" w:hAnsi="Myriad Pro"/>
                <w:color w:val="FFFFFF" w:themeColor="background1"/>
                <w:sz w:val="18"/>
                <w:szCs w:val="18"/>
              </w:rPr>
            </w:pPr>
            <w:r w:rsidRPr="00A85CEC">
              <w:rPr>
                <w:rFonts w:ascii="Myriad Pro" w:hAnsi="Myriad Pro"/>
                <w:color w:val="FFFFFF" w:themeColor="background1"/>
                <w:sz w:val="18"/>
                <w:szCs w:val="18"/>
              </w:rPr>
              <w:t>Удельный вес (%)</w:t>
            </w:r>
          </w:p>
        </w:tc>
      </w:tr>
      <w:tr w:rsidR="00A36D8B" w:rsidRPr="00A85CEC" w14:paraId="7022E417" w14:textId="77777777" w:rsidTr="00A36D8B">
        <w:trPr>
          <w:trHeight w:val="20"/>
        </w:trPr>
        <w:tc>
          <w:tcPr>
            <w:tcW w:w="173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31D9C48" w14:textId="77777777" w:rsidR="00A36D8B" w:rsidRPr="00A85CEC" w:rsidRDefault="00A36D8B" w:rsidP="00A36D8B">
            <w:pPr>
              <w:rPr>
                <w:rFonts w:ascii="Myriad Pro" w:hAnsi="Myriad Pro"/>
                <w:b/>
                <w:bCs/>
                <w:sz w:val="18"/>
                <w:szCs w:val="18"/>
              </w:rPr>
            </w:pPr>
            <w:r w:rsidRPr="00A85CEC">
              <w:rPr>
                <w:rFonts w:ascii="Myriad Pro" w:hAnsi="Myriad Pro"/>
                <w:b/>
                <w:bCs/>
                <w:sz w:val="18"/>
                <w:szCs w:val="18"/>
              </w:rPr>
              <w:t>Подконтрольные (операционные) расходы</w:t>
            </w:r>
          </w:p>
        </w:tc>
        <w:tc>
          <w:tcPr>
            <w:tcW w:w="9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012E5A" w14:textId="77777777" w:rsidR="00A36D8B" w:rsidRPr="00A85CEC" w:rsidRDefault="00A36D8B" w:rsidP="00A36D8B">
            <w:pPr>
              <w:jc w:val="right"/>
              <w:rPr>
                <w:rFonts w:ascii="Myriad Pro" w:hAnsi="Myriad Pro"/>
                <w:b/>
                <w:bCs/>
                <w:sz w:val="18"/>
                <w:szCs w:val="18"/>
              </w:rPr>
            </w:pPr>
            <w:r w:rsidRPr="00A85CEC">
              <w:rPr>
                <w:rFonts w:ascii="Myriad Pro" w:hAnsi="Myriad Pro" w:cs="Calibri"/>
                <w:b/>
                <w:bCs/>
                <w:sz w:val="18"/>
                <w:szCs w:val="18"/>
              </w:rPr>
              <w:t>4 167 705,80</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5C1561"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b/>
                <w:bCs/>
                <w:sz w:val="18"/>
                <w:szCs w:val="18"/>
              </w:rPr>
              <w:t>29,28%</w:t>
            </w:r>
          </w:p>
        </w:tc>
        <w:tc>
          <w:tcPr>
            <w:tcW w:w="8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ACE642" w14:textId="77777777" w:rsidR="00A36D8B" w:rsidRPr="00A85CEC" w:rsidRDefault="00A36D8B" w:rsidP="00A36D8B">
            <w:pPr>
              <w:jc w:val="right"/>
              <w:rPr>
                <w:rFonts w:ascii="Myriad Pro" w:hAnsi="Myriad Pro"/>
                <w:b/>
                <w:bCs/>
                <w:sz w:val="18"/>
                <w:szCs w:val="18"/>
              </w:rPr>
            </w:pPr>
            <w:r w:rsidRPr="00A85CEC">
              <w:rPr>
                <w:rFonts w:ascii="Myriad Pro" w:hAnsi="Myriad Pro" w:cs="Calibri"/>
                <w:b/>
                <w:bCs/>
                <w:sz w:val="18"/>
                <w:szCs w:val="18"/>
              </w:rPr>
              <w:t>3 884 336,21</w:t>
            </w:r>
          </w:p>
        </w:tc>
        <w:tc>
          <w:tcPr>
            <w:tcW w:w="8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0A3869"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b/>
                <w:bCs/>
                <w:sz w:val="18"/>
                <w:szCs w:val="18"/>
              </w:rPr>
              <w:t>27,46%</w:t>
            </w:r>
          </w:p>
        </w:tc>
      </w:tr>
      <w:tr w:rsidR="00A36D8B" w:rsidRPr="00A85CEC" w14:paraId="0B13A035" w14:textId="77777777" w:rsidTr="00A36D8B">
        <w:trPr>
          <w:trHeight w:val="20"/>
        </w:trPr>
        <w:tc>
          <w:tcPr>
            <w:tcW w:w="1730" w:type="pct"/>
            <w:tcBorders>
              <w:top w:val="nil"/>
              <w:left w:val="single" w:sz="4" w:space="0" w:color="auto"/>
              <w:bottom w:val="single" w:sz="4" w:space="0" w:color="auto"/>
              <w:right w:val="single" w:sz="4" w:space="0" w:color="auto"/>
            </w:tcBorders>
            <w:shd w:val="clear" w:color="000000" w:fill="FFFFFF"/>
            <w:vAlign w:val="center"/>
            <w:hideMark/>
          </w:tcPr>
          <w:p w14:paraId="05953F4B" w14:textId="77777777" w:rsidR="00A36D8B" w:rsidRPr="00A85CEC" w:rsidRDefault="00A36D8B" w:rsidP="00A36D8B">
            <w:pPr>
              <w:rPr>
                <w:rFonts w:ascii="Myriad Pro" w:hAnsi="Myriad Pro"/>
                <w:sz w:val="18"/>
                <w:szCs w:val="18"/>
              </w:rPr>
            </w:pPr>
            <w:r w:rsidRPr="00A85CEC">
              <w:rPr>
                <w:rFonts w:ascii="Myriad Pro" w:hAnsi="Myriad Pro"/>
                <w:sz w:val="18"/>
                <w:szCs w:val="18"/>
              </w:rPr>
              <w:t>Материальные расходы</w:t>
            </w:r>
          </w:p>
        </w:tc>
        <w:tc>
          <w:tcPr>
            <w:tcW w:w="942" w:type="pct"/>
            <w:tcBorders>
              <w:top w:val="nil"/>
              <w:left w:val="nil"/>
              <w:bottom w:val="single" w:sz="4" w:space="0" w:color="auto"/>
              <w:right w:val="single" w:sz="4" w:space="0" w:color="auto"/>
            </w:tcBorders>
            <w:shd w:val="clear" w:color="auto" w:fill="auto"/>
            <w:noWrap/>
            <w:vAlign w:val="center"/>
            <w:hideMark/>
          </w:tcPr>
          <w:p w14:paraId="49A9DA51"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949 944,00</w:t>
            </w:r>
          </w:p>
        </w:tc>
        <w:tc>
          <w:tcPr>
            <w:tcW w:w="592" w:type="pct"/>
            <w:tcBorders>
              <w:top w:val="nil"/>
              <w:left w:val="nil"/>
              <w:bottom w:val="single" w:sz="4" w:space="0" w:color="auto"/>
              <w:right w:val="single" w:sz="4" w:space="0" w:color="auto"/>
            </w:tcBorders>
            <w:shd w:val="clear" w:color="auto" w:fill="auto"/>
            <w:noWrap/>
            <w:vAlign w:val="center"/>
            <w:hideMark/>
          </w:tcPr>
          <w:p w14:paraId="14292680"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6,67%</w:t>
            </w:r>
          </w:p>
        </w:tc>
        <w:tc>
          <w:tcPr>
            <w:tcW w:w="881" w:type="pct"/>
            <w:tcBorders>
              <w:top w:val="nil"/>
              <w:left w:val="nil"/>
              <w:bottom w:val="single" w:sz="4" w:space="0" w:color="auto"/>
              <w:right w:val="single" w:sz="4" w:space="0" w:color="auto"/>
            </w:tcBorders>
            <w:shd w:val="clear" w:color="auto" w:fill="auto"/>
            <w:noWrap/>
            <w:vAlign w:val="center"/>
            <w:hideMark/>
          </w:tcPr>
          <w:p w14:paraId="09B6C482"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611 366,56</w:t>
            </w:r>
          </w:p>
        </w:tc>
        <w:tc>
          <w:tcPr>
            <w:tcW w:w="855" w:type="pct"/>
            <w:tcBorders>
              <w:top w:val="nil"/>
              <w:left w:val="nil"/>
              <w:bottom w:val="single" w:sz="4" w:space="0" w:color="auto"/>
              <w:right w:val="single" w:sz="4" w:space="0" w:color="auto"/>
            </w:tcBorders>
            <w:shd w:val="clear" w:color="auto" w:fill="auto"/>
            <w:noWrap/>
            <w:vAlign w:val="center"/>
            <w:hideMark/>
          </w:tcPr>
          <w:p w14:paraId="439D780F"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4,32%</w:t>
            </w:r>
          </w:p>
        </w:tc>
      </w:tr>
      <w:tr w:rsidR="00A36D8B" w:rsidRPr="00A85CEC" w14:paraId="35C25568" w14:textId="77777777" w:rsidTr="00A36D8B">
        <w:trPr>
          <w:trHeight w:val="20"/>
        </w:trPr>
        <w:tc>
          <w:tcPr>
            <w:tcW w:w="1730" w:type="pct"/>
            <w:tcBorders>
              <w:top w:val="nil"/>
              <w:left w:val="single" w:sz="4" w:space="0" w:color="auto"/>
              <w:bottom w:val="single" w:sz="4" w:space="0" w:color="auto"/>
              <w:right w:val="single" w:sz="4" w:space="0" w:color="auto"/>
            </w:tcBorders>
            <w:shd w:val="clear" w:color="000000" w:fill="FFFFFF"/>
            <w:vAlign w:val="center"/>
            <w:hideMark/>
          </w:tcPr>
          <w:p w14:paraId="0AF5D30B" w14:textId="77777777" w:rsidR="00A36D8B" w:rsidRPr="00A85CEC" w:rsidRDefault="00A36D8B" w:rsidP="00A36D8B">
            <w:pPr>
              <w:rPr>
                <w:rFonts w:ascii="Myriad Pro" w:hAnsi="Myriad Pro"/>
                <w:sz w:val="18"/>
                <w:szCs w:val="18"/>
              </w:rPr>
            </w:pPr>
            <w:r w:rsidRPr="00A85CEC">
              <w:rPr>
                <w:rFonts w:ascii="Myriad Pro" w:hAnsi="Myriad Pro"/>
                <w:sz w:val="18"/>
                <w:szCs w:val="18"/>
              </w:rPr>
              <w:t>Фонд оплаты труда</w:t>
            </w:r>
          </w:p>
        </w:tc>
        <w:tc>
          <w:tcPr>
            <w:tcW w:w="942" w:type="pct"/>
            <w:tcBorders>
              <w:top w:val="nil"/>
              <w:left w:val="nil"/>
              <w:bottom w:val="single" w:sz="4" w:space="0" w:color="auto"/>
              <w:right w:val="single" w:sz="4" w:space="0" w:color="auto"/>
            </w:tcBorders>
            <w:shd w:val="clear" w:color="auto" w:fill="auto"/>
            <w:noWrap/>
            <w:vAlign w:val="center"/>
            <w:hideMark/>
          </w:tcPr>
          <w:p w14:paraId="13AE12E8"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2 735 847,13</w:t>
            </w:r>
          </w:p>
        </w:tc>
        <w:tc>
          <w:tcPr>
            <w:tcW w:w="592" w:type="pct"/>
            <w:tcBorders>
              <w:top w:val="nil"/>
              <w:left w:val="nil"/>
              <w:bottom w:val="single" w:sz="4" w:space="0" w:color="auto"/>
              <w:right w:val="single" w:sz="4" w:space="0" w:color="auto"/>
            </w:tcBorders>
            <w:shd w:val="clear" w:color="auto" w:fill="auto"/>
            <w:noWrap/>
            <w:vAlign w:val="center"/>
            <w:hideMark/>
          </w:tcPr>
          <w:p w14:paraId="181813D1"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19,22%</w:t>
            </w:r>
          </w:p>
        </w:tc>
        <w:tc>
          <w:tcPr>
            <w:tcW w:w="881" w:type="pct"/>
            <w:tcBorders>
              <w:top w:val="nil"/>
              <w:left w:val="nil"/>
              <w:bottom w:val="single" w:sz="4" w:space="0" w:color="auto"/>
              <w:right w:val="single" w:sz="4" w:space="0" w:color="auto"/>
            </w:tcBorders>
            <w:shd w:val="clear" w:color="auto" w:fill="auto"/>
            <w:noWrap/>
            <w:vAlign w:val="center"/>
            <w:hideMark/>
          </w:tcPr>
          <w:p w14:paraId="6EBD01FA"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2 732 804,33</w:t>
            </w:r>
          </w:p>
        </w:tc>
        <w:tc>
          <w:tcPr>
            <w:tcW w:w="855" w:type="pct"/>
            <w:tcBorders>
              <w:top w:val="nil"/>
              <w:left w:val="nil"/>
              <w:bottom w:val="single" w:sz="4" w:space="0" w:color="auto"/>
              <w:right w:val="single" w:sz="4" w:space="0" w:color="auto"/>
            </w:tcBorders>
            <w:shd w:val="clear" w:color="auto" w:fill="auto"/>
            <w:noWrap/>
            <w:vAlign w:val="center"/>
            <w:hideMark/>
          </w:tcPr>
          <w:p w14:paraId="6401D7D8"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19,32%</w:t>
            </w:r>
          </w:p>
        </w:tc>
      </w:tr>
      <w:tr w:rsidR="00A36D8B" w:rsidRPr="00A85CEC" w14:paraId="0519AF7E"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7B534BBF" w14:textId="77777777" w:rsidR="00A36D8B" w:rsidRPr="00A85CEC" w:rsidRDefault="00A36D8B" w:rsidP="00A36D8B">
            <w:pPr>
              <w:rPr>
                <w:rFonts w:ascii="Myriad Pro" w:hAnsi="Myriad Pro"/>
                <w:b/>
                <w:bCs/>
                <w:sz w:val="18"/>
                <w:szCs w:val="18"/>
              </w:rPr>
            </w:pPr>
            <w:r w:rsidRPr="00A85CEC">
              <w:rPr>
                <w:rFonts w:ascii="Myriad Pro" w:hAnsi="Myriad Pro"/>
                <w:b/>
                <w:bCs/>
                <w:sz w:val="18"/>
                <w:szCs w:val="18"/>
              </w:rPr>
              <w:t>Прочие подконтрольные расходы, в том числе</w:t>
            </w:r>
          </w:p>
        </w:tc>
        <w:tc>
          <w:tcPr>
            <w:tcW w:w="942" w:type="pct"/>
            <w:tcBorders>
              <w:top w:val="nil"/>
              <w:left w:val="nil"/>
              <w:bottom w:val="single" w:sz="4" w:space="0" w:color="auto"/>
              <w:right w:val="single" w:sz="4" w:space="0" w:color="auto"/>
            </w:tcBorders>
            <w:shd w:val="clear" w:color="auto" w:fill="auto"/>
            <w:noWrap/>
            <w:vAlign w:val="center"/>
            <w:hideMark/>
          </w:tcPr>
          <w:p w14:paraId="458DDDD7" w14:textId="77777777" w:rsidR="00A36D8B" w:rsidRPr="00A85CEC" w:rsidRDefault="00A36D8B" w:rsidP="00A36D8B">
            <w:pPr>
              <w:jc w:val="right"/>
              <w:rPr>
                <w:rFonts w:ascii="Myriad Pro" w:hAnsi="Myriad Pro"/>
                <w:b/>
                <w:bCs/>
                <w:sz w:val="18"/>
                <w:szCs w:val="18"/>
              </w:rPr>
            </w:pPr>
            <w:r w:rsidRPr="00A85CEC">
              <w:rPr>
                <w:rFonts w:ascii="Myriad Pro" w:hAnsi="Myriad Pro" w:cs="Calibri"/>
                <w:sz w:val="18"/>
                <w:szCs w:val="18"/>
              </w:rPr>
              <w:t>481 914,67</w:t>
            </w:r>
          </w:p>
        </w:tc>
        <w:tc>
          <w:tcPr>
            <w:tcW w:w="592" w:type="pct"/>
            <w:tcBorders>
              <w:top w:val="nil"/>
              <w:left w:val="nil"/>
              <w:bottom w:val="single" w:sz="4" w:space="0" w:color="auto"/>
              <w:right w:val="single" w:sz="4" w:space="0" w:color="auto"/>
            </w:tcBorders>
            <w:shd w:val="clear" w:color="auto" w:fill="auto"/>
            <w:noWrap/>
            <w:vAlign w:val="center"/>
            <w:hideMark/>
          </w:tcPr>
          <w:p w14:paraId="6E8459E5"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3,39%</w:t>
            </w:r>
          </w:p>
        </w:tc>
        <w:tc>
          <w:tcPr>
            <w:tcW w:w="881" w:type="pct"/>
            <w:tcBorders>
              <w:top w:val="nil"/>
              <w:left w:val="nil"/>
              <w:bottom w:val="single" w:sz="4" w:space="0" w:color="auto"/>
              <w:right w:val="single" w:sz="4" w:space="0" w:color="auto"/>
            </w:tcBorders>
            <w:shd w:val="clear" w:color="auto" w:fill="auto"/>
            <w:noWrap/>
            <w:vAlign w:val="center"/>
            <w:hideMark/>
          </w:tcPr>
          <w:p w14:paraId="66798965" w14:textId="77777777" w:rsidR="00A36D8B" w:rsidRPr="00A85CEC" w:rsidRDefault="00A36D8B" w:rsidP="00A36D8B">
            <w:pPr>
              <w:jc w:val="right"/>
              <w:rPr>
                <w:rFonts w:ascii="Myriad Pro" w:hAnsi="Myriad Pro"/>
                <w:b/>
                <w:bCs/>
                <w:sz w:val="18"/>
                <w:szCs w:val="18"/>
              </w:rPr>
            </w:pPr>
            <w:r w:rsidRPr="00A85CEC">
              <w:rPr>
                <w:rFonts w:ascii="Myriad Pro" w:hAnsi="Myriad Pro" w:cs="Calibri"/>
                <w:sz w:val="18"/>
                <w:szCs w:val="18"/>
              </w:rPr>
              <w:t>540 165,32</w:t>
            </w:r>
          </w:p>
        </w:tc>
        <w:tc>
          <w:tcPr>
            <w:tcW w:w="855" w:type="pct"/>
            <w:tcBorders>
              <w:top w:val="nil"/>
              <w:left w:val="nil"/>
              <w:bottom w:val="single" w:sz="4" w:space="0" w:color="auto"/>
              <w:right w:val="single" w:sz="4" w:space="0" w:color="auto"/>
            </w:tcBorders>
            <w:shd w:val="clear" w:color="auto" w:fill="auto"/>
            <w:noWrap/>
            <w:vAlign w:val="center"/>
            <w:hideMark/>
          </w:tcPr>
          <w:p w14:paraId="5F98D469"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3,82%</w:t>
            </w:r>
          </w:p>
        </w:tc>
      </w:tr>
      <w:tr w:rsidR="00A36D8B" w:rsidRPr="00A85CEC" w14:paraId="449F3E2F"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center"/>
            <w:hideMark/>
          </w:tcPr>
          <w:p w14:paraId="456E251A" w14:textId="77777777" w:rsidR="00A36D8B" w:rsidRPr="00A85CEC" w:rsidRDefault="00A36D8B" w:rsidP="00A36D8B">
            <w:pPr>
              <w:rPr>
                <w:rFonts w:ascii="Myriad Pro" w:hAnsi="Myriad Pro"/>
                <w:sz w:val="18"/>
                <w:szCs w:val="18"/>
              </w:rPr>
            </w:pPr>
            <w:r w:rsidRPr="00A85CEC">
              <w:rPr>
                <w:rFonts w:ascii="Myriad Pro" w:hAnsi="Myriad Pro"/>
                <w:sz w:val="18"/>
                <w:szCs w:val="18"/>
              </w:rPr>
              <w:t>прибыль на социальное развитие (включая социальные выплаты)</w:t>
            </w:r>
          </w:p>
        </w:tc>
        <w:tc>
          <w:tcPr>
            <w:tcW w:w="942" w:type="pct"/>
            <w:tcBorders>
              <w:top w:val="nil"/>
              <w:left w:val="nil"/>
              <w:bottom w:val="single" w:sz="4" w:space="0" w:color="auto"/>
              <w:right w:val="single" w:sz="4" w:space="0" w:color="auto"/>
            </w:tcBorders>
            <w:shd w:val="clear" w:color="auto" w:fill="auto"/>
            <w:noWrap/>
            <w:vAlign w:val="center"/>
            <w:hideMark/>
          </w:tcPr>
          <w:p w14:paraId="2D92365B"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47 804,13</w:t>
            </w:r>
          </w:p>
        </w:tc>
        <w:tc>
          <w:tcPr>
            <w:tcW w:w="592" w:type="pct"/>
            <w:tcBorders>
              <w:top w:val="nil"/>
              <w:left w:val="nil"/>
              <w:bottom w:val="single" w:sz="4" w:space="0" w:color="auto"/>
              <w:right w:val="single" w:sz="4" w:space="0" w:color="auto"/>
            </w:tcBorders>
            <w:shd w:val="clear" w:color="auto" w:fill="auto"/>
            <w:noWrap/>
            <w:vAlign w:val="center"/>
            <w:hideMark/>
          </w:tcPr>
          <w:p w14:paraId="5D3C07B7"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0,34%</w:t>
            </w:r>
          </w:p>
        </w:tc>
        <w:tc>
          <w:tcPr>
            <w:tcW w:w="881" w:type="pct"/>
            <w:tcBorders>
              <w:top w:val="nil"/>
              <w:left w:val="nil"/>
              <w:bottom w:val="single" w:sz="4" w:space="0" w:color="auto"/>
              <w:right w:val="single" w:sz="4" w:space="0" w:color="auto"/>
            </w:tcBorders>
            <w:shd w:val="clear" w:color="auto" w:fill="auto"/>
            <w:noWrap/>
            <w:vAlign w:val="center"/>
            <w:hideMark/>
          </w:tcPr>
          <w:p w14:paraId="6300DC55"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69 123,75</w:t>
            </w:r>
          </w:p>
        </w:tc>
        <w:tc>
          <w:tcPr>
            <w:tcW w:w="855" w:type="pct"/>
            <w:tcBorders>
              <w:top w:val="nil"/>
              <w:left w:val="nil"/>
              <w:bottom w:val="single" w:sz="4" w:space="0" w:color="auto"/>
              <w:right w:val="single" w:sz="4" w:space="0" w:color="auto"/>
            </w:tcBorders>
            <w:shd w:val="clear" w:color="auto" w:fill="auto"/>
            <w:noWrap/>
            <w:vAlign w:val="center"/>
            <w:hideMark/>
          </w:tcPr>
          <w:p w14:paraId="33119573"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0,49%</w:t>
            </w:r>
          </w:p>
        </w:tc>
      </w:tr>
      <w:tr w:rsidR="00A36D8B" w:rsidRPr="00A85CEC" w14:paraId="13058D47"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center"/>
            <w:hideMark/>
          </w:tcPr>
          <w:p w14:paraId="2C217003" w14:textId="77777777" w:rsidR="00A36D8B" w:rsidRPr="00A85CEC" w:rsidRDefault="00A36D8B" w:rsidP="00A36D8B">
            <w:pPr>
              <w:rPr>
                <w:rFonts w:ascii="Myriad Pro" w:hAnsi="Myriad Pro"/>
                <w:sz w:val="18"/>
                <w:szCs w:val="18"/>
              </w:rPr>
            </w:pPr>
            <w:r w:rsidRPr="00A85CEC">
              <w:rPr>
                <w:rFonts w:ascii="Myriad Pro" w:hAnsi="Myriad Pro"/>
                <w:sz w:val="18"/>
                <w:szCs w:val="18"/>
              </w:rPr>
              <w:t>Услуги сторонних организаций непроизводственного характера</w:t>
            </w:r>
          </w:p>
        </w:tc>
        <w:tc>
          <w:tcPr>
            <w:tcW w:w="942" w:type="pct"/>
            <w:tcBorders>
              <w:top w:val="nil"/>
              <w:left w:val="nil"/>
              <w:bottom w:val="single" w:sz="4" w:space="0" w:color="auto"/>
              <w:right w:val="single" w:sz="4" w:space="0" w:color="auto"/>
            </w:tcBorders>
            <w:shd w:val="clear" w:color="auto" w:fill="auto"/>
            <w:noWrap/>
            <w:vAlign w:val="center"/>
            <w:hideMark/>
          </w:tcPr>
          <w:p w14:paraId="19D2DBE3"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188 483,43</w:t>
            </w:r>
          </w:p>
        </w:tc>
        <w:tc>
          <w:tcPr>
            <w:tcW w:w="592" w:type="pct"/>
            <w:tcBorders>
              <w:top w:val="nil"/>
              <w:left w:val="nil"/>
              <w:bottom w:val="single" w:sz="4" w:space="0" w:color="auto"/>
              <w:right w:val="single" w:sz="4" w:space="0" w:color="auto"/>
            </w:tcBorders>
            <w:shd w:val="clear" w:color="auto" w:fill="auto"/>
            <w:noWrap/>
            <w:vAlign w:val="center"/>
            <w:hideMark/>
          </w:tcPr>
          <w:p w14:paraId="494A612A"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1,32%</w:t>
            </w:r>
          </w:p>
        </w:tc>
        <w:tc>
          <w:tcPr>
            <w:tcW w:w="881" w:type="pct"/>
            <w:tcBorders>
              <w:top w:val="nil"/>
              <w:left w:val="nil"/>
              <w:bottom w:val="single" w:sz="4" w:space="0" w:color="auto"/>
              <w:right w:val="single" w:sz="4" w:space="0" w:color="auto"/>
            </w:tcBorders>
            <w:shd w:val="clear" w:color="auto" w:fill="auto"/>
            <w:noWrap/>
            <w:vAlign w:val="center"/>
            <w:hideMark/>
          </w:tcPr>
          <w:p w14:paraId="457E6FF5"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189 093,09</w:t>
            </w:r>
          </w:p>
        </w:tc>
        <w:tc>
          <w:tcPr>
            <w:tcW w:w="855" w:type="pct"/>
            <w:tcBorders>
              <w:top w:val="nil"/>
              <w:left w:val="nil"/>
              <w:bottom w:val="single" w:sz="4" w:space="0" w:color="auto"/>
              <w:right w:val="single" w:sz="4" w:space="0" w:color="auto"/>
            </w:tcBorders>
            <w:shd w:val="clear" w:color="auto" w:fill="auto"/>
            <w:noWrap/>
            <w:vAlign w:val="center"/>
            <w:hideMark/>
          </w:tcPr>
          <w:p w14:paraId="1E99F2D5"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1,34%</w:t>
            </w:r>
          </w:p>
        </w:tc>
      </w:tr>
      <w:tr w:rsidR="00A36D8B" w:rsidRPr="00A85CEC" w14:paraId="021E9ED3"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center"/>
            <w:hideMark/>
          </w:tcPr>
          <w:p w14:paraId="5709A399" w14:textId="77777777" w:rsidR="00A36D8B" w:rsidRPr="00A85CEC" w:rsidRDefault="00A36D8B" w:rsidP="00A36D8B">
            <w:pPr>
              <w:rPr>
                <w:rFonts w:ascii="Myriad Pro" w:hAnsi="Myriad Pro"/>
                <w:sz w:val="18"/>
                <w:szCs w:val="18"/>
              </w:rPr>
            </w:pPr>
            <w:r w:rsidRPr="00A85CEC">
              <w:rPr>
                <w:rFonts w:ascii="Myriad Pro" w:hAnsi="Myriad Pro"/>
                <w:sz w:val="18"/>
                <w:szCs w:val="18"/>
              </w:rPr>
              <w:t>Электроэнергия на хоз. нужды</w:t>
            </w:r>
          </w:p>
        </w:tc>
        <w:tc>
          <w:tcPr>
            <w:tcW w:w="942" w:type="pct"/>
            <w:tcBorders>
              <w:top w:val="nil"/>
              <w:left w:val="nil"/>
              <w:bottom w:val="single" w:sz="4" w:space="0" w:color="auto"/>
              <w:right w:val="single" w:sz="4" w:space="0" w:color="auto"/>
            </w:tcBorders>
            <w:shd w:val="clear" w:color="auto" w:fill="auto"/>
            <w:noWrap/>
            <w:vAlign w:val="center"/>
            <w:hideMark/>
          </w:tcPr>
          <w:p w14:paraId="27D61760"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141 028,69</w:t>
            </w:r>
          </w:p>
        </w:tc>
        <w:tc>
          <w:tcPr>
            <w:tcW w:w="592" w:type="pct"/>
            <w:tcBorders>
              <w:top w:val="nil"/>
              <w:left w:val="nil"/>
              <w:bottom w:val="single" w:sz="4" w:space="0" w:color="auto"/>
              <w:right w:val="single" w:sz="4" w:space="0" w:color="auto"/>
            </w:tcBorders>
            <w:shd w:val="clear" w:color="auto" w:fill="auto"/>
            <w:noWrap/>
            <w:vAlign w:val="center"/>
            <w:hideMark/>
          </w:tcPr>
          <w:p w14:paraId="5B4B7BD7"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0,99%</w:t>
            </w:r>
          </w:p>
        </w:tc>
        <w:tc>
          <w:tcPr>
            <w:tcW w:w="881" w:type="pct"/>
            <w:tcBorders>
              <w:top w:val="nil"/>
              <w:left w:val="nil"/>
              <w:bottom w:val="single" w:sz="4" w:space="0" w:color="auto"/>
              <w:right w:val="single" w:sz="4" w:space="0" w:color="auto"/>
            </w:tcBorders>
            <w:shd w:val="clear" w:color="auto" w:fill="auto"/>
            <w:noWrap/>
            <w:vAlign w:val="center"/>
            <w:hideMark/>
          </w:tcPr>
          <w:p w14:paraId="79DAC942"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127 127,50</w:t>
            </w:r>
          </w:p>
        </w:tc>
        <w:tc>
          <w:tcPr>
            <w:tcW w:w="855" w:type="pct"/>
            <w:tcBorders>
              <w:top w:val="nil"/>
              <w:left w:val="nil"/>
              <w:bottom w:val="single" w:sz="4" w:space="0" w:color="auto"/>
              <w:right w:val="single" w:sz="4" w:space="0" w:color="auto"/>
            </w:tcBorders>
            <w:shd w:val="clear" w:color="auto" w:fill="auto"/>
            <w:noWrap/>
            <w:vAlign w:val="center"/>
            <w:hideMark/>
          </w:tcPr>
          <w:p w14:paraId="5967E73B"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0,90%</w:t>
            </w:r>
          </w:p>
        </w:tc>
      </w:tr>
      <w:tr w:rsidR="00A36D8B" w:rsidRPr="00A85CEC" w14:paraId="056CDE96"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center"/>
            <w:hideMark/>
          </w:tcPr>
          <w:p w14:paraId="6BBFB6B4" w14:textId="77777777" w:rsidR="00A36D8B" w:rsidRPr="00A85CEC" w:rsidRDefault="00A36D8B" w:rsidP="00A36D8B">
            <w:pPr>
              <w:rPr>
                <w:rFonts w:ascii="Myriad Pro" w:hAnsi="Myriad Pro"/>
                <w:sz w:val="18"/>
                <w:szCs w:val="18"/>
              </w:rPr>
            </w:pPr>
            <w:r w:rsidRPr="00A85CEC">
              <w:rPr>
                <w:rFonts w:ascii="Myriad Pro" w:hAnsi="Myriad Pro"/>
                <w:sz w:val="18"/>
                <w:szCs w:val="18"/>
              </w:rPr>
              <w:t>Прочие расходы</w:t>
            </w:r>
          </w:p>
        </w:tc>
        <w:tc>
          <w:tcPr>
            <w:tcW w:w="942" w:type="pct"/>
            <w:tcBorders>
              <w:top w:val="nil"/>
              <w:left w:val="nil"/>
              <w:bottom w:val="single" w:sz="4" w:space="0" w:color="auto"/>
              <w:right w:val="single" w:sz="4" w:space="0" w:color="auto"/>
            </w:tcBorders>
            <w:shd w:val="clear" w:color="auto" w:fill="auto"/>
            <w:noWrap/>
            <w:vAlign w:val="center"/>
            <w:hideMark/>
          </w:tcPr>
          <w:p w14:paraId="34D0FE1F"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104 598,42</w:t>
            </w:r>
          </w:p>
        </w:tc>
        <w:tc>
          <w:tcPr>
            <w:tcW w:w="592" w:type="pct"/>
            <w:tcBorders>
              <w:top w:val="nil"/>
              <w:left w:val="nil"/>
              <w:bottom w:val="single" w:sz="4" w:space="0" w:color="auto"/>
              <w:right w:val="single" w:sz="4" w:space="0" w:color="auto"/>
            </w:tcBorders>
            <w:shd w:val="clear" w:color="auto" w:fill="auto"/>
            <w:noWrap/>
            <w:vAlign w:val="center"/>
            <w:hideMark/>
          </w:tcPr>
          <w:p w14:paraId="50B1B6DD"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0,73%</w:t>
            </w:r>
          </w:p>
        </w:tc>
        <w:tc>
          <w:tcPr>
            <w:tcW w:w="881" w:type="pct"/>
            <w:tcBorders>
              <w:top w:val="nil"/>
              <w:left w:val="nil"/>
              <w:bottom w:val="single" w:sz="4" w:space="0" w:color="auto"/>
              <w:right w:val="single" w:sz="4" w:space="0" w:color="auto"/>
            </w:tcBorders>
            <w:shd w:val="clear" w:color="auto" w:fill="auto"/>
            <w:noWrap/>
            <w:vAlign w:val="center"/>
            <w:hideMark/>
          </w:tcPr>
          <w:p w14:paraId="4CC120B0"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154 820,99</w:t>
            </w:r>
          </w:p>
        </w:tc>
        <w:tc>
          <w:tcPr>
            <w:tcW w:w="855" w:type="pct"/>
            <w:tcBorders>
              <w:top w:val="nil"/>
              <w:left w:val="nil"/>
              <w:bottom w:val="single" w:sz="4" w:space="0" w:color="auto"/>
              <w:right w:val="single" w:sz="4" w:space="0" w:color="auto"/>
            </w:tcBorders>
            <w:shd w:val="clear" w:color="auto" w:fill="auto"/>
            <w:noWrap/>
            <w:vAlign w:val="center"/>
            <w:hideMark/>
          </w:tcPr>
          <w:p w14:paraId="280FE910"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1,09%</w:t>
            </w:r>
          </w:p>
        </w:tc>
      </w:tr>
      <w:tr w:rsidR="00A36D8B" w:rsidRPr="00A85CEC" w14:paraId="08B5A9F0"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3CA3D6D1" w14:textId="77777777" w:rsidR="00A36D8B" w:rsidRPr="00A85CEC" w:rsidRDefault="00A36D8B" w:rsidP="00A36D8B">
            <w:pPr>
              <w:rPr>
                <w:rFonts w:ascii="Myriad Pro" w:hAnsi="Myriad Pro"/>
                <w:b/>
                <w:bCs/>
                <w:sz w:val="18"/>
                <w:szCs w:val="18"/>
              </w:rPr>
            </w:pPr>
            <w:r w:rsidRPr="00A85CEC">
              <w:rPr>
                <w:rFonts w:ascii="Myriad Pro" w:hAnsi="Myriad Pro"/>
                <w:b/>
                <w:bCs/>
                <w:sz w:val="18"/>
                <w:szCs w:val="18"/>
              </w:rPr>
              <w:t>Неподконтрольные расходы</w:t>
            </w:r>
          </w:p>
        </w:tc>
        <w:tc>
          <w:tcPr>
            <w:tcW w:w="942" w:type="pct"/>
            <w:tcBorders>
              <w:top w:val="nil"/>
              <w:left w:val="nil"/>
              <w:bottom w:val="single" w:sz="4" w:space="0" w:color="auto"/>
              <w:right w:val="single" w:sz="4" w:space="0" w:color="auto"/>
            </w:tcBorders>
            <w:shd w:val="clear" w:color="auto" w:fill="auto"/>
            <w:noWrap/>
            <w:vAlign w:val="center"/>
            <w:hideMark/>
          </w:tcPr>
          <w:p w14:paraId="7474DDD9" w14:textId="77777777" w:rsidR="00A36D8B" w:rsidRPr="00A85CEC" w:rsidRDefault="00A36D8B" w:rsidP="00A36D8B">
            <w:pPr>
              <w:jc w:val="right"/>
              <w:rPr>
                <w:rFonts w:ascii="Myriad Pro" w:hAnsi="Myriad Pro"/>
                <w:b/>
                <w:bCs/>
                <w:sz w:val="18"/>
                <w:szCs w:val="18"/>
              </w:rPr>
            </w:pPr>
            <w:r w:rsidRPr="00A85CEC">
              <w:rPr>
                <w:rFonts w:ascii="Myriad Pro" w:hAnsi="Myriad Pro" w:cs="Calibri"/>
                <w:b/>
                <w:bCs/>
                <w:sz w:val="18"/>
                <w:szCs w:val="18"/>
              </w:rPr>
              <w:t>7 189 833,49</w:t>
            </w:r>
          </w:p>
        </w:tc>
        <w:tc>
          <w:tcPr>
            <w:tcW w:w="592" w:type="pct"/>
            <w:tcBorders>
              <w:top w:val="nil"/>
              <w:left w:val="nil"/>
              <w:bottom w:val="single" w:sz="4" w:space="0" w:color="auto"/>
              <w:right w:val="single" w:sz="4" w:space="0" w:color="auto"/>
            </w:tcBorders>
            <w:shd w:val="clear" w:color="auto" w:fill="auto"/>
            <w:noWrap/>
            <w:vAlign w:val="center"/>
            <w:hideMark/>
          </w:tcPr>
          <w:p w14:paraId="426FCA70"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b/>
                <w:bCs/>
                <w:sz w:val="18"/>
                <w:szCs w:val="18"/>
              </w:rPr>
              <w:t>50,51%</w:t>
            </w:r>
          </w:p>
        </w:tc>
        <w:tc>
          <w:tcPr>
            <w:tcW w:w="881" w:type="pct"/>
            <w:tcBorders>
              <w:top w:val="nil"/>
              <w:left w:val="nil"/>
              <w:bottom w:val="single" w:sz="4" w:space="0" w:color="auto"/>
              <w:right w:val="single" w:sz="4" w:space="0" w:color="auto"/>
            </w:tcBorders>
            <w:shd w:val="clear" w:color="auto" w:fill="auto"/>
            <w:noWrap/>
            <w:vAlign w:val="center"/>
            <w:hideMark/>
          </w:tcPr>
          <w:p w14:paraId="55B60739" w14:textId="77777777" w:rsidR="00A36D8B" w:rsidRPr="00A85CEC" w:rsidRDefault="00A36D8B" w:rsidP="00A36D8B">
            <w:pPr>
              <w:jc w:val="right"/>
              <w:rPr>
                <w:rFonts w:ascii="Myriad Pro" w:hAnsi="Myriad Pro"/>
                <w:b/>
                <w:bCs/>
                <w:sz w:val="18"/>
                <w:szCs w:val="18"/>
              </w:rPr>
            </w:pPr>
            <w:r w:rsidRPr="00A85CEC">
              <w:rPr>
                <w:rFonts w:ascii="Myriad Pro" w:hAnsi="Myriad Pro" w:cs="Calibri"/>
                <w:b/>
                <w:bCs/>
                <w:sz w:val="18"/>
                <w:szCs w:val="18"/>
              </w:rPr>
              <w:t>8 282 657,68</w:t>
            </w:r>
          </w:p>
        </w:tc>
        <w:tc>
          <w:tcPr>
            <w:tcW w:w="855" w:type="pct"/>
            <w:tcBorders>
              <w:top w:val="nil"/>
              <w:left w:val="nil"/>
              <w:bottom w:val="single" w:sz="4" w:space="0" w:color="auto"/>
              <w:right w:val="single" w:sz="4" w:space="0" w:color="auto"/>
            </w:tcBorders>
            <w:shd w:val="clear" w:color="auto" w:fill="auto"/>
            <w:noWrap/>
            <w:vAlign w:val="center"/>
            <w:hideMark/>
          </w:tcPr>
          <w:p w14:paraId="433FFC0F"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b/>
                <w:bCs/>
                <w:sz w:val="18"/>
                <w:szCs w:val="18"/>
              </w:rPr>
              <w:t>58,55%</w:t>
            </w:r>
          </w:p>
        </w:tc>
      </w:tr>
      <w:tr w:rsidR="00A36D8B" w:rsidRPr="00A85CEC" w14:paraId="4257B5EB"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3C451189" w14:textId="77777777" w:rsidR="00A36D8B" w:rsidRPr="00A85CEC" w:rsidRDefault="00A36D8B" w:rsidP="00A36D8B">
            <w:pPr>
              <w:rPr>
                <w:rFonts w:ascii="Myriad Pro" w:hAnsi="Myriad Pro"/>
                <w:sz w:val="18"/>
                <w:szCs w:val="18"/>
              </w:rPr>
            </w:pPr>
            <w:r w:rsidRPr="00A85CEC">
              <w:rPr>
                <w:rFonts w:ascii="Myriad Pro" w:hAnsi="Myriad Pro"/>
                <w:sz w:val="18"/>
                <w:szCs w:val="18"/>
              </w:rPr>
              <w:t>Оплата услуг ОАО «ФСК ЕЭС»</w:t>
            </w:r>
          </w:p>
        </w:tc>
        <w:tc>
          <w:tcPr>
            <w:tcW w:w="942" w:type="pct"/>
            <w:tcBorders>
              <w:top w:val="nil"/>
              <w:left w:val="nil"/>
              <w:bottom w:val="single" w:sz="4" w:space="0" w:color="auto"/>
              <w:right w:val="single" w:sz="4" w:space="0" w:color="auto"/>
            </w:tcBorders>
            <w:shd w:val="clear" w:color="auto" w:fill="auto"/>
            <w:noWrap/>
            <w:vAlign w:val="center"/>
            <w:hideMark/>
          </w:tcPr>
          <w:p w14:paraId="40BE9B32"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3 731 416,59</w:t>
            </w:r>
          </w:p>
        </w:tc>
        <w:tc>
          <w:tcPr>
            <w:tcW w:w="592" w:type="pct"/>
            <w:tcBorders>
              <w:top w:val="nil"/>
              <w:left w:val="nil"/>
              <w:bottom w:val="single" w:sz="4" w:space="0" w:color="auto"/>
              <w:right w:val="single" w:sz="4" w:space="0" w:color="auto"/>
            </w:tcBorders>
            <w:shd w:val="clear" w:color="auto" w:fill="auto"/>
            <w:noWrap/>
            <w:vAlign w:val="center"/>
            <w:hideMark/>
          </w:tcPr>
          <w:p w14:paraId="6B54B29D"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26,21%</w:t>
            </w:r>
          </w:p>
        </w:tc>
        <w:tc>
          <w:tcPr>
            <w:tcW w:w="881" w:type="pct"/>
            <w:tcBorders>
              <w:top w:val="nil"/>
              <w:left w:val="nil"/>
              <w:bottom w:val="single" w:sz="4" w:space="0" w:color="auto"/>
              <w:right w:val="single" w:sz="4" w:space="0" w:color="auto"/>
            </w:tcBorders>
            <w:shd w:val="clear" w:color="auto" w:fill="auto"/>
            <w:noWrap/>
            <w:vAlign w:val="center"/>
            <w:hideMark/>
          </w:tcPr>
          <w:p w14:paraId="2B552EFE"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3 810 637,24</w:t>
            </w:r>
          </w:p>
        </w:tc>
        <w:tc>
          <w:tcPr>
            <w:tcW w:w="855" w:type="pct"/>
            <w:tcBorders>
              <w:top w:val="nil"/>
              <w:left w:val="nil"/>
              <w:bottom w:val="single" w:sz="4" w:space="0" w:color="auto"/>
              <w:right w:val="single" w:sz="4" w:space="0" w:color="auto"/>
            </w:tcBorders>
            <w:shd w:val="clear" w:color="auto" w:fill="auto"/>
            <w:noWrap/>
            <w:vAlign w:val="center"/>
            <w:hideMark/>
          </w:tcPr>
          <w:p w14:paraId="7DF886C9"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26,94%</w:t>
            </w:r>
          </w:p>
        </w:tc>
      </w:tr>
      <w:tr w:rsidR="00A36D8B" w:rsidRPr="00A85CEC" w14:paraId="04FE0F1A"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39EADD9A" w14:textId="77777777" w:rsidR="00A36D8B" w:rsidRPr="00A85CEC" w:rsidRDefault="00A36D8B" w:rsidP="00A36D8B">
            <w:pPr>
              <w:rPr>
                <w:rFonts w:ascii="Myriad Pro" w:hAnsi="Myriad Pro"/>
                <w:sz w:val="18"/>
                <w:szCs w:val="18"/>
              </w:rPr>
            </w:pPr>
            <w:r w:rsidRPr="00A85CEC">
              <w:rPr>
                <w:rFonts w:ascii="Myriad Pro" w:hAnsi="Myriad Pro"/>
                <w:sz w:val="18"/>
                <w:szCs w:val="18"/>
              </w:rPr>
              <w:t>Арендная плата</w:t>
            </w:r>
          </w:p>
        </w:tc>
        <w:tc>
          <w:tcPr>
            <w:tcW w:w="942" w:type="pct"/>
            <w:tcBorders>
              <w:top w:val="nil"/>
              <w:left w:val="nil"/>
              <w:bottom w:val="single" w:sz="4" w:space="0" w:color="auto"/>
              <w:right w:val="single" w:sz="4" w:space="0" w:color="auto"/>
            </w:tcBorders>
            <w:shd w:val="clear" w:color="auto" w:fill="auto"/>
            <w:noWrap/>
            <w:vAlign w:val="center"/>
            <w:hideMark/>
          </w:tcPr>
          <w:p w14:paraId="02441FA3"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266,15</w:t>
            </w:r>
          </w:p>
        </w:tc>
        <w:tc>
          <w:tcPr>
            <w:tcW w:w="592" w:type="pct"/>
            <w:tcBorders>
              <w:top w:val="nil"/>
              <w:left w:val="nil"/>
              <w:bottom w:val="single" w:sz="4" w:space="0" w:color="auto"/>
              <w:right w:val="single" w:sz="4" w:space="0" w:color="auto"/>
            </w:tcBorders>
            <w:shd w:val="clear" w:color="auto" w:fill="auto"/>
            <w:noWrap/>
            <w:vAlign w:val="center"/>
            <w:hideMark/>
          </w:tcPr>
          <w:p w14:paraId="0A7E56A8"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0,00%</w:t>
            </w:r>
          </w:p>
        </w:tc>
        <w:tc>
          <w:tcPr>
            <w:tcW w:w="881" w:type="pct"/>
            <w:tcBorders>
              <w:top w:val="nil"/>
              <w:left w:val="nil"/>
              <w:bottom w:val="single" w:sz="4" w:space="0" w:color="auto"/>
              <w:right w:val="single" w:sz="4" w:space="0" w:color="auto"/>
            </w:tcBorders>
            <w:shd w:val="clear" w:color="auto" w:fill="auto"/>
            <w:noWrap/>
            <w:vAlign w:val="center"/>
            <w:hideMark/>
          </w:tcPr>
          <w:p w14:paraId="2BCF257B"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303,22</w:t>
            </w:r>
          </w:p>
        </w:tc>
        <w:tc>
          <w:tcPr>
            <w:tcW w:w="855" w:type="pct"/>
            <w:tcBorders>
              <w:top w:val="nil"/>
              <w:left w:val="nil"/>
              <w:bottom w:val="single" w:sz="4" w:space="0" w:color="auto"/>
              <w:right w:val="single" w:sz="4" w:space="0" w:color="auto"/>
            </w:tcBorders>
            <w:shd w:val="clear" w:color="auto" w:fill="auto"/>
            <w:noWrap/>
            <w:vAlign w:val="center"/>
            <w:hideMark/>
          </w:tcPr>
          <w:p w14:paraId="44DD9DDD"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0,00%</w:t>
            </w:r>
          </w:p>
        </w:tc>
      </w:tr>
      <w:tr w:rsidR="00A36D8B" w:rsidRPr="00A85CEC" w14:paraId="2595FFBA"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21961224" w14:textId="77777777" w:rsidR="00A36D8B" w:rsidRPr="00A85CEC" w:rsidRDefault="00A36D8B" w:rsidP="00A36D8B">
            <w:pPr>
              <w:rPr>
                <w:rFonts w:ascii="Myriad Pro" w:hAnsi="Myriad Pro"/>
                <w:sz w:val="18"/>
                <w:szCs w:val="18"/>
              </w:rPr>
            </w:pPr>
            <w:r w:rsidRPr="00A85CEC">
              <w:rPr>
                <w:rFonts w:ascii="Myriad Pro" w:hAnsi="Myriad Pro"/>
                <w:sz w:val="18"/>
                <w:szCs w:val="18"/>
              </w:rPr>
              <w:t>Отчисления на социальные нужды</w:t>
            </w:r>
          </w:p>
        </w:tc>
        <w:tc>
          <w:tcPr>
            <w:tcW w:w="942" w:type="pct"/>
            <w:tcBorders>
              <w:top w:val="nil"/>
              <w:left w:val="nil"/>
              <w:bottom w:val="single" w:sz="4" w:space="0" w:color="auto"/>
              <w:right w:val="single" w:sz="4" w:space="0" w:color="auto"/>
            </w:tcBorders>
            <w:shd w:val="clear" w:color="auto" w:fill="auto"/>
            <w:noWrap/>
            <w:vAlign w:val="center"/>
            <w:hideMark/>
          </w:tcPr>
          <w:p w14:paraId="1542C3AD"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42 399,86</w:t>
            </w:r>
          </w:p>
        </w:tc>
        <w:tc>
          <w:tcPr>
            <w:tcW w:w="592" w:type="pct"/>
            <w:tcBorders>
              <w:top w:val="nil"/>
              <w:left w:val="nil"/>
              <w:bottom w:val="single" w:sz="4" w:space="0" w:color="auto"/>
              <w:right w:val="single" w:sz="4" w:space="0" w:color="auto"/>
            </w:tcBorders>
            <w:shd w:val="clear" w:color="auto" w:fill="auto"/>
            <w:noWrap/>
            <w:vAlign w:val="center"/>
            <w:hideMark/>
          </w:tcPr>
          <w:p w14:paraId="3D597A19"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0,30%</w:t>
            </w:r>
          </w:p>
        </w:tc>
        <w:tc>
          <w:tcPr>
            <w:tcW w:w="881" w:type="pct"/>
            <w:tcBorders>
              <w:top w:val="nil"/>
              <w:left w:val="nil"/>
              <w:bottom w:val="single" w:sz="4" w:space="0" w:color="auto"/>
              <w:right w:val="single" w:sz="4" w:space="0" w:color="auto"/>
            </w:tcBorders>
            <w:shd w:val="clear" w:color="auto" w:fill="auto"/>
            <w:noWrap/>
            <w:vAlign w:val="center"/>
            <w:hideMark/>
          </w:tcPr>
          <w:p w14:paraId="2CADD80A"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44 636,02</w:t>
            </w:r>
          </w:p>
        </w:tc>
        <w:tc>
          <w:tcPr>
            <w:tcW w:w="855" w:type="pct"/>
            <w:tcBorders>
              <w:top w:val="nil"/>
              <w:left w:val="nil"/>
              <w:bottom w:val="single" w:sz="4" w:space="0" w:color="auto"/>
              <w:right w:val="single" w:sz="4" w:space="0" w:color="auto"/>
            </w:tcBorders>
            <w:shd w:val="clear" w:color="auto" w:fill="auto"/>
            <w:noWrap/>
            <w:vAlign w:val="center"/>
            <w:hideMark/>
          </w:tcPr>
          <w:p w14:paraId="2445D200"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0,32%</w:t>
            </w:r>
          </w:p>
        </w:tc>
      </w:tr>
      <w:tr w:rsidR="00A36D8B" w:rsidRPr="00A85CEC" w14:paraId="0BF43A03"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06803F1E" w14:textId="77777777" w:rsidR="00A36D8B" w:rsidRPr="00A85CEC" w:rsidRDefault="00A36D8B" w:rsidP="00A36D8B">
            <w:pPr>
              <w:rPr>
                <w:rFonts w:ascii="Myriad Pro" w:hAnsi="Myriad Pro"/>
                <w:sz w:val="18"/>
                <w:szCs w:val="18"/>
              </w:rPr>
            </w:pPr>
            <w:r w:rsidRPr="00A85CEC">
              <w:rPr>
                <w:rFonts w:ascii="Myriad Pro" w:hAnsi="Myriad Pro"/>
                <w:sz w:val="18"/>
                <w:szCs w:val="18"/>
              </w:rPr>
              <w:t>Амортизация</w:t>
            </w:r>
          </w:p>
        </w:tc>
        <w:tc>
          <w:tcPr>
            <w:tcW w:w="942" w:type="pct"/>
            <w:tcBorders>
              <w:top w:val="nil"/>
              <w:left w:val="nil"/>
              <w:bottom w:val="single" w:sz="4" w:space="0" w:color="auto"/>
              <w:right w:val="single" w:sz="4" w:space="0" w:color="auto"/>
            </w:tcBorders>
            <w:shd w:val="clear" w:color="auto" w:fill="auto"/>
            <w:noWrap/>
            <w:vAlign w:val="center"/>
            <w:hideMark/>
          </w:tcPr>
          <w:p w14:paraId="01020C63"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831 697,53</w:t>
            </w:r>
          </w:p>
        </w:tc>
        <w:tc>
          <w:tcPr>
            <w:tcW w:w="592" w:type="pct"/>
            <w:tcBorders>
              <w:top w:val="nil"/>
              <w:left w:val="nil"/>
              <w:bottom w:val="single" w:sz="4" w:space="0" w:color="auto"/>
              <w:right w:val="single" w:sz="4" w:space="0" w:color="auto"/>
            </w:tcBorders>
            <w:shd w:val="clear" w:color="auto" w:fill="auto"/>
            <w:noWrap/>
            <w:vAlign w:val="center"/>
            <w:hideMark/>
          </w:tcPr>
          <w:p w14:paraId="46A1E511"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5,84%</w:t>
            </w:r>
          </w:p>
        </w:tc>
        <w:tc>
          <w:tcPr>
            <w:tcW w:w="881" w:type="pct"/>
            <w:tcBorders>
              <w:top w:val="nil"/>
              <w:left w:val="nil"/>
              <w:bottom w:val="single" w:sz="4" w:space="0" w:color="auto"/>
              <w:right w:val="single" w:sz="4" w:space="0" w:color="auto"/>
            </w:tcBorders>
            <w:shd w:val="clear" w:color="auto" w:fill="auto"/>
            <w:noWrap/>
            <w:vAlign w:val="center"/>
            <w:hideMark/>
          </w:tcPr>
          <w:p w14:paraId="4BDD925F"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816 009,84</w:t>
            </w:r>
          </w:p>
        </w:tc>
        <w:tc>
          <w:tcPr>
            <w:tcW w:w="855" w:type="pct"/>
            <w:tcBorders>
              <w:top w:val="nil"/>
              <w:left w:val="nil"/>
              <w:bottom w:val="single" w:sz="4" w:space="0" w:color="auto"/>
              <w:right w:val="single" w:sz="4" w:space="0" w:color="auto"/>
            </w:tcBorders>
            <w:shd w:val="clear" w:color="auto" w:fill="auto"/>
            <w:noWrap/>
            <w:vAlign w:val="center"/>
            <w:hideMark/>
          </w:tcPr>
          <w:p w14:paraId="0E45199C"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5,77%</w:t>
            </w:r>
          </w:p>
        </w:tc>
      </w:tr>
      <w:tr w:rsidR="00A36D8B" w:rsidRPr="00A85CEC" w14:paraId="0E14CFB6"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center"/>
            <w:hideMark/>
          </w:tcPr>
          <w:p w14:paraId="33622B61" w14:textId="77777777" w:rsidR="00A36D8B" w:rsidRPr="00A85CEC" w:rsidRDefault="00A36D8B" w:rsidP="00A36D8B">
            <w:pPr>
              <w:rPr>
                <w:rFonts w:ascii="Myriad Pro" w:hAnsi="Myriad Pro"/>
                <w:sz w:val="18"/>
                <w:szCs w:val="18"/>
              </w:rPr>
            </w:pPr>
            <w:r w:rsidRPr="00A85CEC">
              <w:rPr>
                <w:rFonts w:ascii="Myriad Pro" w:hAnsi="Myriad Pro"/>
                <w:sz w:val="18"/>
                <w:szCs w:val="18"/>
              </w:rPr>
              <w:t>Налог на прибыль</w:t>
            </w:r>
          </w:p>
        </w:tc>
        <w:tc>
          <w:tcPr>
            <w:tcW w:w="942" w:type="pct"/>
            <w:tcBorders>
              <w:top w:val="nil"/>
              <w:left w:val="nil"/>
              <w:bottom w:val="single" w:sz="4" w:space="0" w:color="auto"/>
              <w:right w:val="single" w:sz="4" w:space="0" w:color="auto"/>
            </w:tcBorders>
            <w:shd w:val="clear" w:color="auto" w:fill="auto"/>
            <w:noWrap/>
            <w:vAlign w:val="center"/>
            <w:hideMark/>
          </w:tcPr>
          <w:p w14:paraId="5826FB1C"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1 482 870,00</w:t>
            </w:r>
          </w:p>
        </w:tc>
        <w:tc>
          <w:tcPr>
            <w:tcW w:w="592" w:type="pct"/>
            <w:tcBorders>
              <w:top w:val="nil"/>
              <w:left w:val="nil"/>
              <w:bottom w:val="single" w:sz="4" w:space="0" w:color="auto"/>
              <w:right w:val="single" w:sz="4" w:space="0" w:color="auto"/>
            </w:tcBorders>
            <w:shd w:val="clear" w:color="auto" w:fill="auto"/>
            <w:noWrap/>
            <w:vAlign w:val="center"/>
            <w:hideMark/>
          </w:tcPr>
          <w:p w14:paraId="6A7C36F6"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10,42%</w:t>
            </w:r>
          </w:p>
        </w:tc>
        <w:tc>
          <w:tcPr>
            <w:tcW w:w="881" w:type="pct"/>
            <w:tcBorders>
              <w:top w:val="nil"/>
              <w:left w:val="nil"/>
              <w:bottom w:val="single" w:sz="4" w:space="0" w:color="auto"/>
              <w:right w:val="single" w:sz="4" w:space="0" w:color="auto"/>
            </w:tcBorders>
            <w:shd w:val="clear" w:color="auto" w:fill="auto"/>
            <w:noWrap/>
            <w:vAlign w:val="center"/>
            <w:hideMark/>
          </w:tcPr>
          <w:p w14:paraId="3A557ABF"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1 469 744,39</w:t>
            </w:r>
          </w:p>
        </w:tc>
        <w:tc>
          <w:tcPr>
            <w:tcW w:w="855" w:type="pct"/>
            <w:tcBorders>
              <w:top w:val="nil"/>
              <w:left w:val="nil"/>
              <w:bottom w:val="single" w:sz="4" w:space="0" w:color="auto"/>
              <w:right w:val="single" w:sz="4" w:space="0" w:color="auto"/>
            </w:tcBorders>
            <w:shd w:val="clear" w:color="auto" w:fill="auto"/>
            <w:noWrap/>
            <w:vAlign w:val="center"/>
            <w:hideMark/>
          </w:tcPr>
          <w:p w14:paraId="7C52C321"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10,39%</w:t>
            </w:r>
          </w:p>
        </w:tc>
      </w:tr>
      <w:tr w:rsidR="00A36D8B" w:rsidRPr="00A85CEC" w14:paraId="66A15148"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4F71435F" w14:textId="77777777" w:rsidR="00A36D8B" w:rsidRPr="00A85CEC" w:rsidRDefault="00A36D8B" w:rsidP="00A36D8B">
            <w:pPr>
              <w:rPr>
                <w:rFonts w:ascii="Myriad Pro" w:hAnsi="Myriad Pro"/>
                <w:sz w:val="18"/>
                <w:szCs w:val="18"/>
              </w:rPr>
            </w:pPr>
            <w:r w:rsidRPr="00A85CEC">
              <w:rPr>
                <w:rFonts w:ascii="Myriad Pro" w:hAnsi="Myriad Pro"/>
                <w:sz w:val="18"/>
                <w:szCs w:val="18"/>
              </w:rPr>
              <w:t>Прочие налоги</w:t>
            </w:r>
          </w:p>
        </w:tc>
        <w:tc>
          <w:tcPr>
            <w:tcW w:w="942" w:type="pct"/>
            <w:tcBorders>
              <w:top w:val="nil"/>
              <w:left w:val="nil"/>
              <w:bottom w:val="single" w:sz="4" w:space="0" w:color="auto"/>
              <w:right w:val="single" w:sz="4" w:space="0" w:color="auto"/>
            </w:tcBorders>
            <w:shd w:val="clear" w:color="auto" w:fill="auto"/>
            <w:noWrap/>
            <w:vAlign w:val="center"/>
            <w:hideMark/>
          </w:tcPr>
          <w:p w14:paraId="47326D93"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19 037,51</w:t>
            </w:r>
          </w:p>
        </w:tc>
        <w:tc>
          <w:tcPr>
            <w:tcW w:w="592" w:type="pct"/>
            <w:tcBorders>
              <w:top w:val="nil"/>
              <w:left w:val="nil"/>
              <w:bottom w:val="single" w:sz="4" w:space="0" w:color="auto"/>
              <w:right w:val="single" w:sz="4" w:space="0" w:color="auto"/>
            </w:tcBorders>
            <w:shd w:val="clear" w:color="auto" w:fill="auto"/>
            <w:noWrap/>
            <w:vAlign w:val="center"/>
            <w:hideMark/>
          </w:tcPr>
          <w:p w14:paraId="74A286FA"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0,13%</w:t>
            </w:r>
          </w:p>
        </w:tc>
        <w:tc>
          <w:tcPr>
            <w:tcW w:w="881" w:type="pct"/>
            <w:tcBorders>
              <w:top w:val="nil"/>
              <w:left w:val="nil"/>
              <w:bottom w:val="single" w:sz="4" w:space="0" w:color="auto"/>
              <w:right w:val="single" w:sz="4" w:space="0" w:color="auto"/>
            </w:tcBorders>
            <w:shd w:val="clear" w:color="auto" w:fill="auto"/>
            <w:noWrap/>
            <w:vAlign w:val="center"/>
            <w:hideMark/>
          </w:tcPr>
          <w:p w14:paraId="1A211836"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530 975,64</w:t>
            </w:r>
          </w:p>
        </w:tc>
        <w:tc>
          <w:tcPr>
            <w:tcW w:w="855" w:type="pct"/>
            <w:tcBorders>
              <w:top w:val="nil"/>
              <w:left w:val="nil"/>
              <w:bottom w:val="single" w:sz="4" w:space="0" w:color="auto"/>
              <w:right w:val="single" w:sz="4" w:space="0" w:color="auto"/>
            </w:tcBorders>
            <w:shd w:val="clear" w:color="auto" w:fill="auto"/>
            <w:noWrap/>
            <w:vAlign w:val="center"/>
            <w:hideMark/>
          </w:tcPr>
          <w:p w14:paraId="02AA9EF8"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3,75%</w:t>
            </w:r>
          </w:p>
        </w:tc>
      </w:tr>
      <w:tr w:rsidR="00A36D8B" w:rsidRPr="00A85CEC" w14:paraId="1A0AE40E"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55B8120C" w14:textId="77777777" w:rsidR="00A36D8B" w:rsidRPr="00A85CEC" w:rsidRDefault="00A36D8B" w:rsidP="00A36D8B">
            <w:pPr>
              <w:rPr>
                <w:rFonts w:ascii="Myriad Pro" w:hAnsi="Myriad Pro"/>
                <w:sz w:val="18"/>
                <w:szCs w:val="18"/>
              </w:rPr>
            </w:pPr>
            <w:r w:rsidRPr="00A85CEC">
              <w:rPr>
                <w:rFonts w:ascii="Myriad Pro" w:hAnsi="Myriad Pro"/>
                <w:sz w:val="18"/>
                <w:szCs w:val="18"/>
              </w:rPr>
              <w:t>Расходы по ТП</w:t>
            </w:r>
          </w:p>
        </w:tc>
        <w:tc>
          <w:tcPr>
            <w:tcW w:w="942" w:type="pct"/>
            <w:tcBorders>
              <w:top w:val="nil"/>
              <w:left w:val="nil"/>
              <w:bottom w:val="single" w:sz="4" w:space="0" w:color="auto"/>
              <w:right w:val="single" w:sz="4" w:space="0" w:color="auto"/>
            </w:tcBorders>
            <w:shd w:val="clear" w:color="auto" w:fill="auto"/>
            <w:noWrap/>
            <w:vAlign w:val="center"/>
            <w:hideMark/>
          </w:tcPr>
          <w:p w14:paraId="11992D81"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241 450,12</w:t>
            </w:r>
          </w:p>
        </w:tc>
        <w:tc>
          <w:tcPr>
            <w:tcW w:w="592" w:type="pct"/>
            <w:tcBorders>
              <w:top w:val="nil"/>
              <w:left w:val="nil"/>
              <w:bottom w:val="single" w:sz="4" w:space="0" w:color="auto"/>
              <w:right w:val="single" w:sz="4" w:space="0" w:color="auto"/>
            </w:tcBorders>
            <w:shd w:val="clear" w:color="auto" w:fill="auto"/>
            <w:noWrap/>
            <w:vAlign w:val="center"/>
            <w:hideMark/>
          </w:tcPr>
          <w:p w14:paraId="3C736ADB"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1,70%</w:t>
            </w:r>
          </w:p>
        </w:tc>
        <w:tc>
          <w:tcPr>
            <w:tcW w:w="881" w:type="pct"/>
            <w:tcBorders>
              <w:top w:val="nil"/>
              <w:left w:val="nil"/>
              <w:bottom w:val="single" w:sz="4" w:space="0" w:color="auto"/>
              <w:right w:val="single" w:sz="4" w:space="0" w:color="auto"/>
            </w:tcBorders>
            <w:shd w:val="clear" w:color="auto" w:fill="auto"/>
            <w:noWrap/>
            <w:vAlign w:val="center"/>
            <w:hideMark/>
          </w:tcPr>
          <w:p w14:paraId="32D727DB"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234 019,81</w:t>
            </w:r>
          </w:p>
        </w:tc>
        <w:tc>
          <w:tcPr>
            <w:tcW w:w="855" w:type="pct"/>
            <w:tcBorders>
              <w:top w:val="nil"/>
              <w:left w:val="nil"/>
              <w:bottom w:val="single" w:sz="4" w:space="0" w:color="auto"/>
              <w:right w:val="single" w:sz="4" w:space="0" w:color="auto"/>
            </w:tcBorders>
            <w:shd w:val="clear" w:color="auto" w:fill="auto"/>
            <w:noWrap/>
            <w:vAlign w:val="center"/>
            <w:hideMark/>
          </w:tcPr>
          <w:p w14:paraId="0320BD4D"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1,65%</w:t>
            </w:r>
          </w:p>
        </w:tc>
      </w:tr>
      <w:tr w:rsidR="00A36D8B" w:rsidRPr="00A85CEC" w14:paraId="002A3AD2"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2EDB9F97" w14:textId="77777777" w:rsidR="00A36D8B" w:rsidRPr="00A85CEC" w:rsidRDefault="00A36D8B" w:rsidP="00A36D8B">
            <w:pPr>
              <w:rPr>
                <w:rFonts w:ascii="Myriad Pro" w:hAnsi="Myriad Pro"/>
                <w:b/>
                <w:bCs/>
                <w:sz w:val="18"/>
                <w:szCs w:val="18"/>
              </w:rPr>
            </w:pPr>
            <w:r w:rsidRPr="00A85CEC">
              <w:rPr>
                <w:rFonts w:ascii="Myriad Pro" w:hAnsi="Myriad Pro"/>
                <w:b/>
                <w:bCs/>
                <w:sz w:val="18"/>
                <w:szCs w:val="18"/>
              </w:rPr>
              <w:t xml:space="preserve">Прочие неподконтрольные расходы </w:t>
            </w:r>
          </w:p>
        </w:tc>
        <w:tc>
          <w:tcPr>
            <w:tcW w:w="942" w:type="pct"/>
            <w:tcBorders>
              <w:top w:val="nil"/>
              <w:left w:val="nil"/>
              <w:bottom w:val="single" w:sz="4" w:space="0" w:color="auto"/>
              <w:right w:val="single" w:sz="4" w:space="0" w:color="auto"/>
            </w:tcBorders>
            <w:shd w:val="clear" w:color="auto" w:fill="auto"/>
            <w:noWrap/>
            <w:vAlign w:val="center"/>
            <w:hideMark/>
          </w:tcPr>
          <w:p w14:paraId="3A863EAB" w14:textId="77777777" w:rsidR="00A36D8B" w:rsidRPr="00A85CEC" w:rsidRDefault="00A36D8B" w:rsidP="00A36D8B">
            <w:pPr>
              <w:jc w:val="right"/>
              <w:rPr>
                <w:rFonts w:ascii="Myriad Pro" w:hAnsi="Myriad Pro"/>
                <w:b/>
                <w:bCs/>
                <w:sz w:val="18"/>
                <w:szCs w:val="18"/>
              </w:rPr>
            </w:pPr>
            <w:r w:rsidRPr="00A85CEC">
              <w:rPr>
                <w:rFonts w:ascii="Myriad Pro" w:hAnsi="Myriad Pro" w:cs="Calibri"/>
                <w:sz w:val="18"/>
                <w:szCs w:val="18"/>
              </w:rPr>
              <w:t>246 017,82</w:t>
            </w:r>
          </w:p>
        </w:tc>
        <w:tc>
          <w:tcPr>
            <w:tcW w:w="592" w:type="pct"/>
            <w:tcBorders>
              <w:top w:val="nil"/>
              <w:left w:val="nil"/>
              <w:bottom w:val="single" w:sz="4" w:space="0" w:color="auto"/>
              <w:right w:val="single" w:sz="4" w:space="0" w:color="auto"/>
            </w:tcBorders>
            <w:shd w:val="clear" w:color="auto" w:fill="auto"/>
            <w:noWrap/>
            <w:vAlign w:val="center"/>
            <w:hideMark/>
          </w:tcPr>
          <w:p w14:paraId="4B1F05A8"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1,73%</w:t>
            </w:r>
          </w:p>
        </w:tc>
        <w:tc>
          <w:tcPr>
            <w:tcW w:w="881" w:type="pct"/>
            <w:tcBorders>
              <w:top w:val="nil"/>
              <w:left w:val="nil"/>
              <w:bottom w:val="single" w:sz="4" w:space="0" w:color="auto"/>
              <w:right w:val="single" w:sz="4" w:space="0" w:color="auto"/>
            </w:tcBorders>
            <w:shd w:val="clear" w:color="auto" w:fill="auto"/>
            <w:noWrap/>
            <w:vAlign w:val="center"/>
            <w:hideMark/>
          </w:tcPr>
          <w:p w14:paraId="0028C837" w14:textId="77777777" w:rsidR="00A36D8B" w:rsidRPr="00A85CEC" w:rsidRDefault="00A36D8B" w:rsidP="00A36D8B">
            <w:pPr>
              <w:jc w:val="right"/>
              <w:rPr>
                <w:rFonts w:ascii="Myriad Pro" w:hAnsi="Myriad Pro"/>
                <w:b/>
                <w:bCs/>
                <w:sz w:val="18"/>
                <w:szCs w:val="18"/>
              </w:rPr>
            </w:pPr>
            <w:r w:rsidRPr="00A85CEC">
              <w:rPr>
                <w:rFonts w:ascii="Myriad Pro" w:hAnsi="Myriad Pro" w:cs="Calibri"/>
                <w:sz w:val="18"/>
                <w:szCs w:val="18"/>
              </w:rPr>
              <w:t>213 518,33</w:t>
            </w:r>
          </w:p>
        </w:tc>
        <w:tc>
          <w:tcPr>
            <w:tcW w:w="855" w:type="pct"/>
            <w:tcBorders>
              <w:top w:val="nil"/>
              <w:left w:val="nil"/>
              <w:bottom w:val="single" w:sz="4" w:space="0" w:color="auto"/>
              <w:right w:val="single" w:sz="4" w:space="0" w:color="auto"/>
            </w:tcBorders>
            <w:shd w:val="clear" w:color="auto" w:fill="auto"/>
            <w:noWrap/>
            <w:vAlign w:val="center"/>
            <w:hideMark/>
          </w:tcPr>
          <w:p w14:paraId="379592B7"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1,51%</w:t>
            </w:r>
          </w:p>
        </w:tc>
      </w:tr>
      <w:tr w:rsidR="00A36D8B" w:rsidRPr="00A85CEC" w14:paraId="6D7C68E4"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6F1F3EF6" w14:textId="77777777" w:rsidR="00A36D8B" w:rsidRPr="00A85CEC" w:rsidRDefault="00A36D8B" w:rsidP="00A36D8B">
            <w:pPr>
              <w:rPr>
                <w:rFonts w:ascii="Myriad Pro" w:hAnsi="Myriad Pro"/>
                <w:sz w:val="18"/>
                <w:szCs w:val="18"/>
              </w:rPr>
            </w:pPr>
            <w:r w:rsidRPr="00A85CEC">
              <w:rPr>
                <w:rFonts w:ascii="Myriad Pro" w:hAnsi="Myriad Pro"/>
                <w:sz w:val="18"/>
                <w:szCs w:val="18"/>
              </w:rPr>
              <w:t>Услуги смежных сетевых компаний (ТСО)</w:t>
            </w:r>
          </w:p>
        </w:tc>
        <w:tc>
          <w:tcPr>
            <w:tcW w:w="942" w:type="pct"/>
            <w:tcBorders>
              <w:top w:val="nil"/>
              <w:left w:val="nil"/>
              <w:bottom w:val="single" w:sz="4" w:space="0" w:color="auto"/>
              <w:right w:val="single" w:sz="4" w:space="0" w:color="auto"/>
            </w:tcBorders>
            <w:shd w:val="clear" w:color="auto" w:fill="auto"/>
            <w:noWrap/>
            <w:vAlign w:val="center"/>
            <w:hideMark/>
          </w:tcPr>
          <w:p w14:paraId="1CBF57CF"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446 712,12</w:t>
            </w:r>
          </w:p>
        </w:tc>
        <w:tc>
          <w:tcPr>
            <w:tcW w:w="592" w:type="pct"/>
            <w:tcBorders>
              <w:top w:val="nil"/>
              <w:left w:val="nil"/>
              <w:bottom w:val="single" w:sz="4" w:space="0" w:color="auto"/>
              <w:right w:val="single" w:sz="4" w:space="0" w:color="auto"/>
            </w:tcBorders>
            <w:shd w:val="clear" w:color="auto" w:fill="auto"/>
            <w:noWrap/>
            <w:vAlign w:val="center"/>
            <w:hideMark/>
          </w:tcPr>
          <w:p w14:paraId="73986C66"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3,14%</w:t>
            </w:r>
          </w:p>
        </w:tc>
        <w:tc>
          <w:tcPr>
            <w:tcW w:w="881" w:type="pct"/>
            <w:tcBorders>
              <w:top w:val="nil"/>
              <w:left w:val="nil"/>
              <w:bottom w:val="single" w:sz="4" w:space="0" w:color="auto"/>
              <w:right w:val="single" w:sz="4" w:space="0" w:color="auto"/>
            </w:tcBorders>
            <w:shd w:val="clear" w:color="auto" w:fill="auto"/>
            <w:noWrap/>
            <w:vAlign w:val="center"/>
            <w:hideMark/>
          </w:tcPr>
          <w:p w14:paraId="39837AD8"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398 887,33</w:t>
            </w:r>
          </w:p>
        </w:tc>
        <w:tc>
          <w:tcPr>
            <w:tcW w:w="855" w:type="pct"/>
            <w:tcBorders>
              <w:top w:val="nil"/>
              <w:left w:val="nil"/>
              <w:bottom w:val="single" w:sz="4" w:space="0" w:color="auto"/>
              <w:right w:val="single" w:sz="4" w:space="0" w:color="auto"/>
            </w:tcBorders>
            <w:shd w:val="clear" w:color="auto" w:fill="auto"/>
            <w:noWrap/>
            <w:vAlign w:val="center"/>
            <w:hideMark/>
          </w:tcPr>
          <w:p w14:paraId="040C78A1"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2,82%</w:t>
            </w:r>
          </w:p>
        </w:tc>
      </w:tr>
      <w:tr w:rsidR="00A36D8B" w:rsidRPr="00A85CEC" w14:paraId="30535467"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bottom"/>
            <w:hideMark/>
          </w:tcPr>
          <w:p w14:paraId="58D0D9B4" w14:textId="77777777" w:rsidR="00A36D8B" w:rsidRPr="00A85CEC" w:rsidRDefault="00A36D8B" w:rsidP="00A36D8B">
            <w:pPr>
              <w:rPr>
                <w:rFonts w:ascii="Myriad Pro" w:hAnsi="Myriad Pro"/>
                <w:sz w:val="18"/>
                <w:szCs w:val="18"/>
              </w:rPr>
            </w:pPr>
            <w:r w:rsidRPr="00A85CEC">
              <w:rPr>
                <w:rFonts w:ascii="Myriad Pro" w:hAnsi="Myriad Pro"/>
                <w:sz w:val="18"/>
                <w:szCs w:val="18"/>
              </w:rPr>
              <w:t>Проценты по кредитам банков</w:t>
            </w:r>
          </w:p>
        </w:tc>
        <w:tc>
          <w:tcPr>
            <w:tcW w:w="942" w:type="pct"/>
            <w:tcBorders>
              <w:top w:val="nil"/>
              <w:left w:val="nil"/>
              <w:bottom w:val="single" w:sz="4" w:space="0" w:color="auto"/>
              <w:right w:val="single" w:sz="4" w:space="0" w:color="auto"/>
            </w:tcBorders>
            <w:shd w:val="clear" w:color="000000" w:fill="FFFFFF"/>
            <w:noWrap/>
            <w:vAlign w:val="center"/>
            <w:hideMark/>
          </w:tcPr>
          <w:p w14:paraId="5F3CB75D"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147 965,79</w:t>
            </w:r>
          </w:p>
        </w:tc>
        <w:tc>
          <w:tcPr>
            <w:tcW w:w="592" w:type="pct"/>
            <w:tcBorders>
              <w:top w:val="nil"/>
              <w:left w:val="nil"/>
              <w:bottom w:val="single" w:sz="4" w:space="0" w:color="auto"/>
              <w:right w:val="single" w:sz="4" w:space="0" w:color="auto"/>
            </w:tcBorders>
            <w:shd w:val="clear" w:color="auto" w:fill="auto"/>
            <w:noWrap/>
            <w:vAlign w:val="center"/>
            <w:hideMark/>
          </w:tcPr>
          <w:p w14:paraId="375356FC"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1,04%</w:t>
            </w:r>
          </w:p>
        </w:tc>
        <w:tc>
          <w:tcPr>
            <w:tcW w:w="881" w:type="pct"/>
            <w:tcBorders>
              <w:top w:val="nil"/>
              <w:left w:val="nil"/>
              <w:bottom w:val="single" w:sz="4" w:space="0" w:color="auto"/>
              <w:right w:val="single" w:sz="4" w:space="0" w:color="auto"/>
            </w:tcBorders>
            <w:shd w:val="clear" w:color="000000" w:fill="FFFFFF"/>
            <w:noWrap/>
            <w:vAlign w:val="center"/>
            <w:hideMark/>
          </w:tcPr>
          <w:p w14:paraId="133CC01D" w14:textId="77777777" w:rsidR="00A36D8B" w:rsidRPr="00A85CEC" w:rsidRDefault="00A36D8B" w:rsidP="00A36D8B">
            <w:pPr>
              <w:jc w:val="right"/>
              <w:rPr>
                <w:rFonts w:ascii="Myriad Pro" w:hAnsi="Myriad Pro"/>
                <w:sz w:val="18"/>
                <w:szCs w:val="18"/>
              </w:rPr>
            </w:pPr>
            <w:r w:rsidRPr="00A85CEC">
              <w:rPr>
                <w:rFonts w:ascii="Myriad Pro" w:hAnsi="Myriad Pro" w:cs="Calibri"/>
                <w:sz w:val="18"/>
                <w:szCs w:val="18"/>
              </w:rPr>
              <w:t>763 925,86</w:t>
            </w:r>
          </w:p>
        </w:tc>
        <w:tc>
          <w:tcPr>
            <w:tcW w:w="855" w:type="pct"/>
            <w:tcBorders>
              <w:top w:val="nil"/>
              <w:left w:val="nil"/>
              <w:bottom w:val="single" w:sz="4" w:space="0" w:color="auto"/>
              <w:right w:val="single" w:sz="4" w:space="0" w:color="auto"/>
            </w:tcBorders>
            <w:shd w:val="clear" w:color="auto" w:fill="auto"/>
            <w:noWrap/>
            <w:vAlign w:val="center"/>
            <w:hideMark/>
          </w:tcPr>
          <w:p w14:paraId="1CA2E5B7"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sz w:val="18"/>
                <w:szCs w:val="18"/>
              </w:rPr>
              <w:t>5,40%</w:t>
            </w:r>
          </w:p>
        </w:tc>
      </w:tr>
      <w:tr w:rsidR="00A36D8B" w:rsidRPr="00A85CEC" w14:paraId="7EC08746" w14:textId="77777777" w:rsidTr="00A36D8B">
        <w:trPr>
          <w:trHeight w:val="20"/>
        </w:trPr>
        <w:tc>
          <w:tcPr>
            <w:tcW w:w="1730" w:type="pct"/>
            <w:tcBorders>
              <w:top w:val="nil"/>
              <w:left w:val="single" w:sz="4" w:space="0" w:color="auto"/>
              <w:bottom w:val="single" w:sz="4" w:space="0" w:color="auto"/>
              <w:right w:val="single" w:sz="4" w:space="0" w:color="auto"/>
            </w:tcBorders>
            <w:shd w:val="clear" w:color="auto" w:fill="auto"/>
            <w:vAlign w:val="center"/>
            <w:hideMark/>
          </w:tcPr>
          <w:p w14:paraId="07D9D2BB" w14:textId="77777777" w:rsidR="00A36D8B" w:rsidRPr="00A85CEC" w:rsidRDefault="00A36D8B" w:rsidP="00A36D8B">
            <w:pPr>
              <w:rPr>
                <w:rFonts w:ascii="Myriad Pro" w:hAnsi="Myriad Pro"/>
                <w:sz w:val="18"/>
                <w:szCs w:val="18"/>
              </w:rPr>
            </w:pPr>
            <w:r w:rsidRPr="00A85CEC">
              <w:rPr>
                <w:rFonts w:ascii="Myriad Pro" w:hAnsi="Myriad Pro"/>
                <w:sz w:val="18"/>
                <w:szCs w:val="18"/>
              </w:rPr>
              <w:t>Прочие</w:t>
            </w:r>
          </w:p>
        </w:tc>
        <w:tc>
          <w:tcPr>
            <w:tcW w:w="942" w:type="pct"/>
            <w:tcBorders>
              <w:top w:val="nil"/>
              <w:left w:val="nil"/>
              <w:bottom w:val="single" w:sz="4" w:space="0" w:color="auto"/>
              <w:right w:val="single" w:sz="4" w:space="0" w:color="auto"/>
            </w:tcBorders>
            <w:shd w:val="clear" w:color="000000" w:fill="FFFFFF"/>
            <w:noWrap/>
            <w:vAlign w:val="center"/>
            <w:hideMark/>
          </w:tcPr>
          <w:p w14:paraId="4A760535" w14:textId="77777777" w:rsidR="00A36D8B" w:rsidRPr="00A85CEC" w:rsidRDefault="00A36D8B" w:rsidP="00A36D8B">
            <w:pPr>
              <w:jc w:val="right"/>
              <w:rPr>
                <w:rFonts w:ascii="Myriad Pro" w:hAnsi="Myriad Pro"/>
                <w:sz w:val="18"/>
                <w:szCs w:val="18"/>
              </w:rPr>
            </w:pPr>
            <w:r w:rsidRPr="00A85CEC">
              <w:rPr>
                <w:rFonts w:ascii="Myriad Pro" w:hAnsi="Myriad Pro" w:cs="Calibri"/>
                <w:b/>
                <w:bCs/>
                <w:sz w:val="18"/>
                <w:szCs w:val="18"/>
              </w:rPr>
              <w:t>1 985 040,75</w:t>
            </w:r>
          </w:p>
        </w:tc>
        <w:tc>
          <w:tcPr>
            <w:tcW w:w="592" w:type="pct"/>
            <w:tcBorders>
              <w:top w:val="nil"/>
              <w:left w:val="nil"/>
              <w:bottom w:val="single" w:sz="4" w:space="0" w:color="auto"/>
              <w:right w:val="single" w:sz="4" w:space="0" w:color="auto"/>
            </w:tcBorders>
            <w:shd w:val="clear" w:color="auto" w:fill="auto"/>
            <w:noWrap/>
            <w:vAlign w:val="center"/>
            <w:hideMark/>
          </w:tcPr>
          <w:p w14:paraId="2CB2A1B7"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b/>
                <w:bCs/>
                <w:sz w:val="18"/>
                <w:szCs w:val="18"/>
              </w:rPr>
              <w:t>13,94%</w:t>
            </w:r>
          </w:p>
        </w:tc>
        <w:tc>
          <w:tcPr>
            <w:tcW w:w="881" w:type="pct"/>
            <w:tcBorders>
              <w:top w:val="nil"/>
              <w:left w:val="nil"/>
              <w:bottom w:val="single" w:sz="4" w:space="0" w:color="auto"/>
              <w:right w:val="single" w:sz="4" w:space="0" w:color="auto"/>
            </w:tcBorders>
            <w:shd w:val="clear" w:color="000000" w:fill="FFFFFF"/>
            <w:noWrap/>
            <w:vAlign w:val="center"/>
            <w:hideMark/>
          </w:tcPr>
          <w:p w14:paraId="5BF2ACB1" w14:textId="77777777" w:rsidR="00A36D8B" w:rsidRPr="00A85CEC" w:rsidRDefault="00A36D8B" w:rsidP="00A36D8B">
            <w:pPr>
              <w:jc w:val="right"/>
              <w:rPr>
                <w:rFonts w:ascii="Myriad Pro" w:hAnsi="Myriad Pro"/>
                <w:sz w:val="18"/>
                <w:szCs w:val="18"/>
              </w:rPr>
            </w:pPr>
            <w:r w:rsidRPr="00A85CEC">
              <w:rPr>
                <w:rFonts w:ascii="Myriad Pro" w:hAnsi="Myriad Pro" w:cs="Calibri"/>
                <w:b/>
                <w:bCs/>
                <w:sz w:val="18"/>
                <w:szCs w:val="18"/>
              </w:rPr>
              <w:t>1 979 550,45</w:t>
            </w:r>
          </w:p>
        </w:tc>
        <w:tc>
          <w:tcPr>
            <w:tcW w:w="855" w:type="pct"/>
            <w:tcBorders>
              <w:top w:val="nil"/>
              <w:left w:val="nil"/>
              <w:bottom w:val="single" w:sz="4" w:space="0" w:color="auto"/>
              <w:right w:val="single" w:sz="4" w:space="0" w:color="auto"/>
            </w:tcBorders>
            <w:shd w:val="clear" w:color="auto" w:fill="auto"/>
            <w:noWrap/>
            <w:vAlign w:val="center"/>
            <w:hideMark/>
          </w:tcPr>
          <w:p w14:paraId="07D7D985"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b/>
                <w:bCs/>
                <w:sz w:val="18"/>
                <w:szCs w:val="18"/>
              </w:rPr>
              <w:t>13,99%</w:t>
            </w:r>
          </w:p>
        </w:tc>
      </w:tr>
      <w:tr w:rsidR="00A36D8B" w:rsidRPr="00A85CEC" w14:paraId="3BB442A9" w14:textId="77777777" w:rsidTr="00A36D8B">
        <w:trPr>
          <w:trHeight w:val="20"/>
        </w:trPr>
        <w:tc>
          <w:tcPr>
            <w:tcW w:w="1730" w:type="pct"/>
            <w:tcBorders>
              <w:top w:val="nil"/>
              <w:left w:val="single" w:sz="4" w:space="0" w:color="auto"/>
              <w:bottom w:val="single" w:sz="4" w:space="0" w:color="FFFFFF" w:themeColor="background1"/>
              <w:right w:val="single" w:sz="4" w:space="0" w:color="auto"/>
            </w:tcBorders>
            <w:shd w:val="clear" w:color="auto" w:fill="auto"/>
            <w:vAlign w:val="bottom"/>
            <w:hideMark/>
          </w:tcPr>
          <w:p w14:paraId="3B127EF8" w14:textId="77777777" w:rsidR="00A36D8B" w:rsidRPr="00A85CEC" w:rsidRDefault="00A36D8B" w:rsidP="00A36D8B">
            <w:pPr>
              <w:rPr>
                <w:rFonts w:ascii="Myriad Pro" w:hAnsi="Myriad Pro"/>
                <w:b/>
                <w:bCs/>
                <w:sz w:val="18"/>
                <w:szCs w:val="18"/>
              </w:rPr>
            </w:pPr>
            <w:r w:rsidRPr="00A85CEC">
              <w:rPr>
                <w:rFonts w:ascii="Myriad Pro" w:hAnsi="Myriad Pro"/>
                <w:b/>
                <w:bCs/>
                <w:sz w:val="18"/>
                <w:szCs w:val="18"/>
              </w:rPr>
              <w:t>Результаты деятельности, учитываемые в базовом году долгосрочного периода</w:t>
            </w:r>
          </w:p>
        </w:tc>
        <w:tc>
          <w:tcPr>
            <w:tcW w:w="942" w:type="pct"/>
            <w:tcBorders>
              <w:top w:val="nil"/>
              <w:left w:val="nil"/>
              <w:bottom w:val="single" w:sz="4" w:space="0" w:color="FFFFFF" w:themeColor="background1"/>
              <w:right w:val="single" w:sz="4" w:space="0" w:color="auto"/>
            </w:tcBorders>
            <w:shd w:val="clear" w:color="auto" w:fill="auto"/>
            <w:noWrap/>
            <w:vAlign w:val="center"/>
            <w:hideMark/>
          </w:tcPr>
          <w:p w14:paraId="4F9DB15B" w14:textId="77777777" w:rsidR="00A36D8B" w:rsidRPr="00A85CEC" w:rsidRDefault="00A36D8B" w:rsidP="00A36D8B">
            <w:pPr>
              <w:jc w:val="right"/>
              <w:rPr>
                <w:rFonts w:ascii="Myriad Pro" w:hAnsi="Myriad Pro"/>
                <w:b/>
                <w:bCs/>
                <w:sz w:val="18"/>
                <w:szCs w:val="18"/>
              </w:rPr>
            </w:pPr>
            <w:r w:rsidRPr="00A85CEC">
              <w:rPr>
                <w:rFonts w:ascii="Myriad Pro" w:hAnsi="Myriad Pro" w:cs="Calibri"/>
                <w:b/>
                <w:bCs/>
                <w:sz w:val="18"/>
                <w:szCs w:val="18"/>
              </w:rPr>
              <w:t>893 090,30</w:t>
            </w:r>
          </w:p>
        </w:tc>
        <w:tc>
          <w:tcPr>
            <w:tcW w:w="592" w:type="pct"/>
            <w:tcBorders>
              <w:top w:val="nil"/>
              <w:left w:val="nil"/>
              <w:bottom w:val="single" w:sz="4" w:space="0" w:color="FFFFFF" w:themeColor="background1"/>
              <w:right w:val="single" w:sz="4" w:space="0" w:color="auto"/>
            </w:tcBorders>
            <w:shd w:val="clear" w:color="auto" w:fill="auto"/>
            <w:noWrap/>
            <w:vAlign w:val="center"/>
            <w:hideMark/>
          </w:tcPr>
          <w:p w14:paraId="6FA9D1EA"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b/>
                <w:bCs/>
                <w:sz w:val="18"/>
                <w:szCs w:val="18"/>
              </w:rPr>
              <w:t>6,27%</w:t>
            </w:r>
          </w:p>
        </w:tc>
        <w:tc>
          <w:tcPr>
            <w:tcW w:w="881" w:type="pct"/>
            <w:tcBorders>
              <w:top w:val="nil"/>
              <w:left w:val="nil"/>
              <w:bottom w:val="single" w:sz="4" w:space="0" w:color="FFFFFF" w:themeColor="background1"/>
              <w:right w:val="single" w:sz="4" w:space="0" w:color="auto"/>
            </w:tcBorders>
            <w:shd w:val="clear" w:color="auto" w:fill="auto"/>
            <w:noWrap/>
            <w:vAlign w:val="center"/>
            <w:hideMark/>
          </w:tcPr>
          <w:p w14:paraId="60E6E063" w14:textId="77777777" w:rsidR="00A36D8B" w:rsidRPr="00A85CEC" w:rsidRDefault="00A36D8B" w:rsidP="00A36D8B">
            <w:pPr>
              <w:rPr>
                <w:rFonts w:ascii="Myriad Pro" w:hAnsi="Myriad Pro"/>
                <w:b/>
                <w:bCs/>
                <w:sz w:val="18"/>
                <w:szCs w:val="18"/>
              </w:rPr>
            </w:pPr>
            <w:r w:rsidRPr="00A85CEC">
              <w:rPr>
                <w:rFonts w:ascii="Myriad Pro" w:hAnsi="Myriad Pro" w:cs="Calibri"/>
                <w:b/>
                <w:bCs/>
                <w:sz w:val="18"/>
                <w:szCs w:val="18"/>
              </w:rPr>
              <w:t> </w:t>
            </w:r>
          </w:p>
        </w:tc>
        <w:tc>
          <w:tcPr>
            <w:tcW w:w="855" w:type="pct"/>
            <w:tcBorders>
              <w:top w:val="nil"/>
              <w:left w:val="nil"/>
              <w:bottom w:val="single" w:sz="4" w:space="0" w:color="FFFFFF" w:themeColor="background1"/>
              <w:right w:val="single" w:sz="4" w:space="0" w:color="auto"/>
            </w:tcBorders>
            <w:shd w:val="clear" w:color="auto" w:fill="auto"/>
            <w:noWrap/>
            <w:vAlign w:val="center"/>
            <w:hideMark/>
          </w:tcPr>
          <w:p w14:paraId="143B22D7" w14:textId="77777777" w:rsidR="00A36D8B" w:rsidRPr="00A85CEC" w:rsidRDefault="00A36D8B" w:rsidP="00A36D8B">
            <w:pPr>
              <w:jc w:val="right"/>
              <w:rPr>
                <w:rFonts w:ascii="Myriad Pro" w:hAnsi="Myriad Pro"/>
                <w:color w:val="000000"/>
                <w:sz w:val="18"/>
                <w:szCs w:val="18"/>
              </w:rPr>
            </w:pPr>
            <w:r w:rsidRPr="00A85CEC">
              <w:rPr>
                <w:rFonts w:ascii="Myriad Pro" w:hAnsi="Myriad Pro" w:cs="Calibri"/>
                <w:b/>
                <w:bCs/>
                <w:sz w:val="18"/>
                <w:szCs w:val="18"/>
              </w:rPr>
              <w:t> </w:t>
            </w:r>
          </w:p>
        </w:tc>
      </w:tr>
      <w:tr w:rsidR="00A36D8B" w:rsidRPr="00A85CEC" w14:paraId="1B369DC6" w14:textId="77777777" w:rsidTr="00A36D8B">
        <w:trPr>
          <w:trHeight w:val="345"/>
        </w:trPr>
        <w:tc>
          <w:tcPr>
            <w:tcW w:w="1730"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D6E1BD9" w14:textId="77777777" w:rsidR="00A36D8B" w:rsidRPr="00A85CEC" w:rsidRDefault="00A36D8B" w:rsidP="00A36D8B">
            <w:pPr>
              <w:rPr>
                <w:rFonts w:ascii="Myriad Pro" w:hAnsi="Myriad Pro"/>
                <w:color w:val="FFFFFF" w:themeColor="background1"/>
                <w:sz w:val="18"/>
                <w:szCs w:val="18"/>
              </w:rPr>
            </w:pPr>
            <w:r w:rsidRPr="00A85CEC">
              <w:rPr>
                <w:rFonts w:ascii="Myriad Pro" w:hAnsi="Myriad Pro"/>
                <w:color w:val="FFFFFF" w:themeColor="background1"/>
                <w:sz w:val="18"/>
                <w:szCs w:val="18"/>
              </w:rPr>
              <w:t>Общая сумма расходов</w:t>
            </w:r>
          </w:p>
        </w:tc>
        <w:tc>
          <w:tcPr>
            <w:tcW w:w="94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42F0E20" w14:textId="77777777" w:rsidR="00A36D8B" w:rsidRPr="00A85CEC" w:rsidRDefault="00A36D8B" w:rsidP="00A36D8B">
            <w:pPr>
              <w:jc w:val="center"/>
              <w:rPr>
                <w:rFonts w:ascii="Myriad Pro" w:hAnsi="Myriad Pro"/>
                <w:color w:val="FFFFFF" w:themeColor="background1"/>
                <w:sz w:val="18"/>
                <w:szCs w:val="18"/>
              </w:rPr>
            </w:pPr>
            <w:r w:rsidRPr="00A85CEC">
              <w:rPr>
                <w:rFonts w:ascii="Myriad Pro" w:hAnsi="Myriad Pro" w:cs="Calibri"/>
                <w:b/>
                <w:bCs/>
                <w:color w:val="FFFFFF" w:themeColor="background1"/>
                <w:sz w:val="18"/>
                <w:szCs w:val="18"/>
              </w:rPr>
              <w:t>14 235 670,34</w:t>
            </w:r>
          </w:p>
        </w:tc>
        <w:tc>
          <w:tcPr>
            <w:tcW w:w="59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C3DC79B" w14:textId="77777777" w:rsidR="00A36D8B" w:rsidRPr="00A85CEC" w:rsidRDefault="00A36D8B" w:rsidP="00A36D8B">
            <w:pPr>
              <w:jc w:val="center"/>
              <w:rPr>
                <w:rFonts w:ascii="Myriad Pro" w:hAnsi="Myriad Pro"/>
                <w:color w:val="FFFFFF" w:themeColor="background1"/>
                <w:sz w:val="18"/>
                <w:szCs w:val="18"/>
              </w:rPr>
            </w:pPr>
            <w:r w:rsidRPr="00A85CEC">
              <w:rPr>
                <w:rFonts w:ascii="Myriad Pro" w:hAnsi="Myriad Pro" w:cs="Calibri"/>
                <w:b/>
                <w:bCs/>
                <w:color w:val="FFFFFF" w:themeColor="background1"/>
                <w:sz w:val="18"/>
                <w:szCs w:val="18"/>
              </w:rPr>
              <w:t>100,00%</w:t>
            </w:r>
          </w:p>
        </w:tc>
        <w:tc>
          <w:tcPr>
            <w:tcW w:w="88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91F40F3" w14:textId="77777777" w:rsidR="00A36D8B" w:rsidRPr="00A85CEC" w:rsidRDefault="00A36D8B" w:rsidP="00A36D8B">
            <w:pPr>
              <w:jc w:val="center"/>
              <w:rPr>
                <w:rFonts w:ascii="Myriad Pro" w:hAnsi="Myriad Pro"/>
                <w:color w:val="FFFFFF" w:themeColor="background1"/>
                <w:sz w:val="18"/>
                <w:szCs w:val="18"/>
              </w:rPr>
            </w:pPr>
            <w:r w:rsidRPr="00A85CEC">
              <w:rPr>
                <w:rFonts w:ascii="Myriad Pro" w:hAnsi="Myriad Pro" w:cs="Calibri"/>
                <w:b/>
                <w:bCs/>
                <w:color w:val="FFFFFF" w:themeColor="background1"/>
                <w:sz w:val="18"/>
                <w:szCs w:val="18"/>
              </w:rPr>
              <w:t>14 146 544,34</w:t>
            </w:r>
          </w:p>
        </w:tc>
        <w:tc>
          <w:tcPr>
            <w:tcW w:w="855"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0B9A99" w14:textId="77777777" w:rsidR="00A36D8B" w:rsidRPr="00A85CEC" w:rsidRDefault="00A36D8B" w:rsidP="00A36D8B">
            <w:pPr>
              <w:jc w:val="center"/>
              <w:rPr>
                <w:rFonts w:ascii="Myriad Pro" w:hAnsi="Myriad Pro"/>
                <w:color w:val="FFFFFF" w:themeColor="background1"/>
                <w:sz w:val="18"/>
                <w:szCs w:val="18"/>
              </w:rPr>
            </w:pPr>
            <w:r w:rsidRPr="00A85CEC">
              <w:rPr>
                <w:rFonts w:ascii="Myriad Pro" w:hAnsi="Myriad Pro" w:cs="Calibri"/>
                <w:b/>
                <w:bCs/>
                <w:color w:val="FFFFFF" w:themeColor="background1"/>
                <w:sz w:val="18"/>
                <w:szCs w:val="18"/>
              </w:rPr>
              <w:t>100,00%</w:t>
            </w:r>
          </w:p>
        </w:tc>
      </w:tr>
    </w:tbl>
    <w:p w14:paraId="194F85A1" w14:textId="77777777" w:rsidR="00A36D8B" w:rsidRDefault="00A36D8B" w:rsidP="00A36D8B">
      <w:pPr>
        <w:pStyle w:val="ConsPlusNormal"/>
        <w:spacing w:line="360" w:lineRule="auto"/>
        <w:ind w:firstLine="567"/>
        <w:jc w:val="both"/>
        <w:rPr>
          <w:i/>
          <w:iCs/>
          <w:color w:val="0D0D0D" w:themeColor="text1" w:themeTint="F2"/>
          <w:sz w:val="18"/>
          <w:szCs w:val="18"/>
        </w:rPr>
      </w:pPr>
      <w:r w:rsidRPr="00A85CEC">
        <w:rPr>
          <w:i/>
          <w:iCs/>
          <w:color w:val="0D0D0D" w:themeColor="text1" w:themeTint="F2"/>
          <w:sz w:val="18"/>
          <w:szCs w:val="18"/>
        </w:rPr>
        <w:t>* с учетом исполнения предписания ФАС России от 19.07.2019 № СП/62460/19</w:t>
      </w:r>
    </w:p>
    <w:p w14:paraId="1AC63D05" w14:textId="77777777" w:rsidR="00433602" w:rsidRDefault="0043360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p>
    <w:p w14:paraId="421F9FE4"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Наибольшую долю в структуре расходов составляют расходы на оплату труда с отчислениями на социальные нужды (2</w:t>
      </w:r>
      <w:r w:rsidR="00A36D8B">
        <w:rPr>
          <w:rFonts w:ascii="Myriad Pro" w:eastAsiaTheme="minorHAnsi" w:hAnsi="Myriad Pro" w:cstheme="minorBidi"/>
          <w:color w:val="000000" w:themeColor="text1"/>
          <w:sz w:val="26"/>
          <w:szCs w:val="26"/>
        </w:rPr>
        <w:t>3</w:t>
      </w:r>
      <w:r w:rsidRPr="002930F4">
        <w:rPr>
          <w:rFonts w:ascii="Myriad Pro" w:eastAsiaTheme="minorHAnsi" w:hAnsi="Myriad Pro" w:cstheme="minorBidi"/>
          <w:color w:val="000000" w:themeColor="text1"/>
          <w:sz w:val="26"/>
          <w:szCs w:val="26"/>
        </w:rPr>
        <w:t>,</w:t>
      </w:r>
      <w:r w:rsidR="00A36D8B">
        <w:rPr>
          <w:rFonts w:ascii="Myriad Pro" w:eastAsiaTheme="minorHAnsi" w:hAnsi="Myriad Pro" w:cstheme="minorBidi"/>
          <w:color w:val="000000" w:themeColor="text1"/>
          <w:sz w:val="26"/>
          <w:szCs w:val="26"/>
        </w:rPr>
        <w:t>90</w:t>
      </w:r>
      <w:r w:rsidRPr="002930F4">
        <w:rPr>
          <w:rFonts w:ascii="Myriad Pro" w:eastAsiaTheme="minorHAnsi" w:hAnsi="Myriad Pro" w:cstheme="minorBidi"/>
          <w:color w:val="000000" w:themeColor="text1"/>
          <w:sz w:val="26"/>
          <w:szCs w:val="26"/>
        </w:rPr>
        <w:t xml:space="preserve">% в 2017 году и </w:t>
      </w:r>
      <w:r w:rsidR="00A36D8B">
        <w:rPr>
          <w:rFonts w:ascii="Myriad Pro" w:eastAsiaTheme="minorHAnsi" w:hAnsi="Myriad Pro" w:cstheme="minorBidi"/>
          <w:color w:val="000000" w:themeColor="text1"/>
          <w:sz w:val="26"/>
          <w:szCs w:val="26"/>
        </w:rPr>
        <w:t>25,09</w:t>
      </w:r>
      <w:r w:rsidRPr="002930F4">
        <w:rPr>
          <w:rFonts w:ascii="Myriad Pro" w:eastAsiaTheme="minorHAnsi" w:hAnsi="Myriad Pro" w:cstheme="minorBidi"/>
          <w:color w:val="000000" w:themeColor="text1"/>
          <w:sz w:val="26"/>
          <w:szCs w:val="26"/>
        </w:rPr>
        <w:t xml:space="preserve">% в 2018 году) и оплата услуг ПАО </w:t>
      </w:r>
      <w:r w:rsidR="00433602">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ФСК ЕЭС</w:t>
      </w:r>
      <w:r w:rsidR="00433602">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 xml:space="preserve"> (</w:t>
      </w:r>
      <w:r w:rsidR="00A36D8B">
        <w:rPr>
          <w:rFonts w:ascii="Myriad Pro" w:eastAsiaTheme="minorHAnsi" w:hAnsi="Myriad Pro" w:cstheme="minorBidi"/>
          <w:color w:val="000000" w:themeColor="text1"/>
          <w:sz w:val="26"/>
          <w:szCs w:val="26"/>
        </w:rPr>
        <w:t>27,18</w:t>
      </w:r>
      <w:r w:rsidRPr="002930F4">
        <w:rPr>
          <w:rFonts w:ascii="Myriad Pro" w:eastAsiaTheme="minorHAnsi" w:hAnsi="Myriad Pro" w:cstheme="minorBidi"/>
          <w:color w:val="000000" w:themeColor="text1"/>
          <w:sz w:val="26"/>
          <w:szCs w:val="26"/>
        </w:rPr>
        <w:t>% в 2017 году и 26,</w:t>
      </w:r>
      <w:r w:rsidR="00A36D8B">
        <w:rPr>
          <w:rFonts w:ascii="Myriad Pro" w:eastAsiaTheme="minorHAnsi" w:hAnsi="Myriad Pro" w:cstheme="minorBidi"/>
          <w:color w:val="000000" w:themeColor="text1"/>
          <w:sz w:val="26"/>
          <w:szCs w:val="26"/>
        </w:rPr>
        <w:t>94</w:t>
      </w:r>
      <w:r w:rsidRPr="002930F4">
        <w:rPr>
          <w:rFonts w:ascii="Myriad Pro" w:eastAsiaTheme="minorHAnsi" w:hAnsi="Myriad Pro" w:cstheme="minorBidi"/>
          <w:color w:val="000000" w:themeColor="text1"/>
          <w:sz w:val="26"/>
          <w:szCs w:val="26"/>
        </w:rPr>
        <w:t>% в 2018</w:t>
      </w:r>
      <w:r w:rsidR="00433602">
        <w:rPr>
          <w:rFonts w:ascii="Myriad Pro" w:eastAsiaTheme="minorHAnsi" w:hAnsi="Myriad Pro" w:cstheme="minorBidi"/>
          <w:color w:val="000000" w:themeColor="text1"/>
          <w:sz w:val="26"/>
          <w:szCs w:val="26"/>
        </w:rPr>
        <w:t xml:space="preserve"> году</w:t>
      </w:r>
      <w:r w:rsidRPr="002930F4">
        <w:rPr>
          <w:rFonts w:ascii="Myriad Pro" w:eastAsiaTheme="minorHAnsi" w:hAnsi="Myriad Pro" w:cstheme="minorBidi"/>
          <w:color w:val="000000" w:themeColor="text1"/>
          <w:sz w:val="26"/>
          <w:szCs w:val="26"/>
        </w:rPr>
        <w:t>).</w:t>
      </w:r>
    </w:p>
    <w:p w14:paraId="5245B4B6" w14:textId="77777777" w:rsidR="00A36D8B"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В 2017 году фактические расходы на оплату труда, относимые на деятельность по передаче электроэнергии, составили 2 452 448,98 тыс. руб., что на 24,2 % выше учтенных на плановый период регулирования. Таким образом, перерасход по данной статье в 2017 году составил 477 550,6 тыс.</w:t>
      </w:r>
      <w:r w:rsidR="0043360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xml:space="preserve">руб. Увеличение расходов может быть обусловлено выполнением большей части ремонтной программы хозяйственным способом, что также подтверждается недоосвоением по статье </w:t>
      </w:r>
      <w:r w:rsidR="00EC1B12">
        <w:rPr>
          <w:rFonts w:ascii="Myriad Pro" w:eastAsiaTheme="minorHAnsi" w:hAnsi="Myriad Pro" w:cstheme="minorBidi"/>
          <w:color w:val="000000" w:themeColor="text1"/>
          <w:sz w:val="26"/>
          <w:szCs w:val="26"/>
        </w:rPr>
        <w:t>«М</w:t>
      </w:r>
      <w:r w:rsidRPr="002930F4">
        <w:rPr>
          <w:rFonts w:ascii="Myriad Pro" w:eastAsiaTheme="minorHAnsi" w:hAnsi="Myriad Pro" w:cstheme="minorBidi"/>
          <w:color w:val="000000" w:themeColor="text1"/>
          <w:sz w:val="26"/>
          <w:szCs w:val="26"/>
        </w:rPr>
        <w:t xml:space="preserve">атериальные </w:t>
      </w:r>
      <w:r w:rsidR="00EC1B12">
        <w:rPr>
          <w:rFonts w:ascii="Myriad Pro" w:eastAsiaTheme="minorHAnsi" w:hAnsi="Myriad Pro" w:cstheme="minorBidi"/>
          <w:color w:val="000000" w:themeColor="text1"/>
          <w:sz w:val="26"/>
          <w:szCs w:val="26"/>
        </w:rPr>
        <w:t>затраты»</w:t>
      </w:r>
      <w:r w:rsidRPr="002930F4">
        <w:rPr>
          <w:rFonts w:ascii="Myriad Pro" w:eastAsiaTheme="minorHAnsi" w:hAnsi="Myriad Pro" w:cstheme="minorBidi"/>
          <w:color w:val="000000" w:themeColor="text1"/>
          <w:sz w:val="26"/>
          <w:szCs w:val="26"/>
        </w:rPr>
        <w:t>.</w:t>
      </w:r>
    </w:p>
    <w:p w14:paraId="57327D83" w14:textId="77777777" w:rsidR="00A473F2" w:rsidRPr="00A85CEC" w:rsidRDefault="00A36D8B"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A85CEC">
        <w:rPr>
          <w:rFonts w:ascii="Myriad Pro" w:eastAsiaTheme="minorHAnsi" w:hAnsi="Myriad Pro" w:cstheme="minorBidi"/>
          <w:color w:val="000000" w:themeColor="text1"/>
          <w:sz w:val="26"/>
          <w:szCs w:val="26"/>
        </w:rPr>
        <w:t>Также увеличение расходов на оплату труда обусловлено тем, что</w:t>
      </w:r>
      <w:r w:rsidR="009056D6" w:rsidRPr="00A85CEC">
        <w:rPr>
          <w:rFonts w:ascii="Myriad Pro" w:eastAsiaTheme="minorHAnsi" w:hAnsi="Myriad Pro" w:cstheme="minorBidi"/>
          <w:color w:val="000000" w:themeColor="text1"/>
          <w:sz w:val="26"/>
          <w:szCs w:val="26"/>
        </w:rPr>
        <w:t xml:space="preserve"> фактический</w:t>
      </w:r>
      <w:r w:rsidRPr="00A85CEC">
        <w:rPr>
          <w:rFonts w:ascii="Myriad Pro" w:eastAsiaTheme="minorHAnsi" w:hAnsi="Myriad Pro" w:cstheme="minorBidi"/>
          <w:color w:val="000000" w:themeColor="text1"/>
          <w:sz w:val="26"/>
          <w:szCs w:val="26"/>
        </w:rPr>
        <w:t xml:space="preserve"> темп </w:t>
      </w:r>
      <w:r w:rsidR="009056D6" w:rsidRPr="00A85CEC">
        <w:rPr>
          <w:rFonts w:ascii="Myriad Pro" w:eastAsiaTheme="minorHAnsi" w:hAnsi="Myriad Pro" w:cstheme="minorBidi"/>
          <w:color w:val="000000" w:themeColor="text1"/>
          <w:sz w:val="26"/>
          <w:szCs w:val="26"/>
        </w:rPr>
        <w:t>индексации</w:t>
      </w:r>
      <w:r w:rsidRPr="00A85CEC">
        <w:rPr>
          <w:rFonts w:ascii="Myriad Pro" w:eastAsiaTheme="minorHAnsi" w:hAnsi="Myriad Pro" w:cstheme="minorBidi"/>
          <w:color w:val="000000" w:themeColor="text1"/>
          <w:sz w:val="26"/>
          <w:szCs w:val="26"/>
        </w:rPr>
        <w:t xml:space="preserve"> ММТС за 2009 – 2017 годы превышал </w:t>
      </w:r>
      <w:r w:rsidR="009056D6" w:rsidRPr="00A85CEC">
        <w:rPr>
          <w:rFonts w:ascii="Myriad Pro" w:eastAsiaTheme="minorHAnsi" w:hAnsi="Myriad Pro" w:cstheme="minorBidi"/>
          <w:color w:val="000000" w:themeColor="text1"/>
          <w:sz w:val="26"/>
          <w:szCs w:val="26"/>
        </w:rPr>
        <w:t xml:space="preserve">темп индексации расходов на оплату труда в составе операционных расходов, </w:t>
      </w:r>
      <w:r w:rsidR="009056D6" w:rsidRPr="00A85CEC">
        <w:rPr>
          <w:rFonts w:ascii="Myriad Pro" w:eastAsiaTheme="minorHAnsi" w:hAnsi="Myriad Pro" w:cstheme="minorBidi"/>
          <w:color w:val="000000" w:themeColor="text1"/>
          <w:sz w:val="26"/>
          <w:szCs w:val="26"/>
        </w:rPr>
        <w:lastRenderedPageBreak/>
        <w:t>определяемых при тарифном регулировании методом доходности инвестированного капитала на очередной год долгосрочного периода регулирования 2009 – 2017 годов.</w:t>
      </w:r>
    </w:p>
    <w:p w14:paraId="4705EACC" w14:textId="77777777" w:rsidR="00A473F2" w:rsidRPr="00A85CEC"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A85CEC">
        <w:rPr>
          <w:rFonts w:ascii="Myriad Pro" w:eastAsiaTheme="minorHAnsi" w:hAnsi="Myriad Pro" w:cstheme="minorBidi"/>
          <w:color w:val="000000" w:themeColor="text1"/>
          <w:sz w:val="26"/>
          <w:szCs w:val="26"/>
        </w:rPr>
        <w:t>В 2018 году фактические расходы на оплату труда составили 2 732 804,33 тыс.</w:t>
      </w:r>
      <w:r w:rsidR="00EC1B12" w:rsidRPr="00A85CEC">
        <w:rPr>
          <w:rFonts w:ascii="Myriad Pro" w:eastAsiaTheme="minorHAnsi" w:hAnsi="Myriad Pro" w:cstheme="minorBidi"/>
          <w:color w:val="000000" w:themeColor="text1"/>
          <w:sz w:val="26"/>
          <w:szCs w:val="26"/>
        </w:rPr>
        <w:t xml:space="preserve"> </w:t>
      </w:r>
      <w:r w:rsidRPr="00A85CEC">
        <w:rPr>
          <w:rFonts w:ascii="Myriad Pro" w:eastAsiaTheme="minorHAnsi" w:hAnsi="Myriad Pro" w:cstheme="minorBidi"/>
          <w:color w:val="000000" w:themeColor="text1"/>
          <w:sz w:val="26"/>
          <w:szCs w:val="26"/>
        </w:rPr>
        <w:t>руб., что практически соответствует величине учтенных на плановый период регулирования (2 735 847,13 тыс.</w:t>
      </w:r>
      <w:r w:rsidR="00EC1B12" w:rsidRPr="00A85CEC">
        <w:rPr>
          <w:rFonts w:ascii="Myriad Pro" w:eastAsiaTheme="minorHAnsi" w:hAnsi="Myriad Pro" w:cstheme="minorBidi"/>
          <w:color w:val="000000" w:themeColor="text1"/>
          <w:sz w:val="26"/>
          <w:szCs w:val="26"/>
        </w:rPr>
        <w:t xml:space="preserve"> </w:t>
      </w:r>
      <w:r w:rsidRPr="00A85CEC">
        <w:rPr>
          <w:rFonts w:ascii="Myriad Pro" w:eastAsiaTheme="minorHAnsi" w:hAnsi="Myriad Pro" w:cstheme="minorBidi"/>
          <w:color w:val="000000" w:themeColor="text1"/>
          <w:sz w:val="26"/>
          <w:szCs w:val="26"/>
        </w:rPr>
        <w:t>руб.). Недоосвоение по данной статье в 2018 году составило 3 042,8 тыс.</w:t>
      </w:r>
      <w:r w:rsidR="00EC1B12" w:rsidRPr="00A85CEC">
        <w:rPr>
          <w:rFonts w:ascii="Myriad Pro" w:eastAsiaTheme="minorHAnsi" w:hAnsi="Myriad Pro" w:cstheme="minorBidi"/>
          <w:color w:val="000000" w:themeColor="text1"/>
          <w:sz w:val="26"/>
          <w:szCs w:val="26"/>
        </w:rPr>
        <w:t xml:space="preserve"> </w:t>
      </w:r>
      <w:r w:rsidRPr="00A85CEC">
        <w:rPr>
          <w:rFonts w:ascii="Myriad Pro" w:eastAsiaTheme="minorHAnsi" w:hAnsi="Myriad Pro" w:cstheme="minorBidi"/>
          <w:color w:val="000000" w:themeColor="text1"/>
          <w:sz w:val="26"/>
          <w:szCs w:val="26"/>
        </w:rPr>
        <w:t>руб.</w:t>
      </w:r>
    </w:p>
    <w:p w14:paraId="490D76A4"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A85CEC">
        <w:rPr>
          <w:rFonts w:ascii="Myriad Pro" w:eastAsiaTheme="minorHAnsi" w:hAnsi="Myriad Pro" w:cstheme="minorBidi"/>
          <w:color w:val="000000" w:themeColor="text1"/>
          <w:sz w:val="26"/>
          <w:szCs w:val="26"/>
        </w:rPr>
        <w:t>Соответствующая фонду оплаты</w:t>
      </w:r>
      <w:r w:rsidRPr="002930F4">
        <w:rPr>
          <w:rFonts w:ascii="Myriad Pro" w:eastAsiaTheme="minorHAnsi" w:hAnsi="Myriad Pro" w:cstheme="minorBidi"/>
          <w:color w:val="000000" w:themeColor="text1"/>
          <w:sz w:val="26"/>
          <w:szCs w:val="26"/>
        </w:rPr>
        <w:t xml:space="preserve"> труда динамика наблюдается и по расходам на </w:t>
      </w:r>
      <w:r w:rsidR="00EC1B12">
        <w:rPr>
          <w:rFonts w:ascii="Myriad Pro" w:eastAsiaTheme="minorHAnsi" w:hAnsi="Myriad Pro" w:cstheme="minorBidi"/>
          <w:color w:val="000000" w:themeColor="text1"/>
          <w:sz w:val="26"/>
          <w:szCs w:val="26"/>
        </w:rPr>
        <w:t>страховые взносы</w:t>
      </w:r>
      <w:r w:rsidRPr="002930F4">
        <w:rPr>
          <w:rFonts w:ascii="Myriad Pro" w:eastAsiaTheme="minorHAnsi" w:hAnsi="Myriad Pro" w:cstheme="minorBidi"/>
          <w:color w:val="000000" w:themeColor="text1"/>
          <w:sz w:val="26"/>
          <w:szCs w:val="26"/>
        </w:rPr>
        <w:t>. В 2017 году фактические расходы превысили плановые на 126</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683,3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xml:space="preserve">руб. или 21,1%. В 2018 году фактические расходы по данной статье </w:t>
      </w:r>
      <w:r w:rsidR="009056D6">
        <w:rPr>
          <w:rFonts w:ascii="Myriad Pro" w:eastAsiaTheme="minorHAnsi" w:hAnsi="Myriad Pro" w:cstheme="minorBidi"/>
          <w:color w:val="000000" w:themeColor="text1"/>
          <w:sz w:val="26"/>
          <w:szCs w:val="26"/>
        </w:rPr>
        <w:t>сложились ниже</w:t>
      </w:r>
      <w:r w:rsidRPr="002930F4">
        <w:rPr>
          <w:rFonts w:ascii="Myriad Pro" w:eastAsiaTheme="minorHAnsi" w:hAnsi="Myriad Pro" w:cstheme="minorBidi"/>
          <w:color w:val="000000" w:themeColor="text1"/>
          <w:sz w:val="26"/>
          <w:szCs w:val="26"/>
        </w:rPr>
        <w:t xml:space="preserve"> плановы</w:t>
      </w:r>
      <w:r w:rsidR="009056D6">
        <w:rPr>
          <w:rFonts w:ascii="Myriad Pro" w:eastAsiaTheme="minorHAnsi" w:hAnsi="Myriad Pro" w:cstheme="minorBidi"/>
          <w:color w:val="000000" w:themeColor="text1"/>
          <w:sz w:val="26"/>
          <w:szCs w:val="26"/>
        </w:rPr>
        <w:t>х</w:t>
      </w:r>
      <w:r w:rsidRPr="002930F4">
        <w:rPr>
          <w:rFonts w:ascii="Myriad Pro" w:eastAsiaTheme="minorHAnsi" w:hAnsi="Myriad Pro" w:cstheme="minorBidi"/>
          <w:color w:val="000000" w:themeColor="text1"/>
          <w:sz w:val="26"/>
          <w:szCs w:val="26"/>
        </w:rPr>
        <w:t>, недоосвоение составило 15 687,7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 что составляет 1,9% от плановой величины и связано с применением регрессивной шкалы.</w:t>
      </w:r>
    </w:p>
    <w:p w14:paraId="248D45F3"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Фактические расходы на оплату услуг ПАО </w:t>
      </w:r>
      <w:r w:rsidR="00EC1B12">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ФСК ЕЭС</w:t>
      </w:r>
      <w:r w:rsidR="00EC1B12">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 xml:space="preserve"> в 2017 году составили величину ниже плановой на 10,4%, в 2018 году перерасход по данной статье составил  2,1%. </w:t>
      </w:r>
    </w:p>
    <w:p w14:paraId="5AC142FB"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Фактические материальные расходы в 2017 году составили 57,2% от плановой величины, таким образом, недоосвоение по данной статье составило 433 706,7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 В 2018 году фактические расходы по данной статье составили 64,4% от плановой величины, недоосвоение составило 338 577,4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w:t>
      </w:r>
      <w:r w:rsidR="00145434" w:rsidRPr="00145434">
        <w:rPr>
          <w:rFonts w:ascii="Myriad Pro" w:eastAsiaTheme="minorHAnsi" w:hAnsi="Myriad Pro" w:cstheme="minorBidi"/>
          <w:color w:val="000000" w:themeColor="text1"/>
          <w:sz w:val="26"/>
          <w:szCs w:val="26"/>
        </w:rPr>
        <w:t xml:space="preserve"> </w:t>
      </w:r>
      <w:r w:rsidR="00145434" w:rsidRPr="002930F4">
        <w:rPr>
          <w:rFonts w:ascii="Myriad Pro" w:eastAsiaTheme="minorHAnsi" w:hAnsi="Myriad Pro" w:cstheme="minorBidi"/>
          <w:color w:val="000000" w:themeColor="text1"/>
          <w:sz w:val="26"/>
          <w:szCs w:val="26"/>
        </w:rPr>
        <w:t>Данное отклонение может быть связано как с выполнением большей части ремонтной программы хозяйственным</w:t>
      </w:r>
      <w:r w:rsidR="00145434" w:rsidRPr="00A96FD7">
        <w:t xml:space="preserve"> </w:t>
      </w:r>
      <w:r w:rsidR="00145434" w:rsidRPr="002930F4">
        <w:rPr>
          <w:rFonts w:ascii="Myriad Pro" w:eastAsiaTheme="minorHAnsi" w:hAnsi="Myriad Pro" w:cstheme="minorBidi"/>
          <w:color w:val="000000" w:themeColor="text1"/>
          <w:sz w:val="26"/>
          <w:szCs w:val="26"/>
        </w:rPr>
        <w:t>способом, так и проведением закупочных процедур.</w:t>
      </w:r>
    </w:p>
    <w:p w14:paraId="433390DE"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Из прочих статей расходов наибольшую долю составляют расходы на оплату услуг смежных сетевых компаний, фактическая величина которых практически соответствует плановой.</w:t>
      </w:r>
    </w:p>
    <w:p w14:paraId="2C496DE4"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Удельный вес каждой из остальных статей расходов составляет менее 5% в связи с чем анализ отклонений по ним не представляется целесообразным.</w:t>
      </w:r>
    </w:p>
    <w:p w14:paraId="1809841F"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Таким образом, общая сумма подконтрольных (операционных) расходов, относимых на деятельность по передаче электрической энергии, по факту 2017 года</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составила величину 3 676 545,64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xml:space="preserve">руб., что на 4,3 % выше плановой (3 526 </w:t>
      </w:r>
      <w:r w:rsidRPr="002930F4">
        <w:rPr>
          <w:rFonts w:ascii="Myriad Pro" w:eastAsiaTheme="minorHAnsi" w:hAnsi="Myriad Pro" w:cstheme="minorBidi"/>
          <w:color w:val="000000" w:themeColor="text1"/>
          <w:sz w:val="26"/>
          <w:szCs w:val="26"/>
        </w:rPr>
        <w:lastRenderedPageBreak/>
        <w:t>585,54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 Общая сумма неподконтрольных расходов, относимых на деятельность по передаче электрической энергии</w:t>
      </w:r>
      <w:r w:rsidR="00EC1B12">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 xml:space="preserve"> за данный период составила 6</w:t>
      </w:r>
      <w:r w:rsidR="00145434">
        <w:rPr>
          <w:rFonts w:ascii="Myriad Pro" w:eastAsiaTheme="minorHAnsi" w:hAnsi="Myriad Pro" w:cstheme="minorBidi"/>
          <w:color w:val="000000" w:themeColor="text1"/>
          <w:sz w:val="26"/>
          <w:szCs w:val="26"/>
        </w:rPr>
        <w:t> 360 272,50</w:t>
      </w:r>
      <w:r w:rsidRPr="002930F4">
        <w:rPr>
          <w:rFonts w:ascii="Myriad Pro" w:eastAsiaTheme="minorHAnsi" w:hAnsi="Myriad Pro" w:cstheme="minorBidi"/>
          <w:color w:val="000000" w:themeColor="text1"/>
          <w:sz w:val="26"/>
          <w:szCs w:val="26"/>
        </w:rPr>
        <w:t xml:space="preserve">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xml:space="preserve">руб., что на </w:t>
      </w:r>
      <w:r w:rsidR="00145434">
        <w:rPr>
          <w:rFonts w:ascii="Myriad Pro" w:eastAsiaTheme="minorHAnsi" w:hAnsi="Myriad Pro" w:cstheme="minorBidi"/>
          <w:color w:val="000000" w:themeColor="text1"/>
          <w:sz w:val="26"/>
          <w:szCs w:val="26"/>
        </w:rPr>
        <w:t>5,3</w:t>
      </w:r>
      <w:r w:rsidRPr="002930F4">
        <w:rPr>
          <w:rFonts w:ascii="Myriad Pro" w:eastAsiaTheme="minorHAnsi" w:hAnsi="Myriad Pro" w:cstheme="minorBidi"/>
          <w:color w:val="000000" w:themeColor="text1"/>
          <w:sz w:val="26"/>
          <w:szCs w:val="26"/>
        </w:rPr>
        <w:t>% ниже плановой величины</w:t>
      </w:r>
      <w:r w:rsidRPr="002930F4">
        <w:rPr>
          <w:rFonts w:ascii="Myriad Pro" w:eastAsiaTheme="minorHAnsi" w:hAnsi="Myriad Pro" w:cstheme="minorBidi"/>
          <w:color w:val="000000" w:themeColor="text1"/>
          <w:sz w:val="26"/>
          <w:szCs w:val="26"/>
        </w:rPr>
        <w:br/>
        <w:t>(6</w:t>
      </w:r>
      <w:r w:rsidR="00145434">
        <w:rPr>
          <w:rFonts w:ascii="Myriad Pro" w:eastAsiaTheme="minorHAnsi" w:hAnsi="Myriad Pro" w:cstheme="minorBidi"/>
          <w:color w:val="000000" w:themeColor="text1"/>
          <w:sz w:val="26"/>
          <w:szCs w:val="26"/>
        </w:rPr>
        <w:t> 710 028,87</w:t>
      </w:r>
      <w:r w:rsidRPr="002930F4">
        <w:rPr>
          <w:rFonts w:ascii="Myriad Pro" w:eastAsiaTheme="minorHAnsi" w:hAnsi="Myriad Pro" w:cstheme="minorBidi"/>
          <w:color w:val="000000" w:themeColor="text1"/>
          <w:sz w:val="26"/>
          <w:szCs w:val="26"/>
        </w:rPr>
        <w:t xml:space="preserve">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w:t>
      </w:r>
    </w:p>
    <w:p w14:paraId="401E46E5" w14:textId="77777777" w:rsidR="00A473F2" w:rsidRPr="002930F4" w:rsidRDefault="00A473F2" w:rsidP="002930F4">
      <w:pPr>
        <w:pStyle w:val="a4"/>
        <w:spacing w:line="360" w:lineRule="auto"/>
        <w:ind w:left="0" w:firstLine="567"/>
        <w:contextualSpacing w:val="0"/>
        <w:jc w:val="both"/>
        <w:rPr>
          <w:rFonts w:ascii="Myriad Pro" w:eastAsiaTheme="minorHAnsi" w:hAnsi="Myriad Pro" w:cstheme="minorBidi"/>
          <w:color w:val="000000" w:themeColor="text1"/>
          <w:sz w:val="26"/>
          <w:szCs w:val="26"/>
        </w:rPr>
      </w:pPr>
      <w:r w:rsidRPr="002930F4">
        <w:rPr>
          <w:rFonts w:ascii="Myriad Pro" w:eastAsiaTheme="minorHAnsi" w:hAnsi="Myriad Pro" w:cstheme="minorBidi"/>
          <w:color w:val="000000" w:themeColor="text1"/>
          <w:sz w:val="26"/>
          <w:szCs w:val="26"/>
        </w:rPr>
        <w:t xml:space="preserve">В 2018 году общая сумма подконтрольных (операционных) расходов, относимых на деятельность по передаче электрической </w:t>
      </w:r>
      <w:r w:rsidR="00DA3243">
        <w:rPr>
          <w:rFonts w:ascii="Myriad Pro" w:eastAsiaTheme="minorHAnsi" w:hAnsi="Myriad Pro" w:cstheme="minorBidi"/>
          <w:color w:val="000000" w:themeColor="text1"/>
          <w:sz w:val="26"/>
          <w:szCs w:val="26"/>
        </w:rPr>
        <w:t>э</w:t>
      </w:r>
      <w:r w:rsidRPr="002930F4">
        <w:rPr>
          <w:rFonts w:ascii="Myriad Pro" w:eastAsiaTheme="minorHAnsi" w:hAnsi="Myriad Pro" w:cstheme="minorBidi"/>
          <w:color w:val="000000" w:themeColor="text1"/>
          <w:sz w:val="26"/>
          <w:szCs w:val="26"/>
        </w:rPr>
        <w:t>нергии</w:t>
      </w:r>
      <w:r w:rsidR="00145434">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 xml:space="preserve"> составила 3</w:t>
      </w:r>
      <w:r w:rsidR="00145434">
        <w:rPr>
          <w:rFonts w:ascii="Myriad Pro" w:eastAsiaTheme="minorHAnsi" w:hAnsi="Myriad Pro" w:cstheme="minorBidi"/>
          <w:color w:val="000000" w:themeColor="text1"/>
          <w:sz w:val="26"/>
          <w:szCs w:val="26"/>
        </w:rPr>
        <w:t> </w:t>
      </w:r>
      <w:r w:rsidRPr="002930F4">
        <w:rPr>
          <w:rFonts w:ascii="Myriad Pro" w:eastAsiaTheme="minorHAnsi" w:hAnsi="Myriad Pro" w:cstheme="minorBidi"/>
          <w:color w:val="000000" w:themeColor="text1"/>
          <w:sz w:val="26"/>
          <w:szCs w:val="26"/>
        </w:rPr>
        <w:t>884</w:t>
      </w:r>
      <w:r w:rsidR="00145434">
        <w:rPr>
          <w:rFonts w:ascii="Myriad Pro" w:eastAsiaTheme="minorHAnsi" w:hAnsi="Myriad Pro" w:cstheme="minorBidi"/>
          <w:color w:val="000000" w:themeColor="text1"/>
          <w:sz w:val="26"/>
          <w:szCs w:val="26"/>
        </w:rPr>
        <w:t> </w:t>
      </w:r>
      <w:r w:rsidRPr="002930F4">
        <w:rPr>
          <w:rFonts w:ascii="Myriad Pro" w:eastAsiaTheme="minorHAnsi" w:hAnsi="Myriad Pro" w:cstheme="minorBidi"/>
          <w:color w:val="000000" w:themeColor="text1"/>
          <w:sz w:val="26"/>
          <w:szCs w:val="26"/>
        </w:rPr>
        <w:t>336,21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xml:space="preserve">руб., что на 6,8 % ниже плановой (4 167 </w:t>
      </w:r>
      <w:r w:rsidR="00145434">
        <w:rPr>
          <w:rFonts w:ascii="Myriad Pro" w:eastAsiaTheme="minorHAnsi" w:hAnsi="Myriad Pro" w:cstheme="minorBidi"/>
          <w:color w:val="000000" w:themeColor="text1"/>
          <w:sz w:val="26"/>
          <w:szCs w:val="26"/>
        </w:rPr>
        <w:t>705</w:t>
      </w:r>
      <w:r w:rsidRPr="002930F4">
        <w:rPr>
          <w:rFonts w:ascii="Myriad Pro" w:eastAsiaTheme="minorHAnsi" w:hAnsi="Myriad Pro" w:cstheme="minorBidi"/>
          <w:color w:val="000000" w:themeColor="text1"/>
          <w:sz w:val="26"/>
          <w:szCs w:val="26"/>
        </w:rPr>
        <w:t>,</w:t>
      </w:r>
      <w:r w:rsidR="00145434">
        <w:rPr>
          <w:rFonts w:ascii="Myriad Pro" w:eastAsiaTheme="minorHAnsi" w:hAnsi="Myriad Pro" w:cstheme="minorBidi"/>
          <w:color w:val="000000" w:themeColor="text1"/>
          <w:sz w:val="26"/>
          <w:szCs w:val="26"/>
        </w:rPr>
        <w:t>80</w:t>
      </w:r>
      <w:r w:rsidRPr="002930F4">
        <w:rPr>
          <w:rFonts w:ascii="Myriad Pro" w:eastAsiaTheme="minorHAnsi" w:hAnsi="Myriad Pro" w:cstheme="minorBidi"/>
          <w:color w:val="000000" w:themeColor="text1"/>
          <w:sz w:val="26"/>
          <w:szCs w:val="26"/>
        </w:rPr>
        <w:t xml:space="preserve">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 Общая сумма неподконтрольных расходов, относимых на деятельность по передаче электрической энергии</w:t>
      </w:r>
      <w:r w:rsidR="00EC1B12">
        <w:rPr>
          <w:rFonts w:ascii="Myriad Pro" w:eastAsiaTheme="minorHAnsi" w:hAnsi="Myriad Pro" w:cstheme="minorBidi"/>
          <w:color w:val="000000" w:themeColor="text1"/>
          <w:sz w:val="26"/>
          <w:szCs w:val="26"/>
        </w:rPr>
        <w:t>,</w:t>
      </w:r>
      <w:r w:rsidRPr="002930F4">
        <w:rPr>
          <w:rFonts w:ascii="Myriad Pro" w:eastAsiaTheme="minorHAnsi" w:hAnsi="Myriad Pro" w:cstheme="minorBidi"/>
          <w:color w:val="000000" w:themeColor="text1"/>
          <w:sz w:val="26"/>
          <w:szCs w:val="26"/>
        </w:rPr>
        <w:t xml:space="preserve"> за данный период составила</w:t>
      </w:r>
      <w:r w:rsidRPr="002930F4">
        <w:rPr>
          <w:rFonts w:ascii="Myriad Pro" w:eastAsiaTheme="minorHAnsi" w:hAnsi="Myriad Pro" w:cstheme="minorBidi"/>
          <w:color w:val="000000" w:themeColor="text1"/>
          <w:sz w:val="26"/>
          <w:szCs w:val="26"/>
        </w:rPr>
        <w:br/>
      </w:r>
      <w:r w:rsidR="00145434">
        <w:rPr>
          <w:rFonts w:ascii="Myriad Pro" w:eastAsiaTheme="minorHAnsi" w:hAnsi="Myriad Pro" w:cstheme="minorBidi"/>
          <w:color w:val="000000" w:themeColor="text1"/>
          <w:sz w:val="26"/>
          <w:szCs w:val="26"/>
        </w:rPr>
        <w:t>8 282 657,68</w:t>
      </w:r>
      <w:r w:rsidRPr="002930F4">
        <w:rPr>
          <w:rFonts w:ascii="Myriad Pro" w:eastAsiaTheme="minorHAnsi" w:hAnsi="Myriad Pro" w:cstheme="minorBidi"/>
          <w:color w:val="000000" w:themeColor="text1"/>
          <w:sz w:val="26"/>
          <w:szCs w:val="26"/>
        </w:rPr>
        <w:t xml:space="preserve">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 xml:space="preserve">руб., что на </w:t>
      </w:r>
      <w:r w:rsidR="00145434">
        <w:rPr>
          <w:rFonts w:ascii="Myriad Pro" w:eastAsiaTheme="minorHAnsi" w:hAnsi="Myriad Pro" w:cstheme="minorBidi"/>
          <w:color w:val="000000" w:themeColor="text1"/>
          <w:sz w:val="26"/>
          <w:szCs w:val="26"/>
        </w:rPr>
        <w:t>15</w:t>
      </w:r>
      <w:r w:rsidRPr="002930F4">
        <w:rPr>
          <w:rFonts w:ascii="Myriad Pro" w:eastAsiaTheme="minorHAnsi" w:hAnsi="Myriad Pro" w:cstheme="minorBidi"/>
          <w:color w:val="000000" w:themeColor="text1"/>
          <w:sz w:val="26"/>
          <w:szCs w:val="26"/>
        </w:rPr>
        <w:t>,</w:t>
      </w:r>
      <w:r w:rsidR="00145434">
        <w:rPr>
          <w:rFonts w:ascii="Myriad Pro" w:eastAsiaTheme="minorHAnsi" w:hAnsi="Myriad Pro" w:cstheme="minorBidi"/>
          <w:color w:val="000000" w:themeColor="text1"/>
          <w:sz w:val="26"/>
          <w:szCs w:val="26"/>
        </w:rPr>
        <w:t>2</w:t>
      </w:r>
      <w:r w:rsidRPr="002930F4">
        <w:rPr>
          <w:rFonts w:ascii="Myriad Pro" w:eastAsiaTheme="minorHAnsi" w:hAnsi="Myriad Pro" w:cstheme="minorBidi"/>
          <w:color w:val="000000" w:themeColor="text1"/>
          <w:sz w:val="26"/>
          <w:szCs w:val="26"/>
        </w:rPr>
        <w:t xml:space="preserve"> % выше плановой величины (</w:t>
      </w:r>
      <w:r w:rsidR="00145434">
        <w:rPr>
          <w:rFonts w:ascii="Myriad Pro" w:eastAsiaTheme="minorHAnsi" w:hAnsi="Myriad Pro" w:cstheme="minorBidi"/>
          <w:color w:val="000000" w:themeColor="text1"/>
          <w:sz w:val="26"/>
          <w:szCs w:val="26"/>
        </w:rPr>
        <w:t>7 189 833,49</w:t>
      </w:r>
      <w:r w:rsidRPr="002930F4">
        <w:rPr>
          <w:rFonts w:ascii="Myriad Pro" w:eastAsiaTheme="minorHAnsi" w:hAnsi="Myriad Pro" w:cstheme="minorBidi"/>
          <w:color w:val="000000" w:themeColor="text1"/>
          <w:sz w:val="26"/>
          <w:szCs w:val="26"/>
        </w:rPr>
        <w:t xml:space="preserve"> тыс.</w:t>
      </w:r>
      <w:r w:rsidR="00EC1B12">
        <w:rPr>
          <w:rFonts w:ascii="Myriad Pro" w:eastAsiaTheme="minorHAnsi" w:hAnsi="Myriad Pro" w:cstheme="minorBidi"/>
          <w:color w:val="000000" w:themeColor="text1"/>
          <w:sz w:val="26"/>
          <w:szCs w:val="26"/>
        </w:rPr>
        <w:t xml:space="preserve"> </w:t>
      </w:r>
      <w:r w:rsidRPr="002930F4">
        <w:rPr>
          <w:rFonts w:ascii="Myriad Pro" w:eastAsiaTheme="minorHAnsi" w:hAnsi="Myriad Pro" w:cstheme="minorBidi"/>
          <w:color w:val="000000" w:themeColor="text1"/>
          <w:sz w:val="26"/>
          <w:szCs w:val="26"/>
        </w:rPr>
        <w:t>руб.).</w:t>
      </w:r>
    </w:p>
    <w:p w14:paraId="64928A6B" w14:textId="77777777" w:rsidR="00EB206A" w:rsidRPr="00A85CEC" w:rsidRDefault="00BA59F9" w:rsidP="00754FC4">
      <w:pPr>
        <w:pStyle w:val="ConsPlusNormal"/>
        <w:spacing w:line="360" w:lineRule="auto"/>
        <w:ind w:firstLine="567"/>
        <w:jc w:val="both"/>
      </w:pPr>
      <w:r w:rsidRPr="00A85CEC">
        <w:t>В 201</w:t>
      </w:r>
      <w:r w:rsidR="00EB206A" w:rsidRPr="00A85CEC">
        <w:t>8</w:t>
      </w:r>
      <w:r w:rsidRPr="00A85CEC">
        <w:t xml:space="preserve"> году чистая прибыль, относимая на деятельность по передаче электрической энергии, по данным раздельного учета составила </w:t>
      </w:r>
      <w:r w:rsidR="00EB206A" w:rsidRPr="00A85CEC">
        <w:t>1 157 268</w:t>
      </w:r>
      <w:r w:rsidRPr="00A85CEC">
        <w:t xml:space="preserve"> тыс. руб., что составляет </w:t>
      </w:r>
      <w:r w:rsidR="00EB206A" w:rsidRPr="00A85CEC">
        <w:t>87,72</w:t>
      </w:r>
      <w:r w:rsidRPr="00A85CEC">
        <w:t>% от чистой прибыли</w:t>
      </w:r>
      <w:r w:rsidR="00EB206A" w:rsidRPr="00A85CEC">
        <w:t xml:space="preserve"> филиала П</w:t>
      </w:r>
      <w:r w:rsidRPr="00A85CEC">
        <w:t>АО </w:t>
      </w:r>
      <w:r w:rsidR="00EB206A" w:rsidRPr="00A85CEC">
        <w:t>«МРСК Юга» - «Ростов</w:t>
      </w:r>
      <w:r w:rsidRPr="00A85CEC">
        <w:t xml:space="preserve">энерго». </w:t>
      </w:r>
    </w:p>
    <w:p w14:paraId="64D512CB" w14:textId="77777777" w:rsidR="00754FC4" w:rsidRPr="002930F4" w:rsidRDefault="00BA59F9" w:rsidP="00754FC4">
      <w:pPr>
        <w:pStyle w:val="ConsPlusNormal"/>
        <w:spacing w:line="360" w:lineRule="auto"/>
        <w:ind w:firstLine="567"/>
        <w:jc w:val="both"/>
        <w:rPr>
          <w:rFonts w:cstheme="minorBidi"/>
          <w:color w:val="000000" w:themeColor="text1"/>
        </w:rPr>
      </w:pPr>
      <w:r w:rsidRPr="00A85CEC">
        <w:t xml:space="preserve">Полученная чистая прибыль </w:t>
      </w:r>
      <w:r w:rsidR="00EB206A" w:rsidRPr="00A85CEC">
        <w:t>филиала П</w:t>
      </w:r>
      <w:r w:rsidRPr="00A85CEC">
        <w:t>АО «</w:t>
      </w:r>
      <w:r w:rsidR="00EB206A" w:rsidRPr="00A85CEC">
        <w:t>МРСК Юга» - «Ростов</w:t>
      </w:r>
      <w:r w:rsidRPr="00A85CEC">
        <w:t xml:space="preserve">энерго» превышает расходы их прибыли, учтенные </w:t>
      </w:r>
      <w:r w:rsidR="00EB206A" w:rsidRPr="00A85CEC">
        <w:t xml:space="preserve">РСТ Ростовской </w:t>
      </w:r>
      <w:r w:rsidRPr="00A85CEC">
        <w:t xml:space="preserve">области, что позволяет </w:t>
      </w:r>
      <w:r w:rsidR="00EB206A" w:rsidRPr="00A85CEC">
        <w:t>филиалу П</w:t>
      </w:r>
      <w:r w:rsidRPr="00A85CEC">
        <w:t>АО </w:t>
      </w:r>
      <w:r w:rsidR="00EB206A" w:rsidRPr="00A85CEC">
        <w:t xml:space="preserve">«МРСК Юга» - </w:t>
      </w:r>
      <w:r w:rsidRPr="00A85CEC">
        <w:t>«</w:t>
      </w:r>
      <w:r w:rsidR="00EB206A" w:rsidRPr="00A85CEC">
        <w:t>Ростов</w:t>
      </w:r>
      <w:r w:rsidRPr="00A85CEC">
        <w:t>энерго» финансировать расходы из прибыли не только предусмотренные тарифным решением на 201</w:t>
      </w:r>
      <w:r w:rsidR="005527F3" w:rsidRPr="00A85CEC">
        <w:t>8</w:t>
      </w:r>
      <w:r w:rsidRPr="00A85CEC">
        <w:t xml:space="preserve"> год, но и другие необходимые расходы из прибыли (в т</w:t>
      </w:r>
      <w:r w:rsidR="00EB206A" w:rsidRPr="00A85CEC">
        <w:t xml:space="preserve">ом </w:t>
      </w:r>
      <w:r w:rsidRPr="00A85CEC">
        <w:t>ч</w:t>
      </w:r>
      <w:r w:rsidR="00EB206A" w:rsidRPr="00A85CEC">
        <w:t>исле</w:t>
      </w:r>
      <w:r w:rsidRPr="00A85CEC">
        <w:t xml:space="preserve"> дивиденды). При этом, в связи с недостаточной обеспеченностью </w:t>
      </w:r>
      <w:r w:rsidR="00EB206A" w:rsidRPr="00A85CEC">
        <w:t>филиала П</w:t>
      </w:r>
      <w:r w:rsidRPr="00A85CEC">
        <w:t>АО «</w:t>
      </w:r>
      <w:r w:rsidR="00EB206A" w:rsidRPr="00A85CEC">
        <w:t>МРСК Юга» - «Ростов</w:t>
      </w:r>
      <w:r w:rsidRPr="00A85CEC">
        <w:t xml:space="preserve">энерго» собственными оборотными средствами, Исполнитель отмечает риски деятельности </w:t>
      </w:r>
      <w:r w:rsidR="00EB206A" w:rsidRPr="00A85CEC">
        <w:t xml:space="preserve">филиала ПАО «МРСК Юга» - «Ростовэнерго» </w:t>
      </w:r>
      <w:r w:rsidRPr="00A85CEC">
        <w:t>(</w:t>
      </w:r>
      <w:r w:rsidR="005527F3" w:rsidRPr="00A85CEC">
        <w:t>например: увеличение дебиторской задолженности со стороны получателей услуг</w:t>
      </w:r>
      <w:r w:rsidRPr="00A85CEC">
        <w:t>, привлечени</w:t>
      </w:r>
      <w:r w:rsidR="005527F3" w:rsidRPr="00A85CEC">
        <w:t>е</w:t>
      </w:r>
      <w:r w:rsidRPr="00A85CEC">
        <w:t xml:space="preserve"> новых кредит</w:t>
      </w:r>
      <w:r w:rsidR="005527F3" w:rsidRPr="00A85CEC">
        <w:t>ных ресурсов</w:t>
      </w:r>
      <w:r w:rsidRPr="00A85CEC">
        <w:t xml:space="preserve"> на операционную (в т</w:t>
      </w:r>
      <w:r w:rsidR="005527F3" w:rsidRPr="00A85CEC">
        <w:t>ом числе</w:t>
      </w:r>
      <w:r w:rsidRPr="00A85CEC">
        <w:t xml:space="preserve"> на</w:t>
      </w:r>
      <w:r w:rsidR="005527F3" w:rsidRPr="00A85CEC">
        <w:t xml:space="preserve"> покрытие</w:t>
      </w:r>
      <w:r w:rsidRPr="00A85CEC">
        <w:t xml:space="preserve"> кассовы</w:t>
      </w:r>
      <w:r w:rsidR="005527F3" w:rsidRPr="00A85CEC">
        <w:t>х</w:t>
      </w:r>
      <w:r w:rsidRPr="00A85CEC">
        <w:t xml:space="preserve"> разрыв</w:t>
      </w:r>
      <w:r w:rsidR="005527F3" w:rsidRPr="00A85CEC">
        <w:t>ов</w:t>
      </w:r>
      <w:r w:rsidRPr="00A85CEC">
        <w:t>) и инвестиционную деятельност</w:t>
      </w:r>
      <w:r w:rsidR="005527F3" w:rsidRPr="00A85CEC">
        <w:t>и</w:t>
      </w:r>
      <w:r w:rsidRPr="00A85CEC">
        <w:t xml:space="preserve">). Таким образом, для устойчивого функционирования </w:t>
      </w:r>
      <w:r w:rsidR="005527F3" w:rsidRPr="00A85CEC">
        <w:t xml:space="preserve">филиала ПАО «МРСК Юга» - «Ростовэнерго» </w:t>
      </w:r>
      <w:r w:rsidRPr="00A85CEC">
        <w:rPr>
          <w:rFonts w:eastAsia="Calibri"/>
        </w:rPr>
        <w:t>необходим</w:t>
      </w:r>
      <w:r w:rsidRPr="00A85CEC">
        <w:t xml:space="preserve"> учет экономически обоснованных расходов </w:t>
      </w:r>
      <w:r w:rsidR="005527F3" w:rsidRPr="00A85CEC">
        <w:t xml:space="preserve">филиала ПАО «МРСК Юга» - «Ростовэнерго» </w:t>
      </w:r>
      <w:r w:rsidRPr="00A85CEC">
        <w:t xml:space="preserve">при тарифном регулировании, а также сокращении величины </w:t>
      </w:r>
      <w:r w:rsidRPr="00A85CEC">
        <w:rPr>
          <w:rFonts w:eastAsia="Calibri"/>
        </w:rPr>
        <w:t xml:space="preserve">неучтённых выпадающих расходов </w:t>
      </w:r>
      <w:r w:rsidR="005527F3" w:rsidRPr="00A85CEC">
        <w:t>филиала ПАО «МРСК Юга» - «Ростовэнерго»</w:t>
      </w:r>
      <w:r w:rsidRPr="00A85CEC">
        <w:rPr>
          <w:rFonts w:eastAsia="Calibri"/>
        </w:rPr>
        <w:t>.</w:t>
      </w:r>
    </w:p>
    <w:sectPr w:rsidR="00754FC4" w:rsidRPr="002930F4" w:rsidSect="007D0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9296B" w14:textId="77777777" w:rsidR="00D01A82" w:rsidRDefault="00D01A82" w:rsidP="001335E3">
      <w:r>
        <w:separator/>
      </w:r>
    </w:p>
  </w:endnote>
  <w:endnote w:type="continuationSeparator" w:id="0">
    <w:p w14:paraId="2212AF5A" w14:textId="77777777" w:rsidR="00D01A82" w:rsidRDefault="00D01A82"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sz w:val="22"/>
        <w:szCs w:val="22"/>
      </w:rPr>
    </w:sdtEndPr>
    <w:sdtContent>
      <w:p w14:paraId="2AAE685E" w14:textId="77777777" w:rsidR="00D671A2" w:rsidRPr="00F950F1" w:rsidRDefault="00D671A2">
        <w:pPr>
          <w:pStyle w:val="af6"/>
          <w:jc w:val="right"/>
          <w:rPr>
            <w:rFonts w:ascii="Furore" w:hAnsi="Furore"/>
            <w:color w:val="4F6228" w:themeColor="accent3" w:themeShade="80"/>
            <w:sz w:val="22"/>
            <w:szCs w:val="22"/>
          </w:rPr>
        </w:pPr>
        <w:r w:rsidRPr="00F950F1">
          <w:rPr>
            <w:rFonts w:ascii="Furore" w:hAnsi="Furore"/>
            <w:color w:val="4F6228" w:themeColor="accent3" w:themeShade="80"/>
            <w:sz w:val="22"/>
            <w:szCs w:val="22"/>
          </w:rPr>
          <w:fldChar w:fldCharType="begin"/>
        </w:r>
        <w:r w:rsidRPr="00F950F1">
          <w:rPr>
            <w:rFonts w:ascii="Furore" w:hAnsi="Furore"/>
            <w:color w:val="4F6228" w:themeColor="accent3" w:themeShade="80"/>
            <w:sz w:val="22"/>
            <w:szCs w:val="22"/>
          </w:rPr>
          <w:instrText>PAGE   \* MERGEFORMAT</w:instrText>
        </w:r>
        <w:r w:rsidRPr="00F950F1">
          <w:rPr>
            <w:rFonts w:ascii="Furore" w:hAnsi="Furore"/>
            <w:color w:val="4F6228" w:themeColor="accent3" w:themeShade="80"/>
            <w:sz w:val="22"/>
            <w:szCs w:val="22"/>
          </w:rPr>
          <w:fldChar w:fldCharType="separate"/>
        </w:r>
        <w:r w:rsidR="0087149B">
          <w:rPr>
            <w:rFonts w:ascii="Furore" w:hAnsi="Furore"/>
            <w:noProof/>
            <w:color w:val="4F6228" w:themeColor="accent3" w:themeShade="80"/>
            <w:sz w:val="22"/>
            <w:szCs w:val="22"/>
          </w:rPr>
          <w:t>6</w:t>
        </w:r>
        <w:r w:rsidRPr="00F950F1">
          <w:rPr>
            <w:rFonts w:ascii="Furore" w:hAnsi="Furore"/>
            <w:color w:val="4F6228" w:themeColor="accent3" w:themeShade="80"/>
            <w:sz w:val="22"/>
            <w:szCs w:val="22"/>
          </w:rPr>
          <w:fldChar w:fldCharType="end"/>
        </w:r>
      </w:p>
    </w:sdtContent>
  </w:sdt>
  <w:p w14:paraId="7FE69C43" w14:textId="77777777" w:rsidR="00D671A2" w:rsidRPr="00F950F1" w:rsidRDefault="00D671A2">
    <w:pPr>
      <w:pStyle w:val="af6"/>
      <w:rPr>
        <w:rFonts w:ascii="Furore" w:hAnsi="Furore"/>
        <w:color w:val="4F6228" w:themeColor="accent3" w:themeShade="8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8AA96" w14:textId="77777777" w:rsidR="00D671A2" w:rsidRDefault="00D671A2">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sz w:val="22"/>
        <w:szCs w:val="22"/>
      </w:rPr>
    </w:sdtEndPr>
    <w:sdtContent>
      <w:p w14:paraId="7C0C4C4A" w14:textId="77777777" w:rsidR="00D671A2" w:rsidRPr="009621DC" w:rsidRDefault="00D671A2" w:rsidP="0024312B">
        <w:pPr>
          <w:pStyle w:val="af6"/>
          <w:spacing w:before="120"/>
          <w:jc w:val="right"/>
          <w:rPr>
            <w:rFonts w:ascii="Furore" w:hAnsi="Furore"/>
            <w:noProof/>
            <w:color w:val="4F6228" w:themeColor="accent3" w:themeShade="80"/>
            <w:sz w:val="22"/>
            <w:szCs w:val="22"/>
          </w:rPr>
        </w:pPr>
        <w:r w:rsidRPr="009621DC">
          <w:rPr>
            <w:rFonts w:ascii="Furore" w:hAnsi="Furore"/>
            <w:noProof/>
            <w:color w:val="4F6228" w:themeColor="accent3" w:themeShade="80"/>
            <w:sz w:val="22"/>
            <w:szCs w:val="22"/>
          </w:rPr>
          <w:fldChar w:fldCharType="begin"/>
        </w:r>
        <w:r w:rsidRPr="009621DC">
          <w:rPr>
            <w:rFonts w:ascii="Furore" w:hAnsi="Furore"/>
            <w:noProof/>
            <w:color w:val="4F6228" w:themeColor="accent3" w:themeShade="80"/>
            <w:sz w:val="22"/>
            <w:szCs w:val="22"/>
          </w:rPr>
          <w:instrText>PAGE   \* MERGEFORMAT</w:instrText>
        </w:r>
        <w:r w:rsidRPr="009621DC">
          <w:rPr>
            <w:rFonts w:ascii="Furore" w:hAnsi="Furore"/>
            <w:noProof/>
            <w:color w:val="4F6228" w:themeColor="accent3" w:themeShade="80"/>
            <w:sz w:val="22"/>
            <w:szCs w:val="22"/>
          </w:rPr>
          <w:fldChar w:fldCharType="separate"/>
        </w:r>
        <w:r w:rsidR="0087149B">
          <w:rPr>
            <w:rFonts w:ascii="Furore" w:hAnsi="Furore"/>
            <w:noProof/>
            <w:color w:val="4F6228" w:themeColor="accent3" w:themeShade="80"/>
            <w:sz w:val="22"/>
            <w:szCs w:val="22"/>
          </w:rPr>
          <w:t>180</w:t>
        </w:r>
        <w:r w:rsidRPr="009621DC">
          <w:rPr>
            <w:rFonts w:ascii="Furore" w:hAnsi="Furore"/>
            <w:noProof/>
            <w:color w:val="4F6228" w:themeColor="accent3" w:themeShade="80"/>
            <w:sz w:val="22"/>
            <w:szCs w:val="22"/>
          </w:rPr>
          <w:fldChar w:fldCharType="end"/>
        </w:r>
      </w:p>
    </w:sdtContent>
  </w:sdt>
  <w:p w14:paraId="7ED7AA64" w14:textId="77777777" w:rsidR="00D671A2" w:rsidRPr="009621DC" w:rsidRDefault="00D671A2">
    <w:pPr>
      <w:pStyle w:val="af6"/>
      <w:rPr>
        <w:rFonts w:ascii="Furore" w:hAnsi="Furore"/>
        <w:color w:val="4F6228" w:themeColor="accent3" w:themeShade="8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C80F2" w14:textId="77777777" w:rsidR="00D671A2" w:rsidRDefault="00D671A2">
    <w:pPr>
      <w:pStyle w:val="af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AD235" w14:textId="77777777" w:rsidR="00D671A2" w:rsidRDefault="00D671A2">
    <w:pPr>
      <w:pStyle w:val="af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133183"/>
      <w:docPartObj>
        <w:docPartGallery w:val="Page Numbers (Bottom of Page)"/>
        <w:docPartUnique/>
      </w:docPartObj>
    </w:sdtPr>
    <w:sdtEndPr>
      <w:rPr>
        <w:rFonts w:ascii="Furore" w:hAnsi="Furore"/>
        <w:noProof/>
        <w:color w:val="4F6228" w:themeColor="accent3" w:themeShade="80"/>
        <w:sz w:val="22"/>
        <w:szCs w:val="22"/>
      </w:rPr>
    </w:sdtEndPr>
    <w:sdtContent>
      <w:p w14:paraId="07A53F11" w14:textId="77777777" w:rsidR="00D671A2" w:rsidRPr="009621DC" w:rsidRDefault="00D671A2" w:rsidP="0024312B">
        <w:pPr>
          <w:pStyle w:val="af6"/>
          <w:spacing w:before="120"/>
          <w:jc w:val="right"/>
          <w:rPr>
            <w:rFonts w:ascii="Furore" w:hAnsi="Furore"/>
            <w:noProof/>
            <w:color w:val="4F6228" w:themeColor="accent3" w:themeShade="80"/>
            <w:sz w:val="22"/>
            <w:szCs w:val="22"/>
          </w:rPr>
        </w:pPr>
        <w:r w:rsidRPr="009621DC">
          <w:rPr>
            <w:rFonts w:ascii="Furore" w:hAnsi="Furore"/>
            <w:noProof/>
            <w:color w:val="4F6228" w:themeColor="accent3" w:themeShade="80"/>
            <w:sz w:val="22"/>
            <w:szCs w:val="22"/>
          </w:rPr>
          <w:fldChar w:fldCharType="begin"/>
        </w:r>
        <w:r w:rsidRPr="009621DC">
          <w:rPr>
            <w:rFonts w:ascii="Furore" w:hAnsi="Furore"/>
            <w:noProof/>
            <w:color w:val="4F6228" w:themeColor="accent3" w:themeShade="80"/>
            <w:sz w:val="22"/>
            <w:szCs w:val="22"/>
          </w:rPr>
          <w:instrText>PAGE   \* MERGEFORMAT</w:instrText>
        </w:r>
        <w:r w:rsidRPr="009621DC">
          <w:rPr>
            <w:rFonts w:ascii="Furore" w:hAnsi="Furore"/>
            <w:noProof/>
            <w:color w:val="4F6228" w:themeColor="accent3" w:themeShade="80"/>
            <w:sz w:val="22"/>
            <w:szCs w:val="22"/>
          </w:rPr>
          <w:fldChar w:fldCharType="separate"/>
        </w:r>
        <w:r w:rsidR="0087149B">
          <w:rPr>
            <w:rFonts w:ascii="Furore" w:hAnsi="Furore"/>
            <w:noProof/>
            <w:color w:val="4F6228" w:themeColor="accent3" w:themeShade="80"/>
            <w:sz w:val="22"/>
            <w:szCs w:val="22"/>
          </w:rPr>
          <w:t>215</w:t>
        </w:r>
        <w:r w:rsidRPr="009621DC">
          <w:rPr>
            <w:rFonts w:ascii="Furore" w:hAnsi="Furore"/>
            <w:noProof/>
            <w:color w:val="4F6228" w:themeColor="accent3" w:themeShade="80"/>
            <w:sz w:val="22"/>
            <w:szCs w:val="22"/>
          </w:rPr>
          <w:fldChar w:fldCharType="end"/>
        </w:r>
      </w:p>
    </w:sdtContent>
  </w:sdt>
  <w:p w14:paraId="69713575" w14:textId="77777777" w:rsidR="00D671A2" w:rsidRPr="00CE76BB" w:rsidRDefault="00D671A2">
    <w:pPr>
      <w:pStyle w:val="af6"/>
      <w:rPr>
        <w:rFonts w:ascii="Furore" w:hAnsi="Furore"/>
        <w:color w:val="4F6228" w:themeColor="accent3" w:themeShade="8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5F3A9" w14:textId="77777777" w:rsidR="00D671A2" w:rsidRDefault="00D671A2">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BF22E" w14:textId="77777777" w:rsidR="00D01A82" w:rsidRDefault="00D01A82" w:rsidP="001335E3">
      <w:r>
        <w:separator/>
      </w:r>
    </w:p>
  </w:footnote>
  <w:footnote w:type="continuationSeparator" w:id="0">
    <w:p w14:paraId="106BA6DE" w14:textId="77777777" w:rsidR="00D01A82" w:rsidRDefault="00D01A82"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399DB" w14:textId="77777777" w:rsidR="00D671A2" w:rsidRPr="0084482D" w:rsidRDefault="00D671A2"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EBFF8" w14:textId="77777777" w:rsidR="00D671A2" w:rsidRDefault="00D671A2">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008E0" w14:textId="77777777" w:rsidR="00D671A2" w:rsidRPr="0084482D" w:rsidRDefault="00D671A2"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C4BC7" w14:textId="77777777" w:rsidR="00D671A2" w:rsidRDefault="00D671A2">
    <w:pPr>
      <w:pStyle w:val="af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36DC0" w14:textId="77777777" w:rsidR="00D671A2" w:rsidRDefault="00D671A2">
    <w:pPr>
      <w:pStyle w:val="a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41F0" w14:textId="77777777" w:rsidR="00D671A2" w:rsidRPr="0084482D" w:rsidRDefault="00D671A2"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0DF8D" w14:textId="77777777" w:rsidR="00D671A2" w:rsidRDefault="00D671A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52044A9"/>
    <w:multiLevelType w:val="hybridMultilevel"/>
    <w:tmpl w:val="9200A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C72084"/>
    <w:multiLevelType w:val="hybridMultilevel"/>
    <w:tmpl w:val="8D9C09F4"/>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9F240E0"/>
    <w:multiLevelType w:val="hybridMultilevel"/>
    <w:tmpl w:val="15F6F9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EF1606E"/>
    <w:multiLevelType w:val="hybridMultilevel"/>
    <w:tmpl w:val="5F140ED2"/>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0710459"/>
    <w:multiLevelType w:val="hybridMultilevel"/>
    <w:tmpl w:val="089C85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17E375C"/>
    <w:multiLevelType w:val="hybridMultilevel"/>
    <w:tmpl w:val="23C2445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85232A3"/>
    <w:multiLevelType w:val="hybridMultilevel"/>
    <w:tmpl w:val="86DAF2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12" w15:restartNumberingAfterBreak="0">
    <w:nsid w:val="1AF97F6A"/>
    <w:multiLevelType w:val="hybridMultilevel"/>
    <w:tmpl w:val="CFBE698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B894F19"/>
    <w:multiLevelType w:val="hybridMultilevel"/>
    <w:tmpl w:val="4F087D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15:restartNumberingAfterBreak="0">
    <w:nsid w:val="341E1F31"/>
    <w:multiLevelType w:val="hybridMultilevel"/>
    <w:tmpl w:val="98289D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4D45A3E"/>
    <w:multiLevelType w:val="hybridMultilevel"/>
    <w:tmpl w:val="8E8408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5651F56"/>
    <w:multiLevelType w:val="hybridMultilevel"/>
    <w:tmpl w:val="CBE819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8624AD6"/>
    <w:multiLevelType w:val="hybridMultilevel"/>
    <w:tmpl w:val="55DA1B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8990D59"/>
    <w:multiLevelType w:val="hybridMultilevel"/>
    <w:tmpl w:val="A8042F86"/>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3" w15:restartNumberingAfterBreak="0">
    <w:nsid w:val="3A57655D"/>
    <w:multiLevelType w:val="hybridMultilevel"/>
    <w:tmpl w:val="E90298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18F3C71"/>
    <w:multiLevelType w:val="hybridMultilevel"/>
    <w:tmpl w:val="D0F85E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003BD8"/>
    <w:multiLevelType w:val="hybridMultilevel"/>
    <w:tmpl w:val="2FEE19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302692C"/>
    <w:multiLevelType w:val="hybridMultilevel"/>
    <w:tmpl w:val="DF0427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603357B"/>
    <w:multiLevelType w:val="multilevel"/>
    <w:tmpl w:val="68D4030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783E81"/>
    <w:multiLevelType w:val="hybridMultilevel"/>
    <w:tmpl w:val="3CA0405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A973BB4"/>
    <w:multiLevelType w:val="hybridMultilevel"/>
    <w:tmpl w:val="347854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D9E7CDC"/>
    <w:multiLevelType w:val="hybridMultilevel"/>
    <w:tmpl w:val="94D2DB8A"/>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A5078F7"/>
    <w:multiLevelType w:val="hybridMultilevel"/>
    <w:tmpl w:val="EC5E7E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60A908A2"/>
    <w:multiLevelType w:val="multilevel"/>
    <w:tmpl w:val="314A5698"/>
    <w:lvl w:ilvl="0">
      <w:start w:val="1"/>
      <w:numFmt w:val="decimal"/>
      <w:lvlText w:val="%1."/>
      <w:lvlJc w:val="left"/>
      <w:pPr>
        <w:ind w:left="420" w:hanging="420"/>
      </w:pPr>
      <w:rPr>
        <w:rFonts w:hint="default"/>
        <w:b/>
        <w:bCs w:val="0"/>
      </w:rPr>
    </w:lvl>
    <w:lvl w:ilvl="1">
      <w:start w:val="1"/>
      <w:numFmt w:val="decimal"/>
      <w:lvlText w:val="%1.%2."/>
      <w:lvlJc w:val="left"/>
      <w:pPr>
        <w:ind w:left="1288" w:hanging="720"/>
      </w:pPr>
      <w:rPr>
        <w:rFonts w:hint="default"/>
        <w:b/>
        <w:bCs w:val="0"/>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920399F"/>
    <w:multiLevelType w:val="hybridMultilevel"/>
    <w:tmpl w:val="A1C476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DAB0939"/>
    <w:multiLevelType w:val="hybridMultilevel"/>
    <w:tmpl w:val="167C0E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1E228CB"/>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740B1EE3"/>
    <w:multiLevelType w:val="hybridMultilevel"/>
    <w:tmpl w:val="45264E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7"/>
  </w:num>
  <w:num w:numId="2">
    <w:abstractNumId w:val="35"/>
  </w:num>
  <w:num w:numId="3">
    <w:abstractNumId w:val="36"/>
  </w:num>
  <w:num w:numId="4">
    <w:abstractNumId w:val="0"/>
  </w:num>
  <w:num w:numId="5">
    <w:abstractNumId w:val="7"/>
  </w:num>
  <w:num w:numId="6">
    <w:abstractNumId w:val="14"/>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40"/>
  </w:num>
  <w:num w:numId="12">
    <w:abstractNumId w:val="5"/>
  </w:num>
  <w:num w:numId="13">
    <w:abstractNumId w:val="32"/>
  </w:num>
  <w:num w:numId="14">
    <w:abstractNumId w:val="26"/>
  </w:num>
  <w:num w:numId="15">
    <w:abstractNumId w:val="24"/>
  </w:num>
  <w:num w:numId="16">
    <w:abstractNumId w:val="2"/>
  </w:num>
  <w:num w:numId="17">
    <w:abstractNumId w:val="1"/>
  </w:num>
  <w:num w:numId="18">
    <w:abstractNumId w:val="23"/>
  </w:num>
  <w:num w:numId="19">
    <w:abstractNumId w:val="37"/>
  </w:num>
  <w:num w:numId="20">
    <w:abstractNumId w:val="38"/>
  </w:num>
  <w:num w:numId="21">
    <w:abstractNumId w:val="4"/>
  </w:num>
  <w:num w:numId="22">
    <w:abstractNumId w:val="25"/>
  </w:num>
  <w:num w:numId="23">
    <w:abstractNumId w:val="20"/>
  </w:num>
  <w:num w:numId="24">
    <w:abstractNumId w:val="15"/>
  </w:num>
  <w:num w:numId="25">
    <w:abstractNumId w:val="30"/>
  </w:num>
  <w:num w:numId="26">
    <w:abstractNumId w:val="6"/>
  </w:num>
  <w:num w:numId="27">
    <w:abstractNumId w:val="3"/>
  </w:num>
  <w:num w:numId="28">
    <w:abstractNumId w:val="9"/>
  </w:num>
  <w:num w:numId="29">
    <w:abstractNumId w:val="39"/>
  </w:num>
  <w:num w:numId="30">
    <w:abstractNumId w:val="29"/>
  </w:num>
  <w:num w:numId="31">
    <w:abstractNumId w:val="12"/>
  </w:num>
  <w:num w:numId="32">
    <w:abstractNumId w:val="19"/>
  </w:num>
  <w:num w:numId="33">
    <w:abstractNumId w:val="10"/>
  </w:num>
  <w:num w:numId="34">
    <w:abstractNumId w:val="18"/>
  </w:num>
  <w:num w:numId="35">
    <w:abstractNumId w:val="21"/>
  </w:num>
  <w:num w:numId="36">
    <w:abstractNumId w:val="34"/>
  </w:num>
  <w:num w:numId="37">
    <w:abstractNumId w:val="28"/>
  </w:num>
  <w:num w:numId="38">
    <w:abstractNumId w:val="17"/>
  </w:num>
  <w:num w:numId="39">
    <w:abstractNumId w:val="22"/>
  </w:num>
  <w:num w:numId="40">
    <w:abstractNumId w:val="13"/>
  </w:num>
  <w:num w:numId="41">
    <w:abstractNumId w:val="33"/>
  </w:num>
  <w:num w:numId="42">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A76"/>
    <w:rsid w:val="00001E4D"/>
    <w:rsid w:val="000035E0"/>
    <w:rsid w:val="000043B3"/>
    <w:rsid w:val="00004477"/>
    <w:rsid w:val="0000469B"/>
    <w:rsid w:val="000048E7"/>
    <w:rsid w:val="00004A51"/>
    <w:rsid w:val="0000785D"/>
    <w:rsid w:val="0000797F"/>
    <w:rsid w:val="00010BEE"/>
    <w:rsid w:val="00010D1C"/>
    <w:rsid w:val="000110A5"/>
    <w:rsid w:val="0001196D"/>
    <w:rsid w:val="00011A1C"/>
    <w:rsid w:val="00012BC2"/>
    <w:rsid w:val="00012CA2"/>
    <w:rsid w:val="0001404C"/>
    <w:rsid w:val="00014381"/>
    <w:rsid w:val="00015262"/>
    <w:rsid w:val="00015438"/>
    <w:rsid w:val="000155C0"/>
    <w:rsid w:val="000157B2"/>
    <w:rsid w:val="00015F8B"/>
    <w:rsid w:val="000160BC"/>
    <w:rsid w:val="00016634"/>
    <w:rsid w:val="00016686"/>
    <w:rsid w:val="000174B5"/>
    <w:rsid w:val="00020243"/>
    <w:rsid w:val="00021F80"/>
    <w:rsid w:val="000222FB"/>
    <w:rsid w:val="00022E94"/>
    <w:rsid w:val="0002320C"/>
    <w:rsid w:val="00024E39"/>
    <w:rsid w:val="00024E98"/>
    <w:rsid w:val="0002542A"/>
    <w:rsid w:val="0002578F"/>
    <w:rsid w:val="00025C40"/>
    <w:rsid w:val="0002669E"/>
    <w:rsid w:val="000274C3"/>
    <w:rsid w:val="000279B5"/>
    <w:rsid w:val="00027C81"/>
    <w:rsid w:val="00027FD6"/>
    <w:rsid w:val="0003146A"/>
    <w:rsid w:val="00031A6E"/>
    <w:rsid w:val="00032C1D"/>
    <w:rsid w:val="00033475"/>
    <w:rsid w:val="000335FD"/>
    <w:rsid w:val="0003361A"/>
    <w:rsid w:val="000337EE"/>
    <w:rsid w:val="0003457A"/>
    <w:rsid w:val="00034D6D"/>
    <w:rsid w:val="000352DF"/>
    <w:rsid w:val="00035C2F"/>
    <w:rsid w:val="00035CF9"/>
    <w:rsid w:val="00035E95"/>
    <w:rsid w:val="000360CA"/>
    <w:rsid w:val="0003611D"/>
    <w:rsid w:val="0003655D"/>
    <w:rsid w:val="00037065"/>
    <w:rsid w:val="00037249"/>
    <w:rsid w:val="000375FB"/>
    <w:rsid w:val="00037EEB"/>
    <w:rsid w:val="00037FC8"/>
    <w:rsid w:val="0004017F"/>
    <w:rsid w:val="00040596"/>
    <w:rsid w:val="00040662"/>
    <w:rsid w:val="000419D1"/>
    <w:rsid w:val="00041AA3"/>
    <w:rsid w:val="00041E2B"/>
    <w:rsid w:val="00042363"/>
    <w:rsid w:val="00042806"/>
    <w:rsid w:val="00043E56"/>
    <w:rsid w:val="00043FBA"/>
    <w:rsid w:val="00044169"/>
    <w:rsid w:val="0004518F"/>
    <w:rsid w:val="00045FD7"/>
    <w:rsid w:val="00046656"/>
    <w:rsid w:val="00046BF8"/>
    <w:rsid w:val="0004715F"/>
    <w:rsid w:val="00047489"/>
    <w:rsid w:val="00047590"/>
    <w:rsid w:val="00047903"/>
    <w:rsid w:val="00047BEA"/>
    <w:rsid w:val="00050292"/>
    <w:rsid w:val="0005046A"/>
    <w:rsid w:val="00051406"/>
    <w:rsid w:val="000514C1"/>
    <w:rsid w:val="000523D1"/>
    <w:rsid w:val="00052710"/>
    <w:rsid w:val="000528CA"/>
    <w:rsid w:val="0005507F"/>
    <w:rsid w:val="00055275"/>
    <w:rsid w:val="00055E38"/>
    <w:rsid w:val="0005695C"/>
    <w:rsid w:val="00057F2F"/>
    <w:rsid w:val="00060523"/>
    <w:rsid w:val="00061953"/>
    <w:rsid w:val="00061D1F"/>
    <w:rsid w:val="00062884"/>
    <w:rsid w:val="00063B5E"/>
    <w:rsid w:val="00063E9D"/>
    <w:rsid w:val="00063F66"/>
    <w:rsid w:val="00064D08"/>
    <w:rsid w:val="00065045"/>
    <w:rsid w:val="000650DD"/>
    <w:rsid w:val="000654EC"/>
    <w:rsid w:val="0006564F"/>
    <w:rsid w:val="000703AE"/>
    <w:rsid w:val="000706F8"/>
    <w:rsid w:val="000709C4"/>
    <w:rsid w:val="00073B3F"/>
    <w:rsid w:val="00073EA4"/>
    <w:rsid w:val="0007439C"/>
    <w:rsid w:val="0007613D"/>
    <w:rsid w:val="00076A43"/>
    <w:rsid w:val="00077B23"/>
    <w:rsid w:val="00080346"/>
    <w:rsid w:val="0008043F"/>
    <w:rsid w:val="0008051C"/>
    <w:rsid w:val="000805A6"/>
    <w:rsid w:val="00080D24"/>
    <w:rsid w:val="000815A2"/>
    <w:rsid w:val="00082DA1"/>
    <w:rsid w:val="0008300C"/>
    <w:rsid w:val="00083F72"/>
    <w:rsid w:val="0008471F"/>
    <w:rsid w:val="00084C98"/>
    <w:rsid w:val="00084CD8"/>
    <w:rsid w:val="0008587F"/>
    <w:rsid w:val="00085CAB"/>
    <w:rsid w:val="00085D7B"/>
    <w:rsid w:val="00085F5E"/>
    <w:rsid w:val="0008617E"/>
    <w:rsid w:val="00087C19"/>
    <w:rsid w:val="00087CCA"/>
    <w:rsid w:val="00087DA1"/>
    <w:rsid w:val="000922E6"/>
    <w:rsid w:val="000922EC"/>
    <w:rsid w:val="00093A42"/>
    <w:rsid w:val="00094DBF"/>
    <w:rsid w:val="0009556D"/>
    <w:rsid w:val="00095716"/>
    <w:rsid w:val="000959CA"/>
    <w:rsid w:val="00095CD6"/>
    <w:rsid w:val="00095D3D"/>
    <w:rsid w:val="000977E7"/>
    <w:rsid w:val="00097B88"/>
    <w:rsid w:val="000A0C10"/>
    <w:rsid w:val="000A1325"/>
    <w:rsid w:val="000A1465"/>
    <w:rsid w:val="000A1714"/>
    <w:rsid w:val="000A1985"/>
    <w:rsid w:val="000A232E"/>
    <w:rsid w:val="000A2541"/>
    <w:rsid w:val="000A2714"/>
    <w:rsid w:val="000A273A"/>
    <w:rsid w:val="000A3B8B"/>
    <w:rsid w:val="000A3D6A"/>
    <w:rsid w:val="000A40DF"/>
    <w:rsid w:val="000A4334"/>
    <w:rsid w:val="000A559F"/>
    <w:rsid w:val="000A5B47"/>
    <w:rsid w:val="000A65FC"/>
    <w:rsid w:val="000A6D88"/>
    <w:rsid w:val="000A7009"/>
    <w:rsid w:val="000B00E2"/>
    <w:rsid w:val="000B0205"/>
    <w:rsid w:val="000B0FD3"/>
    <w:rsid w:val="000B1245"/>
    <w:rsid w:val="000B1887"/>
    <w:rsid w:val="000B543D"/>
    <w:rsid w:val="000B5560"/>
    <w:rsid w:val="000B5B18"/>
    <w:rsid w:val="000B6677"/>
    <w:rsid w:val="000B70BA"/>
    <w:rsid w:val="000B7385"/>
    <w:rsid w:val="000C08C3"/>
    <w:rsid w:val="000C0A27"/>
    <w:rsid w:val="000C0A28"/>
    <w:rsid w:val="000C15F0"/>
    <w:rsid w:val="000C1AA1"/>
    <w:rsid w:val="000C1EB7"/>
    <w:rsid w:val="000C21F5"/>
    <w:rsid w:val="000C2926"/>
    <w:rsid w:val="000C3C47"/>
    <w:rsid w:val="000C483C"/>
    <w:rsid w:val="000C4D6F"/>
    <w:rsid w:val="000C55FB"/>
    <w:rsid w:val="000C5606"/>
    <w:rsid w:val="000C59EA"/>
    <w:rsid w:val="000C5C65"/>
    <w:rsid w:val="000C5E73"/>
    <w:rsid w:val="000C5EB1"/>
    <w:rsid w:val="000C6EC7"/>
    <w:rsid w:val="000C7C7B"/>
    <w:rsid w:val="000C7CE0"/>
    <w:rsid w:val="000D04D6"/>
    <w:rsid w:val="000D0888"/>
    <w:rsid w:val="000D132C"/>
    <w:rsid w:val="000D1849"/>
    <w:rsid w:val="000D1DCF"/>
    <w:rsid w:val="000D1E16"/>
    <w:rsid w:val="000D1E88"/>
    <w:rsid w:val="000D1EE7"/>
    <w:rsid w:val="000D1EEE"/>
    <w:rsid w:val="000D2839"/>
    <w:rsid w:val="000D37EF"/>
    <w:rsid w:val="000D3EAE"/>
    <w:rsid w:val="000D4147"/>
    <w:rsid w:val="000D451A"/>
    <w:rsid w:val="000D4EB1"/>
    <w:rsid w:val="000D64AC"/>
    <w:rsid w:val="000D65BC"/>
    <w:rsid w:val="000D6D8B"/>
    <w:rsid w:val="000D71CE"/>
    <w:rsid w:val="000D7688"/>
    <w:rsid w:val="000E0424"/>
    <w:rsid w:val="000E1217"/>
    <w:rsid w:val="000E21B9"/>
    <w:rsid w:val="000E24C0"/>
    <w:rsid w:val="000E377C"/>
    <w:rsid w:val="000E3DDA"/>
    <w:rsid w:val="000E4B58"/>
    <w:rsid w:val="000E4D3A"/>
    <w:rsid w:val="000E59F7"/>
    <w:rsid w:val="000E7378"/>
    <w:rsid w:val="000F0C1A"/>
    <w:rsid w:val="000F12B1"/>
    <w:rsid w:val="000F1986"/>
    <w:rsid w:val="000F1EF1"/>
    <w:rsid w:val="000F238F"/>
    <w:rsid w:val="000F373E"/>
    <w:rsid w:val="000F3B95"/>
    <w:rsid w:val="000F3BAC"/>
    <w:rsid w:val="000F3EF5"/>
    <w:rsid w:val="000F3FE2"/>
    <w:rsid w:val="000F4272"/>
    <w:rsid w:val="000F4A8E"/>
    <w:rsid w:val="000F4CB7"/>
    <w:rsid w:val="000F51C8"/>
    <w:rsid w:val="000F6B99"/>
    <w:rsid w:val="000F6C0A"/>
    <w:rsid w:val="000F71AE"/>
    <w:rsid w:val="000F7341"/>
    <w:rsid w:val="00101A4A"/>
    <w:rsid w:val="00101ADD"/>
    <w:rsid w:val="001023D2"/>
    <w:rsid w:val="00102D1F"/>
    <w:rsid w:val="00103600"/>
    <w:rsid w:val="001037F6"/>
    <w:rsid w:val="00103B2E"/>
    <w:rsid w:val="00103D08"/>
    <w:rsid w:val="00103EDD"/>
    <w:rsid w:val="00104D97"/>
    <w:rsid w:val="00105F49"/>
    <w:rsid w:val="00106960"/>
    <w:rsid w:val="00106E7B"/>
    <w:rsid w:val="00106FEF"/>
    <w:rsid w:val="001074B8"/>
    <w:rsid w:val="00107878"/>
    <w:rsid w:val="00107EE7"/>
    <w:rsid w:val="00107F8D"/>
    <w:rsid w:val="00110B55"/>
    <w:rsid w:val="00112575"/>
    <w:rsid w:val="001129A2"/>
    <w:rsid w:val="00112DA7"/>
    <w:rsid w:val="001130E9"/>
    <w:rsid w:val="00113126"/>
    <w:rsid w:val="001134DF"/>
    <w:rsid w:val="001156A5"/>
    <w:rsid w:val="001157DD"/>
    <w:rsid w:val="00116FB4"/>
    <w:rsid w:val="00120403"/>
    <w:rsid w:val="00122743"/>
    <w:rsid w:val="00122E52"/>
    <w:rsid w:val="001230C1"/>
    <w:rsid w:val="001236BA"/>
    <w:rsid w:val="00124054"/>
    <w:rsid w:val="00124684"/>
    <w:rsid w:val="0012483C"/>
    <w:rsid w:val="00125ED5"/>
    <w:rsid w:val="0012672E"/>
    <w:rsid w:val="001274AA"/>
    <w:rsid w:val="0013006C"/>
    <w:rsid w:val="00130D45"/>
    <w:rsid w:val="00131084"/>
    <w:rsid w:val="00132313"/>
    <w:rsid w:val="00132559"/>
    <w:rsid w:val="001329C0"/>
    <w:rsid w:val="00132FFF"/>
    <w:rsid w:val="001333E8"/>
    <w:rsid w:val="001335E3"/>
    <w:rsid w:val="00133E2F"/>
    <w:rsid w:val="0013552E"/>
    <w:rsid w:val="001355A3"/>
    <w:rsid w:val="00135ECA"/>
    <w:rsid w:val="0013634C"/>
    <w:rsid w:val="001363AE"/>
    <w:rsid w:val="001368A5"/>
    <w:rsid w:val="00136E70"/>
    <w:rsid w:val="00142D7B"/>
    <w:rsid w:val="001432C5"/>
    <w:rsid w:val="00143333"/>
    <w:rsid w:val="0014381E"/>
    <w:rsid w:val="00143888"/>
    <w:rsid w:val="001442FF"/>
    <w:rsid w:val="00144B00"/>
    <w:rsid w:val="00145434"/>
    <w:rsid w:val="001459B5"/>
    <w:rsid w:val="0014633C"/>
    <w:rsid w:val="00146652"/>
    <w:rsid w:val="00150113"/>
    <w:rsid w:val="001502F4"/>
    <w:rsid w:val="00151546"/>
    <w:rsid w:val="00151656"/>
    <w:rsid w:val="00152217"/>
    <w:rsid w:val="00152E1E"/>
    <w:rsid w:val="00153860"/>
    <w:rsid w:val="0015398B"/>
    <w:rsid w:val="00154550"/>
    <w:rsid w:val="00155352"/>
    <w:rsid w:val="001553B1"/>
    <w:rsid w:val="001553D7"/>
    <w:rsid w:val="0015567A"/>
    <w:rsid w:val="0015594C"/>
    <w:rsid w:val="00155F65"/>
    <w:rsid w:val="00156125"/>
    <w:rsid w:val="001561F8"/>
    <w:rsid w:val="001567BE"/>
    <w:rsid w:val="001572BF"/>
    <w:rsid w:val="00157A05"/>
    <w:rsid w:val="00160414"/>
    <w:rsid w:val="001605B3"/>
    <w:rsid w:val="001608CF"/>
    <w:rsid w:val="00160FA4"/>
    <w:rsid w:val="001610DE"/>
    <w:rsid w:val="001613F5"/>
    <w:rsid w:val="001625DB"/>
    <w:rsid w:val="00162FA0"/>
    <w:rsid w:val="00163065"/>
    <w:rsid w:val="001639E7"/>
    <w:rsid w:val="001650F6"/>
    <w:rsid w:val="00165B50"/>
    <w:rsid w:val="00165E7C"/>
    <w:rsid w:val="001668E7"/>
    <w:rsid w:val="00166B30"/>
    <w:rsid w:val="0016701D"/>
    <w:rsid w:val="00167D46"/>
    <w:rsid w:val="00167FBB"/>
    <w:rsid w:val="001707ED"/>
    <w:rsid w:val="00171380"/>
    <w:rsid w:val="001717E6"/>
    <w:rsid w:val="001727C6"/>
    <w:rsid w:val="00172A9F"/>
    <w:rsid w:val="00173FF4"/>
    <w:rsid w:val="001748B0"/>
    <w:rsid w:val="00175C67"/>
    <w:rsid w:val="00175DE7"/>
    <w:rsid w:val="00175F80"/>
    <w:rsid w:val="001761D1"/>
    <w:rsid w:val="00176BF3"/>
    <w:rsid w:val="00177342"/>
    <w:rsid w:val="00177EDD"/>
    <w:rsid w:val="00177FFD"/>
    <w:rsid w:val="00180265"/>
    <w:rsid w:val="00180786"/>
    <w:rsid w:val="0018153F"/>
    <w:rsid w:val="001828D5"/>
    <w:rsid w:val="001832FB"/>
    <w:rsid w:val="0018347F"/>
    <w:rsid w:val="00183937"/>
    <w:rsid w:val="00183FC3"/>
    <w:rsid w:val="001843C5"/>
    <w:rsid w:val="001851F4"/>
    <w:rsid w:val="0018522B"/>
    <w:rsid w:val="0018549F"/>
    <w:rsid w:val="001873E3"/>
    <w:rsid w:val="00187D35"/>
    <w:rsid w:val="0019046A"/>
    <w:rsid w:val="00190488"/>
    <w:rsid w:val="00190493"/>
    <w:rsid w:val="001919C5"/>
    <w:rsid w:val="001919DF"/>
    <w:rsid w:val="0019239F"/>
    <w:rsid w:val="001929CB"/>
    <w:rsid w:val="001929E1"/>
    <w:rsid w:val="00192A10"/>
    <w:rsid w:val="0019338E"/>
    <w:rsid w:val="0019354F"/>
    <w:rsid w:val="00194D2A"/>
    <w:rsid w:val="00195CD3"/>
    <w:rsid w:val="001961EA"/>
    <w:rsid w:val="0019642D"/>
    <w:rsid w:val="00196DAF"/>
    <w:rsid w:val="001971E1"/>
    <w:rsid w:val="001A0239"/>
    <w:rsid w:val="001A046C"/>
    <w:rsid w:val="001A080C"/>
    <w:rsid w:val="001A085B"/>
    <w:rsid w:val="001A1284"/>
    <w:rsid w:val="001A1636"/>
    <w:rsid w:val="001A1FCF"/>
    <w:rsid w:val="001A1FD9"/>
    <w:rsid w:val="001A224E"/>
    <w:rsid w:val="001A23F4"/>
    <w:rsid w:val="001A3559"/>
    <w:rsid w:val="001A3909"/>
    <w:rsid w:val="001A396F"/>
    <w:rsid w:val="001A4835"/>
    <w:rsid w:val="001A5287"/>
    <w:rsid w:val="001A59A4"/>
    <w:rsid w:val="001A60F2"/>
    <w:rsid w:val="001A7A68"/>
    <w:rsid w:val="001B0161"/>
    <w:rsid w:val="001B0FF5"/>
    <w:rsid w:val="001B1016"/>
    <w:rsid w:val="001B239D"/>
    <w:rsid w:val="001B23B5"/>
    <w:rsid w:val="001B338B"/>
    <w:rsid w:val="001B3D0B"/>
    <w:rsid w:val="001B3E20"/>
    <w:rsid w:val="001B4806"/>
    <w:rsid w:val="001B5FB7"/>
    <w:rsid w:val="001B6661"/>
    <w:rsid w:val="001B6B2D"/>
    <w:rsid w:val="001B6B7B"/>
    <w:rsid w:val="001B6D2C"/>
    <w:rsid w:val="001B730A"/>
    <w:rsid w:val="001B7914"/>
    <w:rsid w:val="001C18C9"/>
    <w:rsid w:val="001C1F95"/>
    <w:rsid w:val="001C3693"/>
    <w:rsid w:val="001C4DFB"/>
    <w:rsid w:val="001C4E97"/>
    <w:rsid w:val="001C61FA"/>
    <w:rsid w:val="001C691B"/>
    <w:rsid w:val="001C6D20"/>
    <w:rsid w:val="001C720F"/>
    <w:rsid w:val="001C750D"/>
    <w:rsid w:val="001C7702"/>
    <w:rsid w:val="001D00BC"/>
    <w:rsid w:val="001D02AD"/>
    <w:rsid w:val="001D0317"/>
    <w:rsid w:val="001D0F89"/>
    <w:rsid w:val="001D1448"/>
    <w:rsid w:val="001D38B2"/>
    <w:rsid w:val="001D395E"/>
    <w:rsid w:val="001D3CBB"/>
    <w:rsid w:val="001D4306"/>
    <w:rsid w:val="001D4D13"/>
    <w:rsid w:val="001D4FFA"/>
    <w:rsid w:val="001D5A14"/>
    <w:rsid w:val="001D5C4D"/>
    <w:rsid w:val="001D703C"/>
    <w:rsid w:val="001D7C14"/>
    <w:rsid w:val="001E10F0"/>
    <w:rsid w:val="001E1556"/>
    <w:rsid w:val="001E1607"/>
    <w:rsid w:val="001E1CDC"/>
    <w:rsid w:val="001E1D63"/>
    <w:rsid w:val="001E1E13"/>
    <w:rsid w:val="001E2125"/>
    <w:rsid w:val="001E2433"/>
    <w:rsid w:val="001E2B4E"/>
    <w:rsid w:val="001E4119"/>
    <w:rsid w:val="001E41C8"/>
    <w:rsid w:val="001E4912"/>
    <w:rsid w:val="001E4A56"/>
    <w:rsid w:val="001E6B5F"/>
    <w:rsid w:val="001E7376"/>
    <w:rsid w:val="001E7570"/>
    <w:rsid w:val="001E78BE"/>
    <w:rsid w:val="001E7DCE"/>
    <w:rsid w:val="001F044E"/>
    <w:rsid w:val="001F05A2"/>
    <w:rsid w:val="001F0C6E"/>
    <w:rsid w:val="001F0D9F"/>
    <w:rsid w:val="001F13AB"/>
    <w:rsid w:val="001F17A9"/>
    <w:rsid w:val="001F1B76"/>
    <w:rsid w:val="001F2B55"/>
    <w:rsid w:val="001F2DC8"/>
    <w:rsid w:val="001F2F4C"/>
    <w:rsid w:val="001F35C5"/>
    <w:rsid w:val="001F48D0"/>
    <w:rsid w:val="001F4B72"/>
    <w:rsid w:val="001F4FBD"/>
    <w:rsid w:val="001F518E"/>
    <w:rsid w:val="001F5673"/>
    <w:rsid w:val="001F598F"/>
    <w:rsid w:val="001F6139"/>
    <w:rsid w:val="001F66D2"/>
    <w:rsid w:val="002003E6"/>
    <w:rsid w:val="0020048B"/>
    <w:rsid w:val="002004B4"/>
    <w:rsid w:val="00200F4C"/>
    <w:rsid w:val="00201841"/>
    <w:rsid w:val="00202109"/>
    <w:rsid w:val="00202887"/>
    <w:rsid w:val="00202C5B"/>
    <w:rsid w:val="00203994"/>
    <w:rsid w:val="00203BAA"/>
    <w:rsid w:val="002058B7"/>
    <w:rsid w:val="00205B35"/>
    <w:rsid w:val="0020716E"/>
    <w:rsid w:val="00207806"/>
    <w:rsid w:val="0020795B"/>
    <w:rsid w:val="00207B8B"/>
    <w:rsid w:val="00207C7D"/>
    <w:rsid w:val="002115AC"/>
    <w:rsid w:val="002127AC"/>
    <w:rsid w:val="00212C74"/>
    <w:rsid w:val="00212D65"/>
    <w:rsid w:val="002139B1"/>
    <w:rsid w:val="002140A8"/>
    <w:rsid w:val="002149F1"/>
    <w:rsid w:val="00214C1E"/>
    <w:rsid w:val="00214FDE"/>
    <w:rsid w:val="002151CE"/>
    <w:rsid w:val="002152D7"/>
    <w:rsid w:val="0021535A"/>
    <w:rsid w:val="00215C39"/>
    <w:rsid w:val="00216623"/>
    <w:rsid w:val="00217A35"/>
    <w:rsid w:val="00220081"/>
    <w:rsid w:val="002205EA"/>
    <w:rsid w:val="00220B48"/>
    <w:rsid w:val="00220F8E"/>
    <w:rsid w:val="002215F7"/>
    <w:rsid w:val="00221AE4"/>
    <w:rsid w:val="002225B2"/>
    <w:rsid w:val="002228D3"/>
    <w:rsid w:val="00223573"/>
    <w:rsid w:val="002244DB"/>
    <w:rsid w:val="00225423"/>
    <w:rsid w:val="002267B9"/>
    <w:rsid w:val="00226EBC"/>
    <w:rsid w:val="002273FA"/>
    <w:rsid w:val="00231FA7"/>
    <w:rsid w:val="00233825"/>
    <w:rsid w:val="0023422A"/>
    <w:rsid w:val="00235497"/>
    <w:rsid w:val="00236961"/>
    <w:rsid w:val="00236C1A"/>
    <w:rsid w:val="002376FB"/>
    <w:rsid w:val="002403F7"/>
    <w:rsid w:val="00240807"/>
    <w:rsid w:val="0024134B"/>
    <w:rsid w:val="002418C4"/>
    <w:rsid w:val="00241B4D"/>
    <w:rsid w:val="002420B3"/>
    <w:rsid w:val="00242E50"/>
    <w:rsid w:val="0024312B"/>
    <w:rsid w:val="00243506"/>
    <w:rsid w:val="00243E14"/>
    <w:rsid w:val="002440D2"/>
    <w:rsid w:val="0024441F"/>
    <w:rsid w:val="0024506A"/>
    <w:rsid w:val="0024610E"/>
    <w:rsid w:val="0024653F"/>
    <w:rsid w:val="00247471"/>
    <w:rsid w:val="00247B88"/>
    <w:rsid w:val="00247D54"/>
    <w:rsid w:val="002503E3"/>
    <w:rsid w:val="002504F4"/>
    <w:rsid w:val="00250711"/>
    <w:rsid w:val="002509B6"/>
    <w:rsid w:val="00252B31"/>
    <w:rsid w:val="00252F5A"/>
    <w:rsid w:val="00253E47"/>
    <w:rsid w:val="0025487E"/>
    <w:rsid w:val="00255596"/>
    <w:rsid w:val="0025585B"/>
    <w:rsid w:val="002572B3"/>
    <w:rsid w:val="00257623"/>
    <w:rsid w:val="00257C22"/>
    <w:rsid w:val="00260064"/>
    <w:rsid w:val="00260870"/>
    <w:rsid w:val="00261293"/>
    <w:rsid w:val="0026154B"/>
    <w:rsid w:val="0026199A"/>
    <w:rsid w:val="002619C9"/>
    <w:rsid w:val="00261A6B"/>
    <w:rsid w:val="00261F18"/>
    <w:rsid w:val="00262759"/>
    <w:rsid w:val="00263C36"/>
    <w:rsid w:val="0026448D"/>
    <w:rsid w:val="00264ACD"/>
    <w:rsid w:val="0026554F"/>
    <w:rsid w:val="002658C2"/>
    <w:rsid w:val="0026655A"/>
    <w:rsid w:val="0026786D"/>
    <w:rsid w:val="00267FE4"/>
    <w:rsid w:val="0027067A"/>
    <w:rsid w:val="0027115B"/>
    <w:rsid w:val="00271177"/>
    <w:rsid w:val="00271217"/>
    <w:rsid w:val="00271501"/>
    <w:rsid w:val="00271630"/>
    <w:rsid w:val="00273B2C"/>
    <w:rsid w:val="00273DBC"/>
    <w:rsid w:val="00274AEE"/>
    <w:rsid w:val="0027541A"/>
    <w:rsid w:val="0027543C"/>
    <w:rsid w:val="002756CC"/>
    <w:rsid w:val="00275FCE"/>
    <w:rsid w:val="0027735B"/>
    <w:rsid w:val="00277780"/>
    <w:rsid w:val="0027792E"/>
    <w:rsid w:val="00277E25"/>
    <w:rsid w:val="002809EC"/>
    <w:rsid w:val="00280BC3"/>
    <w:rsid w:val="00280BD1"/>
    <w:rsid w:val="00280C90"/>
    <w:rsid w:val="00281272"/>
    <w:rsid w:val="00281720"/>
    <w:rsid w:val="00281FF0"/>
    <w:rsid w:val="00282300"/>
    <w:rsid w:val="002827C5"/>
    <w:rsid w:val="00282B4C"/>
    <w:rsid w:val="00282D2F"/>
    <w:rsid w:val="00283C59"/>
    <w:rsid w:val="00285CB4"/>
    <w:rsid w:val="002865D9"/>
    <w:rsid w:val="002869C6"/>
    <w:rsid w:val="00287B49"/>
    <w:rsid w:val="00290266"/>
    <w:rsid w:val="002910D2"/>
    <w:rsid w:val="002913A3"/>
    <w:rsid w:val="00291812"/>
    <w:rsid w:val="002930F4"/>
    <w:rsid w:val="0029355D"/>
    <w:rsid w:val="002939CC"/>
    <w:rsid w:val="00293A9E"/>
    <w:rsid w:val="00295155"/>
    <w:rsid w:val="002957B5"/>
    <w:rsid w:val="00296829"/>
    <w:rsid w:val="00297177"/>
    <w:rsid w:val="0029734F"/>
    <w:rsid w:val="002A0772"/>
    <w:rsid w:val="002A1193"/>
    <w:rsid w:val="002A123A"/>
    <w:rsid w:val="002A23C4"/>
    <w:rsid w:val="002A26E3"/>
    <w:rsid w:val="002A27EA"/>
    <w:rsid w:val="002A368D"/>
    <w:rsid w:val="002A3A2A"/>
    <w:rsid w:val="002A465E"/>
    <w:rsid w:val="002A4945"/>
    <w:rsid w:val="002A5310"/>
    <w:rsid w:val="002A5662"/>
    <w:rsid w:val="002A597F"/>
    <w:rsid w:val="002A5CF7"/>
    <w:rsid w:val="002A60B6"/>
    <w:rsid w:val="002A64D7"/>
    <w:rsid w:val="002A7AE4"/>
    <w:rsid w:val="002A7FF2"/>
    <w:rsid w:val="002B02F9"/>
    <w:rsid w:val="002B1CFD"/>
    <w:rsid w:val="002B1EF5"/>
    <w:rsid w:val="002B2E59"/>
    <w:rsid w:val="002B3D6B"/>
    <w:rsid w:val="002B40E6"/>
    <w:rsid w:val="002B4CCF"/>
    <w:rsid w:val="002B505C"/>
    <w:rsid w:val="002B5A00"/>
    <w:rsid w:val="002B62BD"/>
    <w:rsid w:val="002B638A"/>
    <w:rsid w:val="002B7B8E"/>
    <w:rsid w:val="002B7D28"/>
    <w:rsid w:val="002B7E57"/>
    <w:rsid w:val="002C0EB7"/>
    <w:rsid w:val="002C1880"/>
    <w:rsid w:val="002C2650"/>
    <w:rsid w:val="002C268D"/>
    <w:rsid w:val="002C2D1A"/>
    <w:rsid w:val="002C2E40"/>
    <w:rsid w:val="002C3EBB"/>
    <w:rsid w:val="002C41AC"/>
    <w:rsid w:val="002C54F6"/>
    <w:rsid w:val="002C56E9"/>
    <w:rsid w:val="002C5C9A"/>
    <w:rsid w:val="002C5DF5"/>
    <w:rsid w:val="002C6911"/>
    <w:rsid w:val="002C6922"/>
    <w:rsid w:val="002C7E77"/>
    <w:rsid w:val="002D01EF"/>
    <w:rsid w:val="002D0218"/>
    <w:rsid w:val="002D18CE"/>
    <w:rsid w:val="002D21E3"/>
    <w:rsid w:val="002D3266"/>
    <w:rsid w:val="002D345C"/>
    <w:rsid w:val="002D39B5"/>
    <w:rsid w:val="002D3BA0"/>
    <w:rsid w:val="002D3D3B"/>
    <w:rsid w:val="002D3E3B"/>
    <w:rsid w:val="002D3EB1"/>
    <w:rsid w:val="002D488D"/>
    <w:rsid w:val="002D56E1"/>
    <w:rsid w:val="002D5750"/>
    <w:rsid w:val="002D57D9"/>
    <w:rsid w:val="002D582A"/>
    <w:rsid w:val="002D66A2"/>
    <w:rsid w:val="002D6734"/>
    <w:rsid w:val="002D7BB5"/>
    <w:rsid w:val="002E017B"/>
    <w:rsid w:val="002E201F"/>
    <w:rsid w:val="002E2176"/>
    <w:rsid w:val="002E3C17"/>
    <w:rsid w:val="002E42D7"/>
    <w:rsid w:val="002E53E3"/>
    <w:rsid w:val="002E5EB6"/>
    <w:rsid w:val="002E6268"/>
    <w:rsid w:val="002E6599"/>
    <w:rsid w:val="002E6F3B"/>
    <w:rsid w:val="002E7397"/>
    <w:rsid w:val="002E76A8"/>
    <w:rsid w:val="002E7DDA"/>
    <w:rsid w:val="002E7EAB"/>
    <w:rsid w:val="002F0024"/>
    <w:rsid w:val="002F03F4"/>
    <w:rsid w:val="002F0451"/>
    <w:rsid w:val="002F11B5"/>
    <w:rsid w:val="002F26D5"/>
    <w:rsid w:val="002F2753"/>
    <w:rsid w:val="002F280B"/>
    <w:rsid w:val="002F3FD4"/>
    <w:rsid w:val="002F44FB"/>
    <w:rsid w:val="002F539D"/>
    <w:rsid w:val="002F54DB"/>
    <w:rsid w:val="002F5D37"/>
    <w:rsid w:val="002F5E08"/>
    <w:rsid w:val="002F6109"/>
    <w:rsid w:val="002F627C"/>
    <w:rsid w:val="002F7157"/>
    <w:rsid w:val="002F7291"/>
    <w:rsid w:val="002F7767"/>
    <w:rsid w:val="002F7B3B"/>
    <w:rsid w:val="002F7E8E"/>
    <w:rsid w:val="003011B8"/>
    <w:rsid w:val="00301837"/>
    <w:rsid w:val="003019D4"/>
    <w:rsid w:val="00301EDF"/>
    <w:rsid w:val="003021ED"/>
    <w:rsid w:val="003033E3"/>
    <w:rsid w:val="00303CCA"/>
    <w:rsid w:val="003050F6"/>
    <w:rsid w:val="003057AA"/>
    <w:rsid w:val="00305BE6"/>
    <w:rsid w:val="003061AB"/>
    <w:rsid w:val="00307515"/>
    <w:rsid w:val="0030754D"/>
    <w:rsid w:val="00307735"/>
    <w:rsid w:val="00310B82"/>
    <w:rsid w:val="00311952"/>
    <w:rsid w:val="00311CE1"/>
    <w:rsid w:val="00312532"/>
    <w:rsid w:val="00313ABB"/>
    <w:rsid w:val="00313E72"/>
    <w:rsid w:val="00313F2A"/>
    <w:rsid w:val="00315386"/>
    <w:rsid w:val="003156EA"/>
    <w:rsid w:val="00315B2B"/>
    <w:rsid w:val="00315ECC"/>
    <w:rsid w:val="00316419"/>
    <w:rsid w:val="003168E5"/>
    <w:rsid w:val="00316999"/>
    <w:rsid w:val="00316AAD"/>
    <w:rsid w:val="00316C7F"/>
    <w:rsid w:val="00317E11"/>
    <w:rsid w:val="003200E4"/>
    <w:rsid w:val="00320644"/>
    <w:rsid w:val="00321087"/>
    <w:rsid w:val="003211B3"/>
    <w:rsid w:val="00321A07"/>
    <w:rsid w:val="00321A69"/>
    <w:rsid w:val="00323848"/>
    <w:rsid w:val="00324E93"/>
    <w:rsid w:val="00324EA3"/>
    <w:rsid w:val="0032574D"/>
    <w:rsid w:val="00325AAE"/>
    <w:rsid w:val="00327B5E"/>
    <w:rsid w:val="00327B75"/>
    <w:rsid w:val="00330E70"/>
    <w:rsid w:val="00331960"/>
    <w:rsid w:val="00331C6F"/>
    <w:rsid w:val="003326D4"/>
    <w:rsid w:val="00332D29"/>
    <w:rsid w:val="00333362"/>
    <w:rsid w:val="00333402"/>
    <w:rsid w:val="0033360B"/>
    <w:rsid w:val="00334772"/>
    <w:rsid w:val="0033519B"/>
    <w:rsid w:val="00335709"/>
    <w:rsid w:val="00335BD8"/>
    <w:rsid w:val="00336421"/>
    <w:rsid w:val="00336B9F"/>
    <w:rsid w:val="00336BFF"/>
    <w:rsid w:val="00336CCA"/>
    <w:rsid w:val="00337EFA"/>
    <w:rsid w:val="003401EF"/>
    <w:rsid w:val="00340225"/>
    <w:rsid w:val="00340381"/>
    <w:rsid w:val="00340756"/>
    <w:rsid w:val="00340A00"/>
    <w:rsid w:val="00340C71"/>
    <w:rsid w:val="00342015"/>
    <w:rsid w:val="00342128"/>
    <w:rsid w:val="00342951"/>
    <w:rsid w:val="003455DF"/>
    <w:rsid w:val="00345A01"/>
    <w:rsid w:val="00346CDB"/>
    <w:rsid w:val="0035099E"/>
    <w:rsid w:val="00351D44"/>
    <w:rsid w:val="00351D63"/>
    <w:rsid w:val="00351E1F"/>
    <w:rsid w:val="00352242"/>
    <w:rsid w:val="003522F9"/>
    <w:rsid w:val="003525DF"/>
    <w:rsid w:val="00352E7C"/>
    <w:rsid w:val="0035377D"/>
    <w:rsid w:val="00354067"/>
    <w:rsid w:val="003549D9"/>
    <w:rsid w:val="00354A0C"/>
    <w:rsid w:val="003556E4"/>
    <w:rsid w:val="00355A71"/>
    <w:rsid w:val="00355A8D"/>
    <w:rsid w:val="00355A8F"/>
    <w:rsid w:val="00356B8D"/>
    <w:rsid w:val="00356E83"/>
    <w:rsid w:val="00357925"/>
    <w:rsid w:val="00357D1D"/>
    <w:rsid w:val="00360F4C"/>
    <w:rsid w:val="00362992"/>
    <w:rsid w:val="00362ACE"/>
    <w:rsid w:val="003639EC"/>
    <w:rsid w:val="003646C3"/>
    <w:rsid w:val="0036496F"/>
    <w:rsid w:val="003649EF"/>
    <w:rsid w:val="00364B4B"/>
    <w:rsid w:val="00366244"/>
    <w:rsid w:val="003663ED"/>
    <w:rsid w:val="003668EA"/>
    <w:rsid w:val="00367088"/>
    <w:rsid w:val="00367C30"/>
    <w:rsid w:val="003701B4"/>
    <w:rsid w:val="003705B9"/>
    <w:rsid w:val="003716D8"/>
    <w:rsid w:val="00372274"/>
    <w:rsid w:val="0037244D"/>
    <w:rsid w:val="003724AC"/>
    <w:rsid w:val="0037291F"/>
    <w:rsid w:val="00373186"/>
    <w:rsid w:val="00373595"/>
    <w:rsid w:val="003736C4"/>
    <w:rsid w:val="003738C3"/>
    <w:rsid w:val="00373FF1"/>
    <w:rsid w:val="0037459D"/>
    <w:rsid w:val="0037476F"/>
    <w:rsid w:val="00374C19"/>
    <w:rsid w:val="0037634E"/>
    <w:rsid w:val="003764AC"/>
    <w:rsid w:val="003767C5"/>
    <w:rsid w:val="00376D2B"/>
    <w:rsid w:val="00376DFF"/>
    <w:rsid w:val="003771A3"/>
    <w:rsid w:val="00380113"/>
    <w:rsid w:val="00380D4B"/>
    <w:rsid w:val="00380FB2"/>
    <w:rsid w:val="00381017"/>
    <w:rsid w:val="00382295"/>
    <w:rsid w:val="00382495"/>
    <w:rsid w:val="003826D8"/>
    <w:rsid w:val="00382BC8"/>
    <w:rsid w:val="00383A3E"/>
    <w:rsid w:val="00383BF7"/>
    <w:rsid w:val="00383F37"/>
    <w:rsid w:val="003847C3"/>
    <w:rsid w:val="003848D1"/>
    <w:rsid w:val="00385A63"/>
    <w:rsid w:val="00385DE1"/>
    <w:rsid w:val="003866C1"/>
    <w:rsid w:val="00387D26"/>
    <w:rsid w:val="00387EBA"/>
    <w:rsid w:val="00390575"/>
    <w:rsid w:val="00390821"/>
    <w:rsid w:val="00391CA7"/>
    <w:rsid w:val="00391E69"/>
    <w:rsid w:val="003926DD"/>
    <w:rsid w:val="00392AA7"/>
    <w:rsid w:val="00392AFA"/>
    <w:rsid w:val="00392C06"/>
    <w:rsid w:val="00392FBF"/>
    <w:rsid w:val="00394B76"/>
    <w:rsid w:val="003953DD"/>
    <w:rsid w:val="003958F5"/>
    <w:rsid w:val="0039599F"/>
    <w:rsid w:val="00395E04"/>
    <w:rsid w:val="00397356"/>
    <w:rsid w:val="00397C5E"/>
    <w:rsid w:val="003A0264"/>
    <w:rsid w:val="003A0846"/>
    <w:rsid w:val="003A0972"/>
    <w:rsid w:val="003A0C1F"/>
    <w:rsid w:val="003A0D24"/>
    <w:rsid w:val="003A0F56"/>
    <w:rsid w:val="003A1026"/>
    <w:rsid w:val="003A1040"/>
    <w:rsid w:val="003A15A0"/>
    <w:rsid w:val="003A1EEF"/>
    <w:rsid w:val="003A1F85"/>
    <w:rsid w:val="003A2414"/>
    <w:rsid w:val="003A2DD1"/>
    <w:rsid w:val="003A37A5"/>
    <w:rsid w:val="003A506A"/>
    <w:rsid w:val="003A51D7"/>
    <w:rsid w:val="003A531C"/>
    <w:rsid w:val="003A59DD"/>
    <w:rsid w:val="003A5DFD"/>
    <w:rsid w:val="003A649C"/>
    <w:rsid w:val="003A68ED"/>
    <w:rsid w:val="003A6FB0"/>
    <w:rsid w:val="003A73AF"/>
    <w:rsid w:val="003A7C78"/>
    <w:rsid w:val="003A7DE6"/>
    <w:rsid w:val="003A7F42"/>
    <w:rsid w:val="003B0516"/>
    <w:rsid w:val="003B1DC1"/>
    <w:rsid w:val="003B37DF"/>
    <w:rsid w:val="003B3DD4"/>
    <w:rsid w:val="003B3E02"/>
    <w:rsid w:val="003B56CE"/>
    <w:rsid w:val="003B5BB8"/>
    <w:rsid w:val="003B5E4E"/>
    <w:rsid w:val="003B5EB3"/>
    <w:rsid w:val="003B62BA"/>
    <w:rsid w:val="003B65CE"/>
    <w:rsid w:val="003B7796"/>
    <w:rsid w:val="003C01A5"/>
    <w:rsid w:val="003C0D82"/>
    <w:rsid w:val="003C1AA5"/>
    <w:rsid w:val="003C1C3C"/>
    <w:rsid w:val="003C210A"/>
    <w:rsid w:val="003C38E3"/>
    <w:rsid w:val="003C3A8F"/>
    <w:rsid w:val="003C4191"/>
    <w:rsid w:val="003C4556"/>
    <w:rsid w:val="003C4852"/>
    <w:rsid w:val="003C4E6D"/>
    <w:rsid w:val="003C58AA"/>
    <w:rsid w:val="003C5DB7"/>
    <w:rsid w:val="003C6AF0"/>
    <w:rsid w:val="003C6B7D"/>
    <w:rsid w:val="003C6C43"/>
    <w:rsid w:val="003C6C65"/>
    <w:rsid w:val="003C7A4A"/>
    <w:rsid w:val="003D0085"/>
    <w:rsid w:val="003D1E73"/>
    <w:rsid w:val="003D23E4"/>
    <w:rsid w:val="003D2436"/>
    <w:rsid w:val="003D331C"/>
    <w:rsid w:val="003D35CB"/>
    <w:rsid w:val="003D3CBF"/>
    <w:rsid w:val="003D4D27"/>
    <w:rsid w:val="003D4F9E"/>
    <w:rsid w:val="003D524A"/>
    <w:rsid w:val="003D6FE8"/>
    <w:rsid w:val="003D78D5"/>
    <w:rsid w:val="003E0C9C"/>
    <w:rsid w:val="003E1AEA"/>
    <w:rsid w:val="003E325A"/>
    <w:rsid w:val="003E3309"/>
    <w:rsid w:val="003E3819"/>
    <w:rsid w:val="003E3B02"/>
    <w:rsid w:val="003E4247"/>
    <w:rsid w:val="003E5247"/>
    <w:rsid w:val="003E56DD"/>
    <w:rsid w:val="003E6142"/>
    <w:rsid w:val="003E62B0"/>
    <w:rsid w:val="003E677F"/>
    <w:rsid w:val="003E6BE4"/>
    <w:rsid w:val="003E7312"/>
    <w:rsid w:val="003F002A"/>
    <w:rsid w:val="003F0B14"/>
    <w:rsid w:val="003F227E"/>
    <w:rsid w:val="003F2756"/>
    <w:rsid w:val="003F27DE"/>
    <w:rsid w:val="003F27F0"/>
    <w:rsid w:val="003F33BB"/>
    <w:rsid w:val="003F37AF"/>
    <w:rsid w:val="003F410C"/>
    <w:rsid w:val="003F4944"/>
    <w:rsid w:val="003F5237"/>
    <w:rsid w:val="003F5D86"/>
    <w:rsid w:val="003F5E82"/>
    <w:rsid w:val="003F5F84"/>
    <w:rsid w:val="003F67F5"/>
    <w:rsid w:val="003F750D"/>
    <w:rsid w:val="003F7739"/>
    <w:rsid w:val="003F7C67"/>
    <w:rsid w:val="00400179"/>
    <w:rsid w:val="0040080B"/>
    <w:rsid w:val="00401C96"/>
    <w:rsid w:val="00401FE0"/>
    <w:rsid w:val="00403583"/>
    <w:rsid w:val="00403A4E"/>
    <w:rsid w:val="00403C2C"/>
    <w:rsid w:val="00403E93"/>
    <w:rsid w:val="00403EC0"/>
    <w:rsid w:val="004042E9"/>
    <w:rsid w:val="00405766"/>
    <w:rsid w:val="0040617F"/>
    <w:rsid w:val="0040662D"/>
    <w:rsid w:val="0040741E"/>
    <w:rsid w:val="00407547"/>
    <w:rsid w:val="00407CB0"/>
    <w:rsid w:val="00410259"/>
    <w:rsid w:val="00412150"/>
    <w:rsid w:val="00412FF7"/>
    <w:rsid w:val="0041434C"/>
    <w:rsid w:val="004145C0"/>
    <w:rsid w:val="0041481F"/>
    <w:rsid w:val="00414F25"/>
    <w:rsid w:val="004154A5"/>
    <w:rsid w:val="00416955"/>
    <w:rsid w:val="00416B7B"/>
    <w:rsid w:val="00417059"/>
    <w:rsid w:val="00417415"/>
    <w:rsid w:val="00420036"/>
    <w:rsid w:val="004206FE"/>
    <w:rsid w:val="00420ECF"/>
    <w:rsid w:val="004212F1"/>
    <w:rsid w:val="00421875"/>
    <w:rsid w:val="00421B80"/>
    <w:rsid w:val="00421EE3"/>
    <w:rsid w:val="00422A84"/>
    <w:rsid w:val="004230CB"/>
    <w:rsid w:val="00423B6D"/>
    <w:rsid w:val="00424074"/>
    <w:rsid w:val="00424DB3"/>
    <w:rsid w:val="00425147"/>
    <w:rsid w:val="0042556B"/>
    <w:rsid w:val="004256F5"/>
    <w:rsid w:val="00425B45"/>
    <w:rsid w:val="00426E1C"/>
    <w:rsid w:val="0042783A"/>
    <w:rsid w:val="00427E7E"/>
    <w:rsid w:val="0043026B"/>
    <w:rsid w:val="00430F0A"/>
    <w:rsid w:val="004315A9"/>
    <w:rsid w:val="00431820"/>
    <w:rsid w:val="00431B49"/>
    <w:rsid w:val="00431D3D"/>
    <w:rsid w:val="00432679"/>
    <w:rsid w:val="004327CA"/>
    <w:rsid w:val="00433602"/>
    <w:rsid w:val="00433AA1"/>
    <w:rsid w:val="0043450E"/>
    <w:rsid w:val="004347CA"/>
    <w:rsid w:val="004351E1"/>
    <w:rsid w:val="00435D12"/>
    <w:rsid w:val="00436213"/>
    <w:rsid w:val="0043655B"/>
    <w:rsid w:val="00436BC1"/>
    <w:rsid w:val="00437D96"/>
    <w:rsid w:val="00437E8A"/>
    <w:rsid w:val="00440478"/>
    <w:rsid w:val="0044052E"/>
    <w:rsid w:val="00440858"/>
    <w:rsid w:val="00441B66"/>
    <w:rsid w:val="00441E20"/>
    <w:rsid w:val="0044293C"/>
    <w:rsid w:val="0044519D"/>
    <w:rsid w:val="0044602D"/>
    <w:rsid w:val="004468D0"/>
    <w:rsid w:val="00446DD4"/>
    <w:rsid w:val="00447AFF"/>
    <w:rsid w:val="00447F41"/>
    <w:rsid w:val="00450A37"/>
    <w:rsid w:val="00451421"/>
    <w:rsid w:val="00451FD4"/>
    <w:rsid w:val="00451FF5"/>
    <w:rsid w:val="004528ED"/>
    <w:rsid w:val="00452BAD"/>
    <w:rsid w:val="0045315B"/>
    <w:rsid w:val="00453E2B"/>
    <w:rsid w:val="00454407"/>
    <w:rsid w:val="00454FE7"/>
    <w:rsid w:val="00455777"/>
    <w:rsid w:val="004558FD"/>
    <w:rsid w:val="00455EB7"/>
    <w:rsid w:val="00456576"/>
    <w:rsid w:val="00456E0D"/>
    <w:rsid w:val="00457952"/>
    <w:rsid w:val="00457C4F"/>
    <w:rsid w:val="00461725"/>
    <w:rsid w:val="004619EE"/>
    <w:rsid w:val="004619F8"/>
    <w:rsid w:val="00461B63"/>
    <w:rsid w:val="00462012"/>
    <w:rsid w:val="00463085"/>
    <w:rsid w:val="0046383B"/>
    <w:rsid w:val="0046486E"/>
    <w:rsid w:val="0046507B"/>
    <w:rsid w:val="00465488"/>
    <w:rsid w:val="0046750F"/>
    <w:rsid w:val="00467CA9"/>
    <w:rsid w:val="00470314"/>
    <w:rsid w:val="004707B7"/>
    <w:rsid w:val="00470926"/>
    <w:rsid w:val="00471B8C"/>
    <w:rsid w:val="00471D6C"/>
    <w:rsid w:val="004721C0"/>
    <w:rsid w:val="00473FA0"/>
    <w:rsid w:val="00474357"/>
    <w:rsid w:val="0047544F"/>
    <w:rsid w:val="00476098"/>
    <w:rsid w:val="00476BED"/>
    <w:rsid w:val="004770AD"/>
    <w:rsid w:val="0047773A"/>
    <w:rsid w:val="0047797E"/>
    <w:rsid w:val="00477E61"/>
    <w:rsid w:val="00480127"/>
    <w:rsid w:val="0048041E"/>
    <w:rsid w:val="00481A09"/>
    <w:rsid w:val="00481CD6"/>
    <w:rsid w:val="00482313"/>
    <w:rsid w:val="0048234A"/>
    <w:rsid w:val="00482F87"/>
    <w:rsid w:val="004835F3"/>
    <w:rsid w:val="00483DA4"/>
    <w:rsid w:val="00483E28"/>
    <w:rsid w:val="004842C4"/>
    <w:rsid w:val="00484969"/>
    <w:rsid w:val="00485B4B"/>
    <w:rsid w:val="0048620F"/>
    <w:rsid w:val="00487088"/>
    <w:rsid w:val="00487608"/>
    <w:rsid w:val="0048774B"/>
    <w:rsid w:val="00487B1B"/>
    <w:rsid w:val="004902C3"/>
    <w:rsid w:val="0049096B"/>
    <w:rsid w:val="0049107C"/>
    <w:rsid w:val="00492338"/>
    <w:rsid w:val="004927D7"/>
    <w:rsid w:val="00492E5F"/>
    <w:rsid w:val="004937AA"/>
    <w:rsid w:val="00494476"/>
    <w:rsid w:val="004945A3"/>
    <w:rsid w:val="00494C4D"/>
    <w:rsid w:val="00494C8D"/>
    <w:rsid w:val="00495004"/>
    <w:rsid w:val="00495D75"/>
    <w:rsid w:val="00496800"/>
    <w:rsid w:val="004974FB"/>
    <w:rsid w:val="0049772C"/>
    <w:rsid w:val="0049797E"/>
    <w:rsid w:val="004A0488"/>
    <w:rsid w:val="004A0963"/>
    <w:rsid w:val="004A09D6"/>
    <w:rsid w:val="004A0A96"/>
    <w:rsid w:val="004A0DF2"/>
    <w:rsid w:val="004A1B80"/>
    <w:rsid w:val="004A23D6"/>
    <w:rsid w:val="004A36E6"/>
    <w:rsid w:val="004A3986"/>
    <w:rsid w:val="004A4122"/>
    <w:rsid w:val="004A5078"/>
    <w:rsid w:val="004A5B03"/>
    <w:rsid w:val="004A5BF3"/>
    <w:rsid w:val="004A7EEF"/>
    <w:rsid w:val="004B0476"/>
    <w:rsid w:val="004B18B5"/>
    <w:rsid w:val="004B372E"/>
    <w:rsid w:val="004B37A4"/>
    <w:rsid w:val="004B4F9E"/>
    <w:rsid w:val="004B54AF"/>
    <w:rsid w:val="004B617B"/>
    <w:rsid w:val="004B65BF"/>
    <w:rsid w:val="004B65DD"/>
    <w:rsid w:val="004B7298"/>
    <w:rsid w:val="004B7521"/>
    <w:rsid w:val="004B7911"/>
    <w:rsid w:val="004C0ACF"/>
    <w:rsid w:val="004C0D5A"/>
    <w:rsid w:val="004C16DC"/>
    <w:rsid w:val="004C1836"/>
    <w:rsid w:val="004C22DA"/>
    <w:rsid w:val="004C24BE"/>
    <w:rsid w:val="004C2613"/>
    <w:rsid w:val="004C265D"/>
    <w:rsid w:val="004C2D0D"/>
    <w:rsid w:val="004C304B"/>
    <w:rsid w:val="004C3153"/>
    <w:rsid w:val="004C39BD"/>
    <w:rsid w:val="004C4410"/>
    <w:rsid w:val="004C446E"/>
    <w:rsid w:val="004C4571"/>
    <w:rsid w:val="004C4DAD"/>
    <w:rsid w:val="004C546C"/>
    <w:rsid w:val="004C54FA"/>
    <w:rsid w:val="004C57B8"/>
    <w:rsid w:val="004C5A6D"/>
    <w:rsid w:val="004C630C"/>
    <w:rsid w:val="004C6343"/>
    <w:rsid w:val="004C6995"/>
    <w:rsid w:val="004D02A5"/>
    <w:rsid w:val="004D04A7"/>
    <w:rsid w:val="004D0532"/>
    <w:rsid w:val="004D13A0"/>
    <w:rsid w:val="004D19F5"/>
    <w:rsid w:val="004D1DC8"/>
    <w:rsid w:val="004D2FFF"/>
    <w:rsid w:val="004D31C4"/>
    <w:rsid w:val="004D3A22"/>
    <w:rsid w:val="004D5F2D"/>
    <w:rsid w:val="004D634D"/>
    <w:rsid w:val="004D63C8"/>
    <w:rsid w:val="004D6BDF"/>
    <w:rsid w:val="004D7648"/>
    <w:rsid w:val="004D7D17"/>
    <w:rsid w:val="004E0492"/>
    <w:rsid w:val="004E0A88"/>
    <w:rsid w:val="004E24D5"/>
    <w:rsid w:val="004E2D96"/>
    <w:rsid w:val="004E3021"/>
    <w:rsid w:val="004E35A3"/>
    <w:rsid w:val="004E3713"/>
    <w:rsid w:val="004E3940"/>
    <w:rsid w:val="004E4733"/>
    <w:rsid w:val="004E49AE"/>
    <w:rsid w:val="004E54DA"/>
    <w:rsid w:val="004E59DD"/>
    <w:rsid w:val="004E64F8"/>
    <w:rsid w:val="004E65D5"/>
    <w:rsid w:val="004E6A11"/>
    <w:rsid w:val="004F2119"/>
    <w:rsid w:val="004F268A"/>
    <w:rsid w:val="004F2C91"/>
    <w:rsid w:val="004F2E14"/>
    <w:rsid w:val="004F375B"/>
    <w:rsid w:val="004F383D"/>
    <w:rsid w:val="004F4C9F"/>
    <w:rsid w:val="004F5630"/>
    <w:rsid w:val="004F6032"/>
    <w:rsid w:val="004F6BB1"/>
    <w:rsid w:val="004F6C81"/>
    <w:rsid w:val="004F746D"/>
    <w:rsid w:val="004F7B0D"/>
    <w:rsid w:val="0050054B"/>
    <w:rsid w:val="00500972"/>
    <w:rsid w:val="00500AD5"/>
    <w:rsid w:val="0050163C"/>
    <w:rsid w:val="005016AB"/>
    <w:rsid w:val="00501A33"/>
    <w:rsid w:val="00501E86"/>
    <w:rsid w:val="00502032"/>
    <w:rsid w:val="00502A5A"/>
    <w:rsid w:val="00503136"/>
    <w:rsid w:val="0050328F"/>
    <w:rsid w:val="005036CA"/>
    <w:rsid w:val="00503C1C"/>
    <w:rsid w:val="00503C6C"/>
    <w:rsid w:val="00503EC8"/>
    <w:rsid w:val="00504B03"/>
    <w:rsid w:val="00504E90"/>
    <w:rsid w:val="00504F65"/>
    <w:rsid w:val="00505A53"/>
    <w:rsid w:val="00505B1F"/>
    <w:rsid w:val="00506394"/>
    <w:rsid w:val="0050651C"/>
    <w:rsid w:val="005066EF"/>
    <w:rsid w:val="00511044"/>
    <w:rsid w:val="005125E2"/>
    <w:rsid w:val="00514BB2"/>
    <w:rsid w:val="00514BF9"/>
    <w:rsid w:val="0051518A"/>
    <w:rsid w:val="005160FE"/>
    <w:rsid w:val="0051663E"/>
    <w:rsid w:val="00516932"/>
    <w:rsid w:val="005173E2"/>
    <w:rsid w:val="005174E0"/>
    <w:rsid w:val="00517B52"/>
    <w:rsid w:val="00520111"/>
    <w:rsid w:val="005205F9"/>
    <w:rsid w:val="00520711"/>
    <w:rsid w:val="00520FE3"/>
    <w:rsid w:val="005213ED"/>
    <w:rsid w:val="00521F5C"/>
    <w:rsid w:val="0052216A"/>
    <w:rsid w:val="00523C2C"/>
    <w:rsid w:val="005245EF"/>
    <w:rsid w:val="005247DB"/>
    <w:rsid w:val="00524812"/>
    <w:rsid w:val="00524BDE"/>
    <w:rsid w:val="00525170"/>
    <w:rsid w:val="00525C47"/>
    <w:rsid w:val="005266B7"/>
    <w:rsid w:val="005268E7"/>
    <w:rsid w:val="005269EF"/>
    <w:rsid w:val="00526A81"/>
    <w:rsid w:val="00527713"/>
    <w:rsid w:val="00527AB9"/>
    <w:rsid w:val="00527CDF"/>
    <w:rsid w:val="00530A52"/>
    <w:rsid w:val="00530EA9"/>
    <w:rsid w:val="00531491"/>
    <w:rsid w:val="005317D2"/>
    <w:rsid w:val="005321ED"/>
    <w:rsid w:val="005322E7"/>
    <w:rsid w:val="0053258B"/>
    <w:rsid w:val="00532C27"/>
    <w:rsid w:val="00533284"/>
    <w:rsid w:val="005333DE"/>
    <w:rsid w:val="00533B88"/>
    <w:rsid w:val="00533DB8"/>
    <w:rsid w:val="00534313"/>
    <w:rsid w:val="00534317"/>
    <w:rsid w:val="00534572"/>
    <w:rsid w:val="00534CDA"/>
    <w:rsid w:val="00535470"/>
    <w:rsid w:val="0053576C"/>
    <w:rsid w:val="00536497"/>
    <w:rsid w:val="0053785C"/>
    <w:rsid w:val="00537970"/>
    <w:rsid w:val="00537BE5"/>
    <w:rsid w:val="0054109E"/>
    <w:rsid w:val="00541295"/>
    <w:rsid w:val="005416D7"/>
    <w:rsid w:val="00541DF4"/>
    <w:rsid w:val="00541E02"/>
    <w:rsid w:val="00542BA3"/>
    <w:rsid w:val="005434F6"/>
    <w:rsid w:val="00543FC4"/>
    <w:rsid w:val="00544BC8"/>
    <w:rsid w:val="00545051"/>
    <w:rsid w:val="005454FB"/>
    <w:rsid w:val="005466D2"/>
    <w:rsid w:val="00546C17"/>
    <w:rsid w:val="00547C31"/>
    <w:rsid w:val="00550B31"/>
    <w:rsid w:val="00550F6E"/>
    <w:rsid w:val="0055100D"/>
    <w:rsid w:val="005512AD"/>
    <w:rsid w:val="0055147C"/>
    <w:rsid w:val="0055188E"/>
    <w:rsid w:val="00551B40"/>
    <w:rsid w:val="0055234B"/>
    <w:rsid w:val="005527F3"/>
    <w:rsid w:val="00552A0C"/>
    <w:rsid w:val="00552C29"/>
    <w:rsid w:val="00553487"/>
    <w:rsid w:val="005534BF"/>
    <w:rsid w:val="00553F76"/>
    <w:rsid w:val="00554331"/>
    <w:rsid w:val="00554654"/>
    <w:rsid w:val="00554E5A"/>
    <w:rsid w:val="005559EA"/>
    <w:rsid w:val="005560A3"/>
    <w:rsid w:val="00556B3B"/>
    <w:rsid w:val="00557E37"/>
    <w:rsid w:val="00560075"/>
    <w:rsid w:val="0056089D"/>
    <w:rsid w:val="005612C8"/>
    <w:rsid w:val="005613DF"/>
    <w:rsid w:val="0056269A"/>
    <w:rsid w:val="00562A38"/>
    <w:rsid w:val="00562C16"/>
    <w:rsid w:val="00563E83"/>
    <w:rsid w:val="00563EF1"/>
    <w:rsid w:val="005648DF"/>
    <w:rsid w:val="00564935"/>
    <w:rsid w:val="005656F2"/>
    <w:rsid w:val="0056793C"/>
    <w:rsid w:val="00567BAA"/>
    <w:rsid w:val="00567DF7"/>
    <w:rsid w:val="005700FB"/>
    <w:rsid w:val="005702F7"/>
    <w:rsid w:val="00570A10"/>
    <w:rsid w:val="00570AD6"/>
    <w:rsid w:val="00570F1C"/>
    <w:rsid w:val="00571B62"/>
    <w:rsid w:val="00571CD2"/>
    <w:rsid w:val="00572D0B"/>
    <w:rsid w:val="0057329B"/>
    <w:rsid w:val="005732AF"/>
    <w:rsid w:val="00573838"/>
    <w:rsid w:val="005745A5"/>
    <w:rsid w:val="00574879"/>
    <w:rsid w:val="00574C01"/>
    <w:rsid w:val="00575155"/>
    <w:rsid w:val="00576412"/>
    <w:rsid w:val="00577595"/>
    <w:rsid w:val="00577D76"/>
    <w:rsid w:val="00577F0A"/>
    <w:rsid w:val="005803D1"/>
    <w:rsid w:val="005807CB"/>
    <w:rsid w:val="005812A0"/>
    <w:rsid w:val="005837EC"/>
    <w:rsid w:val="00584075"/>
    <w:rsid w:val="00584187"/>
    <w:rsid w:val="00584ACC"/>
    <w:rsid w:val="005869BA"/>
    <w:rsid w:val="00586A75"/>
    <w:rsid w:val="00586EA8"/>
    <w:rsid w:val="00586F7D"/>
    <w:rsid w:val="005875CE"/>
    <w:rsid w:val="00590DB4"/>
    <w:rsid w:val="00591A42"/>
    <w:rsid w:val="005920FF"/>
    <w:rsid w:val="005922B0"/>
    <w:rsid w:val="00593070"/>
    <w:rsid w:val="005933CD"/>
    <w:rsid w:val="0059393F"/>
    <w:rsid w:val="00593AD1"/>
    <w:rsid w:val="00594486"/>
    <w:rsid w:val="0059521B"/>
    <w:rsid w:val="00595533"/>
    <w:rsid w:val="005958A0"/>
    <w:rsid w:val="00595FF3"/>
    <w:rsid w:val="00596B51"/>
    <w:rsid w:val="00596CF4"/>
    <w:rsid w:val="005972FA"/>
    <w:rsid w:val="00597716"/>
    <w:rsid w:val="005A0C22"/>
    <w:rsid w:val="005A19D4"/>
    <w:rsid w:val="005A210D"/>
    <w:rsid w:val="005A2145"/>
    <w:rsid w:val="005A3EA6"/>
    <w:rsid w:val="005A3F65"/>
    <w:rsid w:val="005A4014"/>
    <w:rsid w:val="005A42E9"/>
    <w:rsid w:val="005A5308"/>
    <w:rsid w:val="005A55CE"/>
    <w:rsid w:val="005A678C"/>
    <w:rsid w:val="005A754C"/>
    <w:rsid w:val="005A75A1"/>
    <w:rsid w:val="005A7B4F"/>
    <w:rsid w:val="005B0BF7"/>
    <w:rsid w:val="005B0E4F"/>
    <w:rsid w:val="005B0F41"/>
    <w:rsid w:val="005B1A8A"/>
    <w:rsid w:val="005B1D4E"/>
    <w:rsid w:val="005B2BD1"/>
    <w:rsid w:val="005B3309"/>
    <w:rsid w:val="005B3379"/>
    <w:rsid w:val="005B3C8F"/>
    <w:rsid w:val="005B5486"/>
    <w:rsid w:val="005B5F99"/>
    <w:rsid w:val="005B748C"/>
    <w:rsid w:val="005C0230"/>
    <w:rsid w:val="005C1267"/>
    <w:rsid w:val="005C1D10"/>
    <w:rsid w:val="005C2D45"/>
    <w:rsid w:val="005C2F25"/>
    <w:rsid w:val="005C308C"/>
    <w:rsid w:val="005C30DC"/>
    <w:rsid w:val="005C314C"/>
    <w:rsid w:val="005C368E"/>
    <w:rsid w:val="005C45B1"/>
    <w:rsid w:val="005C522A"/>
    <w:rsid w:val="005C634F"/>
    <w:rsid w:val="005C7530"/>
    <w:rsid w:val="005C77E8"/>
    <w:rsid w:val="005D0830"/>
    <w:rsid w:val="005D160C"/>
    <w:rsid w:val="005D1F38"/>
    <w:rsid w:val="005D35A9"/>
    <w:rsid w:val="005D3FBF"/>
    <w:rsid w:val="005D6669"/>
    <w:rsid w:val="005D78BE"/>
    <w:rsid w:val="005E0835"/>
    <w:rsid w:val="005E0E9D"/>
    <w:rsid w:val="005E19D4"/>
    <w:rsid w:val="005E1A6A"/>
    <w:rsid w:val="005E1B07"/>
    <w:rsid w:val="005E2235"/>
    <w:rsid w:val="005E2D21"/>
    <w:rsid w:val="005E2FDB"/>
    <w:rsid w:val="005E33B6"/>
    <w:rsid w:val="005E410E"/>
    <w:rsid w:val="005E45C6"/>
    <w:rsid w:val="005E4CFA"/>
    <w:rsid w:val="005E5088"/>
    <w:rsid w:val="005E5821"/>
    <w:rsid w:val="005E61DF"/>
    <w:rsid w:val="005E659D"/>
    <w:rsid w:val="005E74EA"/>
    <w:rsid w:val="005E7A7F"/>
    <w:rsid w:val="005E7FF7"/>
    <w:rsid w:val="005F0334"/>
    <w:rsid w:val="005F11E2"/>
    <w:rsid w:val="005F17CE"/>
    <w:rsid w:val="005F1A76"/>
    <w:rsid w:val="005F340A"/>
    <w:rsid w:val="005F3E18"/>
    <w:rsid w:val="005F4510"/>
    <w:rsid w:val="005F6A4F"/>
    <w:rsid w:val="005F7515"/>
    <w:rsid w:val="0060028C"/>
    <w:rsid w:val="0060059D"/>
    <w:rsid w:val="006009C5"/>
    <w:rsid w:val="00600BFA"/>
    <w:rsid w:val="00600F63"/>
    <w:rsid w:val="00601715"/>
    <w:rsid w:val="00601B36"/>
    <w:rsid w:val="00601CB1"/>
    <w:rsid w:val="00601D67"/>
    <w:rsid w:val="00602621"/>
    <w:rsid w:val="006026A6"/>
    <w:rsid w:val="006029E8"/>
    <w:rsid w:val="00602CAE"/>
    <w:rsid w:val="00602D98"/>
    <w:rsid w:val="0060368B"/>
    <w:rsid w:val="00603702"/>
    <w:rsid w:val="00604219"/>
    <w:rsid w:val="0060534A"/>
    <w:rsid w:val="006056BB"/>
    <w:rsid w:val="00605762"/>
    <w:rsid w:val="0060599C"/>
    <w:rsid w:val="00605DDF"/>
    <w:rsid w:val="0060627B"/>
    <w:rsid w:val="0060754A"/>
    <w:rsid w:val="0060768F"/>
    <w:rsid w:val="00607B91"/>
    <w:rsid w:val="00607D11"/>
    <w:rsid w:val="006114EF"/>
    <w:rsid w:val="00611AA7"/>
    <w:rsid w:val="0061200D"/>
    <w:rsid w:val="006122F6"/>
    <w:rsid w:val="006130EE"/>
    <w:rsid w:val="00613863"/>
    <w:rsid w:val="00613B60"/>
    <w:rsid w:val="00613E49"/>
    <w:rsid w:val="00614262"/>
    <w:rsid w:val="00615B28"/>
    <w:rsid w:val="00616ECE"/>
    <w:rsid w:val="00620BA8"/>
    <w:rsid w:val="00622072"/>
    <w:rsid w:val="00622713"/>
    <w:rsid w:val="00623F20"/>
    <w:rsid w:val="00624EDA"/>
    <w:rsid w:val="00625340"/>
    <w:rsid w:val="00625C33"/>
    <w:rsid w:val="006262E1"/>
    <w:rsid w:val="00626F1A"/>
    <w:rsid w:val="00627330"/>
    <w:rsid w:val="00627553"/>
    <w:rsid w:val="00627C66"/>
    <w:rsid w:val="00627EA0"/>
    <w:rsid w:val="00630254"/>
    <w:rsid w:val="00630BBC"/>
    <w:rsid w:val="00630E5A"/>
    <w:rsid w:val="00631D34"/>
    <w:rsid w:val="00632A87"/>
    <w:rsid w:val="00632B0E"/>
    <w:rsid w:val="00632DFC"/>
    <w:rsid w:val="00633CE1"/>
    <w:rsid w:val="00634516"/>
    <w:rsid w:val="006352CE"/>
    <w:rsid w:val="006353CF"/>
    <w:rsid w:val="00636082"/>
    <w:rsid w:val="006360BF"/>
    <w:rsid w:val="006369B8"/>
    <w:rsid w:val="00637369"/>
    <w:rsid w:val="00641507"/>
    <w:rsid w:val="0064189C"/>
    <w:rsid w:val="00642B02"/>
    <w:rsid w:val="00642D60"/>
    <w:rsid w:val="00643F36"/>
    <w:rsid w:val="00643FE6"/>
    <w:rsid w:val="0064402B"/>
    <w:rsid w:val="00645A47"/>
    <w:rsid w:val="0064621C"/>
    <w:rsid w:val="00646641"/>
    <w:rsid w:val="006468CB"/>
    <w:rsid w:val="00646B4C"/>
    <w:rsid w:val="0064764A"/>
    <w:rsid w:val="00647753"/>
    <w:rsid w:val="006504C9"/>
    <w:rsid w:val="00650B45"/>
    <w:rsid w:val="006510DF"/>
    <w:rsid w:val="00651396"/>
    <w:rsid w:val="0065178A"/>
    <w:rsid w:val="00651FE2"/>
    <w:rsid w:val="0065200E"/>
    <w:rsid w:val="006520D8"/>
    <w:rsid w:val="00653CAD"/>
    <w:rsid w:val="00653D22"/>
    <w:rsid w:val="006558B1"/>
    <w:rsid w:val="00657328"/>
    <w:rsid w:val="006573DD"/>
    <w:rsid w:val="0065756C"/>
    <w:rsid w:val="00657871"/>
    <w:rsid w:val="006579BB"/>
    <w:rsid w:val="00661A54"/>
    <w:rsid w:val="00662296"/>
    <w:rsid w:val="00662E63"/>
    <w:rsid w:val="0066307D"/>
    <w:rsid w:val="0066343A"/>
    <w:rsid w:val="0066534B"/>
    <w:rsid w:val="00665BA2"/>
    <w:rsid w:val="006660F3"/>
    <w:rsid w:val="00666264"/>
    <w:rsid w:val="006666E8"/>
    <w:rsid w:val="00666A75"/>
    <w:rsid w:val="00666E8F"/>
    <w:rsid w:val="00667F64"/>
    <w:rsid w:val="00670A57"/>
    <w:rsid w:val="006718D9"/>
    <w:rsid w:val="00671A9B"/>
    <w:rsid w:val="00671CEF"/>
    <w:rsid w:val="006720EC"/>
    <w:rsid w:val="00672CF4"/>
    <w:rsid w:val="00672FA2"/>
    <w:rsid w:val="00673F01"/>
    <w:rsid w:val="006746ED"/>
    <w:rsid w:val="00674999"/>
    <w:rsid w:val="0067514F"/>
    <w:rsid w:val="00675359"/>
    <w:rsid w:val="00675A09"/>
    <w:rsid w:val="006762A0"/>
    <w:rsid w:val="00676418"/>
    <w:rsid w:val="006768A7"/>
    <w:rsid w:val="006776F5"/>
    <w:rsid w:val="006777EA"/>
    <w:rsid w:val="0068040F"/>
    <w:rsid w:val="00680BE2"/>
    <w:rsid w:val="00680C0D"/>
    <w:rsid w:val="006825D4"/>
    <w:rsid w:val="006828DF"/>
    <w:rsid w:val="00682D50"/>
    <w:rsid w:val="00682E0B"/>
    <w:rsid w:val="006839DC"/>
    <w:rsid w:val="0068582C"/>
    <w:rsid w:val="00685F8F"/>
    <w:rsid w:val="006863C8"/>
    <w:rsid w:val="00686956"/>
    <w:rsid w:val="00687212"/>
    <w:rsid w:val="006876AE"/>
    <w:rsid w:val="00687775"/>
    <w:rsid w:val="00691541"/>
    <w:rsid w:val="0069156E"/>
    <w:rsid w:val="006927A5"/>
    <w:rsid w:val="00692DE5"/>
    <w:rsid w:val="0069327B"/>
    <w:rsid w:val="00693B89"/>
    <w:rsid w:val="00694749"/>
    <w:rsid w:val="006948C0"/>
    <w:rsid w:val="00694CB3"/>
    <w:rsid w:val="00695114"/>
    <w:rsid w:val="006957D6"/>
    <w:rsid w:val="006957DF"/>
    <w:rsid w:val="00697347"/>
    <w:rsid w:val="0069747A"/>
    <w:rsid w:val="00697B94"/>
    <w:rsid w:val="006A02A3"/>
    <w:rsid w:val="006A1052"/>
    <w:rsid w:val="006A2002"/>
    <w:rsid w:val="006A21EC"/>
    <w:rsid w:val="006A21F2"/>
    <w:rsid w:val="006A298F"/>
    <w:rsid w:val="006A2D38"/>
    <w:rsid w:val="006A396E"/>
    <w:rsid w:val="006A490E"/>
    <w:rsid w:val="006A4A71"/>
    <w:rsid w:val="006A4BBF"/>
    <w:rsid w:val="006A4C9F"/>
    <w:rsid w:val="006A4F96"/>
    <w:rsid w:val="006A5326"/>
    <w:rsid w:val="006A5626"/>
    <w:rsid w:val="006A57F1"/>
    <w:rsid w:val="006A61BC"/>
    <w:rsid w:val="006A6578"/>
    <w:rsid w:val="006A76CC"/>
    <w:rsid w:val="006A7F48"/>
    <w:rsid w:val="006B0381"/>
    <w:rsid w:val="006B18DB"/>
    <w:rsid w:val="006B270C"/>
    <w:rsid w:val="006B29C4"/>
    <w:rsid w:val="006B2AA8"/>
    <w:rsid w:val="006B2EC5"/>
    <w:rsid w:val="006B2F12"/>
    <w:rsid w:val="006B35FE"/>
    <w:rsid w:val="006B39AD"/>
    <w:rsid w:val="006B402B"/>
    <w:rsid w:val="006B4BBB"/>
    <w:rsid w:val="006B5515"/>
    <w:rsid w:val="006B5E1C"/>
    <w:rsid w:val="006B664C"/>
    <w:rsid w:val="006B6A09"/>
    <w:rsid w:val="006B6FC5"/>
    <w:rsid w:val="006B77C1"/>
    <w:rsid w:val="006B7AB8"/>
    <w:rsid w:val="006B7E5C"/>
    <w:rsid w:val="006C175F"/>
    <w:rsid w:val="006C1910"/>
    <w:rsid w:val="006C1CB0"/>
    <w:rsid w:val="006C2066"/>
    <w:rsid w:val="006C26E6"/>
    <w:rsid w:val="006C2B63"/>
    <w:rsid w:val="006C3584"/>
    <w:rsid w:val="006C3B6E"/>
    <w:rsid w:val="006C44AA"/>
    <w:rsid w:val="006C4B11"/>
    <w:rsid w:val="006C4B78"/>
    <w:rsid w:val="006C56B4"/>
    <w:rsid w:val="006C5878"/>
    <w:rsid w:val="006C6271"/>
    <w:rsid w:val="006C62BA"/>
    <w:rsid w:val="006C6E35"/>
    <w:rsid w:val="006C6FC1"/>
    <w:rsid w:val="006C7696"/>
    <w:rsid w:val="006C7AFF"/>
    <w:rsid w:val="006C7CD1"/>
    <w:rsid w:val="006C7D73"/>
    <w:rsid w:val="006D021F"/>
    <w:rsid w:val="006D055F"/>
    <w:rsid w:val="006D07F6"/>
    <w:rsid w:val="006D15B4"/>
    <w:rsid w:val="006D1B76"/>
    <w:rsid w:val="006D1EDF"/>
    <w:rsid w:val="006D22D3"/>
    <w:rsid w:val="006D234A"/>
    <w:rsid w:val="006D2FAE"/>
    <w:rsid w:val="006D3197"/>
    <w:rsid w:val="006D395E"/>
    <w:rsid w:val="006D401F"/>
    <w:rsid w:val="006D4294"/>
    <w:rsid w:val="006D4323"/>
    <w:rsid w:val="006D4555"/>
    <w:rsid w:val="006D4878"/>
    <w:rsid w:val="006D4E95"/>
    <w:rsid w:val="006D5769"/>
    <w:rsid w:val="006D6215"/>
    <w:rsid w:val="006D70A3"/>
    <w:rsid w:val="006D7F69"/>
    <w:rsid w:val="006E0004"/>
    <w:rsid w:val="006E030A"/>
    <w:rsid w:val="006E0D40"/>
    <w:rsid w:val="006E215A"/>
    <w:rsid w:val="006E2321"/>
    <w:rsid w:val="006E34E1"/>
    <w:rsid w:val="006E46EA"/>
    <w:rsid w:val="006E4AAD"/>
    <w:rsid w:val="006E4AB8"/>
    <w:rsid w:val="006E545F"/>
    <w:rsid w:val="006E57BF"/>
    <w:rsid w:val="006E5E2B"/>
    <w:rsid w:val="006E635D"/>
    <w:rsid w:val="006E6ED9"/>
    <w:rsid w:val="006E7273"/>
    <w:rsid w:val="006E7328"/>
    <w:rsid w:val="006F096C"/>
    <w:rsid w:val="006F0CB0"/>
    <w:rsid w:val="006F12DD"/>
    <w:rsid w:val="006F1973"/>
    <w:rsid w:val="006F1BF4"/>
    <w:rsid w:val="006F1DFE"/>
    <w:rsid w:val="006F28C3"/>
    <w:rsid w:val="006F33ED"/>
    <w:rsid w:val="006F37A4"/>
    <w:rsid w:val="006F41B5"/>
    <w:rsid w:val="006F42AE"/>
    <w:rsid w:val="006F7C92"/>
    <w:rsid w:val="00700007"/>
    <w:rsid w:val="0070064F"/>
    <w:rsid w:val="0070108B"/>
    <w:rsid w:val="00703258"/>
    <w:rsid w:val="00703C89"/>
    <w:rsid w:val="00703E37"/>
    <w:rsid w:val="00704D40"/>
    <w:rsid w:val="007050A4"/>
    <w:rsid w:val="00705604"/>
    <w:rsid w:val="007063F0"/>
    <w:rsid w:val="00706DFB"/>
    <w:rsid w:val="00707235"/>
    <w:rsid w:val="00707BC4"/>
    <w:rsid w:val="0071049C"/>
    <w:rsid w:val="007109E2"/>
    <w:rsid w:val="0071158C"/>
    <w:rsid w:val="00711741"/>
    <w:rsid w:val="00711ABB"/>
    <w:rsid w:val="007124EC"/>
    <w:rsid w:val="00712E80"/>
    <w:rsid w:val="007137CB"/>
    <w:rsid w:val="00713971"/>
    <w:rsid w:val="00713FAC"/>
    <w:rsid w:val="00713FF8"/>
    <w:rsid w:val="00714106"/>
    <w:rsid w:val="00714467"/>
    <w:rsid w:val="0071538D"/>
    <w:rsid w:val="007156A5"/>
    <w:rsid w:val="00715DE5"/>
    <w:rsid w:val="00716314"/>
    <w:rsid w:val="00716427"/>
    <w:rsid w:val="00716FBB"/>
    <w:rsid w:val="00717B44"/>
    <w:rsid w:val="00717C85"/>
    <w:rsid w:val="00720328"/>
    <w:rsid w:val="00720402"/>
    <w:rsid w:val="00720625"/>
    <w:rsid w:val="00720F1D"/>
    <w:rsid w:val="007218A6"/>
    <w:rsid w:val="0072276D"/>
    <w:rsid w:val="00723058"/>
    <w:rsid w:val="007235D6"/>
    <w:rsid w:val="00723FEF"/>
    <w:rsid w:val="00724E64"/>
    <w:rsid w:val="00724FEB"/>
    <w:rsid w:val="007261D7"/>
    <w:rsid w:val="00727B99"/>
    <w:rsid w:val="00727CD5"/>
    <w:rsid w:val="00727D47"/>
    <w:rsid w:val="00727FB9"/>
    <w:rsid w:val="00731370"/>
    <w:rsid w:val="0073164A"/>
    <w:rsid w:val="0073294A"/>
    <w:rsid w:val="00732AAA"/>
    <w:rsid w:val="00732B1E"/>
    <w:rsid w:val="00732E02"/>
    <w:rsid w:val="00733BD5"/>
    <w:rsid w:val="00733D10"/>
    <w:rsid w:val="007344E5"/>
    <w:rsid w:val="00734A64"/>
    <w:rsid w:val="00735693"/>
    <w:rsid w:val="00736287"/>
    <w:rsid w:val="00736304"/>
    <w:rsid w:val="00736DD2"/>
    <w:rsid w:val="00736F35"/>
    <w:rsid w:val="0073706A"/>
    <w:rsid w:val="007378E8"/>
    <w:rsid w:val="00737C4C"/>
    <w:rsid w:val="00740778"/>
    <w:rsid w:val="00743BEF"/>
    <w:rsid w:val="00744107"/>
    <w:rsid w:val="007442AB"/>
    <w:rsid w:val="007455EF"/>
    <w:rsid w:val="00746EB4"/>
    <w:rsid w:val="00747956"/>
    <w:rsid w:val="00747F52"/>
    <w:rsid w:val="007501EF"/>
    <w:rsid w:val="00750539"/>
    <w:rsid w:val="00750A05"/>
    <w:rsid w:val="00751B49"/>
    <w:rsid w:val="00752196"/>
    <w:rsid w:val="007532BD"/>
    <w:rsid w:val="007543AC"/>
    <w:rsid w:val="00754804"/>
    <w:rsid w:val="00754A92"/>
    <w:rsid w:val="00754FC4"/>
    <w:rsid w:val="007550E2"/>
    <w:rsid w:val="00755DA7"/>
    <w:rsid w:val="00755FF8"/>
    <w:rsid w:val="0075732F"/>
    <w:rsid w:val="0075797F"/>
    <w:rsid w:val="00757FB9"/>
    <w:rsid w:val="00760943"/>
    <w:rsid w:val="00762160"/>
    <w:rsid w:val="0076323F"/>
    <w:rsid w:val="007635DA"/>
    <w:rsid w:val="00763D79"/>
    <w:rsid w:val="00765846"/>
    <w:rsid w:val="007658E5"/>
    <w:rsid w:val="00765B51"/>
    <w:rsid w:val="00766430"/>
    <w:rsid w:val="00766E64"/>
    <w:rsid w:val="0076763E"/>
    <w:rsid w:val="007679F1"/>
    <w:rsid w:val="00770716"/>
    <w:rsid w:val="007709F2"/>
    <w:rsid w:val="00771301"/>
    <w:rsid w:val="00771E36"/>
    <w:rsid w:val="007721C2"/>
    <w:rsid w:val="007727D3"/>
    <w:rsid w:val="00772821"/>
    <w:rsid w:val="00772D34"/>
    <w:rsid w:val="00773489"/>
    <w:rsid w:val="007737FF"/>
    <w:rsid w:val="00774C42"/>
    <w:rsid w:val="00775517"/>
    <w:rsid w:val="00775BC2"/>
    <w:rsid w:val="007761E1"/>
    <w:rsid w:val="007764CB"/>
    <w:rsid w:val="00780018"/>
    <w:rsid w:val="00780569"/>
    <w:rsid w:val="00780EDC"/>
    <w:rsid w:val="00782AFE"/>
    <w:rsid w:val="00782FCF"/>
    <w:rsid w:val="007832CD"/>
    <w:rsid w:val="0078356B"/>
    <w:rsid w:val="00783946"/>
    <w:rsid w:val="00783B07"/>
    <w:rsid w:val="00783EA6"/>
    <w:rsid w:val="007848EF"/>
    <w:rsid w:val="007854F3"/>
    <w:rsid w:val="007857BD"/>
    <w:rsid w:val="00785862"/>
    <w:rsid w:val="007859A7"/>
    <w:rsid w:val="00785FB3"/>
    <w:rsid w:val="00787828"/>
    <w:rsid w:val="00787931"/>
    <w:rsid w:val="00787F0E"/>
    <w:rsid w:val="007904E5"/>
    <w:rsid w:val="00791BE8"/>
    <w:rsid w:val="00792233"/>
    <w:rsid w:val="00792505"/>
    <w:rsid w:val="00793487"/>
    <w:rsid w:val="0079384D"/>
    <w:rsid w:val="00793B2A"/>
    <w:rsid w:val="00793BAE"/>
    <w:rsid w:val="00793E4E"/>
    <w:rsid w:val="00793F9D"/>
    <w:rsid w:val="00794754"/>
    <w:rsid w:val="007949D5"/>
    <w:rsid w:val="00795B15"/>
    <w:rsid w:val="00795BB4"/>
    <w:rsid w:val="00796C69"/>
    <w:rsid w:val="00796C72"/>
    <w:rsid w:val="00796CBA"/>
    <w:rsid w:val="00796EED"/>
    <w:rsid w:val="00797471"/>
    <w:rsid w:val="007A0625"/>
    <w:rsid w:val="007A08FE"/>
    <w:rsid w:val="007A15C6"/>
    <w:rsid w:val="007A2400"/>
    <w:rsid w:val="007A2B91"/>
    <w:rsid w:val="007A30C5"/>
    <w:rsid w:val="007A3217"/>
    <w:rsid w:val="007A3803"/>
    <w:rsid w:val="007A4D67"/>
    <w:rsid w:val="007A5301"/>
    <w:rsid w:val="007A67E5"/>
    <w:rsid w:val="007A6D4F"/>
    <w:rsid w:val="007A721F"/>
    <w:rsid w:val="007A7A53"/>
    <w:rsid w:val="007A7C61"/>
    <w:rsid w:val="007B0465"/>
    <w:rsid w:val="007B1103"/>
    <w:rsid w:val="007B15BC"/>
    <w:rsid w:val="007B1B7E"/>
    <w:rsid w:val="007B28C1"/>
    <w:rsid w:val="007B2B71"/>
    <w:rsid w:val="007B3C78"/>
    <w:rsid w:val="007B4F24"/>
    <w:rsid w:val="007B52D2"/>
    <w:rsid w:val="007B52F8"/>
    <w:rsid w:val="007B6026"/>
    <w:rsid w:val="007B747B"/>
    <w:rsid w:val="007B76D1"/>
    <w:rsid w:val="007B797F"/>
    <w:rsid w:val="007C0D10"/>
    <w:rsid w:val="007C2924"/>
    <w:rsid w:val="007C302A"/>
    <w:rsid w:val="007C3611"/>
    <w:rsid w:val="007C3960"/>
    <w:rsid w:val="007C45CA"/>
    <w:rsid w:val="007C4BDA"/>
    <w:rsid w:val="007C4E29"/>
    <w:rsid w:val="007C5C50"/>
    <w:rsid w:val="007C5D9C"/>
    <w:rsid w:val="007C5DD0"/>
    <w:rsid w:val="007C7491"/>
    <w:rsid w:val="007C78B0"/>
    <w:rsid w:val="007C7FFD"/>
    <w:rsid w:val="007D0057"/>
    <w:rsid w:val="007D0376"/>
    <w:rsid w:val="007D0FF7"/>
    <w:rsid w:val="007D192B"/>
    <w:rsid w:val="007D236F"/>
    <w:rsid w:val="007D25ED"/>
    <w:rsid w:val="007D2781"/>
    <w:rsid w:val="007D28E3"/>
    <w:rsid w:val="007D3111"/>
    <w:rsid w:val="007D435A"/>
    <w:rsid w:val="007D4396"/>
    <w:rsid w:val="007D4713"/>
    <w:rsid w:val="007D4935"/>
    <w:rsid w:val="007D4993"/>
    <w:rsid w:val="007D5643"/>
    <w:rsid w:val="007D5E45"/>
    <w:rsid w:val="007D6A18"/>
    <w:rsid w:val="007D706A"/>
    <w:rsid w:val="007D77D4"/>
    <w:rsid w:val="007D7AE6"/>
    <w:rsid w:val="007E05E1"/>
    <w:rsid w:val="007E098D"/>
    <w:rsid w:val="007E09DB"/>
    <w:rsid w:val="007E0AC5"/>
    <w:rsid w:val="007E1876"/>
    <w:rsid w:val="007E1E62"/>
    <w:rsid w:val="007E2F16"/>
    <w:rsid w:val="007E48E4"/>
    <w:rsid w:val="007E4D55"/>
    <w:rsid w:val="007E5263"/>
    <w:rsid w:val="007E5C28"/>
    <w:rsid w:val="007E6450"/>
    <w:rsid w:val="007E65E9"/>
    <w:rsid w:val="007E6734"/>
    <w:rsid w:val="007E7490"/>
    <w:rsid w:val="007E781F"/>
    <w:rsid w:val="007F01B1"/>
    <w:rsid w:val="007F0274"/>
    <w:rsid w:val="007F03B5"/>
    <w:rsid w:val="007F0511"/>
    <w:rsid w:val="007F09B1"/>
    <w:rsid w:val="007F109D"/>
    <w:rsid w:val="007F119E"/>
    <w:rsid w:val="007F1D43"/>
    <w:rsid w:val="007F20AA"/>
    <w:rsid w:val="007F4AA1"/>
    <w:rsid w:val="007F54CF"/>
    <w:rsid w:val="007F5729"/>
    <w:rsid w:val="007F585E"/>
    <w:rsid w:val="007F5E17"/>
    <w:rsid w:val="007F6092"/>
    <w:rsid w:val="007F6651"/>
    <w:rsid w:val="007F68EF"/>
    <w:rsid w:val="007F6ABD"/>
    <w:rsid w:val="007F6BD4"/>
    <w:rsid w:val="007F7048"/>
    <w:rsid w:val="007F7308"/>
    <w:rsid w:val="00802C3A"/>
    <w:rsid w:val="00802EB7"/>
    <w:rsid w:val="0080322A"/>
    <w:rsid w:val="00803962"/>
    <w:rsid w:val="00803C9B"/>
    <w:rsid w:val="00804937"/>
    <w:rsid w:val="008049BF"/>
    <w:rsid w:val="00805E4B"/>
    <w:rsid w:val="008060D3"/>
    <w:rsid w:val="00806601"/>
    <w:rsid w:val="00806E6A"/>
    <w:rsid w:val="00806E8F"/>
    <w:rsid w:val="008104F4"/>
    <w:rsid w:val="0081084E"/>
    <w:rsid w:val="0081093E"/>
    <w:rsid w:val="0081127D"/>
    <w:rsid w:val="008116C0"/>
    <w:rsid w:val="00811A8A"/>
    <w:rsid w:val="00811EDF"/>
    <w:rsid w:val="00812716"/>
    <w:rsid w:val="008127D8"/>
    <w:rsid w:val="008127F4"/>
    <w:rsid w:val="00812AEF"/>
    <w:rsid w:val="00812CF8"/>
    <w:rsid w:val="00812DC6"/>
    <w:rsid w:val="00813CBC"/>
    <w:rsid w:val="00813DD7"/>
    <w:rsid w:val="008140EA"/>
    <w:rsid w:val="00814197"/>
    <w:rsid w:val="0081441F"/>
    <w:rsid w:val="008149AF"/>
    <w:rsid w:val="00814EBC"/>
    <w:rsid w:val="0081565F"/>
    <w:rsid w:val="008164F1"/>
    <w:rsid w:val="008167B3"/>
    <w:rsid w:val="00816FC5"/>
    <w:rsid w:val="00817188"/>
    <w:rsid w:val="00817867"/>
    <w:rsid w:val="008178BB"/>
    <w:rsid w:val="008179DC"/>
    <w:rsid w:val="00817FF9"/>
    <w:rsid w:val="008205F3"/>
    <w:rsid w:val="00821079"/>
    <w:rsid w:val="008218D9"/>
    <w:rsid w:val="008219F4"/>
    <w:rsid w:val="00821CD2"/>
    <w:rsid w:val="0082255E"/>
    <w:rsid w:val="0082285D"/>
    <w:rsid w:val="00822E54"/>
    <w:rsid w:val="00823D71"/>
    <w:rsid w:val="00825412"/>
    <w:rsid w:val="00825977"/>
    <w:rsid w:val="008264E6"/>
    <w:rsid w:val="0082735B"/>
    <w:rsid w:val="008273A1"/>
    <w:rsid w:val="00827468"/>
    <w:rsid w:val="00827DE3"/>
    <w:rsid w:val="00827F2C"/>
    <w:rsid w:val="00830355"/>
    <w:rsid w:val="00830E73"/>
    <w:rsid w:val="00831006"/>
    <w:rsid w:val="00831164"/>
    <w:rsid w:val="00831463"/>
    <w:rsid w:val="00831A8B"/>
    <w:rsid w:val="00831C41"/>
    <w:rsid w:val="00831E9B"/>
    <w:rsid w:val="00832C5A"/>
    <w:rsid w:val="0083312B"/>
    <w:rsid w:val="00833900"/>
    <w:rsid w:val="008340FD"/>
    <w:rsid w:val="0083431F"/>
    <w:rsid w:val="00834338"/>
    <w:rsid w:val="00834474"/>
    <w:rsid w:val="00834C23"/>
    <w:rsid w:val="0083511C"/>
    <w:rsid w:val="00835463"/>
    <w:rsid w:val="00835EB6"/>
    <w:rsid w:val="008365B1"/>
    <w:rsid w:val="00836F67"/>
    <w:rsid w:val="008375FD"/>
    <w:rsid w:val="00837FAD"/>
    <w:rsid w:val="008408CB"/>
    <w:rsid w:val="00840A73"/>
    <w:rsid w:val="008416E5"/>
    <w:rsid w:val="008419C6"/>
    <w:rsid w:val="008422EC"/>
    <w:rsid w:val="0084294B"/>
    <w:rsid w:val="00842D7A"/>
    <w:rsid w:val="00842E02"/>
    <w:rsid w:val="0084377A"/>
    <w:rsid w:val="00843AC5"/>
    <w:rsid w:val="00843CF1"/>
    <w:rsid w:val="00844041"/>
    <w:rsid w:val="00844047"/>
    <w:rsid w:val="00844394"/>
    <w:rsid w:val="008444FA"/>
    <w:rsid w:val="008462AE"/>
    <w:rsid w:val="00846423"/>
    <w:rsid w:val="0084685A"/>
    <w:rsid w:val="00847B7C"/>
    <w:rsid w:val="00847C1C"/>
    <w:rsid w:val="00847D0F"/>
    <w:rsid w:val="00851046"/>
    <w:rsid w:val="008516A7"/>
    <w:rsid w:val="00852673"/>
    <w:rsid w:val="00852C8F"/>
    <w:rsid w:val="00853213"/>
    <w:rsid w:val="008535DF"/>
    <w:rsid w:val="0085477A"/>
    <w:rsid w:val="00854B95"/>
    <w:rsid w:val="00854CE3"/>
    <w:rsid w:val="00854E0C"/>
    <w:rsid w:val="00854ED4"/>
    <w:rsid w:val="008562A5"/>
    <w:rsid w:val="00857DFB"/>
    <w:rsid w:val="00860ACD"/>
    <w:rsid w:val="008610CF"/>
    <w:rsid w:val="008610EC"/>
    <w:rsid w:val="008612BE"/>
    <w:rsid w:val="008619DA"/>
    <w:rsid w:val="00861DAC"/>
    <w:rsid w:val="00862224"/>
    <w:rsid w:val="00862565"/>
    <w:rsid w:val="0086269D"/>
    <w:rsid w:val="00862B76"/>
    <w:rsid w:val="00863139"/>
    <w:rsid w:val="00863500"/>
    <w:rsid w:val="008635D9"/>
    <w:rsid w:val="008639ED"/>
    <w:rsid w:val="00863E00"/>
    <w:rsid w:val="0086459C"/>
    <w:rsid w:val="00864AA2"/>
    <w:rsid w:val="008658FC"/>
    <w:rsid w:val="00866092"/>
    <w:rsid w:val="0086614E"/>
    <w:rsid w:val="00866B66"/>
    <w:rsid w:val="008671A7"/>
    <w:rsid w:val="00867417"/>
    <w:rsid w:val="0086799B"/>
    <w:rsid w:val="0087017F"/>
    <w:rsid w:val="0087149B"/>
    <w:rsid w:val="00871A00"/>
    <w:rsid w:val="00871A4A"/>
    <w:rsid w:val="00871D73"/>
    <w:rsid w:val="008721C1"/>
    <w:rsid w:val="008724DF"/>
    <w:rsid w:val="008725CF"/>
    <w:rsid w:val="00873F77"/>
    <w:rsid w:val="00874442"/>
    <w:rsid w:val="00874928"/>
    <w:rsid w:val="00875698"/>
    <w:rsid w:val="00875CA9"/>
    <w:rsid w:val="00875CAE"/>
    <w:rsid w:val="008776BE"/>
    <w:rsid w:val="00877ACA"/>
    <w:rsid w:val="008802CF"/>
    <w:rsid w:val="0088107F"/>
    <w:rsid w:val="00881641"/>
    <w:rsid w:val="00882B49"/>
    <w:rsid w:val="00882F8F"/>
    <w:rsid w:val="00883585"/>
    <w:rsid w:val="00883917"/>
    <w:rsid w:val="008839A6"/>
    <w:rsid w:val="008850DF"/>
    <w:rsid w:val="008862A0"/>
    <w:rsid w:val="008875B2"/>
    <w:rsid w:val="00887FCF"/>
    <w:rsid w:val="008902C4"/>
    <w:rsid w:val="00890ED8"/>
    <w:rsid w:val="00891521"/>
    <w:rsid w:val="0089184D"/>
    <w:rsid w:val="00891915"/>
    <w:rsid w:val="008919F1"/>
    <w:rsid w:val="00891B38"/>
    <w:rsid w:val="00892896"/>
    <w:rsid w:val="00892A3F"/>
    <w:rsid w:val="00892EBA"/>
    <w:rsid w:val="00893D08"/>
    <w:rsid w:val="00894BF6"/>
    <w:rsid w:val="00894F13"/>
    <w:rsid w:val="00895249"/>
    <w:rsid w:val="0089593E"/>
    <w:rsid w:val="00895CDF"/>
    <w:rsid w:val="00895E69"/>
    <w:rsid w:val="00896E5F"/>
    <w:rsid w:val="00896EB6"/>
    <w:rsid w:val="00897A99"/>
    <w:rsid w:val="00897D35"/>
    <w:rsid w:val="008A00CA"/>
    <w:rsid w:val="008A0DDF"/>
    <w:rsid w:val="008A0FB5"/>
    <w:rsid w:val="008A1449"/>
    <w:rsid w:val="008A1B38"/>
    <w:rsid w:val="008A21EC"/>
    <w:rsid w:val="008A26DD"/>
    <w:rsid w:val="008A2867"/>
    <w:rsid w:val="008A31B0"/>
    <w:rsid w:val="008A3435"/>
    <w:rsid w:val="008A431A"/>
    <w:rsid w:val="008A43A2"/>
    <w:rsid w:val="008A4AE3"/>
    <w:rsid w:val="008A4B65"/>
    <w:rsid w:val="008A6A7D"/>
    <w:rsid w:val="008A7C9D"/>
    <w:rsid w:val="008A7E63"/>
    <w:rsid w:val="008B0BCF"/>
    <w:rsid w:val="008B15B9"/>
    <w:rsid w:val="008B223A"/>
    <w:rsid w:val="008B2413"/>
    <w:rsid w:val="008B2D3D"/>
    <w:rsid w:val="008B321F"/>
    <w:rsid w:val="008B3939"/>
    <w:rsid w:val="008B4436"/>
    <w:rsid w:val="008B45F3"/>
    <w:rsid w:val="008B4B16"/>
    <w:rsid w:val="008B4DDD"/>
    <w:rsid w:val="008B57C2"/>
    <w:rsid w:val="008B651D"/>
    <w:rsid w:val="008B6E4E"/>
    <w:rsid w:val="008B7015"/>
    <w:rsid w:val="008B76C3"/>
    <w:rsid w:val="008B78FF"/>
    <w:rsid w:val="008C00E1"/>
    <w:rsid w:val="008C0224"/>
    <w:rsid w:val="008C1315"/>
    <w:rsid w:val="008C131A"/>
    <w:rsid w:val="008C1669"/>
    <w:rsid w:val="008C3787"/>
    <w:rsid w:val="008C3B57"/>
    <w:rsid w:val="008C4307"/>
    <w:rsid w:val="008C469D"/>
    <w:rsid w:val="008C5B7A"/>
    <w:rsid w:val="008C5BBF"/>
    <w:rsid w:val="008C6321"/>
    <w:rsid w:val="008C7212"/>
    <w:rsid w:val="008C7397"/>
    <w:rsid w:val="008C77F7"/>
    <w:rsid w:val="008C791A"/>
    <w:rsid w:val="008D006A"/>
    <w:rsid w:val="008D1488"/>
    <w:rsid w:val="008D1B88"/>
    <w:rsid w:val="008D21A9"/>
    <w:rsid w:val="008D24A1"/>
    <w:rsid w:val="008D294C"/>
    <w:rsid w:val="008D2FAA"/>
    <w:rsid w:val="008D4696"/>
    <w:rsid w:val="008D4BDA"/>
    <w:rsid w:val="008D4C3B"/>
    <w:rsid w:val="008D6BCA"/>
    <w:rsid w:val="008D7D10"/>
    <w:rsid w:val="008E0A75"/>
    <w:rsid w:val="008E1440"/>
    <w:rsid w:val="008E24F3"/>
    <w:rsid w:val="008E267E"/>
    <w:rsid w:val="008E29EB"/>
    <w:rsid w:val="008E2D02"/>
    <w:rsid w:val="008E3E61"/>
    <w:rsid w:val="008E42C0"/>
    <w:rsid w:val="008E45AF"/>
    <w:rsid w:val="008E4F26"/>
    <w:rsid w:val="008E4F53"/>
    <w:rsid w:val="008E738D"/>
    <w:rsid w:val="008E7F2E"/>
    <w:rsid w:val="008F036E"/>
    <w:rsid w:val="008F08EA"/>
    <w:rsid w:val="008F1F70"/>
    <w:rsid w:val="008F206A"/>
    <w:rsid w:val="008F2E17"/>
    <w:rsid w:val="008F439F"/>
    <w:rsid w:val="008F4BE5"/>
    <w:rsid w:val="008F4EB5"/>
    <w:rsid w:val="008F4F68"/>
    <w:rsid w:val="008F622C"/>
    <w:rsid w:val="008F6C91"/>
    <w:rsid w:val="008F731E"/>
    <w:rsid w:val="008F7345"/>
    <w:rsid w:val="008F7D41"/>
    <w:rsid w:val="00900361"/>
    <w:rsid w:val="00900BB1"/>
    <w:rsid w:val="00901103"/>
    <w:rsid w:val="00901627"/>
    <w:rsid w:val="00901F0C"/>
    <w:rsid w:val="00902FE6"/>
    <w:rsid w:val="0090435E"/>
    <w:rsid w:val="009047A5"/>
    <w:rsid w:val="00904E17"/>
    <w:rsid w:val="009056D6"/>
    <w:rsid w:val="00905B65"/>
    <w:rsid w:val="0090623F"/>
    <w:rsid w:val="00906ADF"/>
    <w:rsid w:val="009075A1"/>
    <w:rsid w:val="00907E78"/>
    <w:rsid w:val="00910825"/>
    <w:rsid w:val="00910D4F"/>
    <w:rsid w:val="00910F02"/>
    <w:rsid w:val="0091162D"/>
    <w:rsid w:val="00911912"/>
    <w:rsid w:val="0091226C"/>
    <w:rsid w:val="0091285A"/>
    <w:rsid w:val="00912EAB"/>
    <w:rsid w:val="00913558"/>
    <w:rsid w:val="00913D6C"/>
    <w:rsid w:val="00914199"/>
    <w:rsid w:val="00914DBF"/>
    <w:rsid w:val="0091500D"/>
    <w:rsid w:val="009158D6"/>
    <w:rsid w:val="00915C98"/>
    <w:rsid w:val="00915CE8"/>
    <w:rsid w:val="00917701"/>
    <w:rsid w:val="00917AF6"/>
    <w:rsid w:val="00917D34"/>
    <w:rsid w:val="00921793"/>
    <w:rsid w:val="00921CAF"/>
    <w:rsid w:val="00921FD5"/>
    <w:rsid w:val="00922AC9"/>
    <w:rsid w:val="00923E53"/>
    <w:rsid w:val="009240D8"/>
    <w:rsid w:val="00925B36"/>
    <w:rsid w:val="0092684E"/>
    <w:rsid w:val="00926B25"/>
    <w:rsid w:val="00926DD0"/>
    <w:rsid w:val="00927FEA"/>
    <w:rsid w:val="0093167B"/>
    <w:rsid w:val="00931AB8"/>
    <w:rsid w:val="00932DDA"/>
    <w:rsid w:val="00933BCF"/>
    <w:rsid w:val="00933BE4"/>
    <w:rsid w:val="00933EAB"/>
    <w:rsid w:val="00934D98"/>
    <w:rsid w:val="009353B0"/>
    <w:rsid w:val="00935D78"/>
    <w:rsid w:val="00935FE1"/>
    <w:rsid w:val="0093613D"/>
    <w:rsid w:val="00937558"/>
    <w:rsid w:val="00940238"/>
    <w:rsid w:val="009413B5"/>
    <w:rsid w:val="00941C3A"/>
    <w:rsid w:val="009429C3"/>
    <w:rsid w:val="00943606"/>
    <w:rsid w:val="00943ADC"/>
    <w:rsid w:val="00943C10"/>
    <w:rsid w:val="00944A02"/>
    <w:rsid w:val="0094555D"/>
    <w:rsid w:val="0094580F"/>
    <w:rsid w:val="00945B4B"/>
    <w:rsid w:val="009466FE"/>
    <w:rsid w:val="00946A94"/>
    <w:rsid w:val="009471F6"/>
    <w:rsid w:val="00947280"/>
    <w:rsid w:val="0095010F"/>
    <w:rsid w:val="009506B8"/>
    <w:rsid w:val="00950871"/>
    <w:rsid w:val="00951067"/>
    <w:rsid w:val="009511F8"/>
    <w:rsid w:val="0095140C"/>
    <w:rsid w:val="0095212F"/>
    <w:rsid w:val="00952B5B"/>
    <w:rsid w:val="00953273"/>
    <w:rsid w:val="00953808"/>
    <w:rsid w:val="00953896"/>
    <w:rsid w:val="00953E83"/>
    <w:rsid w:val="00954435"/>
    <w:rsid w:val="00954758"/>
    <w:rsid w:val="00954B61"/>
    <w:rsid w:val="00955EF3"/>
    <w:rsid w:val="00956DA9"/>
    <w:rsid w:val="00956FC8"/>
    <w:rsid w:val="0095746E"/>
    <w:rsid w:val="00957B9D"/>
    <w:rsid w:val="00957C71"/>
    <w:rsid w:val="00957DE3"/>
    <w:rsid w:val="00957F5B"/>
    <w:rsid w:val="009604D3"/>
    <w:rsid w:val="0096051E"/>
    <w:rsid w:val="00960F00"/>
    <w:rsid w:val="00961380"/>
    <w:rsid w:val="009621DC"/>
    <w:rsid w:val="00962427"/>
    <w:rsid w:val="0096255B"/>
    <w:rsid w:val="0096260E"/>
    <w:rsid w:val="009629FC"/>
    <w:rsid w:val="00962CF1"/>
    <w:rsid w:val="00963C82"/>
    <w:rsid w:val="00963F76"/>
    <w:rsid w:val="0096415A"/>
    <w:rsid w:val="009646E0"/>
    <w:rsid w:val="009656CC"/>
    <w:rsid w:val="00965962"/>
    <w:rsid w:val="00965CC4"/>
    <w:rsid w:val="00965FBF"/>
    <w:rsid w:val="00967DB6"/>
    <w:rsid w:val="00970040"/>
    <w:rsid w:val="0097198F"/>
    <w:rsid w:val="00972F73"/>
    <w:rsid w:val="00973C61"/>
    <w:rsid w:val="009747C6"/>
    <w:rsid w:val="00974BB1"/>
    <w:rsid w:val="0097571E"/>
    <w:rsid w:val="00975E21"/>
    <w:rsid w:val="0097672C"/>
    <w:rsid w:val="00976908"/>
    <w:rsid w:val="009769A5"/>
    <w:rsid w:val="00976EDC"/>
    <w:rsid w:val="00977E76"/>
    <w:rsid w:val="009805A7"/>
    <w:rsid w:val="00980837"/>
    <w:rsid w:val="00980845"/>
    <w:rsid w:val="00980DF0"/>
    <w:rsid w:val="00980F96"/>
    <w:rsid w:val="00982097"/>
    <w:rsid w:val="00982AB4"/>
    <w:rsid w:val="00982CDE"/>
    <w:rsid w:val="00982D48"/>
    <w:rsid w:val="00983507"/>
    <w:rsid w:val="00983742"/>
    <w:rsid w:val="00984641"/>
    <w:rsid w:val="009848D5"/>
    <w:rsid w:val="00984C41"/>
    <w:rsid w:val="009850DE"/>
    <w:rsid w:val="0098739C"/>
    <w:rsid w:val="00987BAD"/>
    <w:rsid w:val="00987E78"/>
    <w:rsid w:val="00987FE9"/>
    <w:rsid w:val="009900CA"/>
    <w:rsid w:val="009918EA"/>
    <w:rsid w:val="00991C6D"/>
    <w:rsid w:val="0099278E"/>
    <w:rsid w:val="009927D1"/>
    <w:rsid w:val="0099305C"/>
    <w:rsid w:val="0099344D"/>
    <w:rsid w:val="009935FA"/>
    <w:rsid w:val="00993B45"/>
    <w:rsid w:val="00993D9C"/>
    <w:rsid w:val="009942AE"/>
    <w:rsid w:val="0099548A"/>
    <w:rsid w:val="009963AC"/>
    <w:rsid w:val="0099671C"/>
    <w:rsid w:val="0099685C"/>
    <w:rsid w:val="0099786E"/>
    <w:rsid w:val="00997B93"/>
    <w:rsid w:val="009A025F"/>
    <w:rsid w:val="009A072C"/>
    <w:rsid w:val="009A0DBB"/>
    <w:rsid w:val="009A126B"/>
    <w:rsid w:val="009A1DB1"/>
    <w:rsid w:val="009A1E1F"/>
    <w:rsid w:val="009A28F8"/>
    <w:rsid w:val="009A2BEB"/>
    <w:rsid w:val="009A2E0E"/>
    <w:rsid w:val="009A43E7"/>
    <w:rsid w:val="009A4737"/>
    <w:rsid w:val="009A4AD4"/>
    <w:rsid w:val="009A565C"/>
    <w:rsid w:val="009A6734"/>
    <w:rsid w:val="009A70A8"/>
    <w:rsid w:val="009B019C"/>
    <w:rsid w:val="009B0216"/>
    <w:rsid w:val="009B1234"/>
    <w:rsid w:val="009B13DB"/>
    <w:rsid w:val="009B2D78"/>
    <w:rsid w:val="009B2F83"/>
    <w:rsid w:val="009B41BD"/>
    <w:rsid w:val="009B54DF"/>
    <w:rsid w:val="009B557C"/>
    <w:rsid w:val="009B57F5"/>
    <w:rsid w:val="009B5E2C"/>
    <w:rsid w:val="009B62E6"/>
    <w:rsid w:val="009B665E"/>
    <w:rsid w:val="009B682D"/>
    <w:rsid w:val="009B6DA2"/>
    <w:rsid w:val="009B6F7D"/>
    <w:rsid w:val="009B72E0"/>
    <w:rsid w:val="009B7531"/>
    <w:rsid w:val="009B7537"/>
    <w:rsid w:val="009B7A63"/>
    <w:rsid w:val="009B7F8A"/>
    <w:rsid w:val="009C023D"/>
    <w:rsid w:val="009C0526"/>
    <w:rsid w:val="009C0895"/>
    <w:rsid w:val="009C09D3"/>
    <w:rsid w:val="009C13C0"/>
    <w:rsid w:val="009C14F0"/>
    <w:rsid w:val="009C1AB9"/>
    <w:rsid w:val="009C1BFB"/>
    <w:rsid w:val="009C2003"/>
    <w:rsid w:val="009C22B0"/>
    <w:rsid w:val="009C26C3"/>
    <w:rsid w:val="009C2B6D"/>
    <w:rsid w:val="009C2BA6"/>
    <w:rsid w:val="009C3405"/>
    <w:rsid w:val="009C3653"/>
    <w:rsid w:val="009C3823"/>
    <w:rsid w:val="009C3AEA"/>
    <w:rsid w:val="009C3C79"/>
    <w:rsid w:val="009C3D01"/>
    <w:rsid w:val="009C4129"/>
    <w:rsid w:val="009C42D0"/>
    <w:rsid w:val="009C4524"/>
    <w:rsid w:val="009C566A"/>
    <w:rsid w:val="009C6BCB"/>
    <w:rsid w:val="009C724B"/>
    <w:rsid w:val="009C7480"/>
    <w:rsid w:val="009C762E"/>
    <w:rsid w:val="009C764A"/>
    <w:rsid w:val="009C79F3"/>
    <w:rsid w:val="009C7E39"/>
    <w:rsid w:val="009D071A"/>
    <w:rsid w:val="009D072B"/>
    <w:rsid w:val="009D0FCD"/>
    <w:rsid w:val="009D11E4"/>
    <w:rsid w:val="009D1869"/>
    <w:rsid w:val="009D1954"/>
    <w:rsid w:val="009D1CC9"/>
    <w:rsid w:val="009D21F3"/>
    <w:rsid w:val="009D29BD"/>
    <w:rsid w:val="009D38F7"/>
    <w:rsid w:val="009D3E45"/>
    <w:rsid w:val="009D4192"/>
    <w:rsid w:val="009D52C2"/>
    <w:rsid w:val="009D5328"/>
    <w:rsid w:val="009D61C0"/>
    <w:rsid w:val="009D647C"/>
    <w:rsid w:val="009D67D5"/>
    <w:rsid w:val="009D6F4F"/>
    <w:rsid w:val="009D7B76"/>
    <w:rsid w:val="009D7FFD"/>
    <w:rsid w:val="009E05D3"/>
    <w:rsid w:val="009E08A1"/>
    <w:rsid w:val="009E0939"/>
    <w:rsid w:val="009E15B9"/>
    <w:rsid w:val="009E1A45"/>
    <w:rsid w:val="009E2FE6"/>
    <w:rsid w:val="009E303F"/>
    <w:rsid w:val="009E3048"/>
    <w:rsid w:val="009E3BAB"/>
    <w:rsid w:val="009E3E33"/>
    <w:rsid w:val="009E467C"/>
    <w:rsid w:val="009E47E9"/>
    <w:rsid w:val="009E49EF"/>
    <w:rsid w:val="009E60C8"/>
    <w:rsid w:val="009F01FE"/>
    <w:rsid w:val="009F1219"/>
    <w:rsid w:val="009F1B84"/>
    <w:rsid w:val="009F3699"/>
    <w:rsid w:val="009F38A4"/>
    <w:rsid w:val="009F3B4F"/>
    <w:rsid w:val="009F42C7"/>
    <w:rsid w:val="009F4662"/>
    <w:rsid w:val="009F4FF6"/>
    <w:rsid w:val="009F54D6"/>
    <w:rsid w:val="009F59CD"/>
    <w:rsid w:val="009F60A5"/>
    <w:rsid w:val="009F60B2"/>
    <w:rsid w:val="009F680E"/>
    <w:rsid w:val="009F6812"/>
    <w:rsid w:val="009F6ECC"/>
    <w:rsid w:val="009F741E"/>
    <w:rsid w:val="009F7736"/>
    <w:rsid w:val="00A002E6"/>
    <w:rsid w:val="00A01971"/>
    <w:rsid w:val="00A01F50"/>
    <w:rsid w:val="00A02834"/>
    <w:rsid w:val="00A04C69"/>
    <w:rsid w:val="00A05948"/>
    <w:rsid w:val="00A05B91"/>
    <w:rsid w:val="00A05F0F"/>
    <w:rsid w:val="00A07D04"/>
    <w:rsid w:val="00A07D75"/>
    <w:rsid w:val="00A10202"/>
    <w:rsid w:val="00A10C6B"/>
    <w:rsid w:val="00A11333"/>
    <w:rsid w:val="00A12A57"/>
    <w:rsid w:val="00A12F93"/>
    <w:rsid w:val="00A1330C"/>
    <w:rsid w:val="00A133F6"/>
    <w:rsid w:val="00A1345A"/>
    <w:rsid w:val="00A13484"/>
    <w:rsid w:val="00A134A4"/>
    <w:rsid w:val="00A13788"/>
    <w:rsid w:val="00A145FA"/>
    <w:rsid w:val="00A14C17"/>
    <w:rsid w:val="00A14CA8"/>
    <w:rsid w:val="00A15120"/>
    <w:rsid w:val="00A15B60"/>
    <w:rsid w:val="00A15ED5"/>
    <w:rsid w:val="00A162AA"/>
    <w:rsid w:val="00A16EF0"/>
    <w:rsid w:val="00A173C6"/>
    <w:rsid w:val="00A17888"/>
    <w:rsid w:val="00A2153F"/>
    <w:rsid w:val="00A21554"/>
    <w:rsid w:val="00A219AF"/>
    <w:rsid w:val="00A22752"/>
    <w:rsid w:val="00A22B22"/>
    <w:rsid w:val="00A2320D"/>
    <w:rsid w:val="00A23D3F"/>
    <w:rsid w:val="00A23DB8"/>
    <w:rsid w:val="00A23E9D"/>
    <w:rsid w:val="00A24851"/>
    <w:rsid w:val="00A248AA"/>
    <w:rsid w:val="00A257A9"/>
    <w:rsid w:val="00A25C44"/>
    <w:rsid w:val="00A25D55"/>
    <w:rsid w:val="00A25D73"/>
    <w:rsid w:val="00A266A8"/>
    <w:rsid w:val="00A26F85"/>
    <w:rsid w:val="00A279F7"/>
    <w:rsid w:val="00A27BE0"/>
    <w:rsid w:val="00A3040C"/>
    <w:rsid w:val="00A313B3"/>
    <w:rsid w:val="00A3205F"/>
    <w:rsid w:val="00A324F1"/>
    <w:rsid w:val="00A32518"/>
    <w:rsid w:val="00A327A9"/>
    <w:rsid w:val="00A33212"/>
    <w:rsid w:val="00A3350D"/>
    <w:rsid w:val="00A342B6"/>
    <w:rsid w:val="00A34375"/>
    <w:rsid w:val="00A3443D"/>
    <w:rsid w:val="00A34DFE"/>
    <w:rsid w:val="00A35B9F"/>
    <w:rsid w:val="00A35C85"/>
    <w:rsid w:val="00A36016"/>
    <w:rsid w:val="00A36BED"/>
    <w:rsid w:val="00A36D8B"/>
    <w:rsid w:val="00A37716"/>
    <w:rsid w:val="00A37EA9"/>
    <w:rsid w:val="00A404A8"/>
    <w:rsid w:val="00A4070E"/>
    <w:rsid w:val="00A409F8"/>
    <w:rsid w:val="00A40ED7"/>
    <w:rsid w:val="00A4189B"/>
    <w:rsid w:val="00A41F9D"/>
    <w:rsid w:val="00A4278E"/>
    <w:rsid w:val="00A42D65"/>
    <w:rsid w:val="00A43204"/>
    <w:rsid w:val="00A43386"/>
    <w:rsid w:val="00A43B71"/>
    <w:rsid w:val="00A440FB"/>
    <w:rsid w:val="00A44787"/>
    <w:rsid w:val="00A44C53"/>
    <w:rsid w:val="00A44D9B"/>
    <w:rsid w:val="00A4560C"/>
    <w:rsid w:val="00A458AF"/>
    <w:rsid w:val="00A46AB8"/>
    <w:rsid w:val="00A46F5D"/>
    <w:rsid w:val="00A473F2"/>
    <w:rsid w:val="00A4763B"/>
    <w:rsid w:val="00A4785D"/>
    <w:rsid w:val="00A515E6"/>
    <w:rsid w:val="00A51612"/>
    <w:rsid w:val="00A517A9"/>
    <w:rsid w:val="00A522DF"/>
    <w:rsid w:val="00A52ADF"/>
    <w:rsid w:val="00A52BF9"/>
    <w:rsid w:val="00A52CA5"/>
    <w:rsid w:val="00A52D0C"/>
    <w:rsid w:val="00A52DC4"/>
    <w:rsid w:val="00A534ED"/>
    <w:rsid w:val="00A53515"/>
    <w:rsid w:val="00A5445B"/>
    <w:rsid w:val="00A54F87"/>
    <w:rsid w:val="00A553D3"/>
    <w:rsid w:val="00A555F6"/>
    <w:rsid w:val="00A55829"/>
    <w:rsid w:val="00A5655E"/>
    <w:rsid w:val="00A56CF1"/>
    <w:rsid w:val="00A5766E"/>
    <w:rsid w:val="00A576E6"/>
    <w:rsid w:val="00A57D09"/>
    <w:rsid w:val="00A60F70"/>
    <w:rsid w:val="00A62BAB"/>
    <w:rsid w:val="00A62C99"/>
    <w:rsid w:val="00A62FBF"/>
    <w:rsid w:val="00A633AB"/>
    <w:rsid w:val="00A63C02"/>
    <w:rsid w:val="00A64223"/>
    <w:rsid w:val="00A64ABC"/>
    <w:rsid w:val="00A65AA2"/>
    <w:rsid w:val="00A65BD9"/>
    <w:rsid w:val="00A66072"/>
    <w:rsid w:val="00A663D1"/>
    <w:rsid w:val="00A67004"/>
    <w:rsid w:val="00A67B3D"/>
    <w:rsid w:val="00A67D87"/>
    <w:rsid w:val="00A67DB0"/>
    <w:rsid w:val="00A717DD"/>
    <w:rsid w:val="00A71BAA"/>
    <w:rsid w:val="00A71D34"/>
    <w:rsid w:val="00A72930"/>
    <w:rsid w:val="00A72F26"/>
    <w:rsid w:val="00A72FC7"/>
    <w:rsid w:val="00A73F74"/>
    <w:rsid w:val="00A74A01"/>
    <w:rsid w:val="00A75759"/>
    <w:rsid w:val="00A75ECA"/>
    <w:rsid w:val="00A769AA"/>
    <w:rsid w:val="00A76AF2"/>
    <w:rsid w:val="00A77BA9"/>
    <w:rsid w:val="00A80784"/>
    <w:rsid w:val="00A80AFF"/>
    <w:rsid w:val="00A80C1C"/>
    <w:rsid w:val="00A80E7C"/>
    <w:rsid w:val="00A817B2"/>
    <w:rsid w:val="00A835D9"/>
    <w:rsid w:val="00A839F2"/>
    <w:rsid w:val="00A84CEA"/>
    <w:rsid w:val="00A850A8"/>
    <w:rsid w:val="00A85CEC"/>
    <w:rsid w:val="00A8660E"/>
    <w:rsid w:val="00A86973"/>
    <w:rsid w:val="00A86BBB"/>
    <w:rsid w:val="00A8717C"/>
    <w:rsid w:val="00A877A5"/>
    <w:rsid w:val="00A87AF0"/>
    <w:rsid w:val="00A90368"/>
    <w:rsid w:val="00A9059A"/>
    <w:rsid w:val="00A90614"/>
    <w:rsid w:val="00A9078E"/>
    <w:rsid w:val="00A90893"/>
    <w:rsid w:val="00A9112C"/>
    <w:rsid w:val="00A9209C"/>
    <w:rsid w:val="00A92DCF"/>
    <w:rsid w:val="00A9374A"/>
    <w:rsid w:val="00A93D3D"/>
    <w:rsid w:val="00A9457E"/>
    <w:rsid w:val="00A947E2"/>
    <w:rsid w:val="00A94F79"/>
    <w:rsid w:val="00A94F7B"/>
    <w:rsid w:val="00A95D79"/>
    <w:rsid w:val="00A97019"/>
    <w:rsid w:val="00A9757D"/>
    <w:rsid w:val="00A979D1"/>
    <w:rsid w:val="00A97F72"/>
    <w:rsid w:val="00AA059A"/>
    <w:rsid w:val="00AA1545"/>
    <w:rsid w:val="00AA1E0A"/>
    <w:rsid w:val="00AA28AE"/>
    <w:rsid w:val="00AA37E1"/>
    <w:rsid w:val="00AA393E"/>
    <w:rsid w:val="00AA3950"/>
    <w:rsid w:val="00AA3C9C"/>
    <w:rsid w:val="00AA3D22"/>
    <w:rsid w:val="00AA3E57"/>
    <w:rsid w:val="00AA40AA"/>
    <w:rsid w:val="00AA4990"/>
    <w:rsid w:val="00AA513C"/>
    <w:rsid w:val="00AA5A6A"/>
    <w:rsid w:val="00AA5F19"/>
    <w:rsid w:val="00AA5F82"/>
    <w:rsid w:val="00AA6A06"/>
    <w:rsid w:val="00AA7967"/>
    <w:rsid w:val="00AA7D3D"/>
    <w:rsid w:val="00AA7D6E"/>
    <w:rsid w:val="00AB0AE7"/>
    <w:rsid w:val="00AB20D8"/>
    <w:rsid w:val="00AB26EC"/>
    <w:rsid w:val="00AB2A96"/>
    <w:rsid w:val="00AB3CB2"/>
    <w:rsid w:val="00AB3DAA"/>
    <w:rsid w:val="00AB41AD"/>
    <w:rsid w:val="00AB4D75"/>
    <w:rsid w:val="00AB5238"/>
    <w:rsid w:val="00AB52B7"/>
    <w:rsid w:val="00AB5393"/>
    <w:rsid w:val="00AB58B9"/>
    <w:rsid w:val="00AC0000"/>
    <w:rsid w:val="00AC162C"/>
    <w:rsid w:val="00AC2B2F"/>
    <w:rsid w:val="00AC382F"/>
    <w:rsid w:val="00AC3B53"/>
    <w:rsid w:val="00AC3D8D"/>
    <w:rsid w:val="00AC5356"/>
    <w:rsid w:val="00AC6FF3"/>
    <w:rsid w:val="00AC7318"/>
    <w:rsid w:val="00AC7868"/>
    <w:rsid w:val="00AD261A"/>
    <w:rsid w:val="00AD299F"/>
    <w:rsid w:val="00AD2B4A"/>
    <w:rsid w:val="00AD2D47"/>
    <w:rsid w:val="00AD3087"/>
    <w:rsid w:val="00AD3135"/>
    <w:rsid w:val="00AD3427"/>
    <w:rsid w:val="00AD443B"/>
    <w:rsid w:val="00AD4BD0"/>
    <w:rsid w:val="00AD600A"/>
    <w:rsid w:val="00AD6419"/>
    <w:rsid w:val="00AD6EFD"/>
    <w:rsid w:val="00AE119C"/>
    <w:rsid w:val="00AE259F"/>
    <w:rsid w:val="00AE2693"/>
    <w:rsid w:val="00AE325F"/>
    <w:rsid w:val="00AE395B"/>
    <w:rsid w:val="00AE41B9"/>
    <w:rsid w:val="00AE43B1"/>
    <w:rsid w:val="00AE4473"/>
    <w:rsid w:val="00AE5EAE"/>
    <w:rsid w:val="00AE6481"/>
    <w:rsid w:val="00AE6591"/>
    <w:rsid w:val="00AE660E"/>
    <w:rsid w:val="00AE70B6"/>
    <w:rsid w:val="00AE73E3"/>
    <w:rsid w:val="00AF12D8"/>
    <w:rsid w:val="00AF1396"/>
    <w:rsid w:val="00AF18A1"/>
    <w:rsid w:val="00AF20F4"/>
    <w:rsid w:val="00AF21AC"/>
    <w:rsid w:val="00AF375D"/>
    <w:rsid w:val="00AF3B5B"/>
    <w:rsid w:val="00AF3D2C"/>
    <w:rsid w:val="00AF3F30"/>
    <w:rsid w:val="00AF4574"/>
    <w:rsid w:val="00AF4796"/>
    <w:rsid w:val="00AF4C6B"/>
    <w:rsid w:val="00AF4D8B"/>
    <w:rsid w:val="00AF5C95"/>
    <w:rsid w:val="00AF5E51"/>
    <w:rsid w:val="00AF63B0"/>
    <w:rsid w:val="00AF64C0"/>
    <w:rsid w:val="00AF6882"/>
    <w:rsid w:val="00AF7232"/>
    <w:rsid w:val="00AF72D8"/>
    <w:rsid w:val="00AF75E6"/>
    <w:rsid w:val="00AF7E81"/>
    <w:rsid w:val="00B0057E"/>
    <w:rsid w:val="00B00BA0"/>
    <w:rsid w:val="00B00C69"/>
    <w:rsid w:val="00B0186B"/>
    <w:rsid w:val="00B019B6"/>
    <w:rsid w:val="00B02593"/>
    <w:rsid w:val="00B02D84"/>
    <w:rsid w:val="00B04133"/>
    <w:rsid w:val="00B0451F"/>
    <w:rsid w:val="00B059B4"/>
    <w:rsid w:val="00B05A72"/>
    <w:rsid w:val="00B05DC9"/>
    <w:rsid w:val="00B06732"/>
    <w:rsid w:val="00B06C76"/>
    <w:rsid w:val="00B1083C"/>
    <w:rsid w:val="00B13AC6"/>
    <w:rsid w:val="00B13DFA"/>
    <w:rsid w:val="00B14BEB"/>
    <w:rsid w:val="00B15078"/>
    <w:rsid w:val="00B1591C"/>
    <w:rsid w:val="00B15BDE"/>
    <w:rsid w:val="00B15D5F"/>
    <w:rsid w:val="00B1621A"/>
    <w:rsid w:val="00B163EF"/>
    <w:rsid w:val="00B214CF"/>
    <w:rsid w:val="00B22083"/>
    <w:rsid w:val="00B2333D"/>
    <w:rsid w:val="00B234DF"/>
    <w:rsid w:val="00B236C1"/>
    <w:rsid w:val="00B23AC4"/>
    <w:rsid w:val="00B24851"/>
    <w:rsid w:val="00B25941"/>
    <w:rsid w:val="00B25CA6"/>
    <w:rsid w:val="00B25D63"/>
    <w:rsid w:val="00B260BD"/>
    <w:rsid w:val="00B262B4"/>
    <w:rsid w:val="00B265B8"/>
    <w:rsid w:val="00B26ADA"/>
    <w:rsid w:val="00B26E99"/>
    <w:rsid w:val="00B26F05"/>
    <w:rsid w:val="00B2729B"/>
    <w:rsid w:val="00B27C13"/>
    <w:rsid w:val="00B27C79"/>
    <w:rsid w:val="00B27E54"/>
    <w:rsid w:val="00B31D85"/>
    <w:rsid w:val="00B31E1A"/>
    <w:rsid w:val="00B325C6"/>
    <w:rsid w:val="00B32669"/>
    <w:rsid w:val="00B32791"/>
    <w:rsid w:val="00B33134"/>
    <w:rsid w:val="00B33CC7"/>
    <w:rsid w:val="00B34F49"/>
    <w:rsid w:val="00B3613B"/>
    <w:rsid w:val="00B367B0"/>
    <w:rsid w:val="00B36919"/>
    <w:rsid w:val="00B3700C"/>
    <w:rsid w:val="00B37077"/>
    <w:rsid w:val="00B37905"/>
    <w:rsid w:val="00B37F2D"/>
    <w:rsid w:val="00B402D2"/>
    <w:rsid w:val="00B4192C"/>
    <w:rsid w:val="00B41A9A"/>
    <w:rsid w:val="00B42754"/>
    <w:rsid w:val="00B43459"/>
    <w:rsid w:val="00B43C94"/>
    <w:rsid w:val="00B4428F"/>
    <w:rsid w:val="00B442E5"/>
    <w:rsid w:val="00B44E9A"/>
    <w:rsid w:val="00B45374"/>
    <w:rsid w:val="00B4631E"/>
    <w:rsid w:val="00B46B71"/>
    <w:rsid w:val="00B472CD"/>
    <w:rsid w:val="00B5030C"/>
    <w:rsid w:val="00B5040F"/>
    <w:rsid w:val="00B508D8"/>
    <w:rsid w:val="00B509B9"/>
    <w:rsid w:val="00B50CF2"/>
    <w:rsid w:val="00B51374"/>
    <w:rsid w:val="00B51DDF"/>
    <w:rsid w:val="00B525AA"/>
    <w:rsid w:val="00B52680"/>
    <w:rsid w:val="00B53CCF"/>
    <w:rsid w:val="00B54468"/>
    <w:rsid w:val="00B5530C"/>
    <w:rsid w:val="00B55D07"/>
    <w:rsid w:val="00B5683B"/>
    <w:rsid w:val="00B573EA"/>
    <w:rsid w:val="00B574A4"/>
    <w:rsid w:val="00B60A5E"/>
    <w:rsid w:val="00B60B4B"/>
    <w:rsid w:val="00B60BD0"/>
    <w:rsid w:val="00B613CC"/>
    <w:rsid w:val="00B618A6"/>
    <w:rsid w:val="00B62422"/>
    <w:rsid w:val="00B638EE"/>
    <w:rsid w:val="00B63F59"/>
    <w:rsid w:val="00B6447A"/>
    <w:rsid w:val="00B64535"/>
    <w:rsid w:val="00B64D8F"/>
    <w:rsid w:val="00B65B2C"/>
    <w:rsid w:val="00B65BBD"/>
    <w:rsid w:val="00B65CB3"/>
    <w:rsid w:val="00B66052"/>
    <w:rsid w:val="00B71671"/>
    <w:rsid w:val="00B7213C"/>
    <w:rsid w:val="00B72C01"/>
    <w:rsid w:val="00B73EED"/>
    <w:rsid w:val="00B740FF"/>
    <w:rsid w:val="00B75236"/>
    <w:rsid w:val="00B75D70"/>
    <w:rsid w:val="00B76700"/>
    <w:rsid w:val="00B7727C"/>
    <w:rsid w:val="00B773C6"/>
    <w:rsid w:val="00B800EC"/>
    <w:rsid w:val="00B80342"/>
    <w:rsid w:val="00B80880"/>
    <w:rsid w:val="00B821B9"/>
    <w:rsid w:val="00B824E6"/>
    <w:rsid w:val="00B82542"/>
    <w:rsid w:val="00B829AB"/>
    <w:rsid w:val="00B82ECE"/>
    <w:rsid w:val="00B83050"/>
    <w:rsid w:val="00B831FC"/>
    <w:rsid w:val="00B838AD"/>
    <w:rsid w:val="00B83CEC"/>
    <w:rsid w:val="00B844EA"/>
    <w:rsid w:val="00B845EC"/>
    <w:rsid w:val="00B84891"/>
    <w:rsid w:val="00B84C1B"/>
    <w:rsid w:val="00B85499"/>
    <w:rsid w:val="00B85809"/>
    <w:rsid w:val="00B85920"/>
    <w:rsid w:val="00B85A2B"/>
    <w:rsid w:val="00B86E96"/>
    <w:rsid w:val="00B87402"/>
    <w:rsid w:val="00B87546"/>
    <w:rsid w:val="00B90110"/>
    <w:rsid w:val="00B90477"/>
    <w:rsid w:val="00B9055C"/>
    <w:rsid w:val="00B90E30"/>
    <w:rsid w:val="00B90EC0"/>
    <w:rsid w:val="00B9205F"/>
    <w:rsid w:val="00B931E5"/>
    <w:rsid w:val="00B94252"/>
    <w:rsid w:val="00B94253"/>
    <w:rsid w:val="00B944E8"/>
    <w:rsid w:val="00B9588B"/>
    <w:rsid w:val="00B95FAF"/>
    <w:rsid w:val="00B96B2D"/>
    <w:rsid w:val="00B96E22"/>
    <w:rsid w:val="00B96E51"/>
    <w:rsid w:val="00BA059F"/>
    <w:rsid w:val="00BA172E"/>
    <w:rsid w:val="00BA219B"/>
    <w:rsid w:val="00BA26A5"/>
    <w:rsid w:val="00BA3217"/>
    <w:rsid w:val="00BA3691"/>
    <w:rsid w:val="00BA3747"/>
    <w:rsid w:val="00BA4040"/>
    <w:rsid w:val="00BA4165"/>
    <w:rsid w:val="00BA4409"/>
    <w:rsid w:val="00BA445E"/>
    <w:rsid w:val="00BA45C8"/>
    <w:rsid w:val="00BA4985"/>
    <w:rsid w:val="00BA59F9"/>
    <w:rsid w:val="00BA6128"/>
    <w:rsid w:val="00BA67BF"/>
    <w:rsid w:val="00BA6ED3"/>
    <w:rsid w:val="00BA6F50"/>
    <w:rsid w:val="00BA71F2"/>
    <w:rsid w:val="00BA7E38"/>
    <w:rsid w:val="00BB0858"/>
    <w:rsid w:val="00BB1A7F"/>
    <w:rsid w:val="00BB1E25"/>
    <w:rsid w:val="00BB1E91"/>
    <w:rsid w:val="00BB218F"/>
    <w:rsid w:val="00BB231F"/>
    <w:rsid w:val="00BB25DA"/>
    <w:rsid w:val="00BB2C99"/>
    <w:rsid w:val="00BB350A"/>
    <w:rsid w:val="00BB38A4"/>
    <w:rsid w:val="00BB3906"/>
    <w:rsid w:val="00BB397E"/>
    <w:rsid w:val="00BB4413"/>
    <w:rsid w:val="00BB4647"/>
    <w:rsid w:val="00BB4C3C"/>
    <w:rsid w:val="00BB5839"/>
    <w:rsid w:val="00BB5D74"/>
    <w:rsid w:val="00BB64CF"/>
    <w:rsid w:val="00BB6AC2"/>
    <w:rsid w:val="00BB72C7"/>
    <w:rsid w:val="00BB7705"/>
    <w:rsid w:val="00BB7751"/>
    <w:rsid w:val="00BB7D19"/>
    <w:rsid w:val="00BB7F83"/>
    <w:rsid w:val="00BC00B3"/>
    <w:rsid w:val="00BC017E"/>
    <w:rsid w:val="00BC16FD"/>
    <w:rsid w:val="00BC17A0"/>
    <w:rsid w:val="00BC1960"/>
    <w:rsid w:val="00BC1C3F"/>
    <w:rsid w:val="00BC1D1C"/>
    <w:rsid w:val="00BC2DEA"/>
    <w:rsid w:val="00BC3229"/>
    <w:rsid w:val="00BC384E"/>
    <w:rsid w:val="00BC3BC4"/>
    <w:rsid w:val="00BC3C98"/>
    <w:rsid w:val="00BC3CF6"/>
    <w:rsid w:val="00BC4270"/>
    <w:rsid w:val="00BC45B1"/>
    <w:rsid w:val="00BC574A"/>
    <w:rsid w:val="00BC5964"/>
    <w:rsid w:val="00BC61BF"/>
    <w:rsid w:val="00BC621E"/>
    <w:rsid w:val="00BC627D"/>
    <w:rsid w:val="00BC638F"/>
    <w:rsid w:val="00BC6581"/>
    <w:rsid w:val="00BC6F06"/>
    <w:rsid w:val="00BC75E8"/>
    <w:rsid w:val="00BD0C6A"/>
    <w:rsid w:val="00BD0DF0"/>
    <w:rsid w:val="00BD1177"/>
    <w:rsid w:val="00BD12D5"/>
    <w:rsid w:val="00BD1F85"/>
    <w:rsid w:val="00BD25B4"/>
    <w:rsid w:val="00BD2DF5"/>
    <w:rsid w:val="00BD4429"/>
    <w:rsid w:val="00BD4A62"/>
    <w:rsid w:val="00BD5CAB"/>
    <w:rsid w:val="00BD63AF"/>
    <w:rsid w:val="00BD6D3B"/>
    <w:rsid w:val="00BD7E8B"/>
    <w:rsid w:val="00BE2310"/>
    <w:rsid w:val="00BE255D"/>
    <w:rsid w:val="00BE2560"/>
    <w:rsid w:val="00BE2D10"/>
    <w:rsid w:val="00BE31D3"/>
    <w:rsid w:val="00BE3C79"/>
    <w:rsid w:val="00BE402B"/>
    <w:rsid w:val="00BE42DB"/>
    <w:rsid w:val="00BE4393"/>
    <w:rsid w:val="00BE4848"/>
    <w:rsid w:val="00BE4D59"/>
    <w:rsid w:val="00BE5B98"/>
    <w:rsid w:val="00BE5BD9"/>
    <w:rsid w:val="00BE5EC2"/>
    <w:rsid w:val="00BE706B"/>
    <w:rsid w:val="00BF010E"/>
    <w:rsid w:val="00BF0CFF"/>
    <w:rsid w:val="00BF0E02"/>
    <w:rsid w:val="00BF11B0"/>
    <w:rsid w:val="00BF1225"/>
    <w:rsid w:val="00BF1903"/>
    <w:rsid w:val="00BF2C87"/>
    <w:rsid w:val="00BF347E"/>
    <w:rsid w:val="00BF414B"/>
    <w:rsid w:val="00BF428B"/>
    <w:rsid w:val="00BF596E"/>
    <w:rsid w:val="00BF65A0"/>
    <w:rsid w:val="00BF6AAC"/>
    <w:rsid w:val="00BF7653"/>
    <w:rsid w:val="00BF783C"/>
    <w:rsid w:val="00C00B12"/>
    <w:rsid w:val="00C014F7"/>
    <w:rsid w:val="00C0237C"/>
    <w:rsid w:val="00C028F2"/>
    <w:rsid w:val="00C02D56"/>
    <w:rsid w:val="00C0333D"/>
    <w:rsid w:val="00C03358"/>
    <w:rsid w:val="00C03DB7"/>
    <w:rsid w:val="00C03F91"/>
    <w:rsid w:val="00C0492D"/>
    <w:rsid w:val="00C04E98"/>
    <w:rsid w:val="00C0569E"/>
    <w:rsid w:val="00C05CD7"/>
    <w:rsid w:val="00C06A72"/>
    <w:rsid w:val="00C075EB"/>
    <w:rsid w:val="00C07B46"/>
    <w:rsid w:val="00C104E6"/>
    <w:rsid w:val="00C110D3"/>
    <w:rsid w:val="00C11602"/>
    <w:rsid w:val="00C11B3F"/>
    <w:rsid w:val="00C11BC1"/>
    <w:rsid w:val="00C1251F"/>
    <w:rsid w:val="00C1279F"/>
    <w:rsid w:val="00C1363B"/>
    <w:rsid w:val="00C13AC6"/>
    <w:rsid w:val="00C13D91"/>
    <w:rsid w:val="00C1407C"/>
    <w:rsid w:val="00C142E9"/>
    <w:rsid w:val="00C14547"/>
    <w:rsid w:val="00C156D2"/>
    <w:rsid w:val="00C1582A"/>
    <w:rsid w:val="00C160EB"/>
    <w:rsid w:val="00C1629F"/>
    <w:rsid w:val="00C16D20"/>
    <w:rsid w:val="00C171E8"/>
    <w:rsid w:val="00C171F6"/>
    <w:rsid w:val="00C17A70"/>
    <w:rsid w:val="00C202D2"/>
    <w:rsid w:val="00C207F3"/>
    <w:rsid w:val="00C20BD5"/>
    <w:rsid w:val="00C20C47"/>
    <w:rsid w:val="00C217E6"/>
    <w:rsid w:val="00C22A40"/>
    <w:rsid w:val="00C22F1A"/>
    <w:rsid w:val="00C234A7"/>
    <w:rsid w:val="00C238D9"/>
    <w:rsid w:val="00C240B3"/>
    <w:rsid w:val="00C25B72"/>
    <w:rsid w:val="00C26413"/>
    <w:rsid w:val="00C26F4B"/>
    <w:rsid w:val="00C2776B"/>
    <w:rsid w:val="00C27839"/>
    <w:rsid w:val="00C2794D"/>
    <w:rsid w:val="00C27968"/>
    <w:rsid w:val="00C27AA3"/>
    <w:rsid w:val="00C3079A"/>
    <w:rsid w:val="00C30B34"/>
    <w:rsid w:val="00C313D4"/>
    <w:rsid w:val="00C32402"/>
    <w:rsid w:val="00C32A0A"/>
    <w:rsid w:val="00C32C8A"/>
    <w:rsid w:val="00C32FDC"/>
    <w:rsid w:val="00C3304B"/>
    <w:rsid w:val="00C3457A"/>
    <w:rsid w:val="00C34D3F"/>
    <w:rsid w:val="00C3516D"/>
    <w:rsid w:val="00C369B3"/>
    <w:rsid w:val="00C36EE7"/>
    <w:rsid w:val="00C373BA"/>
    <w:rsid w:val="00C379D8"/>
    <w:rsid w:val="00C40BF3"/>
    <w:rsid w:val="00C41090"/>
    <w:rsid w:val="00C414D7"/>
    <w:rsid w:val="00C427E4"/>
    <w:rsid w:val="00C42F1A"/>
    <w:rsid w:val="00C43165"/>
    <w:rsid w:val="00C43675"/>
    <w:rsid w:val="00C43D40"/>
    <w:rsid w:val="00C4423A"/>
    <w:rsid w:val="00C4537A"/>
    <w:rsid w:val="00C459C7"/>
    <w:rsid w:val="00C45CEB"/>
    <w:rsid w:val="00C46324"/>
    <w:rsid w:val="00C470BF"/>
    <w:rsid w:val="00C471ED"/>
    <w:rsid w:val="00C47587"/>
    <w:rsid w:val="00C47656"/>
    <w:rsid w:val="00C4769D"/>
    <w:rsid w:val="00C509C2"/>
    <w:rsid w:val="00C50EA7"/>
    <w:rsid w:val="00C51887"/>
    <w:rsid w:val="00C51CF5"/>
    <w:rsid w:val="00C529CE"/>
    <w:rsid w:val="00C52BD4"/>
    <w:rsid w:val="00C52EED"/>
    <w:rsid w:val="00C52FA6"/>
    <w:rsid w:val="00C532EB"/>
    <w:rsid w:val="00C533D1"/>
    <w:rsid w:val="00C537CA"/>
    <w:rsid w:val="00C538D4"/>
    <w:rsid w:val="00C55431"/>
    <w:rsid w:val="00C55726"/>
    <w:rsid w:val="00C55DFA"/>
    <w:rsid w:val="00C5609D"/>
    <w:rsid w:val="00C563E4"/>
    <w:rsid w:val="00C578F9"/>
    <w:rsid w:val="00C57ACD"/>
    <w:rsid w:val="00C57DF7"/>
    <w:rsid w:val="00C609F0"/>
    <w:rsid w:val="00C60C8C"/>
    <w:rsid w:val="00C610B4"/>
    <w:rsid w:val="00C61ACF"/>
    <w:rsid w:val="00C62128"/>
    <w:rsid w:val="00C621A0"/>
    <w:rsid w:val="00C62A75"/>
    <w:rsid w:val="00C62A87"/>
    <w:rsid w:val="00C62EB8"/>
    <w:rsid w:val="00C63121"/>
    <w:rsid w:val="00C6320D"/>
    <w:rsid w:val="00C6333A"/>
    <w:rsid w:val="00C6443D"/>
    <w:rsid w:val="00C645E8"/>
    <w:rsid w:val="00C64B35"/>
    <w:rsid w:val="00C6510D"/>
    <w:rsid w:val="00C65120"/>
    <w:rsid w:val="00C661E0"/>
    <w:rsid w:val="00C666AB"/>
    <w:rsid w:val="00C66DCB"/>
    <w:rsid w:val="00C7020B"/>
    <w:rsid w:val="00C70247"/>
    <w:rsid w:val="00C70406"/>
    <w:rsid w:val="00C70B62"/>
    <w:rsid w:val="00C70CF9"/>
    <w:rsid w:val="00C71017"/>
    <w:rsid w:val="00C71502"/>
    <w:rsid w:val="00C7211D"/>
    <w:rsid w:val="00C726ED"/>
    <w:rsid w:val="00C72E0E"/>
    <w:rsid w:val="00C72E23"/>
    <w:rsid w:val="00C7354B"/>
    <w:rsid w:val="00C7390E"/>
    <w:rsid w:val="00C74547"/>
    <w:rsid w:val="00C748C7"/>
    <w:rsid w:val="00C7588A"/>
    <w:rsid w:val="00C77386"/>
    <w:rsid w:val="00C77760"/>
    <w:rsid w:val="00C77CAB"/>
    <w:rsid w:val="00C77FFE"/>
    <w:rsid w:val="00C813B6"/>
    <w:rsid w:val="00C821C7"/>
    <w:rsid w:val="00C82B4C"/>
    <w:rsid w:val="00C839D6"/>
    <w:rsid w:val="00C84C7F"/>
    <w:rsid w:val="00C85FF2"/>
    <w:rsid w:val="00C86215"/>
    <w:rsid w:val="00C870BB"/>
    <w:rsid w:val="00C87CA3"/>
    <w:rsid w:val="00C90538"/>
    <w:rsid w:val="00C9074B"/>
    <w:rsid w:val="00C91585"/>
    <w:rsid w:val="00C91786"/>
    <w:rsid w:val="00C91ACB"/>
    <w:rsid w:val="00C91D41"/>
    <w:rsid w:val="00C92B47"/>
    <w:rsid w:val="00C92CB7"/>
    <w:rsid w:val="00C9370A"/>
    <w:rsid w:val="00C93F38"/>
    <w:rsid w:val="00C95166"/>
    <w:rsid w:val="00C95375"/>
    <w:rsid w:val="00C958BA"/>
    <w:rsid w:val="00C964F4"/>
    <w:rsid w:val="00C965ED"/>
    <w:rsid w:val="00C97AFA"/>
    <w:rsid w:val="00CA0184"/>
    <w:rsid w:val="00CA0B35"/>
    <w:rsid w:val="00CA15B0"/>
    <w:rsid w:val="00CA1741"/>
    <w:rsid w:val="00CA18F9"/>
    <w:rsid w:val="00CA20BC"/>
    <w:rsid w:val="00CA3B98"/>
    <w:rsid w:val="00CA4757"/>
    <w:rsid w:val="00CA645B"/>
    <w:rsid w:val="00CA7866"/>
    <w:rsid w:val="00CA78B2"/>
    <w:rsid w:val="00CA7CB4"/>
    <w:rsid w:val="00CA7FF1"/>
    <w:rsid w:val="00CB03E9"/>
    <w:rsid w:val="00CB0F4F"/>
    <w:rsid w:val="00CB17EE"/>
    <w:rsid w:val="00CB1A26"/>
    <w:rsid w:val="00CB26F1"/>
    <w:rsid w:val="00CB41D5"/>
    <w:rsid w:val="00CB6347"/>
    <w:rsid w:val="00CB7088"/>
    <w:rsid w:val="00CB7D82"/>
    <w:rsid w:val="00CB7D88"/>
    <w:rsid w:val="00CB7DF6"/>
    <w:rsid w:val="00CC0329"/>
    <w:rsid w:val="00CC09D4"/>
    <w:rsid w:val="00CC0D67"/>
    <w:rsid w:val="00CC0EE2"/>
    <w:rsid w:val="00CC109A"/>
    <w:rsid w:val="00CC11C0"/>
    <w:rsid w:val="00CC16CA"/>
    <w:rsid w:val="00CC16E2"/>
    <w:rsid w:val="00CC3747"/>
    <w:rsid w:val="00CC4DE2"/>
    <w:rsid w:val="00CC576C"/>
    <w:rsid w:val="00CC61FE"/>
    <w:rsid w:val="00CC64AA"/>
    <w:rsid w:val="00CC677D"/>
    <w:rsid w:val="00CC6FC3"/>
    <w:rsid w:val="00CC74A6"/>
    <w:rsid w:val="00CC7907"/>
    <w:rsid w:val="00CC7C21"/>
    <w:rsid w:val="00CD1031"/>
    <w:rsid w:val="00CD12B0"/>
    <w:rsid w:val="00CD2315"/>
    <w:rsid w:val="00CD2ADA"/>
    <w:rsid w:val="00CD3782"/>
    <w:rsid w:val="00CD3F38"/>
    <w:rsid w:val="00CD4428"/>
    <w:rsid w:val="00CD4E63"/>
    <w:rsid w:val="00CD51C9"/>
    <w:rsid w:val="00CD525C"/>
    <w:rsid w:val="00CD54E4"/>
    <w:rsid w:val="00CD5C58"/>
    <w:rsid w:val="00CD6178"/>
    <w:rsid w:val="00CD6EC7"/>
    <w:rsid w:val="00CD73CF"/>
    <w:rsid w:val="00CD760B"/>
    <w:rsid w:val="00CE08A8"/>
    <w:rsid w:val="00CE0C53"/>
    <w:rsid w:val="00CE1188"/>
    <w:rsid w:val="00CE1229"/>
    <w:rsid w:val="00CE253B"/>
    <w:rsid w:val="00CE3427"/>
    <w:rsid w:val="00CE3758"/>
    <w:rsid w:val="00CE3FCF"/>
    <w:rsid w:val="00CE447A"/>
    <w:rsid w:val="00CE4B72"/>
    <w:rsid w:val="00CE5347"/>
    <w:rsid w:val="00CE61CA"/>
    <w:rsid w:val="00CE6DFB"/>
    <w:rsid w:val="00CE6E3B"/>
    <w:rsid w:val="00CF11AD"/>
    <w:rsid w:val="00CF18AE"/>
    <w:rsid w:val="00CF2306"/>
    <w:rsid w:val="00CF26BC"/>
    <w:rsid w:val="00CF3099"/>
    <w:rsid w:val="00CF3DB6"/>
    <w:rsid w:val="00CF4F0B"/>
    <w:rsid w:val="00CF506C"/>
    <w:rsid w:val="00CF5556"/>
    <w:rsid w:val="00CF58AA"/>
    <w:rsid w:val="00CF5DC5"/>
    <w:rsid w:val="00CF5F18"/>
    <w:rsid w:val="00CF5F41"/>
    <w:rsid w:val="00CF6085"/>
    <w:rsid w:val="00CF6AF0"/>
    <w:rsid w:val="00D006ED"/>
    <w:rsid w:val="00D01114"/>
    <w:rsid w:val="00D017C6"/>
    <w:rsid w:val="00D01A82"/>
    <w:rsid w:val="00D01EE2"/>
    <w:rsid w:val="00D02F8F"/>
    <w:rsid w:val="00D03237"/>
    <w:rsid w:val="00D033E9"/>
    <w:rsid w:val="00D03FD7"/>
    <w:rsid w:val="00D05349"/>
    <w:rsid w:val="00D05C99"/>
    <w:rsid w:val="00D05E54"/>
    <w:rsid w:val="00D06416"/>
    <w:rsid w:val="00D06F5B"/>
    <w:rsid w:val="00D07A4A"/>
    <w:rsid w:val="00D117B6"/>
    <w:rsid w:val="00D11A4B"/>
    <w:rsid w:val="00D11D45"/>
    <w:rsid w:val="00D128BB"/>
    <w:rsid w:val="00D14857"/>
    <w:rsid w:val="00D14AC4"/>
    <w:rsid w:val="00D16341"/>
    <w:rsid w:val="00D163EA"/>
    <w:rsid w:val="00D1795A"/>
    <w:rsid w:val="00D203A5"/>
    <w:rsid w:val="00D21BE2"/>
    <w:rsid w:val="00D227A1"/>
    <w:rsid w:val="00D22927"/>
    <w:rsid w:val="00D22998"/>
    <w:rsid w:val="00D22DF3"/>
    <w:rsid w:val="00D2386E"/>
    <w:rsid w:val="00D23DAE"/>
    <w:rsid w:val="00D24549"/>
    <w:rsid w:val="00D26276"/>
    <w:rsid w:val="00D26337"/>
    <w:rsid w:val="00D263E4"/>
    <w:rsid w:val="00D27A7C"/>
    <w:rsid w:val="00D3027A"/>
    <w:rsid w:val="00D309A7"/>
    <w:rsid w:val="00D311E7"/>
    <w:rsid w:val="00D312AB"/>
    <w:rsid w:val="00D320E4"/>
    <w:rsid w:val="00D3278D"/>
    <w:rsid w:val="00D32F8C"/>
    <w:rsid w:val="00D3333D"/>
    <w:rsid w:val="00D33724"/>
    <w:rsid w:val="00D343DB"/>
    <w:rsid w:val="00D3470A"/>
    <w:rsid w:val="00D36109"/>
    <w:rsid w:val="00D3777C"/>
    <w:rsid w:val="00D37B59"/>
    <w:rsid w:val="00D37C3D"/>
    <w:rsid w:val="00D37CBA"/>
    <w:rsid w:val="00D37F1D"/>
    <w:rsid w:val="00D40514"/>
    <w:rsid w:val="00D40610"/>
    <w:rsid w:val="00D41F25"/>
    <w:rsid w:val="00D423E2"/>
    <w:rsid w:val="00D424A4"/>
    <w:rsid w:val="00D42A2E"/>
    <w:rsid w:val="00D44526"/>
    <w:rsid w:val="00D445C7"/>
    <w:rsid w:val="00D44A1F"/>
    <w:rsid w:val="00D44B71"/>
    <w:rsid w:val="00D44C1E"/>
    <w:rsid w:val="00D453E2"/>
    <w:rsid w:val="00D45B0E"/>
    <w:rsid w:val="00D463F6"/>
    <w:rsid w:val="00D4654C"/>
    <w:rsid w:val="00D4657F"/>
    <w:rsid w:val="00D4736D"/>
    <w:rsid w:val="00D47559"/>
    <w:rsid w:val="00D4793E"/>
    <w:rsid w:val="00D47C25"/>
    <w:rsid w:val="00D50033"/>
    <w:rsid w:val="00D51ADF"/>
    <w:rsid w:val="00D51B0D"/>
    <w:rsid w:val="00D51D3D"/>
    <w:rsid w:val="00D51FFF"/>
    <w:rsid w:val="00D5253B"/>
    <w:rsid w:val="00D532A8"/>
    <w:rsid w:val="00D5352F"/>
    <w:rsid w:val="00D53849"/>
    <w:rsid w:val="00D54291"/>
    <w:rsid w:val="00D54694"/>
    <w:rsid w:val="00D55928"/>
    <w:rsid w:val="00D55EB1"/>
    <w:rsid w:val="00D5611A"/>
    <w:rsid w:val="00D5658B"/>
    <w:rsid w:val="00D57036"/>
    <w:rsid w:val="00D5750F"/>
    <w:rsid w:val="00D578FA"/>
    <w:rsid w:val="00D60931"/>
    <w:rsid w:val="00D628D8"/>
    <w:rsid w:val="00D63023"/>
    <w:rsid w:val="00D6334E"/>
    <w:rsid w:val="00D63421"/>
    <w:rsid w:val="00D638DC"/>
    <w:rsid w:val="00D643D6"/>
    <w:rsid w:val="00D64E65"/>
    <w:rsid w:val="00D65028"/>
    <w:rsid w:val="00D6566A"/>
    <w:rsid w:val="00D6605B"/>
    <w:rsid w:val="00D671A2"/>
    <w:rsid w:val="00D6775A"/>
    <w:rsid w:val="00D67C29"/>
    <w:rsid w:val="00D707BF"/>
    <w:rsid w:val="00D71714"/>
    <w:rsid w:val="00D72AAE"/>
    <w:rsid w:val="00D72F8F"/>
    <w:rsid w:val="00D73264"/>
    <w:rsid w:val="00D736A4"/>
    <w:rsid w:val="00D73C2A"/>
    <w:rsid w:val="00D73D3D"/>
    <w:rsid w:val="00D74DE0"/>
    <w:rsid w:val="00D7543B"/>
    <w:rsid w:val="00D75762"/>
    <w:rsid w:val="00D77008"/>
    <w:rsid w:val="00D77779"/>
    <w:rsid w:val="00D777AF"/>
    <w:rsid w:val="00D77C44"/>
    <w:rsid w:val="00D8039C"/>
    <w:rsid w:val="00D80F2C"/>
    <w:rsid w:val="00D814D8"/>
    <w:rsid w:val="00D81AF7"/>
    <w:rsid w:val="00D81CFE"/>
    <w:rsid w:val="00D81D90"/>
    <w:rsid w:val="00D81DA7"/>
    <w:rsid w:val="00D82524"/>
    <w:rsid w:val="00D831BE"/>
    <w:rsid w:val="00D836BD"/>
    <w:rsid w:val="00D83AEB"/>
    <w:rsid w:val="00D84072"/>
    <w:rsid w:val="00D84C85"/>
    <w:rsid w:val="00D859B0"/>
    <w:rsid w:val="00D85BE3"/>
    <w:rsid w:val="00D85D67"/>
    <w:rsid w:val="00D85F0B"/>
    <w:rsid w:val="00D8704D"/>
    <w:rsid w:val="00D870B9"/>
    <w:rsid w:val="00D900D8"/>
    <w:rsid w:val="00D9049E"/>
    <w:rsid w:val="00D90C9D"/>
    <w:rsid w:val="00D90EC5"/>
    <w:rsid w:val="00D90EFC"/>
    <w:rsid w:val="00D91C93"/>
    <w:rsid w:val="00D91E27"/>
    <w:rsid w:val="00D930FB"/>
    <w:rsid w:val="00D9378D"/>
    <w:rsid w:val="00D95698"/>
    <w:rsid w:val="00D956ED"/>
    <w:rsid w:val="00D959DA"/>
    <w:rsid w:val="00D969C2"/>
    <w:rsid w:val="00D96E10"/>
    <w:rsid w:val="00D97B50"/>
    <w:rsid w:val="00DA0156"/>
    <w:rsid w:val="00DA075E"/>
    <w:rsid w:val="00DA0A46"/>
    <w:rsid w:val="00DA17A5"/>
    <w:rsid w:val="00DA1C0C"/>
    <w:rsid w:val="00DA2106"/>
    <w:rsid w:val="00DA3243"/>
    <w:rsid w:val="00DA343B"/>
    <w:rsid w:val="00DA465A"/>
    <w:rsid w:val="00DA530A"/>
    <w:rsid w:val="00DA5463"/>
    <w:rsid w:val="00DA5C63"/>
    <w:rsid w:val="00DA5C8F"/>
    <w:rsid w:val="00DA631F"/>
    <w:rsid w:val="00DA660E"/>
    <w:rsid w:val="00DA6FFB"/>
    <w:rsid w:val="00DA79C0"/>
    <w:rsid w:val="00DB01F8"/>
    <w:rsid w:val="00DB0347"/>
    <w:rsid w:val="00DB0C85"/>
    <w:rsid w:val="00DB0F18"/>
    <w:rsid w:val="00DB18D3"/>
    <w:rsid w:val="00DB3179"/>
    <w:rsid w:val="00DB3612"/>
    <w:rsid w:val="00DB384F"/>
    <w:rsid w:val="00DB3AD4"/>
    <w:rsid w:val="00DB43C9"/>
    <w:rsid w:val="00DB4E31"/>
    <w:rsid w:val="00DB5C3E"/>
    <w:rsid w:val="00DB6238"/>
    <w:rsid w:val="00DB7128"/>
    <w:rsid w:val="00DB7796"/>
    <w:rsid w:val="00DC01F1"/>
    <w:rsid w:val="00DC22AB"/>
    <w:rsid w:val="00DC2CC1"/>
    <w:rsid w:val="00DC2EB2"/>
    <w:rsid w:val="00DC2F4B"/>
    <w:rsid w:val="00DC48CC"/>
    <w:rsid w:val="00DC493F"/>
    <w:rsid w:val="00DC4B47"/>
    <w:rsid w:val="00DC4F91"/>
    <w:rsid w:val="00DC6437"/>
    <w:rsid w:val="00DC66F6"/>
    <w:rsid w:val="00DC72A5"/>
    <w:rsid w:val="00DC761D"/>
    <w:rsid w:val="00DC7812"/>
    <w:rsid w:val="00DD0C12"/>
    <w:rsid w:val="00DD14C3"/>
    <w:rsid w:val="00DD1DDB"/>
    <w:rsid w:val="00DD252F"/>
    <w:rsid w:val="00DD2A8E"/>
    <w:rsid w:val="00DD3358"/>
    <w:rsid w:val="00DD3D56"/>
    <w:rsid w:val="00DD75F5"/>
    <w:rsid w:val="00DD77C7"/>
    <w:rsid w:val="00DD7BE3"/>
    <w:rsid w:val="00DD7D19"/>
    <w:rsid w:val="00DD7DD4"/>
    <w:rsid w:val="00DE0154"/>
    <w:rsid w:val="00DE02E5"/>
    <w:rsid w:val="00DE05C0"/>
    <w:rsid w:val="00DE07AD"/>
    <w:rsid w:val="00DE0A5A"/>
    <w:rsid w:val="00DE0EBF"/>
    <w:rsid w:val="00DE1180"/>
    <w:rsid w:val="00DE17EF"/>
    <w:rsid w:val="00DE1CB8"/>
    <w:rsid w:val="00DE249C"/>
    <w:rsid w:val="00DE313F"/>
    <w:rsid w:val="00DE340E"/>
    <w:rsid w:val="00DE3741"/>
    <w:rsid w:val="00DE3FF2"/>
    <w:rsid w:val="00DE44B3"/>
    <w:rsid w:val="00DE477B"/>
    <w:rsid w:val="00DE4B85"/>
    <w:rsid w:val="00DE4C2A"/>
    <w:rsid w:val="00DF05EB"/>
    <w:rsid w:val="00DF089F"/>
    <w:rsid w:val="00DF13C0"/>
    <w:rsid w:val="00DF1426"/>
    <w:rsid w:val="00DF15EB"/>
    <w:rsid w:val="00DF1B98"/>
    <w:rsid w:val="00DF2339"/>
    <w:rsid w:val="00DF2548"/>
    <w:rsid w:val="00DF3566"/>
    <w:rsid w:val="00DF479E"/>
    <w:rsid w:val="00DF4A32"/>
    <w:rsid w:val="00DF4EA3"/>
    <w:rsid w:val="00DF6603"/>
    <w:rsid w:val="00DF66C3"/>
    <w:rsid w:val="00DF66CE"/>
    <w:rsid w:val="00DF6FA8"/>
    <w:rsid w:val="00DF7678"/>
    <w:rsid w:val="00DF790F"/>
    <w:rsid w:val="00DF7988"/>
    <w:rsid w:val="00DF7D90"/>
    <w:rsid w:val="00E005E9"/>
    <w:rsid w:val="00E0112A"/>
    <w:rsid w:val="00E01590"/>
    <w:rsid w:val="00E015FA"/>
    <w:rsid w:val="00E02425"/>
    <w:rsid w:val="00E0250B"/>
    <w:rsid w:val="00E02EB6"/>
    <w:rsid w:val="00E033C3"/>
    <w:rsid w:val="00E03722"/>
    <w:rsid w:val="00E043A0"/>
    <w:rsid w:val="00E04440"/>
    <w:rsid w:val="00E044A7"/>
    <w:rsid w:val="00E04818"/>
    <w:rsid w:val="00E04D86"/>
    <w:rsid w:val="00E053FD"/>
    <w:rsid w:val="00E05466"/>
    <w:rsid w:val="00E063CA"/>
    <w:rsid w:val="00E06DF4"/>
    <w:rsid w:val="00E06E99"/>
    <w:rsid w:val="00E07605"/>
    <w:rsid w:val="00E07D3C"/>
    <w:rsid w:val="00E1060D"/>
    <w:rsid w:val="00E10CA4"/>
    <w:rsid w:val="00E111DC"/>
    <w:rsid w:val="00E1185E"/>
    <w:rsid w:val="00E11C19"/>
    <w:rsid w:val="00E11DA0"/>
    <w:rsid w:val="00E121E3"/>
    <w:rsid w:val="00E13393"/>
    <w:rsid w:val="00E13511"/>
    <w:rsid w:val="00E141F4"/>
    <w:rsid w:val="00E14420"/>
    <w:rsid w:val="00E1448A"/>
    <w:rsid w:val="00E14591"/>
    <w:rsid w:val="00E14D06"/>
    <w:rsid w:val="00E14E4F"/>
    <w:rsid w:val="00E14F22"/>
    <w:rsid w:val="00E15608"/>
    <w:rsid w:val="00E15C2F"/>
    <w:rsid w:val="00E15DF3"/>
    <w:rsid w:val="00E1602C"/>
    <w:rsid w:val="00E16C08"/>
    <w:rsid w:val="00E17100"/>
    <w:rsid w:val="00E17C5D"/>
    <w:rsid w:val="00E17E75"/>
    <w:rsid w:val="00E20F37"/>
    <w:rsid w:val="00E21226"/>
    <w:rsid w:val="00E21A1A"/>
    <w:rsid w:val="00E222F9"/>
    <w:rsid w:val="00E22DB9"/>
    <w:rsid w:val="00E23490"/>
    <w:rsid w:val="00E237FA"/>
    <w:rsid w:val="00E23832"/>
    <w:rsid w:val="00E24255"/>
    <w:rsid w:val="00E24336"/>
    <w:rsid w:val="00E24446"/>
    <w:rsid w:val="00E244D4"/>
    <w:rsid w:val="00E24929"/>
    <w:rsid w:val="00E25181"/>
    <w:rsid w:val="00E259F5"/>
    <w:rsid w:val="00E26818"/>
    <w:rsid w:val="00E26E50"/>
    <w:rsid w:val="00E279B2"/>
    <w:rsid w:val="00E3026E"/>
    <w:rsid w:val="00E30723"/>
    <w:rsid w:val="00E30AFA"/>
    <w:rsid w:val="00E3125C"/>
    <w:rsid w:val="00E31A3C"/>
    <w:rsid w:val="00E31E7A"/>
    <w:rsid w:val="00E32F66"/>
    <w:rsid w:val="00E32F95"/>
    <w:rsid w:val="00E333E6"/>
    <w:rsid w:val="00E336C8"/>
    <w:rsid w:val="00E33712"/>
    <w:rsid w:val="00E33FA3"/>
    <w:rsid w:val="00E3528F"/>
    <w:rsid w:val="00E35C81"/>
    <w:rsid w:val="00E35D52"/>
    <w:rsid w:val="00E365AD"/>
    <w:rsid w:val="00E37C58"/>
    <w:rsid w:val="00E4014D"/>
    <w:rsid w:val="00E40169"/>
    <w:rsid w:val="00E402D5"/>
    <w:rsid w:val="00E411F2"/>
    <w:rsid w:val="00E4140B"/>
    <w:rsid w:val="00E41F3E"/>
    <w:rsid w:val="00E433D7"/>
    <w:rsid w:val="00E467C3"/>
    <w:rsid w:val="00E46F83"/>
    <w:rsid w:val="00E47F09"/>
    <w:rsid w:val="00E505B8"/>
    <w:rsid w:val="00E5076F"/>
    <w:rsid w:val="00E50C42"/>
    <w:rsid w:val="00E50CFC"/>
    <w:rsid w:val="00E50E9C"/>
    <w:rsid w:val="00E530CC"/>
    <w:rsid w:val="00E532DC"/>
    <w:rsid w:val="00E535C5"/>
    <w:rsid w:val="00E54F11"/>
    <w:rsid w:val="00E56067"/>
    <w:rsid w:val="00E561B5"/>
    <w:rsid w:val="00E56F6A"/>
    <w:rsid w:val="00E576FD"/>
    <w:rsid w:val="00E57B3F"/>
    <w:rsid w:val="00E6070B"/>
    <w:rsid w:val="00E60900"/>
    <w:rsid w:val="00E633F6"/>
    <w:rsid w:val="00E6392B"/>
    <w:rsid w:val="00E63A14"/>
    <w:rsid w:val="00E63E3C"/>
    <w:rsid w:val="00E64549"/>
    <w:rsid w:val="00E64AE9"/>
    <w:rsid w:val="00E64DE5"/>
    <w:rsid w:val="00E6562E"/>
    <w:rsid w:val="00E657CB"/>
    <w:rsid w:val="00E65967"/>
    <w:rsid w:val="00E661BD"/>
    <w:rsid w:val="00E66B9D"/>
    <w:rsid w:val="00E66E6C"/>
    <w:rsid w:val="00E67644"/>
    <w:rsid w:val="00E676A2"/>
    <w:rsid w:val="00E67BF5"/>
    <w:rsid w:val="00E702C4"/>
    <w:rsid w:val="00E70C01"/>
    <w:rsid w:val="00E70FFA"/>
    <w:rsid w:val="00E71056"/>
    <w:rsid w:val="00E71E6C"/>
    <w:rsid w:val="00E721E7"/>
    <w:rsid w:val="00E724A1"/>
    <w:rsid w:val="00E726E6"/>
    <w:rsid w:val="00E72CB1"/>
    <w:rsid w:val="00E72CF1"/>
    <w:rsid w:val="00E72DEC"/>
    <w:rsid w:val="00E72F32"/>
    <w:rsid w:val="00E74C1A"/>
    <w:rsid w:val="00E75D47"/>
    <w:rsid w:val="00E76C03"/>
    <w:rsid w:val="00E773D8"/>
    <w:rsid w:val="00E808C7"/>
    <w:rsid w:val="00E8121D"/>
    <w:rsid w:val="00E8141B"/>
    <w:rsid w:val="00E81F80"/>
    <w:rsid w:val="00E8223B"/>
    <w:rsid w:val="00E8279B"/>
    <w:rsid w:val="00E82F0B"/>
    <w:rsid w:val="00E83F99"/>
    <w:rsid w:val="00E84609"/>
    <w:rsid w:val="00E84A79"/>
    <w:rsid w:val="00E84B21"/>
    <w:rsid w:val="00E84DB5"/>
    <w:rsid w:val="00E84F15"/>
    <w:rsid w:val="00E85AA4"/>
    <w:rsid w:val="00E862EB"/>
    <w:rsid w:val="00E86788"/>
    <w:rsid w:val="00E86F28"/>
    <w:rsid w:val="00E8789E"/>
    <w:rsid w:val="00E878E4"/>
    <w:rsid w:val="00E900FE"/>
    <w:rsid w:val="00E907A9"/>
    <w:rsid w:val="00E91122"/>
    <w:rsid w:val="00E91256"/>
    <w:rsid w:val="00E91545"/>
    <w:rsid w:val="00E91D25"/>
    <w:rsid w:val="00E92293"/>
    <w:rsid w:val="00E9293D"/>
    <w:rsid w:val="00E93252"/>
    <w:rsid w:val="00E934E1"/>
    <w:rsid w:val="00E93AF4"/>
    <w:rsid w:val="00E93DD6"/>
    <w:rsid w:val="00E94488"/>
    <w:rsid w:val="00E94E66"/>
    <w:rsid w:val="00E9529E"/>
    <w:rsid w:val="00E95723"/>
    <w:rsid w:val="00E965DC"/>
    <w:rsid w:val="00E974F8"/>
    <w:rsid w:val="00E97746"/>
    <w:rsid w:val="00EA0C84"/>
    <w:rsid w:val="00EA1764"/>
    <w:rsid w:val="00EA19C6"/>
    <w:rsid w:val="00EA1CA5"/>
    <w:rsid w:val="00EA1FA3"/>
    <w:rsid w:val="00EA1FF5"/>
    <w:rsid w:val="00EA29F2"/>
    <w:rsid w:val="00EA2BE6"/>
    <w:rsid w:val="00EA3DFD"/>
    <w:rsid w:val="00EA505F"/>
    <w:rsid w:val="00EA539C"/>
    <w:rsid w:val="00EA5429"/>
    <w:rsid w:val="00EA5522"/>
    <w:rsid w:val="00EA6186"/>
    <w:rsid w:val="00EA71C8"/>
    <w:rsid w:val="00EA7919"/>
    <w:rsid w:val="00EB0228"/>
    <w:rsid w:val="00EB096C"/>
    <w:rsid w:val="00EB1207"/>
    <w:rsid w:val="00EB13D0"/>
    <w:rsid w:val="00EB15C8"/>
    <w:rsid w:val="00EB172B"/>
    <w:rsid w:val="00EB1976"/>
    <w:rsid w:val="00EB206A"/>
    <w:rsid w:val="00EB21CA"/>
    <w:rsid w:val="00EB22C8"/>
    <w:rsid w:val="00EB23A3"/>
    <w:rsid w:val="00EB2CE2"/>
    <w:rsid w:val="00EB2DDC"/>
    <w:rsid w:val="00EB3080"/>
    <w:rsid w:val="00EB3A53"/>
    <w:rsid w:val="00EB3F6D"/>
    <w:rsid w:val="00EB44C0"/>
    <w:rsid w:val="00EB4872"/>
    <w:rsid w:val="00EB4B4A"/>
    <w:rsid w:val="00EB54FC"/>
    <w:rsid w:val="00EB5AC0"/>
    <w:rsid w:val="00EB5AC9"/>
    <w:rsid w:val="00EB5B4C"/>
    <w:rsid w:val="00EB6175"/>
    <w:rsid w:val="00EB63BB"/>
    <w:rsid w:val="00EB6511"/>
    <w:rsid w:val="00EB7F44"/>
    <w:rsid w:val="00EC03E6"/>
    <w:rsid w:val="00EC1701"/>
    <w:rsid w:val="00EC1B12"/>
    <w:rsid w:val="00EC1EC9"/>
    <w:rsid w:val="00EC2025"/>
    <w:rsid w:val="00EC2139"/>
    <w:rsid w:val="00EC2194"/>
    <w:rsid w:val="00EC2B6E"/>
    <w:rsid w:val="00EC3515"/>
    <w:rsid w:val="00EC377C"/>
    <w:rsid w:val="00EC3A57"/>
    <w:rsid w:val="00EC3E02"/>
    <w:rsid w:val="00EC4580"/>
    <w:rsid w:val="00EC4A9C"/>
    <w:rsid w:val="00EC5B7F"/>
    <w:rsid w:val="00EC5F5D"/>
    <w:rsid w:val="00EC6161"/>
    <w:rsid w:val="00EC65C0"/>
    <w:rsid w:val="00EC684B"/>
    <w:rsid w:val="00EC72F3"/>
    <w:rsid w:val="00EC77BD"/>
    <w:rsid w:val="00EC7DDF"/>
    <w:rsid w:val="00ED0BB0"/>
    <w:rsid w:val="00ED0D49"/>
    <w:rsid w:val="00ED2037"/>
    <w:rsid w:val="00ED2943"/>
    <w:rsid w:val="00ED29ED"/>
    <w:rsid w:val="00ED2B39"/>
    <w:rsid w:val="00ED38AA"/>
    <w:rsid w:val="00ED38CE"/>
    <w:rsid w:val="00ED4786"/>
    <w:rsid w:val="00ED4820"/>
    <w:rsid w:val="00ED4FBA"/>
    <w:rsid w:val="00ED657E"/>
    <w:rsid w:val="00EE01E0"/>
    <w:rsid w:val="00EE03B0"/>
    <w:rsid w:val="00EE1F0C"/>
    <w:rsid w:val="00EE36B0"/>
    <w:rsid w:val="00EE3B02"/>
    <w:rsid w:val="00EE5C23"/>
    <w:rsid w:val="00EE5D9A"/>
    <w:rsid w:val="00EE6BF0"/>
    <w:rsid w:val="00EE6E78"/>
    <w:rsid w:val="00EE7FCF"/>
    <w:rsid w:val="00EF021C"/>
    <w:rsid w:val="00EF037C"/>
    <w:rsid w:val="00EF0C8E"/>
    <w:rsid w:val="00EF1053"/>
    <w:rsid w:val="00EF1C58"/>
    <w:rsid w:val="00EF1D12"/>
    <w:rsid w:val="00EF29EB"/>
    <w:rsid w:val="00EF2A2E"/>
    <w:rsid w:val="00EF2EA2"/>
    <w:rsid w:val="00EF3847"/>
    <w:rsid w:val="00EF3DF0"/>
    <w:rsid w:val="00EF47C6"/>
    <w:rsid w:val="00EF4D69"/>
    <w:rsid w:val="00EF5337"/>
    <w:rsid w:val="00EF5B5E"/>
    <w:rsid w:val="00EF5FC5"/>
    <w:rsid w:val="00EF60D0"/>
    <w:rsid w:val="00EF66A8"/>
    <w:rsid w:val="00EF6EEF"/>
    <w:rsid w:val="00EF70D0"/>
    <w:rsid w:val="00EF7468"/>
    <w:rsid w:val="00F0031E"/>
    <w:rsid w:val="00F006DB"/>
    <w:rsid w:val="00F006FB"/>
    <w:rsid w:val="00F00B19"/>
    <w:rsid w:val="00F02415"/>
    <w:rsid w:val="00F0289E"/>
    <w:rsid w:val="00F02F53"/>
    <w:rsid w:val="00F03A88"/>
    <w:rsid w:val="00F058B9"/>
    <w:rsid w:val="00F05E47"/>
    <w:rsid w:val="00F060B4"/>
    <w:rsid w:val="00F0685F"/>
    <w:rsid w:val="00F06B54"/>
    <w:rsid w:val="00F06B59"/>
    <w:rsid w:val="00F07A41"/>
    <w:rsid w:val="00F109BD"/>
    <w:rsid w:val="00F11646"/>
    <w:rsid w:val="00F11B02"/>
    <w:rsid w:val="00F12105"/>
    <w:rsid w:val="00F12274"/>
    <w:rsid w:val="00F1270E"/>
    <w:rsid w:val="00F135A1"/>
    <w:rsid w:val="00F137E8"/>
    <w:rsid w:val="00F139C6"/>
    <w:rsid w:val="00F13B5E"/>
    <w:rsid w:val="00F13C45"/>
    <w:rsid w:val="00F1435E"/>
    <w:rsid w:val="00F14F93"/>
    <w:rsid w:val="00F158AE"/>
    <w:rsid w:val="00F165C0"/>
    <w:rsid w:val="00F16979"/>
    <w:rsid w:val="00F16A9D"/>
    <w:rsid w:val="00F16E23"/>
    <w:rsid w:val="00F17650"/>
    <w:rsid w:val="00F17FA2"/>
    <w:rsid w:val="00F202F6"/>
    <w:rsid w:val="00F20512"/>
    <w:rsid w:val="00F20D5A"/>
    <w:rsid w:val="00F218AE"/>
    <w:rsid w:val="00F23246"/>
    <w:rsid w:val="00F238F6"/>
    <w:rsid w:val="00F24246"/>
    <w:rsid w:val="00F24297"/>
    <w:rsid w:val="00F247DF"/>
    <w:rsid w:val="00F24902"/>
    <w:rsid w:val="00F2499B"/>
    <w:rsid w:val="00F24D5D"/>
    <w:rsid w:val="00F25890"/>
    <w:rsid w:val="00F25FD4"/>
    <w:rsid w:val="00F30463"/>
    <w:rsid w:val="00F305DC"/>
    <w:rsid w:val="00F30DC7"/>
    <w:rsid w:val="00F31B51"/>
    <w:rsid w:val="00F31C97"/>
    <w:rsid w:val="00F32BEA"/>
    <w:rsid w:val="00F32C8B"/>
    <w:rsid w:val="00F32FBF"/>
    <w:rsid w:val="00F332E9"/>
    <w:rsid w:val="00F3378E"/>
    <w:rsid w:val="00F3479E"/>
    <w:rsid w:val="00F34915"/>
    <w:rsid w:val="00F34CC9"/>
    <w:rsid w:val="00F361ED"/>
    <w:rsid w:val="00F36A77"/>
    <w:rsid w:val="00F36B4E"/>
    <w:rsid w:val="00F36E1D"/>
    <w:rsid w:val="00F372A1"/>
    <w:rsid w:val="00F3730E"/>
    <w:rsid w:val="00F378DE"/>
    <w:rsid w:val="00F402EF"/>
    <w:rsid w:val="00F41369"/>
    <w:rsid w:val="00F4169F"/>
    <w:rsid w:val="00F41F95"/>
    <w:rsid w:val="00F42FF0"/>
    <w:rsid w:val="00F43557"/>
    <w:rsid w:val="00F4359B"/>
    <w:rsid w:val="00F43727"/>
    <w:rsid w:val="00F43C1E"/>
    <w:rsid w:val="00F43D7D"/>
    <w:rsid w:val="00F44342"/>
    <w:rsid w:val="00F44578"/>
    <w:rsid w:val="00F44BEF"/>
    <w:rsid w:val="00F45236"/>
    <w:rsid w:val="00F45D05"/>
    <w:rsid w:val="00F4637B"/>
    <w:rsid w:val="00F46A32"/>
    <w:rsid w:val="00F46A45"/>
    <w:rsid w:val="00F47120"/>
    <w:rsid w:val="00F471AD"/>
    <w:rsid w:val="00F4749A"/>
    <w:rsid w:val="00F474BA"/>
    <w:rsid w:val="00F4793F"/>
    <w:rsid w:val="00F47967"/>
    <w:rsid w:val="00F50428"/>
    <w:rsid w:val="00F5181A"/>
    <w:rsid w:val="00F51A67"/>
    <w:rsid w:val="00F51C90"/>
    <w:rsid w:val="00F51F56"/>
    <w:rsid w:val="00F521C6"/>
    <w:rsid w:val="00F52E7D"/>
    <w:rsid w:val="00F53902"/>
    <w:rsid w:val="00F53A70"/>
    <w:rsid w:val="00F53D79"/>
    <w:rsid w:val="00F540F1"/>
    <w:rsid w:val="00F54F8E"/>
    <w:rsid w:val="00F55C8A"/>
    <w:rsid w:val="00F55D5F"/>
    <w:rsid w:val="00F55FD2"/>
    <w:rsid w:val="00F56543"/>
    <w:rsid w:val="00F5700C"/>
    <w:rsid w:val="00F57653"/>
    <w:rsid w:val="00F60699"/>
    <w:rsid w:val="00F60CA9"/>
    <w:rsid w:val="00F62B26"/>
    <w:rsid w:val="00F62BFD"/>
    <w:rsid w:val="00F63A84"/>
    <w:rsid w:val="00F64773"/>
    <w:rsid w:val="00F64F0F"/>
    <w:rsid w:val="00F65267"/>
    <w:rsid w:val="00F65436"/>
    <w:rsid w:val="00F66742"/>
    <w:rsid w:val="00F66764"/>
    <w:rsid w:val="00F66A31"/>
    <w:rsid w:val="00F67B4F"/>
    <w:rsid w:val="00F7012B"/>
    <w:rsid w:val="00F702E6"/>
    <w:rsid w:val="00F73F19"/>
    <w:rsid w:val="00F74059"/>
    <w:rsid w:val="00F75652"/>
    <w:rsid w:val="00F75CF4"/>
    <w:rsid w:val="00F75DB3"/>
    <w:rsid w:val="00F76B0D"/>
    <w:rsid w:val="00F77282"/>
    <w:rsid w:val="00F80817"/>
    <w:rsid w:val="00F82197"/>
    <w:rsid w:val="00F82875"/>
    <w:rsid w:val="00F837EF"/>
    <w:rsid w:val="00F844BF"/>
    <w:rsid w:val="00F8490E"/>
    <w:rsid w:val="00F84B59"/>
    <w:rsid w:val="00F84F16"/>
    <w:rsid w:val="00F8535E"/>
    <w:rsid w:val="00F8554A"/>
    <w:rsid w:val="00F858FD"/>
    <w:rsid w:val="00F86BD0"/>
    <w:rsid w:val="00F86E7A"/>
    <w:rsid w:val="00F87530"/>
    <w:rsid w:val="00F87556"/>
    <w:rsid w:val="00F876A0"/>
    <w:rsid w:val="00F876ED"/>
    <w:rsid w:val="00F87D0F"/>
    <w:rsid w:val="00F87E63"/>
    <w:rsid w:val="00F9072D"/>
    <w:rsid w:val="00F90FA4"/>
    <w:rsid w:val="00F9106F"/>
    <w:rsid w:val="00F912D9"/>
    <w:rsid w:val="00F920BE"/>
    <w:rsid w:val="00F92181"/>
    <w:rsid w:val="00F9296A"/>
    <w:rsid w:val="00F92D68"/>
    <w:rsid w:val="00F94249"/>
    <w:rsid w:val="00F943A1"/>
    <w:rsid w:val="00F950F1"/>
    <w:rsid w:val="00F95E71"/>
    <w:rsid w:val="00F9627B"/>
    <w:rsid w:val="00F96EB3"/>
    <w:rsid w:val="00F9715B"/>
    <w:rsid w:val="00F97244"/>
    <w:rsid w:val="00F9790D"/>
    <w:rsid w:val="00F97A06"/>
    <w:rsid w:val="00F97D7F"/>
    <w:rsid w:val="00F97DEA"/>
    <w:rsid w:val="00FA08B0"/>
    <w:rsid w:val="00FA0F50"/>
    <w:rsid w:val="00FA1694"/>
    <w:rsid w:val="00FA276F"/>
    <w:rsid w:val="00FA30E4"/>
    <w:rsid w:val="00FA36DD"/>
    <w:rsid w:val="00FA37DC"/>
    <w:rsid w:val="00FA49B5"/>
    <w:rsid w:val="00FA560B"/>
    <w:rsid w:val="00FA5ADB"/>
    <w:rsid w:val="00FA6035"/>
    <w:rsid w:val="00FA60B6"/>
    <w:rsid w:val="00FA6630"/>
    <w:rsid w:val="00FA7650"/>
    <w:rsid w:val="00FB011C"/>
    <w:rsid w:val="00FB03F1"/>
    <w:rsid w:val="00FB1625"/>
    <w:rsid w:val="00FB16D1"/>
    <w:rsid w:val="00FB27E9"/>
    <w:rsid w:val="00FB2957"/>
    <w:rsid w:val="00FB32CA"/>
    <w:rsid w:val="00FB335D"/>
    <w:rsid w:val="00FB41C9"/>
    <w:rsid w:val="00FB5851"/>
    <w:rsid w:val="00FB5FCC"/>
    <w:rsid w:val="00FB65B8"/>
    <w:rsid w:val="00FB65C3"/>
    <w:rsid w:val="00FB67CE"/>
    <w:rsid w:val="00FB6EB9"/>
    <w:rsid w:val="00FB6F95"/>
    <w:rsid w:val="00FB7191"/>
    <w:rsid w:val="00FB75CC"/>
    <w:rsid w:val="00FB7A8C"/>
    <w:rsid w:val="00FC0068"/>
    <w:rsid w:val="00FC0430"/>
    <w:rsid w:val="00FC0888"/>
    <w:rsid w:val="00FC09DB"/>
    <w:rsid w:val="00FC0BFF"/>
    <w:rsid w:val="00FC3C5A"/>
    <w:rsid w:val="00FC4A2A"/>
    <w:rsid w:val="00FC4BD3"/>
    <w:rsid w:val="00FC4CEC"/>
    <w:rsid w:val="00FC52F7"/>
    <w:rsid w:val="00FC607C"/>
    <w:rsid w:val="00FC61C6"/>
    <w:rsid w:val="00FC628C"/>
    <w:rsid w:val="00FC665C"/>
    <w:rsid w:val="00FC703D"/>
    <w:rsid w:val="00FC72AB"/>
    <w:rsid w:val="00FD0CFE"/>
    <w:rsid w:val="00FD0FF5"/>
    <w:rsid w:val="00FD161A"/>
    <w:rsid w:val="00FD227A"/>
    <w:rsid w:val="00FD2880"/>
    <w:rsid w:val="00FD2958"/>
    <w:rsid w:val="00FD29B3"/>
    <w:rsid w:val="00FD2B92"/>
    <w:rsid w:val="00FD2C10"/>
    <w:rsid w:val="00FD45CF"/>
    <w:rsid w:val="00FD4709"/>
    <w:rsid w:val="00FD52F6"/>
    <w:rsid w:val="00FD5990"/>
    <w:rsid w:val="00FD5A92"/>
    <w:rsid w:val="00FD5D14"/>
    <w:rsid w:val="00FD5F5A"/>
    <w:rsid w:val="00FD6EBC"/>
    <w:rsid w:val="00FD7084"/>
    <w:rsid w:val="00FD75EB"/>
    <w:rsid w:val="00FD77E5"/>
    <w:rsid w:val="00FD7993"/>
    <w:rsid w:val="00FD7AF8"/>
    <w:rsid w:val="00FE0CC8"/>
    <w:rsid w:val="00FE0DDE"/>
    <w:rsid w:val="00FE11F3"/>
    <w:rsid w:val="00FE1326"/>
    <w:rsid w:val="00FE34C5"/>
    <w:rsid w:val="00FE3780"/>
    <w:rsid w:val="00FE43AB"/>
    <w:rsid w:val="00FE442F"/>
    <w:rsid w:val="00FE45A1"/>
    <w:rsid w:val="00FE61B0"/>
    <w:rsid w:val="00FE647F"/>
    <w:rsid w:val="00FE6DF2"/>
    <w:rsid w:val="00FE7276"/>
    <w:rsid w:val="00FE7A17"/>
    <w:rsid w:val="00FF02C1"/>
    <w:rsid w:val="00FF08D9"/>
    <w:rsid w:val="00FF1223"/>
    <w:rsid w:val="00FF1FF2"/>
    <w:rsid w:val="00FF2912"/>
    <w:rsid w:val="00FF30F5"/>
    <w:rsid w:val="00FF339A"/>
    <w:rsid w:val="00FF3402"/>
    <w:rsid w:val="00FF5170"/>
    <w:rsid w:val="00FF5FE5"/>
    <w:rsid w:val="00FF662A"/>
    <w:rsid w:val="00FF7561"/>
    <w:rsid w:val="00FF7642"/>
    <w:rsid w:val="00FF7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39F6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1326"/>
    <w:rPr>
      <w:sz w:val="24"/>
      <w:szCs w:val="24"/>
    </w:rPr>
  </w:style>
  <w:style w:type="paragraph" w:styleId="1">
    <w:name w:val="heading 1"/>
    <w:aliases w:val="Заголовок1,Заголовок параграфа (1.),Section,Section Heading,level2 hdg,111"/>
    <w:basedOn w:val="a0"/>
    <w:next w:val="a0"/>
    <w:link w:val="10"/>
    <w:uiPriority w:val="9"/>
    <w:qFormat/>
    <w:rsid w:val="00FE1326"/>
    <w:pPr>
      <w:keepNext/>
      <w:spacing w:before="240" w:after="60"/>
      <w:outlineLvl w:val="0"/>
    </w:pPr>
    <w:rPr>
      <w:rFonts w:asciiTheme="majorHAnsi" w:eastAsiaTheme="majorEastAsia" w:hAnsiTheme="majorHAnsi" w:cstheme="majorBidi"/>
      <w:b/>
      <w:bCs/>
      <w:kern w:val="32"/>
      <w:sz w:val="32"/>
      <w:szCs w:val="32"/>
    </w:rPr>
  </w:style>
  <w:style w:type="paragraph" w:styleId="20">
    <w:name w:val="heading 2"/>
    <w:aliases w:val="Reset numbering,h2,h21,Заголовок пункта (1.1),5,222"/>
    <w:basedOn w:val="a0"/>
    <w:next w:val="a0"/>
    <w:link w:val="21"/>
    <w:uiPriority w:val="99"/>
    <w:unhideWhenUsed/>
    <w:qFormat/>
    <w:rsid w:val="00FE1326"/>
    <w:pPr>
      <w:keepNext/>
      <w:spacing w:before="240" w:after="60"/>
      <w:outlineLvl w:val="1"/>
    </w:pPr>
    <w:rPr>
      <w:rFonts w:asciiTheme="majorHAnsi" w:eastAsiaTheme="majorEastAsia" w:hAnsiTheme="majorHAnsi" w:cstheme="majorBidi"/>
      <w:b/>
      <w:bCs/>
      <w:i/>
      <w:iCs/>
      <w:sz w:val="28"/>
      <w:szCs w:val="28"/>
    </w:rPr>
  </w:style>
  <w:style w:type="paragraph" w:styleId="3">
    <w:name w:val="heading 3"/>
    <w:aliases w:val="Level 1 - 1,Заголовок подпукта (1.1.1),H3"/>
    <w:basedOn w:val="a0"/>
    <w:next w:val="a0"/>
    <w:link w:val="30"/>
    <w:uiPriority w:val="9"/>
    <w:unhideWhenUsed/>
    <w:qFormat/>
    <w:rsid w:val="00FE1326"/>
    <w:pPr>
      <w:keepNext/>
      <w:spacing w:before="240" w:after="60"/>
      <w:outlineLvl w:val="2"/>
    </w:pPr>
    <w:rPr>
      <w:rFonts w:asciiTheme="majorHAnsi" w:eastAsiaTheme="majorEastAsia" w:hAnsiTheme="majorHAnsi" w:cstheme="majorBidi"/>
      <w:b/>
      <w:bCs/>
      <w:sz w:val="26"/>
      <w:szCs w:val="26"/>
    </w:rPr>
  </w:style>
  <w:style w:type="paragraph" w:styleId="40">
    <w:name w:val="heading 4"/>
    <w:basedOn w:val="a0"/>
    <w:next w:val="a0"/>
    <w:link w:val="41"/>
    <w:uiPriority w:val="9"/>
    <w:unhideWhenUsed/>
    <w:qFormat/>
    <w:rsid w:val="00FE1326"/>
    <w:pPr>
      <w:keepNext/>
      <w:spacing w:before="240" w:after="60"/>
      <w:outlineLvl w:val="3"/>
    </w:pPr>
    <w:rPr>
      <w:rFonts w:cstheme="majorBidi"/>
      <w:b/>
      <w:bCs/>
      <w:sz w:val="28"/>
      <w:szCs w:val="28"/>
    </w:rPr>
  </w:style>
  <w:style w:type="paragraph" w:styleId="5">
    <w:name w:val="heading 5"/>
    <w:basedOn w:val="a0"/>
    <w:next w:val="a0"/>
    <w:link w:val="50"/>
    <w:uiPriority w:val="9"/>
    <w:unhideWhenUsed/>
    <w:qFormat/>
    <w:rsid w:val="00FE1326"/>
    <w:pPr>
      <w:spacing w:before="240" w:after="60"/>
      <w:outlineLvl w:val="4"/>
    </w:pPr>
    <w:rPr>
      <w:rFonts w:cstheme="majorBidi"/>
      <w:b/>
      <w:bCs/>
      <w:i/>
      <w:iCs/>
      <w:sz w:val="26"/>
      <w:szCs w:val="26"/>
    </w:rPr>
  </w:style>
  <w:style w:type="paragraph" w:styleId="6">
    <w:name w:val="heading 6"/>
    <w:basedOn w:val="a0"/>
    <w:next w:val="a0"/>
    <w:link w:val="60"/>
    <w:uiPriority w:val="9"/>
    <w:semiHidden/>
    <w:unhideWhenUsed/>
    <w:qFormat/>
    <w:rsid w:val="00FE1326"/>
    <w:pPr>
      <w:spacing w:before="240" w:after="60"/>
      <w:outlineLvl w:val="5"/>
    </w:pPr>
    <w:rPr>
      <w:b/>
      <w:bCs/>
      <w:sz w:val="22"/>
      <w:szCs w:val="22"/>
    </w:rPr>
  </w:style>
  <w:style w:type="paragraph" w:styleId="7">
    <w:name w:val="heading 7"/>
    <w:basedOn w:val="a0"/>
    <w:next w:val="a0"/>
    <w:link w:val="70"/>
    <w:uiPriority w:val="9"/>
    <w:semiHidden/>
    <w:unhideWhenUsed/>
    <w:qFormat/>
    <w:rsid w:val="00FE1326"/>
    <w:pPr>
      <w:spacing w:before="240" w:after="60"/>
      <w:outlineLvl w:val="6"/>
    </w:pPr>
  </w:style>
  <w:style w:type="paragraph" w:styleId="8">
    <w:name w:val="heading 8"/>
    <w:basedOn w:val="a0"/>
    <w:next w:val="a0"/>
    <w:link w:val="80"/>
    <w:uiPriority w:val="9"/>
    <w:semiHidden/>
    <w:unhideWhenUsed/>
    <w:qFormat/>
    <w:rsid w:val="00FE1326"/>
    <w:pPr>
      <w:spacing w:before="240" w:after="60"/>
      <w:outlineLvl w:val="7"/>
    </w:pPr>
    <w:rPr>
      <w:i/>
      <w:iCs/>
    </w:rPr>
  </w:style>
  <w:style w:type="paragraph" w:styleId="9">
    <w:name w:val="heading 9"/>
    <w:basedOn w:val="a0"/>
    <w:next w:val="a0"/>
    <w:link w:val="90"/>
    <w:uiPriority w:val="9"/>
    <w:semiHidden/>
    <w:unhideWhenUsed/>
    <w:qFormat/>
    <w:rsid w:val="00FE1326"/>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FE1326"/>
    <w:pPr>
      <w:ind w:left="720"/>
      <w:contextualSpacing/>
    </w:p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FE1326"/>
    <w:rPr>
      <w:rFonts w:asciiTheme="majorHAnsi" w:eastAsiaTheme="majorEastAsia" w:hAnsiTheme="majorHAnsi" w:cstheme="majorBidi"/>
      <w:b/>
      <w:bCs/>
      <w:i/>
      <w:iCs/>
      <w:sz w:val="28"/>
      <w:szCs w:val="28"/>
    </w:rPr>
  </w:style>
  <w:style w:type="paragraph" w:styleId="a6">
    <w:name w:val="Title"/>
    <w:basedOn w:val="a0"/>
    <w:next w:val="a0"/>
    <w:link w:val="a7"/>
    <w:uiPriority w:val="10"/>
    <w:qFormat/>
    <w:rsid w:val="00FE1326"/>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Заголовок Знак"/>
    <w:basedOn w:val="a1"/>
    <w:link w:val="a6"/>
    <w:uiPriority w:val="10"/>
    <w:rsid w:val="00FE1326"/>
    <w:rPr>
      <w:rFonts w:asciiTheme="majorHAnsi" w:eastAsiaTheme="majorEastAsia" w:hAnsiTheme="majorHAnsi" w:cstheme="majorBidi"/>
      <w:b/>
      <w:bCs/>
      <w:kern w:val="28"/>
      <w:sz w:val="32"/>
      <w:szCs w:val="32"/>
    </w:rPr>
  </w:style>
  <w:style w:type="character" w:customStyle="1" w:styleId="30">
    <w:name w:val="Заголовок 3 Знак"/>
    <w:aliases w:val="Level 1 - 1 Знак,Заголовок подпукта (1.1.1) Знак,H3 Знак"/>
    <w:basedOn w:val="a1"/>
    <w:link w:val="3"/>
    <w:uiPriority w:val="9"/>
    <w:rsid w:val="00FE1326"/>
    <w:rPr>
      <w:rFonts w:asciiTheme="majorHAnsi" w:eastAsiaTheme="majorEastAsia" w:hAnsiTheme="majorHAnsi" w:cstheme="majorBidi"/>
      <w:b/>
      <w:bCs/>
      <w:sz w:val="26"/>
      <w:szCs w:val="26"/>
    </w:rPr>
  </w:style>
  <w:style w:type="paragraph" w:customStyle="1" w:styleId="subclauseindent">
    <w:name w:val="subclauseindent"/>
    <w:basedOn w:val="a0"/>
    <w:uiPriority w:val="99"/>
    <w:rsid w:val="00A839F2"/>
    <w:pPr>
      <w:spacing w:before="120" w:after="120"/>
      <w:ind w:left="1701"/>
      <w:jc w:val="both"/>
    </w:pPr>
    <w:rPr>
      <w:rFonts w:ascii="Times New Roman" w:eastAsia="Times New Roman" w:hAnsi="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FE1326"/>
    <w:rPr>
      <w:rFonts w:asciiTheme="majorHAnsi" w:eastAsiaTheme="majorEastAsia" w:hAnsiTheme="majorHAnsi" w:cstheme="majorBidi"/>
      <w:b/>
      <w:bCs/>
      <w:kern w:val="32"/>
      <w:sz w:val="32"/>
      <w:szCs w:val="32"/>
    </w:rPr>
  </w:style>
  <w:style w:type="character" w:customStyle="1" w:styleId="41">
    <w:name w:val="Заголовок 4 Знак"/>
    <w:basedOn w:val="a1"/>
    <w:link w:val="40"/>
    <w:uiPriority w:val="9"/>
    <w:rsid w:val="00FE1326"/>
    <w:rPr>
      <w:rFonts w:cstheme="majorBidi"/>
      <w:b/>
      <w:bCs/>
      <w:sz w:val="28"/>
      <w:szCs w:val="28"/>
    </w:rPr>
  </w:style>
  <w:style w:type="character" w:styleId="a8">
    <w:name w:val="Strong"/>
    <w:basedOn w:val="a1"/>
    <w:uiPriority w:val="22"/>
    <w:qFormat/>
    <w:rsid w:val="00FE1326"/>
    <w:rPr>
      <w:b/>
      <w:bCs/>
    </w:rPr>
  </w:style>
  <w:style w:type="paragraph" w:customStyle="1" w:styleId="22">
    <w:name w:val="?Заголовок2"/>
    <w:basedOn w:val="a0"/>
    <w:link w:val="23"/>
    <w:qFormat/>
    <w:rsid w:val="001F2DC8"/>
    <w:pPr>
      <w:keepNext/>
      <w:spacing w:before="320" w:line="340" w:lineRule="exact"/>
      <w:ind w:left="284"/>
    </w:pPr>
    <w:rPr>
      <w:rFonts w:ascii="CharterC" w:eastAsia="Times New Roman" w:hAnsi="CharterC"/>
      <w:b/>
      <w:i/>
      <w:sz w:val="32"/>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eastAsia="Times New Roman" w:hAnsi="CharterC"/>
      <w:i/>
      <w:sz w:val="18"/>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line="360" w:lineRule="exact"/>
      <w:jc w:val="both"/>
    </w:pPr>
    <w:rPr>
      <w:rFonts w:ascii="Times New Roman" w:eastAsia="Times New Roman" w:hAnsi="Times New Roman"/>
    </w:r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eastAsia="Times New Roman" w:hAnsi="Calibri Light"/>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rPr>
      <w:rFonts w:ascii="Times New Roman" w:eastAsia="Times New Roman" w:hAnsi="Times New Roman"/>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rPr>
      <w:rFonts w:ascii="Times New Roman" w:eastAsia="Times New Roman" w:hAnsi="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lang w:eastAsia="ru-RU"/>
    </w:rPr>
  </w:style>
  <w:style w:type="paragraph" w:styleId="ad">
    <w:name w:val="TOC Heading"/>
    <w:basedOn w:val="1"/>
    <w:next w:val="a0"/>
    <w:uiPriority w:val="39"/>
    <w:unhideWhenUsed/>
    <w:qFormat/>
    <w:rsid w:val="00FE1326"/>
    <w:pPr>
      <w:outlineLvl w:val="9"/>
    </w:p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rPr>
      <w:rFonts w:eastAsia="Times New Roman"/>
      <w:lang w:eastAsia="ru-RU"/>
    </w:r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basedOn w:val="a0"/>
    <w:link w:val="af3"/>
    <w:uiPriority w:val="1"/>
    <w:qFormat/>
    <w:rsid w:val="00FE1326"/>
    <w:rPr>
      <w:szCs w:val="32"/>
    </w:rPr>
  </w:style>
  <w:style w:type="character" w:customStyle="1" w:styleId="af3">
    <w:name w:val="Без интервала Знак"/>
    <w:basedOn w:val="a1"/>
    <w:link w:val="af2"/>
    <w:uiPriority w:val="1"/>
    <w:rsid w:val="0029734F"/>
    <w:rPr>
      <w:sz w:val="24"/>
      <w:szCs w:val="32"/>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b/>
      <w:bCs/>
      <w:sz w:val="28"/>
      <w:szCs w:val="28"/>
    </w:rPr>
  </w:style>
  <w:style w:type="paragraph" w:customStyle="1" w:styleId="15">
    <w:name w:val="Заголовок №1"/>
    <w:basedOn w:val="a0"/>
    <w:link w:val="14"/>
    <w:rsid w:val="00C86215"/>
    <w:pPr>
      <w:widowControl w:val="0"/>
      <w:shd w:val="clear" w:color="auto" w:fill="FFFFFF"/>
      <w:spacing w:line="480" w:lineRule="exact"/>
      <w:jc w:val="right"/>
      <w:outlineLvl w:val="0"/>
    </w:pPr>
    <w:rPr>
      <w:rFonts w:ascii="Times New Roman" w:eastAsia="Times New Roman" w:hAnsi="Times New Roman"/>
      <w:b/>
      <w:bCs/>
      <w:sz w:val="28"/>
      <w:szCs w:val="28"/>
    </w:rPr>
  </w:style>
  <w:style w:type="paragraph" w:customStyle="1" w:styleId="2a">
    <w:name w:val="Подпись к таблице (2)"/>
    <w:basedOn w:val="a0"/>
    <w:link w:val="29"/>
    <w:rsid w:val="00C86215"/>
    <w:pPr>
      <w:widowControl w:val="0"/>
      <w:shd w:val="clear" w:color="auto" w:fill="FFFFFF"/>
      <w:spacing w:line="310" w:lineRule="exact"/>
    </w:pPr>
    <w:rPr>
      <w:rFonts w:ascii="Times New Roman" w:eastAsia="Times New Roman" w:hAnsi="Times New Roman"/>
      <w:b/>
      <w:bCs/>
      <w:sz w:val="28"/>
      <w:szCs w:val="28"/>
    </w:rPr>
  </w:style>
  <w:style w:type="table" w:styleId="af8">
    <w:name w:val="Table Grid"/>
    <w:basedOn w:val="a2"/>
    <w:uiPriority w:val="5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line="320" w:lineRule="atLeast"/>
      <w:ind w:firstLine="709"/>
      <w:jc w:val="both"/>
    </w:pPr>
    <w:rPr>
      <w:rFonts w:ascii="Times New Roman" w:eastAsia="Calibri" w:hAnsi="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rFonts w:ascii="Times New Roman" w:eastAsia="Times New Roman" w:hAnsi="Times New Roman"/>
      <w:sz w:val="28"/>
      <w:szCs w:val="20"/>
      <w:lang w:eastAsia="ru-RU"/>
    </w:rPr>
  </w:style>
  <w:style w:type="table" w:customStyle="1" w:styleId="16">
    <w:name w:val="Стиль1"/>
    <w:basedOn w:val="a2"/>
    <w:uiPriority w:val="99"/>
    <w:rsid w:val="0098739C"/>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FE1326"/>
    <w:rPr>
      <w:rFonts w:asciiTheme="minorHAnsi" w:hAnsiTheme="minorHAnsi"/>
      <w:b/>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rPr>
      <w:rFonts w:ascii="Times New Roman" w:eastAsia="Times New Roman" w:hAnsi="Times New Roman"/>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FE1326"/>
    <w:rPr>
      <w:rFonts w:cstheme="majorBidi"/>
      <w:b/>
      <w:bCs/>
      <w:i/>
      <w:iCs/>
      <w:sz w:val="26"/>
      <w:szCs w:val="26"/>
    </w:rPr>
  </w:style>
  <w:style w:type="paragraph" w:styleId="4">
    <w:name w:val="List Number 4"/>
    <w:basedOn w:val="a0"/>
    <w:uiPriority w:val="99"/>
    <w:rsid w:val="00590DB4"/>
    <w:pPr>
      <w:numPr>
        <w:numId w:val="4"/>
      </w:numPr>
      <w:tabs>
        <w:tab w:val="clear" w:pos="360"/>
        <w:tab w:val="num" w:pos="1209"/>
      </w:tabs>
      <w:spacing w:before="180" w:after="60"/>
      <w:ind w:left="1209"/>
    </w:pPr>
    <w:rPr>
      <w:rFonts w:ascii="Garamond" w:eastAsia="Times New Roman"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rFonts w:ascii="Times New Roman" w:eastAsia="Times New Roman" w:hAnsi="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lang w:eastAsia="ru-RU"/>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eastAsia="Times New Roman" w:hAnsi="CharterC"/>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ascii="Times New Roman" w:eastAsia="SimSun" w:hAnsi="Times New Roman" w:cs="Mangal"/>
      <w:kern w:val="3"/>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rFonts w:ascii="Times New Roman" w:eastAsia="Times New Roman" w:hAnsi="Times New Roman"/>
      <w:lang w:val="en-US"/>
    </w:rPr>
  </w:style>
  <w:style w:type="paragraph" w:customStyle="1" w:styleId="s9">
    <w:name w:val="s_9"/>
    <w:basedOn w:val="a0"/>
    <w:rsid w:val="002A7AE4"/>
    <w:pPr>
      <w:spacing w:before="100" w:beforeAutospacing="1" w:after="100" w:afterAutospacing="1"/>
    </w:pPr>
    <w:rPr>
      <w:rFonts w:ascii="Times New Roman" w:eastAsia="Times New Roman" w:hAnsi="Times New Roman"/>
      <w:lang w:val="en-US"/>
    </w:rPr>
  </w:style>
  <w:style w:type="paragraph" w:styleId="aff8">
    <w:name w:val="Body Text"/>
    <w:aliases w:val="Заг1"/>
    <w:basedOn w:val="a0"/>
    <w:link w:val="aff9"/>
    <w:rsid w:val="00042363"/>
    <w:rPr>
      <w:rFonts w:ascii="Times New Roman" w:eastAsia="Times New Roman" w:hAnsi="Times New Roman"/>
      <w:szCs w:val="20"/>
      <w:lang w:val="x-none" w:eastAsia="x-none"/>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rPr>
      <w:rFonts w:ascii="Times New Roman" w:eastAsia="Times New Roman" w:hAnsi="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rFonts w:ascii="Times New Roman" w:eastAsia="Times New Roman" w:hAnsi="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rFonts w:ascii="Times New Roman" w:eastAsia="Times New Roman" w:hAnsi="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sz w:val="24"/>
      <w:szCs w:val="24"/>
    </w:rPr>
  </w:style>
  <w:style w:type="paragraph" w:customStyle="1" w:styleId="formattext">
    <w:name w:val="formattext"/>
    <w:basedOn w:val="a0"/>
    <w:rsid w:val="00714106"/>
    <w:pPr>
      <w:spacing w:before="100" w:beforeAutospacing="1" w:after="100" w:afterAutospacing="1"/>
    </w:pPr>
    <w:rPr>
      <w:rFonts w:ascii="Times New Roman" w:eastAsia="Times New Roman" w:hAnsi="Times New Roman"/>
      <w:lang w:eastAsia="ru-RU"/>
    </w:r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rPr>
      <w:rFonts w:ascii="Times New Roman" w:eastAsia="Times New Roman" w:hAnsi="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ascii="Times New Roman" w:eastAsia="SimSun, 宋体" w:hAnsi="Times New Roman"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b/>
      <w:bCs/>
      <w:sz w:val="23"/>
      <w:szCs w:val="23"/>
    </w:rPr>
  </w:style>
  <w:style w:type="character" w:customStyle="1" w:styleId="81">
    <w:name w:val="Основной текст (8)_"/>
    <w:basedOn w:val="a1"/>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0"/>
    <w:link w:val="81"/>
    <w:rsid w:val="00534317"/>
    <w:pPr>
      <w:widowControl w:val="0"/>
      <w:shd w:val="clear" w:color="auto" w:fill="FFFFFF"/>
      <w:spacing w:line="270" w:lineRule="exact"/>
    </w:pPr>
    <w:rPr>
      <w:rFonts w:ascii="Times New Roman" w:eastAsia="Times New Roman" w:hAnsi="Times New Roman"/>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line="244" w:lineRule="exact"/>
      <w:jc w:val="center"/>
      <w:outlineLvl w:val="1"/>
    </w:pPr>
    <w:rPr>
      <w:rFonts w:ascii="Times New Roman" w:eastAsia="Times New Roman" w:hAnsi="Times New Roman"/>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lang w:eastAsia="ru-RU"/>
    </w:rPr>
  </w:style>
  <w:style w:type="paragraph" w:styleId="51">
    <w:name w:val="toc 5"/>
    <w:basedOn w:val="a0"/>
    <w:next w:val="a0"/>
    <w:autoRedefine/>
    <w:uiPriority w:val="39"/>
    <w:unhideWhenUsed/>
    <w:rsid w:val="006927A5"/>
    <w:pPr>
      <w:spacing w:after="100"/>
      <w:ind w:left="880"/>
    </w:pPr>
    <w:rPr>
      <w:lang w:eastAsia="ru-RU"/>
    </w:rPr>
  </w:style>
  <w:style w:type="paragraph" w:styleId="61">
    <w:name w:val="toc 6"/>
    <w:basedOn w:val="a0"/>
    <w:next w:val="a0"/>
    <w:autoRedefine/>
    <w:uiPriority w:val="39"/>
    <w:unhideWhenUsed/>
    <w:rsid w:val="006927A5"/>
    <w:pPr>
      <w:spacing w:after="100"/>
      <w:ind w:left="1100"/>
    </w:pPr>
    <w:rPr>
      <w:lang w:eastAsia="ru-RU"/>
    </w:rPr>
  </w:style>
  <w:style w:type="paragraph" w:styleId="71">
    <w:name w:val="toc 7"/>
    <w:basedOn w:val="a0"/>
    <w:next w:val="a0"/>
    <w:autoRedefine/>
    <w:uiPriority w:val="39"/>
    <w:unhideWhenUsed/>
    <w:rsid w:val="006927A5"/>
    <w:pPr>
      <w:spacing w:after="100"/>
      <w:ind w:left="1320"/>
    </w:pPr>
    <w:rPr>
      <w:lang w:eastAsia="ru-RU"/>
    </w:rPr>
  </w:style>
  <w:style w:type="paragraph" w:styleId="83">
    <w:name w:val="toc 8"/>
    <w:basedOn w:val="a0"/>
    <w:next w:val="a0"/>
    <w:autoRedefine/>
    <w:uiPriority w:val="39"/>
    <w:unhideWhenUsed/>
    <w:rsid w:val="006927A5"/>
    <w:pPr>
      <w:spacing w:after="100"/>
      <w:ind w:left="1540"/>
    </w:pPr>
    <w:rPr>
      <w:lang w:eastAsia="ru-RU"/>
    </w:rPr>
  </w:style>
  <w:style w:type="paragraph" w:styleId="91">
    <w:name w:val="toc 9"/>
    <w:basedOn w:val="a0"/>
    <w:next w:val="a0"/>
    <w:autoRedefine/>
    <w:uiPriority w:val="39"/>
    <w:unhideWhenUsed/>
    <w:rsid w:val="006927A5"/>
    <w:pPr>
      <w:spacing w:after="100"/>
      <w:ind w:left="1760"/>
    </w:pPr>
    <w:rPr>
      <w:lang w:eastAsia="ru-RU"/>
    </w:rPr>
  </w:style>
  <w:style w:type="paragraph" w:styleId="afff1">
    <w:name w:val="Revision"/>
    <w:hidden/>
    <w:uiPriority w:val="99"/>
    <w:semiHidden/>
    <w:rsid w:val="000D1EE7"/>
  </w:style>
  <w:style w:type="character" w:customStyle="1" w:styleId="afff2">
    <w:name w:val="Цветовое выделение"/>
    <w:uiPriority w:val="99"/>
    <w:rsid w:val="00DA530A"/>
    <w:rPr>
      <w:b/>
      <w:bCs/>
      <w:color w:val="26282F"/>
    </w:rPr>
  </w:style>
  <w:style w:type="character" w:customStyle="1" w:styleId="2f2">
    <w:name w:val="Неразрешенное упоминание2"/>
    <w:basedOn w:val="a1"/>
    <w:uiPriority w:val="99"/>
    <w:semiHidden/>
    <w:unhideWhenUsed/>
    <w:rsid w:val="004315A9"/>
    <w:rPr>
      <w:color w:val="605E5C"/>
      <w:shd w:val="clear" w:color="auto" w:fill="E1DFDD"/>
    </w:rPr>
  </w:style>
  <w:style w:type="paragraph" w:styleId="afff3">
    <w:name w:val="footnote text"/>
    <w:basedOn w:val="a0"/>
    <w:link w:val="afff4"/>
    <w:uiPriority w:val="99"/>
    <w:semiHidden/>
    <w:unhideWhenUsed/>
    <w:rsid w:val="00AC0000"/>
    <w:rPr>
      <w:sz w:val="20"/>
      <w:szCs w:val="20"/>
    </w:rPr>
  </w:style>
  <w:style w:type="character" w:customStyle="1" w:styleId="afff4">
    <w:name w:val="Текст сноски Знак"/>
    <w:basedOn w:val="a1"/>
    <w:link w:val="afff3"/>
    <w:uiPriority w:val="99"/>
    <w:semiHidden/>
    <w:rsid w:val="00AC0000"/>
    <w:rPr>
      <w:sz w:val="20"/>
      <w:szCs w:val="20"/>
    </w:rPr>
  </w:style>
  <w:style w:type="character" w:styleId="afff5">
    <w:name w:val="footnote reference"/>
    <w:basedOn w:val="a1"/>
    <w:uiPriority w:val="99"/>
    <w:semiHidden/>
    <w:unhideWhenUsed/>
    <w:rsid w:val="00AC0000"/>
    <w:rPr>
      <w:vertAlign w:val="superscript"/>
    </w:rPr>
  </w:style>
  <w:style w:type="character" w:customStyle="1" w:styleId="afff6">
    <w:name w:val="Гипертекстовая ссылка"/>
    <w:basedOn w:val="a1"/>
    <w:qFormat/>
    <w:rsid w:val="00AC0000"/>
    <w:rPr>
      <w:rFonts w:cs="Times New Roman"/>
      <w:color w:val="106BBE"/>
    </w:rPr>
  </w:style>
  <w:style w:type="character" w:customStyle="1" w:styleId="InternetLink">
    <w:name w:val="Internet Link"/>
    <w:basedOn w:val="a1"/>
    <w:rsid w:val="00AC0000"/>
    <w:rPr>
      <w:color w:val="0000FF"/>
      <w:u w:val="single"/>
    </w:rPr>
  </w:style>
  <w:style w:type="paragraph" w:customStyle="1" w:styleId="s3">
    <w:name w:val="s_3"/>
    <w:basedOn w:val="a0"/>
    <w:qFormat/>
    <w:rsid w:val="00AC0000"/>
    <w:pPr>
      <w:jc w:val="center"/>
    </w:pPr>
    <w:rPr>
      <w:rFonts w:ascii="Arial" w:eastAsia="Times New Roman" w:hAnsi="Arial" w:cs="Arial"/>
      <w:b/>
      <w:bCs/>
      <w:color w:val="26282F"/>
      <w:sz w:val="26"/>
      <w:szCs w:val="26"/>
      <w:lang w:eastAsia="zh-CN"/>
    </w:rPr>
  </w:style>
  <w:style w:type="character" w:customStyle="1" w:styleId="310">
    <w:name w:val="Заголовок 3 Знак1"/>
    <w:aliases w:val="Level 1 - 1 Знак1,Заголовок подпукта (1.1.1) Знак1,H3 Знак1"/>
    <w:basedOn w:val="a1"/>
    <w:uiPriority w:val="9"/>
    <w:semiHidden/>
    <w:rsid w:val="00AC0000"/>
    <w:rPr>
      <w:rFonts w:asciiTheme="majorHAnsi" w:eastAsiaTheme="majorEastAsia" w:hAnsiTheme="majorHAnsi" w:cstheme="majorBidi"/>
      <w:b/>
      <w:bCs/>
      <w:color w:val="4F81BD" w:themeColor="accent1"/>
      <w:sz w:val="22"/>
      <w:szCs w:val="22"/>
    </w:rPr>
  </w:style>
  <w:style w:type="table" w:customStyle="1" w:styleId="1a">
    <w:name w:val="Сетка таблицы1"/>
    <w:basedOn w:val="a2"/>
    <w:rsid w:val="00AC0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5">
    <w:name w:val="Font Style15"/>
    <w:uiPriority w:val="99"/>
    <w:rsid w:val="00A473F2"/>
    <w:rPr>
      <w:rFonts w:ascii="Times New Roman" w:hAnsi="Times New Roman"/>
      <w:sz w:val="22"/>
    </w:rPr>
  </w:style>
  <w:style w:type="character" w:customStyle="1" w:styleId="b-block-questioncomment">
    <w:name w:val="b-block-question__comment"/>
    <w:basedOn w:val="a1"/>
    <w:rsid w:val="00A473F2"/>
  </w:style>
  <w:style w:type="character" w:customStyle="1" w:styleId="60">
    <w:name w:val="Заголовок 6 Знак"/>
    <w:basedOn w:val="a1"/>
    <w:link w:val="6"/>
    <w:uiPriority w:val="9"/>
    <w:semiHidden/>
    <w:rsid w:val="00FE1326"/>
    <w:rPr>
      <w:b/>
      <w:bCs/>
    </w:rPr>
  </w:style>
  <w:style w:type="character" w:customStyle="1" w:styleId="70">
    <w:name w:val="Заголовок 7 Знак"/>
    <w:basedOn w:val="a1"/>
    <w:link w:val="7"/>
    <w:uiPriority w:val="9"/>
    <w:semiHidden/>
    <w:rsid w:val="00FE1326"/>
    <w:rPr>
      <w:sz w:val="24"/>
      <w:szCs w:val="24"/>
    </w:rPr>
  </w:style>
  <w:style w:type="character" w:customStyle="1" w:styleId="80">
    <w:name w:val="Заголовок 8 Знак"/>
    <w:basedOn w:val="a1"/>
    <w:link w:val="8"/>
    <w:uiPriority w:val="9"/>
    <w:semiHidden/>
    <w:rsid w:val="00FE1326"/>
    <w:rPr>
      <w:i/>
      <w:iCs/>
      <w:sz w:val="24"/>
      <w:szCs w:val="24"/>
    </w:rPr>
  </w:style>
  <w:style w:type="character" w:customStyle="1" w:styleId="90">
    <w:name w:val="Заголовок 9 Знак"/>
    <w:basedOn w:val="a1"/>
    <w:link w:val="9"/>
    <w:uiPriority w:val="9"/>
    <w:semiHidden/>
    <w:rsid w:val="00FE1326"/>
    <w:rPr>
      <w:rFonts w:asciiTheme="majorHAnsi" w:eastAsiaTheme="majorEastAsia" w:hAnsiTheme="majorHAnsi"/>
    </w:rPr>
  </w:style>
  <w:style w:type="paragraph" w:styleId="afff7">
    <w:name w:val="Subtitle"/>
    <w:basedOn w:val="a0"/>
    <w:next w:val="a0"/>
    <w:link w:val="afff8"/>
    <w:uiPriority w:val="11"/>
    <w:qFormat/>
    <w:rsid w:val="00FE1326"/>
    <w:pPr>
      <w:spacing w:after="60"/>
      <w:jc w:val="center"/>
      <w:outlineLvl w:val="1"/>
    </w:pPr>
    <w:rPr>
      <w:rFonts w:asciiTheme="majorHAnsi" w:eastAsiaTheme="majorEastAsia" w:hAnsiTheme="majorHAnsi"/>
    </w:rPr>
  </w:style>
  <w:style w:type="character" w:customStyle="1" w:styleId="afff8">
    <w:name w:val="Подзаголовок Знак"/>
    <w:basedOn w:val="a1"/>
    <w:link w:val="afff7"/>
    <w:uiPriority w:val="11"/>
    <w:rsid w:val="00FE1326"/>
    <w:rPr>
      <w:rFonts w:asciiTheme="majorHAnsi" w:eastAsiaTheme="majorEastAsia" w:hAnsiTheme="majorHAnsi"/>
      <w:sz w:val="24"/>
      <w:szCs w:val="24"/>
    </w:rPr>
  </w:style>
  <w:style w:type="paragraph" w:styleId="2f3">
    <w:name w:val="Quote"/>
    <w:basedOn w:val="a0"/>
    <w:next w:val="a0"/>
    <w:link w:val="2f4"/>
    <w:uiPriority w:val="29"/>
    <w:qFormat/>
    <w:rsid w:val="00FE1326"/>
    <w:rPr>
      <w:i/>
    </w:rPr>
  </w:style>
  <w:style w:type="character" w:customStyle="1" w:styleId="2f4">
    <w:name w:val="Цитата 2 Знак"/>
    <w:basedOn w:val="a1"/>
    <w:link w:val="2f3"/>
    <w:uiPriority w:val="29"/>
    <w:rsid w:val="00FE1326"/>
    <w:rPr>
      <w:i/>
      <w:sz w:val="24"/>
      <w:szCs w:val="24"/>
    </w:rPr>
  </w:style>
  <w:style w:type="paragraph" w:styleId="afff9">
    <w:name w:val="Intense Quote"/>
    <w:basedOn w:val="a0"/>
    <w:next w:val="a0"/>
    <w:link w:val="afffa"/>
    <w:uiPriority w:val="30"/>
    <w:qFormat/>
    <w:rsid w:val="00FE1326"/>
    <w:pPr>
      <w:ind w:left="720" w:right="720"/>
    </w:pPr>
    <w:rPr>
      <w:b/>
      <w:i/>
      <w:szCs w:val="22"/>
    </w:rPr>
  </w:style>
  <w:style w:type="character" w:customStyle="1" w:styleId="afffa">
    <w:name w:val="Выделенная цитата Знак"/>
    <w:basedOn w:val="a1"/>
    <w:link w:val="afff9"/>
    <w:uiPriority w:val="30"/>
    <w:rsid w:val="00FE1326"/>
    <w:rPr>
      <w:b/>
      <w:i/>
      <w:sz w:val="24"/>
    </w:rPr>
  </w:style>
  <w:style w:type="character" w:styleId="afffb">
    <w:name w:val="Subtle Emphasis"/>
    <w:uiPriority w:val="19"/>
    <w:qFormat/>
    <w:rsid w:val="00FE1326"/>
    <w:rPr>
      <w:i/>
      <w:color w:val="5A5A5A" w:themeColor="text1" w:themeTint="A5"/>
    </w:rPr>
  </w:style>
  <w:style w:type="character" w:styleId="afffc">
    <w:name w:val="Intense Emphasis"/>
    <w:basedOn w:val="a1"/>
    <w:uiPriority w:val="21"/>
    <w:qFormat/>
    <w:rsid w:val="00FE1326"/>
    <w:rPr>
      <w:b/>
      <w:i/>
      <w:sz w:val="24"/>
      <w:szCs w:val="24"/>
      <w:u w:val="single"/>
    </w:rPr>
  </w:style>
  <w:style w:type="character" w:styleId="afffd">
    <w:name w:val="Subtle Reference"/>
    <w:basedOn w:val="a1"/>
    <w:uiPriority w:val="31"/>
    <w:qFormat/>
    <w:rsid w:val="00FE1326"/>
    <w:rPr>
      <w:sz w:val="24"/>
      <w:szCs w:val="24"/>
      <w:u w:val="single"/>
    </w:rPr>
  </w:style>
  <w:style w:type="character" w:styleId="afffe">
    <w:name w:val="Intense Reference"/>
    <w:basedOn w:val="a1"/>
    <w:uiPriority w:val="32"/>
    <w:qFormat/>
    <w:rsid w:val="00FE1326"/>
    <w:rPr>
      <w:b/>
      <w:sz w:val="24"/>
      <w:u w:val="single"/>
    </w:rPr>
  </w:style>
  <w:style w:type="character" w:styleId="affff">
    <w:name w:val="Book Title"/>
    <w:basedOn w:val="a1"/>
    <w:uiPriority w:val="33"/>
    <w:qFormat/>
    <w:rsid w:val="00FE1326"/>
    <w:rPr>
      <w:rFonts w:asciiTheme="majorHAnsi" w:eastAsiaTheme="majorEastAsia" w:hAnsiTheme="majorHAnsi"/>
      <w:b/>
      <w:i/>
      <w:sz w:val="24"/>
      <w:szCs w:val="24"/>
    </w:rPr>
  </w:style>
  <w:style w:type="character" w:customStyle="1" w:styleId="3a">
    <w:name w:val="Неразрешенное упоминание3"/>
    <w:basedOn w:val="a1"/>
    <w:uiPriority w:val="99"/>
    <w:semiHidden/>
    <w:unhideWhenUsed/>
    <w:rsid w:val="00572D0B"/>
    <w:rPr>
      <w:color w:val="605E5C"/>
      <w:shd w:val="clear" w:color="auto" w:fill="E1DFDD"/>
    </w:rPr>
  </w:style>
  <w:style w:type="paragraph" w:customStyle="1" w:styleId="a">
    <w:name w:val="СписокСБ"/>
    <w:basedOn w:val="a4"/>
    <w:link w:val="affff0"/>
    <w:qFormat/>
    <w:rsid w:val="0083511C"/>
    <w:pPr>
      <w:numPr>
        <w:numId w:val="39"/>
      </w:numPr>
      <w:autoSpaceDE w:val="0"/>
      <w:autoSpaceDN w:val="0"/>
      <w:adjustRightInd w:val="0"/>
      <w:spacing w:after="160" w:line="360" w:lineRule="auto"/>
      <w:jc w:val="both"/>
    </w:pPr>
    <w:rPr>
      <w:rFonts w:ascii="Myriad Pro" w:eastAsia="Calibri" w:hAnsi="Myriad Pro"/>
      <w:sz w:val="26"/>
      <w:szCs w:val="26"/>
    </w:rPr>
  </w:style>
  <w:style w:type="character" w:customStyle="1" w:styleId="affff0">
    <w:name w:val="СписокСБ Знак"/>
    <w:basedOn w:val="a5"/>
    <w:link w:val="a"/>
    <w:rsid w:val="0083511C"/>
    <w:rPr>
      <w:rFonts w:ascii="Myriad Pro" w:eastAsia="Calibri" w:hAnsi="Myriad Pro"/>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7170">
      <w:bodyDiv w:val="1"/>
      <w:marLeft w:val="0"/>
      <w:marRight w:val="0"/>
      <w:marTop w:val="0"/>
      <w:marBottom w:val="0"/>
      <w:divBdr>
        <w:top w:val="none" w:sz="0" w:space="0" w:color="auto"/>
        <w:left w:val="none" w:sz="0" w:space="0" w:color="auto"/>
        <w:bottom w:val="none" w:sz="0" w:space="0" w:color="auto"/>
        <w:right w:val="none" w:sz="0" w:space="0" w:color="auto"/>
      </w:divBdr>
    </w:div>
    <w:div w:id="30882729">
      <w:bodyDiv w:val="1"/>
      <w:marLeft w:val="0"/>
      <w:marRight w:val="0"/>
      <w:marTop w:val="0"/>
      <w:marBottom w:val="0"/>
      <w:divBdr>
        <w:top w:val="none" w:sz="0" w:space="0" w:color="auto"/>
        <w:left w:val="none" w:sz="0" w:space="0" w:color="auto"/>
        <w:bottom w:val="none" w:sz="0" w:space="0" w:color="auto"/>
        <w:right w:val="none" w:sz="0" w:space="0" w:color="auto"/>
      </w:divBdr>
    </w:div>
    <w:div w:id="39911546">
      <w:bodyDiv w:val="1"/>
      <w:marLeft w:val="0"/>
      <w:marRight w:val="0"/>
      <w:marTop w:val="0"/>
      <w:marBottom w:val="0"/>
      <w:divBdr>
        <w:top w:val="none" w:sz="0" w:space="0" w:color="auto"/>
        <w:left w:val="none" w:sz="0" w:space="0" w:color="auto"/>
        <w:bottom w:val="none" w:sz="0" w:space="0" w:color="auto"/>
        <w:right w:val="none" w:sz="0" w:space="0" w:color="auto"/>
      </w:divBdr>
    </w:div>
    <w:div w:id="49621798">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9872446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5859601">
      <w:bodyDiv w:val="1"/>
      <w:marLeft w:val="0"/>
      <w:marRight w:val="0"/>
      <w:marTop w:val="0"/>
      <w:marBottom w:val="0"/>
      <w:divBdr>
        <w:top w:val="none" w:sz="0" w:space="0" w:color="auto"/>
        <w:left w:val="none" w:sz="0" w:space="0" w:color="auto"/>
        <w:bottom w:val="none" w:sz="0" w:space="0" w:color="auto"/>
        <w:right w:val="none" w:sz="0" w:space="0" w:color="auto"/>
      </w:divBdr>
    </w:div>
    <w:div w:id="129245909">
      <w:bodyDiv w:val="1"/>
      <w:marLeft w:val="0"/>
      <w:marRight w:val="0"/>
      <w:marTop w:val="0"/>
      <w:marBottom w:val="0"/>
      <w:divBdr>
        <w:top w:val="none" w:sz="0" w:space="0" w:color="auto"/>
        <w:left w:val="none" w:sz="0" w:space="0" w:color="auto"/>
        <w:bottom w:val="none" w:sz="0" w:space="0" w:color="auto"/>
        <w:right w:val="none" w:sz="0" w:space="0" w:color="auto"/>
      </w:divBdr>
    </w:div>
    <w:div w:id="135033873">
      <w:bodyDiv w:val="1"/>
      <w:marLeft w:val="0"/>
      <w:marRight w:val="0"/>
      <w:marTop w:val="0"/>
      <w:marBottom w:val="0"/>
      <w:divBdr>
        <w:top w:val="none" w:sz="0" w:space="0" w:color="auto"/>
        <w:left w:val="none" w:sz="0" w:space="0" w:color="auto"/>
        <w:bottom w:val="none" w:sz="0" w:space="0" w:color="auto"/>
        <w:right w:val="none" w:sz="0" w:space="0" w:color="auto"/>
      </w:divBdr>
    </w:div>
    <w:div w:id="153878853">
      <w:bodyDiv w:val="1"/>
      <w:marLeft w:val="0"/>
      <w:marRight w:val="0"/>
      <w:marTop w:val="0"/>
      <w:marBottom w:val="0"/>
      <w:divBdr>
        <w:top w:val="none" w:sz="0" w:space="0" w:color="auto"/>
        <w:left w:val="none" w:sz="0" w:space="0" w:color="auto"/>
        <w:bottom w:val="none" w:sz="0" w:space="0" w:color="auto"/>
        <w:right w:val="none" w:sz="0" w:space="0" w:color="auto"/>
      </w:divBdr>
    </w:div>
    <w:div w:id="186450246">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159136">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74949021">
      <w:bodyDiv w:val="1"/>
      <w:marLeft w:val="0"/>
      <w:marRight w:val="0"/>
      <w:marTop w:val="0"/>
      <w:marBottom w:val="0"/>
      <w:divBdr>
        <w:top w:val="none" w:sz="0" w:space="0" w:color="auto"/>
        <w:left w:val="none" w:sz="0" w:space="0" w:color="auto"/>
        <w:bottom w:val="none" w:sz="0" w:space="0" w:color="auto"/>
        <w:right w:val="none" w:sz="0" w:space="0" w:color="auto"/>
      </w:divBdr>
    </w:div>
    <w:div w:id="279797440">
      <w:bodyDiv w:val="1"/>
      <w:marLeft w:val="0"/>
      <w:marRight w:val="0"/>
      <w:marTop w:val="0"/>
      <w:marBottom w:val="0"/>
      <w:divBdr>
        <w:top w:val="none" w:sz="0" w:space="0" w:color="auto"/>
        <w:left w:val="none" w:sz="0" w:space="0" w:color="auto"/>
        <w:bottom w:val="none" w:sz="0" w:space="0" w:color="auto"/>
        <w:right w:val="none" w:sz="0" w:space="0" w:color="auto"/>
      </w:divBdr>
    </w:div>
    <w:div w:id="282228942">
      <w:bodyDiv w:val="1"/>
      <w:marLeft w:val="0"/>
      <w:marRight w:val="0"/>
      <w:marTop w:val="0"/>
      <w:marBottom w:val="0"/>
      <w:divBdr>
        <w:top w:val="none" w:sz="0" w:space="0" w:color="auto"/>
        <w:left w:val="none" w:sz="0" w:space="0" w:color="auto"/>
        <w:bottom w:val="none" w:sz="0" w:space="0" w:color="auto"/>
        <w:right w:val="none" w:sz="0" w:space="0" w:color="auto"/>
      </w:divBdr>
    </w:div>
    <w:div w:id="318733798">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56583509">
      <w:bodyDiv w:val="1"/>
      <w:marLeft w:val="0"/>
      <w:marRight w:val="0"/>
      <w:marTop w:val="0"/>
      <w:marBottom w:val="0"/>
      <w:divBdr>
        <w:top w:val="none" w:sz="0" w:space="0" w:color="auto"/>
        <w:left w:val="none" w:sz="0" w:space="0" w:color="auto"/>
        <w:bottom w:val="none" w:sz="0" w:space="0" w:color="auto"/>
        <w:right w:val="none" w:sz="0" w:space="0" w:color="auto"/>
      </w:divBdr>
    </w:div>
    <w:div w:id="362756111">
      <w:bodyDiv w:val="1"/>
      <w:marLeft w:val="0"/>
      <w:marRight w:val="0"/>
      <w:marTop w:val="0"/>
      <w:marBottom w:val="0"/>
      <w:divBdr>
        <w:top w:val="none" w:sz="0" w:space="0" w:color="auto"/>
        <w:left w:val="none" w:sz="0" w:space="0" w:color="auto"/>
        <w:bottom w:val="none" w:sz="0" w:space="0" w:color="auto"/>
        <w:right w:val="none" w:sz="0" w:space="0" w:color="auto"/>
      </w:divBdr>
    </w:div>
    <w:div w:id="413205852">
      <w:bodyDiv w:val="1"/>
      <w:marLeft w:val="0"/>
      <w:marRight w:val="0"/>
      <w:marTop w:val="0"/>
      <w:marBottom w:val="0"/>
      <w:divBdr>
        <w:top w:val="none" w:sz="0" w:space="0" w:color="auto"/>
        <w:left w:val="none" w:sz="0" w:space="0" w:color="auto"/>
        <w:bottom w:val="none" w:sz="0" w:space="0" w:color="auto"/>
        <w:right w:val="none" w:sz="0" w:space="0" w:color="auto"/>
      </w:divBdr>
    </w:div>
    <w:div w:id="431248541">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0170086">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58498074">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8545454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48561584">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341853">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7724641">
      <w:bodyDiv w:val="1"/>
      <w:marLeft w:val="0"/>
      <w:marRight w:val="0"/>
      <w:marTop w:val="0"/>
      <w:marBottom w:val="0"/>
      <w:divBdr>
        <w:top w:val="none" w:sz="0" w:space="0" w:color="auto"/>
        <w:left w:val="none" w:sz="0" w:space="0" w:color="auto"/>
        <w:bottom w:val="none" w:sz="0" w:space="0" w:color="auto"/>
        <w:right w:val="none" w:sz="0" w:space="0" w:color="auto"/>
      </w:divBdr>
    </w:div>
    <w:div w:id="736126547">
      <w:bodyDiv w:val="1"/>
      <w:marLeft w:val="0"/>
      <w:marRight w:val="0"/>
      <w:marTop w:val="0"/>
      <w:marBottom w:val="0"/>
      <w:divBdr>
        <w:top w:val="none" w:sz="0" w:space="0" w:color="auto"/>
        <w:left w:val="none" w:sz="0" w:space="0" w:color="auto"/>
        <w:bottom w:val="none" w:sz="0" w:space="0" w:color="auto"/>
        <w:right w:val="none" w:sz="0" w:space="0" w:color="auto"/>
      </w:divBdr>
    </w:div>
    <w:div w:id="758671858">
      <w:bodyDiv w:val="1"/>
      <w:marLeft w:val="0"/>
      <w:marRight w:val="0"/>
      <w:marTop w:val="0"/>
      <w:marBottom w:val="0"/>
      <w:divBdr>
        <w:top w:val="none" w:sz="0" w:space="0" w:color="auto"/>
        <w:left w:val="none" w:sz="0" w:space="0" w:color="auto"/>
        <w:bottom w:val="none" w:sz="0" w:space="0" w:color="auto"/>
        <w:right w:val="none" w:sz="0" w:space="0" w:color="auto"/>
      </w:divBdr>
    </w:div>
    <w:div w:id="761999481">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5827889">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4695201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633093">
      <w:bodyDiv w:val="1"/>
      <w:marLeft w:val="0"/>
      <w:marRight w:val="0"/>
      <w:marTop w:val="0"/>
      <w:marBottom w:val="0"/>
      <w:divBdr>
        <w:top w:val="none" w:sz="0" w:space="0" w:color="auto"/>
        <w:left w:val="none" w:sz="0" w:space="0" w:color="auto"/>
        <w:bottom w:val="none" w:sz="0" w:space="0" w:color="auto"/>
        <w:right w:val="none" w:sz="0" w:space="0" w:color="auto"/>
      </w:divBdr>
    </w:div>
    <w:div w:id="1068573362">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34717642">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0343338">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15503758">
      <w:bodyDiv w:val="1"/>
      <w:marLeft w:val="0"/>
      <w:marRight w:val="0"/>
      <w:marTop w:val="0"/>
      <w:marBottom w:val="0"/>
      <w:divBdr>
        <w:top w:val="none" w:sz="0" w:space="0" w:color="auto"/>
        <w:left w:val="none" w:sz="0" w:space="0" w:color="auto"/>
        <w:bottom w:val="none" w:sz="0" w:space="0" w:color="auto"/>
        <w:right w:val="none" w:sz="0" w:space="0" w:color="auto"/>
      </w:divBdr>
    </w:div>
    <w:div w:id="121615720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3586411">
      <w:bodyDiv w:val="1"/>
      <w:marLeft w:val="0"/>
      <w:marRight w:val="0"/>
      <w:marTop w:val="0"/>
      <w:marBottom w:val="0"/>
      <w:divBdr>
        <w:top w:val="none" w:sz="0" w:space="0" w:color="auto"/>
        <w:left w:val="none" w:sz="0" w:space="0" w:color="auto"/>
        <w:bottom w:val="none" w:sz="0" w:space="0" w:color="auto"/>
        <w:right w:val="none" w:sz="0" w:space="0" w:color="auto"/>
      </w:divBdr>
    </w:div>
    <w:div w:id="1269125366">
      <w:bodyDiv w:val="1"/>
      <w:marLeft w:val="0"/>
      <w:marRight w:val="0"/>
      <w:marTop w:val="0"/>
      <w:marBottom w:val="0"/>
      <w:divBdr>
        <w:top w:val="none" w:sz="0" w:space="0" w:color="auto"/>
        <w:left w:val="none" w:sz="0" w:space="0" w:color="auto"/>
        <w:bottom w:val="none" w:sz="0" w:space="0" w:color="auto"/>
        <w:right w:val="none" w:sz="0" w:space="0" w:color="auto"/>
      </w:divBdr>
    </w:div>
    <w:div w:id="1270355272">
      <w:bodyDiv w:val="1"/>
      <w:marLeft w:val="0"/>
      <w:marRight w:val="0"/>
      <w:marTop w:val="0"/>
      <w:marBottom w:val="0"/>
      <w:divBdr>
        <w:top w:val="none" w:sz="0" w:space="0" w:color="auto"/>
        <w:left w:val="none" w:sz="0" w:space="0" w:color="auto"/>
        <w:bottom w:val="none" w:sz="0" w:space="0" w:color="auto"/>
        <w:right w:val="none" w:sz="0" w:space="0" w:color="auto"/>
      </w:divBdr>
    </w:div>
    <w:div w:id="129672196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389545">
      <w:bodyDiv w:val="1"/>
      <w:marLeft w:val="0"/>
      <w:marRight w:val="0"/>
      <w:marTop w:val="0"/>
      <w:marBottom w:val="0"/>
      <w:divBdr>
        <w:top w:val="none" w:sz="0" w:space="0" w:color="auto"/>
        <w:left w:val="none" w:sz="0" w:space="0" w:color="auto"/>
        <w:bottom w:val="none" w:sz="0" w:space="0" w:color="auto"/>
        <w:right w:val="none" w:sz="0" w:space="0" w:color="auto"/>
      </w:divBdr>
    </w:div>
    <w:div w:id="1406487999">
      <w:bodyDiv w:val="1"/>
      <w:marLeft w:val="0"/>
      <w:marRight w:val="0"/>
      <w:marTop w:val="0"/>
      <w:marBottom w:val="0"/>
      <w:divBdr>
        <w:top w:val="none" w:sz="0" w:space="0" w:color="auto"/>
        <w:left w:val="none" w:sz="0" w:space="0" w:color="auto"/>
        <w:bottom w:val="none" w:sz="0" w:space="0" w:color="auto"/>
        <w:right w:val="none" w:sz="0" w:space="0" w:color="auto"/>
      </w:divBdr>
    </w:div>
    <w:div w:id="1437217365">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41605793">
      <w:bodyDiv w:val="1"/>
      <w:marLeft w:val="0"/>
      <w:marRight w:val="0"/>
      <w:marTop w:val="0"/>
      <w:marBottom w:val="0"/>
      <w:divBdr>
        <w:top w:val="none" w:sz="0" w:space="0" w:color="auto"/>
        <w:left w:val="none" w:sz="0" w:space="0" w:color="auto"/>
        <w:bottom w:val="none" w:sz="0" w:space="0" w:color="auto"/>
        <w:right w:val="none" w:sz="0" w:space="0" w:color="auto"/>
      </w:divBdr>
    </w:div>
    <w:div w:id="1445075327">
      <w:bodyDiv w:val="1"/>
      <w:marLeft w:val="0"/>
      <w:marRight w:val="0"/>
      <w:marTop w:val="0"/>
      <w:marBottom w:val="0"/>
      <w:divBdr>
        <w:top w:val="none" w:sz="0" w:space="0" w:color="auto"/>
        <w:left w:val="none" w:sz="0" w:space="0" w:color="auto"/>
        <w:bottom w:val="none" w:sz="0" w:space="0" w:color="auto"/>
        <w:right w:val="none" w:sz="0" w:space="0" w:color="auto"/>
      </w:divBdr>
    </w:div>
    <w:div w:id="1446578587">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52509075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747750">
      <w:bodyDiv w:val="1"/>
      <w:marLeft w:val="0"/>
      <w:marRight w:val="0"/>
      <w:marTop w:val="0"/>
      <w:marBottom w:val="0"/>
      <w:divBdr>
        <w:top w:val="none" w:sz="0" w:space="0" w:color="auto"/>
        <w:left w:val="none" w:sz="0" w:space="0" w:color="auto"/>
        <w:bottom w:val="none" w:sz="0" w:space="0" w:color="auto"/>
        <w:right w:val="none" w:sz="0" w:space="0" w:color="auto"/>
      </w:divBdr>
    </w:div>
    <w:div w:id="1547182129">
      <w:bodyDiv w:val="1"/>
      <w:marLeft w:val="0"/>
      <w:marRight w:val="0"/>
      <w:marTop w:val="0"/>
      <w:marBottom w:val="0"/>
      <w:divBdr>
        <w:top w:val="none" w:sz="0" w:space="0" w:color="auto"/>
        <w:left w:val="none" w:sz="0" w:space="0" w:color="auto"/>
        <w:bottom w:val="none" w:sz="0" w:space="0" w:color="auto"/>
        <w:right w:val="none" w:sz="0" w:space="0" w:color="auto"/>
      </w:divBdr>
    </w:div>
    <w:div w:id="1554655328">
      <w:bodyDiv w:val="1"/>
      <w:marLeft w:val="0"/>
      <w:marRight w:val="0"/>
      <w:marTop w:val="0"/>
      <w:marBottom w:val="0"/>
      <w:divBdr>
        <w:top w:val="none" w:sz="0" w:space="0" w:color="auto"/>
        <w:left w:val="none" w:sz="0" w:space="0" w:color="auto"/>
        <w:bottom w:val="none" w:sz="0" w:space="0" w:color="auto"/>
        <w:right w:val="none" w:sz="0" w:space="0" w:color="auto"/>
      </w:divBdr>
    </w:div>
    <w:div w:id="1573395862">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31864448">
      <w:bodyDiv w:val="1"/>
      <w:marLeft w:val="0"/>
      <w:marRight w:val="0"/>
      <w:marTop w:val="0"/>
      <w:marBottom w:val="0"/>
      <w:divBdr>
        <w:top w:val="none" w:sz="0" w:space="0" w:color="auto"/>
        <w:left w:val="none" w:sz="0" w:space="0" w:color="auto"/>
        <w:bottom w:val="none" w:sz="0" w:space="0" w:color="auto"/>
        <w:right w:val="none" w:sz="0" w:space="0" w:color="auto"/>
      </w:divBdr>
    </w:div>
    <w:div w:id="1646592902">
      <w:bodyDiv w:val="1"/>
      <w:marLeft w:val="0"/>
      <w:marRight w:val="0"/>
      <w:marTop w:val="0"/>
      <w:marBottom w:val="0"/>
      <w:divBdr>
        <w:top w:val="none" w:sz="0" w:space="0" w:color="auto"/>
        <w:left w:val="none" w:sz="0" w:space="0" w:color="auto"/>
        <w:bottom w:val="none" w:sz="0" w:space="0" w:color="auto"/>
        <w:right w:val="none" w:sz="0" w:space="0" w:color="auto"/>
      </w:divBdr>
    </w:div>
    <w:div w:id="1648784469">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70253060">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2880579">
      <w:bodyDiv w:val="1"/>
      <w:marLeft w:val="0"/>
      <w:marRight w:val="0"/>
      <w:marTop w:val="0"/>
      <w:marBottom w:val="0"/>
      <w:divBdr>
        <w:top w:val="none" w:sz="0" w:space="0" w:color="auto"/>
        <w:left w:val="none" w:sz="0" w:space="0" w:color="auto"/>
        <w:bottom w:val="none" w:sz="0" w:space="0" w:color="auto"/>
        <w:right w:val="none" w:sz="0" w:space="0" w:color="auto"/>
      </w:divBdr>
    </w:div>
    <w:div w:id="1698770628">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23945297">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3164085">
      <w:bodyDiv w:val="1"/>
      <w:marLeft w:val="0"/>
      <w:marRight w:val="0"/>
      <w:marTop w:val="0"/>
      <w:marBottom w:val="0"/>
      <w:divBdr>
        <w:top w:val="none" w:sz="0" w:space="0" w:color="auto"/>
        <w:left w:val="none" w:sz="0" w:space="0" w:color="auto"/>
        <w:bottom w:val="none" w:sz="0" w:space="0" w:color="auto"/>
        <w:right w:val="none" w:sz="0" w:space="0" w:color="auto"/>
      </w:divBdr>
    </w:div>
    <w:div w:id="1787890742">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42350959">
      <w:bodyDiv w:val="1"/>
      <w:marLeft w:val="0"/>
      <w:marRight w:val="0"/>
      <w:marTop w:val="0"/>
      <w:marBottom w:val="0"/>
      <w:divBdr>
        <w:top w:val="none" w:sz="0" w:space="0" w:color="auto"/>
        <w:left w:val="none" w:sz="0" w:space="0" w:color="auto"/>
        <w:bottom w:val="none" w:sz="0" w:space="0" w:color="auto"/>
        <w:right w:val="none" w:sz="0" w:space="0" w:color="auto"/>
      </w:divBdr>
    </w:div>
    <w:div w:id="1842550400">
      <w:bodyDiv w:val="1"/>
      <w:marLeft w:val="0"/>
      <w:marRight w:val="0"/>
      <w:marTop w:val="0"/>
      <w:marBottom w:val="0"/>
      <w:divBdr>
        <w:top w:val="none" w:sz="0" w:space="0" w:color="auto"/>
        <w:left w:val="none" w:sz="0" w:space="0" w:color="auto"/>
        <w:bottom w:val="none" w:sz="0" w:space="0" w:color="auto"/>
        <w:right w:val="none" w:sz="0" w:space="0" w:color="auto"/>
      </w:divBdr>
    </w:div>
    <w:div w:id="185002026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92420113">
      <w:bodyDiv w:val="1"/>
      <w:marLeft w:val="0"/>
      <w:marRight w:val="0"/>
      <w:marTop w:val="0"/>
      <w:marBottom w:val="0"/>
      <w:divBdr>
        <w:top w:val="none" w:sz="0" w:space="0" w:color="auto"/>
        <w:left w:val="none" w:sz="0" w:space="0" w:color="auto"/>
        <w:bottom w:val="none" w:sz="0" w:space="0" w:color="auto"/>
        <w:right w:val="none" w:sz="0" w:space="0" w:color="auto"/>
      </w:divBdr>
    </w:div>
    <w:div w:id="1902208464">
      <w:bodyDiv w:val="1"/>
      <w:marLeft w:val="0"/>
      <w:marRight w:val="0"/>
      <w:marTop w:val="0"/>
      <w:marBottom w:val="0"/>
      <w:divBdr>
        <w:top w:val="none" w:sz="0" w:space="0" w:color="auto"/>
        <w:left w:val="none" w:sz="0" w:space="0" w:color="auto"/>
        <w:bottom w:val="none" w:sz="0" w:space="0" w:color="auto"/>
        <w:right w:val="none" w:sz="0" w:space="0" w:color="auto"/>
      </w:divBdr>
    </w:div>
    <w:div w:id="1911310418">
      <w:bodyDiv w:val="1"/>
      <w:marLeft w:val="0"/>
      <w:marRight w:val="0"/>
      <w:marTop w:val="0"/>
      <w:marBottom w:val="0"/>
      <w:divBdr>
        <w:top w:val="none" w:sz="0" w:space="0" w:color="auto"/>
        <w:left w:val="none" w:sz="0" w:space="0" w:color="auto"/>
        <w:bottom w:val="none" w:sz="0" w:space="0" w:color="auto"/>
        <w:right w:val="none" w:sz="0" w:space="0" w:color="auto"/>
      </w:divBdr>
    </w:div>
    <w:div w:id="1922635934">
      <w:bodyDiv w:val="1"/>
      <w:marLeft w:val="0"/>
      <w:marRight w:val="0"/>
      <w:marTop w:val="0"/>
      <w:marBottom w:val="0"/>
      <w:divBdr>
        <w:top w:val="none" w:sz="0" w:space="0" w:color="auto"/>
        <w:left w:val="none" w:sz="0" w:space="0" w:color="auto"/>
        <w:bottom w:val="none" w:sz="0" w:space="0" w:color="auto"/>
        <w:right w:val="none" w:sz="0" w:space="0" w:color="auto"/>
      </w:divBdr>
    </w:div>
    <w:div w:id="1969509454">
      <w:bodyDiv w:val="1"/>
      <w:marLeft w:val="0"/>
      <w:marRight w:val="0"/>
      <w:marTop w:val="0"/>
      <w:marBottom w:val="0"/>
      <w:divBdr>
        <w:top w:val="none" w:sz="0" w:space="0" w:color="auto"/>
        <w:left w:val="none" w:sz="0" w:space="0" w:color="auto"/>
        <w:bottom w:val="none" w:sz="0" w:space="0" w:color="auto"/>
        <w:right w:val="none" w:sz="0" w:space="0" w:color="auto"/>
      </w:divBdr>
    </w:div>
    <w:div w:id="1996639918">
      <w:bodyDiv w:val="1"/>
      <w:marLeft w:val="0"/>
      <w:marRight w:val="0"/>
      <w:marTop w:val="0"/>
      <w:marBottom w:val="0"/>
      <w:divBdr>
        <w:top w:val="none" w:sz="0" w:space="0" w:color="auto"/>
        <w:left w:val="none" w:sz="0" w:space="0" w:color="auto"/>
        <w:bottom w:val="none" w:sz="0" w:space="0" w:color="auto"/>
        <w:right w:val="none" w:sz="0" w:space="0" w:color="auto"/>
      </w:divBdr>
    </w:div>
    <w:div w:id="2006281817">
      <w:bodyDiv w:val="1"/>
      <w:marLeft w:val="0"/>
      <w:marRight w:val="0"/>
      <w:marTop w:val="0"/>
      <w:marBottom w:val="0"/>
      <w:divBdr>
        <w:top w:val="none" w:sz="0" w:space="0" w:color="auto"/>
        <w:left w:val="none" w:sz="0" w:space="0" w:color="auto"/>
        <w:bottom w:val="none" w:sz="0" w:space="0" w:color="auto"/>
        <w:right w:val="none" w:sz="0" w:space="0" w:color="auto"/>
      </w:divBdr>
    </w:div>
    <w:div w:id="2013414914">
      <w:bodyDiv w:val="1"/>
      <w:marLeft w:val="0"/>
      <w:marRight w:val="0"/>
      <w:marTop w:val="0"/>
      <w:marBottom w:val="0"/>
      <w:divBdr>
        <w:top w:val="none" w:sz="0" w:space="0" w:color="auto"/>
        <w:left w:val="none" w:sz="0" w:space="0" w:color="auto"/>
        <w:bottom w:val="none" w:sz="0" w:space="0" w:color="auto"/>
        <w:right w:val="none" w:sz="0" w:space="0" w:color="auto"/>
      </w:divBdr>
    </w:div>
    <w:div w:id="2045448261">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1781154">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4717307">
      <w:bodyDiv w:val="1"/>
      <w:marLeft w:val="0"/>
      <w:marRight w:val="0"/>
      <w:marTop w:val="0"/>
      <w:marBottom w:val="0"/>
      <w:divBdr>
        <w:top w:val="none" w:sz="0" w:space="0" w:color="auto"/>
        <w:left w:val="none" w:sz="0" w:space="0" w:color="auto"/>
        <w:bottom w:val="none" w:sz="0" w:space="0" w:color="auto"/>
        <w:right w:val="none" w:sz="0" w:space="0" w:color="auto"/>
      </w:divBdr>
    </w:div>
    <w:div w:id="2098018613">
      <w:bodyDiv w:val="1"/>
      <w:marLeft w:val="0"/>
      <w:marRight w:val="0"/>
      <w:marTop w:val="0"/>
      <w:marBottom w:val="0"/>
      <w:divBdr>
        <w:top w:val="none" w:sz="0" w:space="0" w:color="auto"/>
        <w:left w:val="none" w:sz="0" w:space="0" w:color="auto"/>
        <w:bottom w:val="none" w:sz="0" w:space="0" w:color="auto"/>
        <w:right w:val="none" w:sz="0" w:space="0" w:color="auto"/>
      </w:divBdr>
    </w:div>
    <w:div w:id="21175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ogin.consultant.ru/link/?rnd=80F60A3F156A8236C91E152BF38A3A75&amp;req=doc&amp;base=RZR&amp;n=287253&amp;dst=100035&amp;fld=134&amp;date=25.04.2020" TargetMode="External"/><Relationship Id="rId21" Type="http://schemas.openxmlformats.org/officeDocument/2006/relationships/image" Target="media/image4.png"/><Relationship Id="rId42" Type="http://schemas.openxmlformats.org/officeDocument/2006/relationships/image" Target="media/image18.wmf"/><Relationship Id="rId47" Type="http://schemas.openxmlformats.org/officeDocument/2006/relationships/image" Target="media/image23.wmf"/><Relationship Id="rId63" Type="http://schemas.openxmlformats.org/officeDocument/2006/relationships/hyperlink" Target="consultantplus://offline/ref=10C986FF4193F72AA2C64268421735F7FEBADDDBC4B5B9C2087C662C7A8B70AEEE250E862BC7F02E433E4AE37364C7741C8EF9EC236B5F69qDa1H" TargetMode="External"/><Relationship Id="rId68" Type="http://schemas.openxmlformats.org/officeDocument/2006/relationships/image" Target="media/image40.wmf"/><Relationship Id="rId84" Type="http://schemas.openxmlformats.org/officeDocument/2006/relationships/image" Target="media/image56.wmf"/><Relationship Id="rId89" Type="http://schemas.openxmlformats.org/officeDocument/2006/relationships/image" Target="media/image61.wmf"/><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image" Target="media/image8.wmf"/><Relationship Id="rId37" Type="http://schemas.openxmlformats.org/officeDocument/2006/relationships/image" Target="media/image13.wmf"/><Relationship Id="rId53" Type="http://schemas.openxmlformats.org/officeDocument/2006/relationships/image" Target="media/image29.wmf"/><Relationship Id="rId58" Type="http://schemas.openxmlformats.org/officeDocument/2006/relationships/image" Target="media/image34.wmf"/><Relationship Id="rId74" Type="http://schemas.openxmlformats.org/officeDocument/2006/relationships/image" Target="media/image46.wmf"/><Relationship Id="rId79" Type="http://schemas.openxmlformats.org/officeDocument/2006/relationships/image" Target="media/image51.wmf"/><Relationship Id="rId5" Type="http://schemas.openxmlformats.org/officeDocument/2006/relationships/settings" Target="settings.xml"/><Relationship Id="rId90" Type="http://schemas.openxmlformats.org/officeDocument/2006/relationships/hyperlink" Target="consultantplus://offline/ref=ED75765E473C0F472C8EAF78D97DC0C0B67F400608988C64BBC71BA5B2B2609ACEACEB69C23CA7CFEBD62C30F634722BAAD748A17AE249E3RA67M" TargetMode="External"/><Relationship Id="rId95" Type="http://schemas.openxmlformats.org/officeDocument/2006/relationships/footer" Target="footer6.xml"/><Relationship Id="rId22" Type="http://schemas.openxmlformats.org/officeDocument/2006/relationships/hyperlink" Target="consultantplus://offline/ref=B3028F4BB5523BE771AF604F2D2BB662035610DAA8E17C9A85149609144AB87F175793F9C4CDE65C243E5179C8A9398B117139D289412336C5D0P" TargetMode="External"/><Relationship Id="rId27" Type="http://schemas.openxmlformats.org/officeDocument/2006/relationships/hyperlink" Target="https://login.consultant.ru/link/?rnd=80F60A3F156A8236C91E152BF38A3A75&amp;req=doc&amp;base=RZR&amp;n=287253&amp;dst=100036&amp;fld=134&amp;date=25.04.2020" TargetMode="External"/><Relationship Id="rId43" Type="http://schemas.openxmlformats.org/officeDocument/2006/relationships/image" Target="media/image19.wmf"/><Relationship Id="rId48" Type="http://schemas.openxmlformats.org/officeDocument/2006/relationships/image" Target="media/image24.wmf"/><Relationship Id="rId64" Type="http://schemas.openxmlformats.org/officeDocument/2006/relationships/hyperlink" Target="consultantplus://offline/ref=10C986FF4193F72AA2C64268421735F7FFB3DEDCC3B7B9C2087C662C7A8B70AEEE250E862BC7F82E403E4AE37364C7741C8EF9EC236B5F69qDa1H" TargetMode="External"/><Relationship Id="rId69" Type="http://schemas.openxmlformats.org/officeDocument/2006/relationships/image" Target="media/image41.wmf"/><Relationship Id="rId80" Type="http://schemas.openxmlformats.org/officeDocument/2006/relationships/image" Target="media/image52.wmf"/><Relationship Id="rId85" Type="http://schemas.openxmlformats.org/officeDocument/2006/relationships/image" Target="media/image57.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image" Target="media/image14.wmf"/><Relationship Id="rId46" Type="http://schemas.openxmlformats.org/officeDocument/2006/relationships/image" Target="media/image22.wmf"/><Relationship Id="rId59" Type="http://schemas.openxmlformats.org/officeDocument/2006/relationships/image" Target="media/image35.wmf"/><Relationship Id="rId67" Type="http://schemas.openxmlformats.org/officeDocument/2006/relationships/image" Target="media/image39.wmf"/><Relationship Id="rId20" Type="http://schemas.openxmlformats.org/officeDocument/2006/relationships/image" Target="media/image3.wmf"/><Relationship Id="rId41" Type="http://schemas.openxmlformats.org/officeDocument/2006/relationships/image" Target="media/image17.wmf"/><Relationship Id="rId54" Type="http://schemas.openxmlformats.org/officeDocument/2006/relationships/image" Target="media/image30.wmf"/><Relationship Id="rId62" Type="http://schemas.openxmlformats.org/officeDocument/2006/relationships/hyperlink" Target="consultantplus://offline/ref=10C986FF4193F72AA2C64268421735F7FFB3DEDCC3B7B9C2087C662C7A8B70AEEE250E862BC7F82E403E4AE37364C7741C8EF9EC236B5F69qDa1H" TargetMode="External"/><Relationship Id="rId70" Type="http://schemas.openxmlformats.org/officeDocument/2006/relationships/image" Target="media/image42.wmf"/><Relationship Id="rId75" Type="http://schemas.openxmlformats.org/officeDocument/2006/relationships/image" Target="media/image47.wmf"/><Relationship Id="rId83" Type="http://schemas.openxmlformats.org/officeDocument/2006/relationships/image" Target="media/image55.wmf"/><Relationship Id="rId88" Type="http://schemas.openxmlformats.org/officeDocument/2006/relationships/image" Target="media/image60.wmf"/><Relationship Id="rId91" Type="http://schemas.openxmlformats.org/officeDocument/2006/relationships/hyperlink" Target="consultantplus://offline/ref=4CE080C5D1927FF8C6087693024F1D503FE92B19809A2BFF8745C6D741BE3F8C795C73CA47144B438EAE55420497DA42719D86A21E8812F0q5ADN" TargetMode="External"/><Relationship Id="rId9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consultantplus://offline/ref=B3028F4BB5523BE771AF7E41292BB66201551BDCAFE87C9A85149609144AB87F175793FDC5CAED09747150258DF82A8A17713BD095C4D3P" TargetMode="External"/><Relationship Id="rId28" Type="http://schemas.openxmlformats.org/officeDocument/2006/relationships/hyperlink" Target="https://login.consultant.ru/link/?rnd=80F60A3F156A8236C91E152BF38A3A75&amp;req=doc&amp;base=RZR&amp;n=347892&amp;dst=100208&amp;fld=134&amp;REFFIELD=134&amp;REFDST=100131&amp;REFDOC=287253&amp;REFBASE=RZR&amp;stat=refcode%3D16876%3Bdstident%3D100208%3Bindex%3D123&amp;date=25.04.2020" TargetMode="External"/><Relationship Id="rId36" Type="http://schemas.openxmlformats.org/officeDocument/2006/relationships/image" Target="media/image12.wmf"/><Relationship Id="rId49" Type="http://schemas.openxmlformats.org/officeDocument/2006/relationships/image" Target="media/image25.wmf"/><Relationship Id="rId57" Type="http://schemas.openxmlformats.org/officeDocument/2006/relationships/image" Target="media/image33.wmf"/><Relationship Id="rId10" Type="http://schemas.microsoft.com/office/2007/relationships/hdphoto" Target="media/hdphoto1.wdp"/><Relationship Id="rId31" Type="http://schemas.openxmlformats.org/officeDocument/2006/relationships/image" Target="media/image7.wmf"/><Relationship Id="rId44" Type="http://schemas.openxmlformats.org/officeDocument/2006/relationships/image" Target="media/image20.wmf"/><Relationship Id="rId52" Type="http://schemas.openxmlformats.org/officeDocument/2006/relationships/image" Target="media/image28.wmf"/><Relationship Id="rId60" Type="http://schemas.openxmlformats.org/officeDocument/2006/relationships/image" Target="media/image36.wmf"/><Relationship Id="rId65" Type="http://schemas.openxmlformats.org/officeDocument/2006/relationships/image" Target="media/image37.wmf"/><Relationship Id="rId73" Type="http://schemas.openxmlformats.org/officeDocument/2006/relationships/image" Target="media/image45.wmf"/><Relationship Id="rId78" Type="http://schemas.openxmlformats.org/officeDocument/2006/relationships/image" Target="media/image50.wmf"/><Relationship Id="rId81" Type="http://schemas.openxmlformats.org/officeDocument/2006/relationships/image" Target="media/image53.wmf"/><Relationship Id="rId86" Type="http://schemas.openxmlformats.org/officeDocument/2006/relationships/image" Target="media/image58.wmf"/><Relationship Id="rId94" Type="http://schemas.openxmlformats.org/officeDocument/2006/relationships/footer" Target="footer5.xml"/><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image" Target="media/image15.wmf"/><Relationship Id="rId34" Type="http://schemas.openxmlformats.org/officeDocument/2006/relationships/image" Target="media/image10.wmf"/><Relationship Id="rId50" Type="http://schemas.openxmlformats.org/officeDocument/2006/relationships/image" Target="media/image26.wmf"/><Relationship Id="rId55" Type="http://schemas.openxmlformats.org/officeDocument/2006/relationships/image" Target="media/image31.wmf"/><Relationship Id="rId76" Type="http://schemas.openxmlformats.org/officeDocument/2006/relationships/image" Target="media/image48.wmf"/><Relationship Id="rId97"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image" Target="media/image43.png"/><Relationship Id="rId92" Type="http://schemas.openxmlformats.org/officeDocument/2006/relationships/header" Target="header5.xml"/><Relationship Id="rId2" Type="http://schemas.openxmlformats.org/officeDocument/2006/relationships/customXml" Target="../customXml/item2.xml"/><Relationship Id="rId29" Type="http://schemas.openxmlformats.org/officeDocument/2006/relationships/image" Target="media/image6.wmf"/><Relationship Id="rId24" Type="http://schemas.openxmlformats.org/officeDocument/2006/relationships/hyperlink" Target="consultantplus://offline/ref=B3028F4BB5523BE771AF7E41292BB66201551BDCAFE87C9A85149609144AB87F175793F9C4CDE75E273E5179C8A9398B117139D289412336C5D0P" TargetMode="External"/><Relationship Id="rId40" Type="http://schemas.openxmlformats.org/officeDocument/2006/relationships/image" Target="media/image16.wmf"/><Relationship Id="rId45" Type="http://schemas.openxmlformats.org/officeDocument/2006/relationships/image" Target="media/image21.wmf"/><Relationship Id="rId66" Type="http://schemas.openxmlformats.org/officeDocument/2006/relationships/image" Target="media/image38.wmf"/><Relationship Id="rId87" Type="http://schemas.openxmlformats.org/officeDocument/2006/relationships/image" Target="media/image59.wmf"/><Relationship Id="rId61" Type="http://schemas.openxmlformats.org/officeDocument/2006/relationships/hyperlink" Target="consultantplus://offline/ref=06038CC4EB5DDB2CE9EC9494CD7EA84862DC8DEBC41F10BD56B1A5A64B4E3144713F465F0499742E5A0FB5F8719B8888F271E5570EFCC869j4ECS" TargetMode="External"/><Relationship Id="rId82" Type="http://schemas.openxmlformats.org/officeDocument/2006/relationships/image" Target="media/image54.wmf"/><Relationship Id="rId19" Type="http://schemas.openxmlformats.org/officeDocument/2006/relationships/image" Target="media/image2.wmf"/><Relationship Id="rId14" Type="http://schemas.openxmlformats.org/officeDocument/2006/relationships/header" Target="header3.xml"/><Relationship Id="rId30" Type="http://schemas.openxmlformats.org/officeDocument/2006/relationships/hyperlink" Target="https://login.consultant.ru/link/?rnd=80F60A3F156A8236C91E152BF38A3A75&amp;req=doc&amp;base=RZR&amp;n=106840&amp;dst=100011&amp;fld=134&amp;REFFIELD=134&amp;REFDST=100060&amp;REFDOC=287253&amp;REFBASE=RZR&amp;stat=refcode%3D16876%3Bdstident%3D100011%3Bindex%3D127&amp;date=25.04.2020" TargetMode="External"/><Relationship Id="rId35" Type="http://schemas.openxmlformats.org/officeDocument/2006/relationships/image" Target="media/image11.wmf"/><Relationship Id="rId56" Type="http://schemas.openxmlformats.org/officeDocument/2006/relationships/image" Target="media/image32.wmf"/><Relationship Id="rId77" Type="http://schemas.openxmlformats.org/officeDocument/2006/relationships/image" Target="media/image49.wmf"/><Relationship Id="rId8" Type="http://schemas.openxmlformats.org/officeDocument/2006/relationships/endnotes" Target="endnotes.xml"/><Relationship Id="rId51" Type="http://schemas.openxmlformats.org/officeDocument/2006/relationships/image" Target="media/image27.wmf"/><Relationship Id="rId72" Type="http://schemas.openxmlformats.org/officeDocument/2006/relationships/image" Target="media/image44.png"/><Relationship Id="rId93" Type="http://schemas.openxmlformats.org/officeDocument/2006/relationships/header" Target="header6.xml"/><Relationship Id="rId98"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0EAD1B-0ECA-4A86-9445-3EA19C85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167</Pages>
  <Words>58671</Words>
  <Characters>334425</Characters>
  <Application>Microsoft Office Word</Application>
  <DocSecurity>0</DocSecurity>
  <Lines>2786</Lines>
  <Paragraphs>784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2020-06-10T13:17:00Z</dcterms:created>
  <dcterms:modified xsi:type="dcterms:W3CDTF">2020-06-10T14:43:00Z</dcterms:modified>
</cp:coreProperties>
</file>